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531800D-F0DE-480E-8B74-0D4054519B51" style="width:450.75pt;height:447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itre"/>
        <w:rPr>
          <w:rStyle w:val="Aucun"/>
          <w:noProof/>
        </w:rPr>
      </w:pPr>
      <w:bookmarkStart w:id="1" w:name="_GoBack"/>
      <w:bookmarkEnd w:id="1"/>
      <w:r>
        <w:rPr>
          <w:rStyle w:val="Aucun"/>
          <w:noProof/>
        </w:rPr>
        <w:lastRenderedPageBreak/>
        <w:t>Преглед на данъчните инициативи, които са част от плана за действие за справедливо и опростено данъчно облагане в подкрепа на стратегията за възстановяване и които са планирани за 2020 г.—2023 г.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793"/>
        <w:gridCol w:w="6411"/>
        <w:gridCol w:w="5693"/>
        <w:gridCol w:w="1249"/>
      </w:tblGrid>
      <w:tr>
        <w:trPr>
          <w:trHeight w:val="37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b/>
                <w:noProof/>
              </w:rPr>
            </w:pPr>
            <w:r>
              <w:rPr>
                <w:b/>
                <w:noProof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b/>
                <w:bCs/>
                <w:noProof/>
              </w:rPr>
              <w:t>Действие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b/>
                <w:bCs/>
                <w:noProof/>
              </w:rPr>
              <w:t>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b/>
                <w:bCs/>
                <w:noProof/>
              </w:rPr>
              <w:t xml:space="preserve">График </w:t>
            </w:r>
          </w:p>
        </w:tc>
      </w:tr>
      <w:tr>
        <w:trPr>
          <w:trHeight w:val="3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pStyle w:val="Corps"/>
              <w:jc w:val="center"/>
              <w:rPr>
                <w:noProof/>
              </w:rPr>
            </w:pPr>
            <w:r>
              <w:rPr>
                <w:rStyle w:val="Aucun"/>
                <w:b/>
                <w:bCs/>
                <w:noProof/>
              </w:rPr>
              <w:t>Действия, които трябва да бъдат изпълнени през 2020 г.—2021 г.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Препоръки за добри практики за подобряване на събирането на данъци в 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Доклад от Европейската комисия до Парламента и Съвета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Т4 на 2020 г.</w:t>
            </w:r>
          </w:p>
        </w:tc>
      </w:tr>
      <w:tr>
        <w:trPr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Преобразуване на Комитета по ДДС в комитет по комитология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Законодателна инициатива за изменение на Директивата за ДДС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Т4 на 2020 г.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А22а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Оценка на специалния режим на ДДС за туристическите агенти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Незаконодателна инициатива: работен документ на службите на Комисията — оценка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Т4 на 2020 г.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Започване на дейността на данъчната обсерватория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Незаконодателна инициатива, изпълнение на подготвително действие на Европейския парламент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Т4 на 2020 г.</w:t>
            </w:r>
          </w:p>
        </w:tc>
      </w:tr>
      <w:tr>
        <w:trPr>
          <w:trHeight w:val="1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A3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Рамка за спазване на правните изисквания в условията на сътрудничество за превантивен диалог между данъчните администрации и предприятията за общото разрешаване на трансграничните данъчни въпроси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Незаконодателна инициатива: пилотен 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Т1—Т2 на 2021 г.</w:t>
            </w:r>
          </w:p>
        </w:tc>
      </w:tr>
      <w:tr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Създаване на експертна група за трансферното ценообразуване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 xml:space="preserve">Експертна група, която да разработи прагматични незаконодателни решения на практически проблеми, породени от практиките за трансферно </w:t>
            </w:r>
            <w:r>
              <w:rPr>
                <w:rStyle w:val="Aucun"/>
                <w:noProof/>
              </w:rPr>
              <w:lastRenderedPageBreak/>
              <w:t>ценообразуване в 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lastRenderedPageBreak/>
              <w:t>Т1 на 2021 г.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lastRenderedPageBreak/>
              <w:t>А20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Конференция за анализ на данни и цифрови 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Незаконодателна инициатива: комуникационно събитие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Т2 на 2021 г.</w:t>
            </w:r>
          </w:p>
        </w:tc>
      </w:tr>
      <w:tr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Харта за правата на данъкоплатеца — съобщение, в което ще се направи преглед на съществуващите права на данъкоплатците съгласно правото на ЕС, и препоръка до държавите членки за улесняване на прилагането на правата на данъкоплатците и опростяване на данъчните задължения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Съобщение от Европейската комисия до Парламента и Съвета и препоръка на Комисията до държавите членки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Т3 на 2021 г. </w:t>
            </w:r>
          </w:p>
        </w:tc>
      </w:tr>
      <w:tr>
        <w:trPr>
          <w:trHeight w:val="9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Разширяване на автоматичния обмен на информация, така че да обхване криптоактивите/електронните пари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Оценка на въздействието, която е възможно да доведе до законодателна инициатива под формата на предложение на Комисията за Директива на Съвета за изменение на Директивата на Съвета относно административното сътрудничество в областта на прякото данъчно облагане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Т3 на 2021 г. </w:t>
            </w:r>
          </w:p>
        </w:tc>
      </w:tr>
      <w:tr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Актуализиране и опростяване на правилата в областта на ДДС върху финансовите услуги, за да се осигурят еднакви условия в рамките на Съюза и международната конкурентоспособност на европейските дружества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Оценка на въздействието, която е възможно да доведе до законодателна инициатива под формата на предложение на Комисията за Директива на Съвета за изменение на Директивата на Съвета за ДДС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Т4 на 2021 г.</w:t>
            </w:r>
          </w:p>
        </w:tc>
      </w:tr>
      <w:tr>
        <w:trPr>
          <w:trHeight w:val="10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 xml:space="preserve">Създаване на Постоянна комисия за разрешаване на спорове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 xml:space="preserve">Създаване на постоянен орган за разрешаване на спорове, така наречената „Постоянна комисия“, правното основание за която вече е предвидено в Директива 2017/1852 </w:t>
            </w:r>
          </w:p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</w:p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Т3 на 2021 г.</w:t>
            </w:r>
          </w:p>
        </w:tc>
      </w:tr>
      <w:tr>
        <w:trPr>
          <w:trHeight w:val="3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pStyle w:val="Corps"/>
              <w:jc w:val="center"/>
              <w:rPr>
                <w:noProof/>
              </w:rPr>
            </w:pPr>
            <w:r>
              <w:rPr>
                <w:rStyle w:val="Aucun"/>
                <w:b/>
                <w:bCs/>
                <w:noProof/>
                <w:u w:val="single"/>
              </w:rPr>
              <w:t>Действия, които трябва да бъдат изпълнени през 2022 г.—2023 г.</w:t>
            </w:r>
          </w:p>
        </w:tc>
      </w:tr>
      <w:tr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Цифрови решения за налагане на данъци при източника с цел улесняване на плащането/събирането на данъци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Оценка на въздействието, която е възможно да доведе до законодателна инициатива под формата на предложение на Комисията за Директива на Съвета за въвеждане на система за облекчения във връзка с данъка, удържан при източника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2022 г.</w:t>
            </w:r>
          </w:p>
        </w:tc>
      </w:tr>
      <w:tr>
        <w:trPr>
          <w:trHeight w:val="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Съгласуваност на правилата за местожителство на лицата за данъчни цели, за да се избегне двойно данъчно (не)облагане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Оценка на въздействието, която е възможно да доведе до законодателна инициатива под формата на предложение на Комисията за Директива на Съвета за хармонизиране на критериите за местожителство за данъчни цели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2022 г. </w:t>
            </w:r>
          </w:p>
        </w:tc>
      </w:tr>
      <w:tr>
        <w:trPr>
          <w:trHeight w:val="8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A2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По-добро качество и използване на данъчните данни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Незаконодателна инициатива: пилотен проект, който трябва да бъде последван от работен документ на службите на Комисията, в който са представени основните констатации и препоръки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2022 г.</w:t>
            </w:r>
          </w:p>
        </w:tc>
      </w:tr>
      <w:tr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А22б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noProof/>
              </w:rPr>
            </w:pPr>
            <w:r>
              <w:rPr>
                <w:rStyle w:val="Aucun"/>
                <w:rFonts w:ascii="Times New Roman" w:hAnsi="Times New Roman"/>
                <w:noProof/>
                <w:color w:val="000000"/>
                <w:sz w:val="24"/>
                <w:szCs w:val="24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Актуализиране на специалния режим на ДДС за туристическите агенти с цел осигуряване на международната конкурентоспособност на туристическия сектор в 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Оценка на въздействието, която е възможно да доведе до законодателна инициатива под формата на предложение на Комисията за Директива на Съвета за изменение на Директивата за ДДС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2022 г.</w:t>
            </w:r>
          </w:p>
        </w:tc>
      </w:tr>
      <w:tr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Преразглеждане на правилата в областта на ДДС върху превоза на пътници с цел осигуряване на тяхното съответствие с данъчната политика, разработена във връзка със Зеления пакт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Оценка на въздействието, която е възможно да доведе до законодателна инициатива под формата на предложение на Комисията за Директива на Съвета за изменение на Директивата за ДДС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2022 г.</w:t>
            </w:r>
          </w:p>
        </w:tc>
      </w:tr>
      <w:tr>
        <w:trPr>
          <w:trHeight w:val="10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Предотвратяване и разрешаване на спорове във връзка с ДДС с цел осигуряване на механизми за предотвратяване/разрешаване на спорове относно прилагането на Директивата за ДДС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Оценка на въздействието, която е възможно да доведе до законодателна инициатива под формата на предложение на Комисията за Директива на Съвета за въвеждане на механизъм за разрешаване на спорове в областта на ДДС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2022 г.</w:t>
            </w:r>
          </w:p>
        </w:tc>
      </w:tr>
      <w:tr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A1</w:t>
            </w:r>
          </w:p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A4</w:t>
            </w:r>
          </w:p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A5</w:t>
            </w:r>
          </w:p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Пакет документи за ДДС в ерата на цифровите технологии: актуализиране на правилата в областта на ДДС за икономиката на споделянето, преминаване към единна регистрация за целите на ДДС в ЕС, модернизиране на задълженията за отчитане на ДДС и улесняване на електронното фактуриране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Оценка на въздействието, която е възможно да доведе до законодателна инициатива под формата на предложение на Комисията за Директива на Съвета за изменение на Директивата за ДДС и/или Директива на Съвета за изменение на Регламента на Съвета относно административното сътрудничество в областта на ДДС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2022 г.</w:t>
            </w:r>
          </w:p>
        </w:tc>
      </w:tr>
      <w:tr>
        <w:trPr>
          <w:trHeight w:val="10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Пакет документи за електронната търговия във връзка с акцизните стоки: улесняване на продажбата на акцизни стоки от разстояние при същевременно свеждане до минимум на измамите и нарушаването на конкуренцията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 xml:space="preserve">Оценка на въздействието, която е възможно да доведе до законодателна инициатива под формата на предложение на Комисията за изменение на Директивата на Съвета относно общия режим на облагане с акциз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noProof/>
              </w:rPr>
            </w:pPr>
            <w:r>
              <w:rPr>
                <w:rStyle w:val="Aucun"/>
                <w:noProof/>
              </w:rPr>
              <w:t>2022 г.</w:t>
            </w:r>
          </w:p>
        </w:tc>
      </w:tr>
      <w:tr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Eurofisc 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Оценка на въздействието, която е възможно да доведе до законодателна инициатива под формата на предложение на Комисията за изменение на Регламент (ЕС) № 904/2010 на Съвета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2023 г.</w:t>
            </w:r>
          </w:p>
        </w:tc>
      </w:tr>
      <w:tr>
        <w:trPr>
          <w:trHeight w:val="6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А12 А13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 xml:space="preserve">Засилване на проверките на трансграничните сделки чрез преминаване от обмен към споделяне на данни, свързани с данъците </w:t>
            </w:r>
          </w:p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Ускоряване и постигане на по-ефективен процес на проверка на трансграничните сделки чрез използване на нови технологични инструменти, усъвършенствани анализи и гъвкаво споделяне на данни на равнището на 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Оценка на въздействието, която е възможно да доведе до законодателна инициатива под формата на предложение на Комисията за изменение на Регламент (ЕС) № 904/2010 на Съвета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2023 г.</w:t>
            </w:r>
          </w:p>
        </w:tc>
      </w:tr>
      <w:tr>
        <w:trPr>
          <w:trHeight w:val="1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"/>
              <w:rPr>
                <w:rStyle w:val="Aucun"/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А14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 xml:space="preserve">Административно сътрудничество в областта на ДДС между ЕС и съответните трети държави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 xml:space="preserve">Сключване на споразумения за административно сътрудничество в областта на ДДС между ЕС и съответните трети държави.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Corps"/>
              <w:rPr>
                <w:rFonts w:eastAsia="Arial Unicode MS" w:cs="Arial Unicode MS"/>
                <w:noProof/>
              </w:rPr>
            </w:pPr>
            <w:r>
              <w:rPr>
                <w:rStyle w:val="Aucun"/>
                <w:noProof/>
              </w:rPr>
              <w:t>2023 г.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8051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531800D-F0DE-480E-8B74-0D4054519B51"/>
    <w:docVar w:name="LW_COVERPAGE_TYPE" w:val="1"/>
    <w:docVar w:name="LW_CROSSREFERENCE" w:val="&lt;UNUSED&gt;"/>
    <w:docVar w:name="LW_DocType" w:val="NORMAL"/>
    <w:docVar w:name="LW_EMISSION" w:val="15.7.2020"/>
    <w:docVar w:name="LW_EMISSION_ISODATE" w:val="2020-07-15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51?\u1040?\u1053? \u1047?\u1040? \u1044?\u1045?\u1049?\u1057?\u1058?\u1042?\u1048?\u1045? \u1047?\u1040? _x000b__x000b_\u1057?\u1055?\u1056?\u1040?\u1042?\u1045?\u1044?\u1051?\u1048?\u1042?\u1054? \u1048? \u1054?\u1055?\u1056?\u1054?\u1057?\u1058?\u1045?\u1053?\u1054? \u1044?\u1040?\u1053?\u1066?\u1063?\u1053?\u1054? \u1054?\u1041?\u1051?\u1040?\u1043?\u1040?\u1053?\u1045? \u1042? \u1055?\u1054?\u1044?\u1050?\u1056?\u1045?\u1055?\u1040? \u1053?\u1040? \u1057?\u1058?\u1056?\u1040?\u1058?\u1045?\u1043?\u1048?\u1071?\u1058?\u1040? \u1047?\u1040? \u1042?\u1066?\u1047?\u1057?\u1058?\u1040?\u1053?\u1054?\u1042?\u1071?\u1042?\u1040?\u1053?\u1045?_x000d__x000d__x000b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31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\u1058?\u105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Aucun">
    <w:name w:val="Aucun"/>
  </w:style>
  <w:style w:type="paragraph" w:customStyle="1" w:styleId="Corps">
    <w:name w:val="Corps"/>
    <w:link w:val="CorpsChar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">
    <w:name w:val="Titre"/>
    <w:next w:val="Corps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 w:line="24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orpsChar">
    <w:name w:val="Corps Char"/>
    <w:basedOn w:val="DefaultParagraphFont"/>
    <w:link w:val="Corps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Aucun">
    <w:name w:val="Aucun"/>
  </w:style>
  <w:style w:type="paragraph" w:customStyle="1" w:styleId="Corps">
    <w:name w:val="Corps"/>
    <w:link w:val="CorpsChar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">
    <w:name w:val="Titre"/>
    <w:next w:val="Corps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 w:line="24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orpsChar">
    <w:name w:val="Corps Char"/>
    <w:basedOn w:val="DefaultParagraphFont"/>
    <w:link w:val="Corps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68F6257-EF6F-4222-84AD-6A56DCDF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1041</Words>
  <Characters>5937</Characters>
  <Application>Microsoft Office Word</Application>
  <DocSecurity>0</DocSecurity>
  <Lines>219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Lucian (TAXUD)</dc:creator>
  <cp:keywords/>
  <dc:description/>
  <cp:lastModifiedBy>DIGIT/C6</cp:lastModifiedBy>
  <cp:revision>12</cp:revision>
  <dcterms:created xsi:type="dcterms:W3CDTF">2020-07-06T15:33:00Z</dcterms:created>
  <dcterms:modified xsi:type="dcterms:W3CDTF">2020-07-22T08:05:00Z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