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469A641D-054C-4368-97EE-CB0B9FCF0B7B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Avertissementtitre"/>
        <w:rPr>
          <w:noProof/>
          <w:lang w:val="ru-RU"/>
        </w:rPr>
      </w:pPr>
      <w:r>
        <w:rPr>
          <w:noProof/>
        </w:rPr>
        <w:t xml:space="preserve">Информация, която трябва да бъде включена в доклада по член </w:t>
      </w:r>
      <w:r>
        <w:rPr>
          <w:noProof/>
          <w:lang w:val="ru-RU"/>
        </w:rPr>
        <w:t>4</w:t>
      </w:r>
    </w:p>
    <w:p>
      <w:pPr>
        <w:rPr>
          <w:noProof/>
        </w:rPr>
      </w:pPr>
    </w:p>
    <w:p>
      <w:pPr>
        <w:pStyle w:val="NumPar1"/>
        <w:numPr>
          <w:ilvl w:val="0"/>
          <w:numId w:val="3"/>
        </w:numPr>
        <w:rPr>
          <w:noProof/>
        </w:rPr>
      </w:pPr>
      <w:r>
        <w:rPr>
          <w:noProof/>
        </w:rPr>
        <w:t>Допълнителни разходи по оценка Информация се представя за всеки вид ром (земеделски ром и захарен ром – rhum agricole и rhum de sucrerie), за който се прилага намалената ставка на съответните косвени данъци. Френските власти вписват в таблица 1 най-малко посочената по-долу информация, когато е налична. Информацията в таблицата трябва да бъде достатъчна за оценяването на допълнителните разходи за производителите във френските най-отдалечени региони.</w:t>
      </w:r>
    </w:p>
    <w:p>
      <w:pPr>
        <w:pStyle w:val="TableTitle"/>
        <w:rPr>
          <w:noProof/>
        </w:rPr>
      </w:pPr>
      <w:r>
        <w:rPr>
          <w:noProof/>
        </w:rPr>
        <w:t>Таблица 1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91"/>
        <w:gridCol w:w="1420"/>
        <w:gridCol w:w="1244"/>
        <w:gridCol w:w="1396"/>
        <w:gridCol w:w="1228"/>
        <w:gridCol w:w="993"/>
      </w:tblGrid>
      <w:tr>
        <w:tc>
          <w:tcPr>
            <w:tcW w:w="2191" w:type="dxa"/>
          </w:tcPr>
          <w:p>
            <w:pPr>
              <w:rPr>
                <w:noProof/>
              </w:rPr>
            </w:pPr>
          </w:p>
        </w:tc>
        <w:tc>
          <w:tcPr>
            <w:tcW w:w="142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Гваделупа (EUR)</w:t>
            </w:r>
          </w:p>
        </w:tc>
        <w:tc>
          <w:tcPr>
            <w:tcW w:w="12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Френска Гвиана (EUR) </w:t>
            </w:r>
          </w:p>
        </w:tc>
        <w:tc>
          <w:tcPr>
            <w:tcW w:w="139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Мартиника (EUR)</w:t>
            </w:r>
          </w:p>
        </w:tc>
        <w:tc>
          <w:tcPr>
            <w:tcW w:w="122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Реюнион (EUR)</w:t>
            </w:r>
          </w:p>
        </w:tc>
        <w:tc>
          <w:tcPr>
            <w:tcW w:w="99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Забележки</w:t>
            </w:r>
            <w:r>
              <w:rPr>
                <w:noProof/>
                <w:vertAlign w:val="superscript"/>
              </w:rPr>
              <w:t>2</w:t>
            </w:r>
          </w:p>
        </w:tc>
      </w:tr>
      <w:tr>
        <w:tc>
          <w:tcPr>
            <w:tcW w:w="219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Цена на захарната тръстика (за 100 kg)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219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Цена на меласата (за 100 kg)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219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Разходи за превоза (за 1 kg)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2191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Работна сила (за 1 хектолитър чист алкохол – хлча)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2191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Разходи за други влагани ресурси (за 1 хлча)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2191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Разходи за амортизация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2191" w:type="dxa"/>
            <w:vAlign w:val="bottom"/>
          </w:tcPr>
          <w:p>
            <w:pPr>
              <w:rPr>
                <w:noProof/>
              </w:rPr>
            </w:pPr>
            <w:r>
              <w:rPr>
                <w:noProof/>
              </w:rPr>
              <w:t>Разходите за спазване на изискванията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219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Други разходи</w:t>
            </w:r>
            <w:r>
              <w:rPr>
                <w:noProof/>
                <w:vertAlign w:val="superscript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noProof/>
              </w:rPr>
            </w:pPr>
          </w:p>
        </w:tc>
        <w:tc>
          <w:tcPr>
            <w:tcW w:w="1244" w:type="dxa"/>
          </w:tcPr>
          <w:p>
            <w:pPr>
              <w:rPr>
                <w:noProof/>
              </w:rPr>
            </w:pPr>
          </w:p>
        </w:tc>
        <w:tc>
          <w:tcPr>
            <w:tcW w:w="1396" w:type="dxa"/>
          </w:tcPr>
          <w:p>
            <w:pPr>
              <w:rPr>
                <w:noProof/>
              </w:rPr>
            </w:pPr>
          </w:p>
        </w:tc>
        <w:tc>
          <w:tcPr>
            <w:tcW w:w="1228" w:type="dxa"/>
          </w:tcPr>
          <w:p>
            <w:pPr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Забележки към таблицата:</w:t>
      </w:r>
    </w:p>
    <w:p>
      <w:pPr>
        <w:pStyle w:val="Point0number"/>
        <w:numPr>
          <w:ilvl w:val="0"/>
          <w:numId w:val="4"/>
        </w:num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Представете информация за разходите за вода и енергия и разходите във връзка с отпадъците, както и другите относими разходи.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Представете информация за всички спецификации и разяснения, свързани с методите за изчисляване.</w:t>
      </w:r>
    </w:p>
    <w:p>
      <w:pPr>
        <w:rPr>
          <w:noProof/>
        </w:rPr>
      </w:pPr>
    </w:p>
    <w:p>
      <w:pPr>
        <w:rPr>
          <w:noProof/>
        </w:rPr>
      </w:pPr>
    </w:p>
    <w:p>
      <w:pPr>
        <w:pStyle w:val="NumPar1"/>
        <w:rPr>
          <w:noProof/>
        </w:rPr>
      </w:pPr>
      <w:r>
        <w:rPr>
          <w:noProof/>
        </w:rPr>
        <w:t>Други субсидии. Френските власти попълват таблица 2, като изброяват всички други мерки за помощ и подкрепа, насочени към допълнителните разходи за дейността на икономическите оператори, свързани със статута на най-отдалечен регион.</w:t>
      </w:r>
    </w:p>
    <w:p>
      <w:pPr>
        <w:pStyle w:val="TableTitle"/>
        <w:rPr>
          <w:noProof/>
        </w:rPr>
      </w:pPr>
      <w:r>
        <w:rPr>
          <w:noProof/>
        </w:rPr>
        <w:t>Таблица 2</w:t>
      </w:r>
    </w:p>
    <w:tbl>
      <w:tblPr>
        <w:tblW w:w="5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55"/>
        <w:gridCol w:w="1088"/>
        <w:gridCol w:w="1225"/>
        <w:gridCol w:w="1225"/>
        <w:gridCol w:w="2067"/>
        <w:gridCol w:w="1699"/>
        <w:gridCol w:w="1082"/>
      </w:tblGrid>
      <w:tr>
        <w:trPr>
          <w:trHeight w:val="1669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Мярка за помощ / подкрепа </w:t>
            </w:r>
            <w:r>
              <w:rPr>
                <w:noProof/>
                <w:vertAlign w:val="superscrip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Период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Целеви отрасъл</w:t>
            </w:r>
            <w:r>
              <w:rPr>
                <w:noProof/>
                <w:vertAlign w:val="superscript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Бюджетна сума в EUR</w:t>
            </w:r>
            <w:r>
              <w:rPr>
                <w:noProof/>
                <w:vertAlign w:val="superscript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Годишни разходи в EUR (2019 – 2024 г.)</w:t>
            </w:r>
            <w:r>
              <w:rPr>
                <w:noProof/>
                <w:vertAlign w:val="superscript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Дял от бюджета, предвиден за компенсиране на допълнителните разходи</w:t>
            </w:r>
            <w:r>
              <w:rPr>
                <w:noProof/>
                <w:vertAlign w:val="superscript"/>
              </w:rPr>
              <w:t>6</w:t>
            </w:r>
            <w:r>
              <w:rPr>
                <w:noProof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Брой на ползващите се от предимството дружества по оценка</w:t>
            </w:r>
            <w:r>
              <w:rPr>
                <w:noProof/>
                <w:vertAlign w:val="superscript"/>
              </w:rPr>
              <w:t>7</w:t>
            </w:r>
            <w:r>
              <w:rPr>
                <w:noProof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Забележки</w:t>
            </w:r>
            <w:r>
              <w:rPr>
                <w:noProof/>
                <w:vertAlign w:val="superscript"/>
              </w:rPr>
              <w:t>8</w:t>
            </w:r>
          </w:p>
        </w:tc>
      </w:tr>
      <w:tr>
        <w:trPr>
          <w:trHeight w:val="40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[списък]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381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Забележки към таблицата: </w:t>
      </w:r>
    </w:p>
    <w:p>
      <w:pPr>
        <w:pStyle w:val="Point0number"/>
        <w:numPr>
          <w:ilvl w:val="0"/>
          <w:numId w:val="1"/>
        </w:num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вида на мярката и идентификационните ѝ данни (програма, номер на държавна помощ и т.н.)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годините, обхванати от мярката.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Представете информация само за мерките, ориентирани към определени отрасли.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Представете информация за общия бюджет на мярката и източниците на финансиране.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Представете информация за действителните разходи по години през срока на наблюдението (2019 – 2024 г.), ако има такава.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Представете приблизителна оценка в процент от общия бюджет.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Представете приблизителна оценка, когато е възможно.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Представете евентуални коментари и разяснения.</w:t>
      </w:r>
    </w:p>
    <w:p>
      <w:pPr>
        <w:rPr>
          <w:noProof/>
        </w:rPr>
      </w:pPr>
    </w:p>
    <w:p>
      <w:pPr>
        <w:rPr>
          <w:noProof/>
        </w:rPr>
      </w:pPr>
    </w:p>
    <w:p>
      <w:pPr>
        <w:pStyle w:val="NumPar1"/>
        <w:rPr>
          <w:noProof/>
        </w:rPr>
      </w:pPr>
      <w:r>
        <w:rPr>
          <w:noProof/>
        </w:rPr>
        <w:t>Въздействие върху публичния бюджет Френските власти попълват таблица 3, като вписват общия размер (в EUR) на данъка, който не е събран поради прилаганите разлики в облагането.</w:t>
      </w:r>
    </w:p>
    <w:p>
      <w:pPr>
        <w:pStyle w:val="TableTitle"/>
        <w:rPr>
          <w:noProof/>
        </w:rPr>
      </w:pPr>
      <w:r>
        <w:rPr>
          <w:noProof/>
        </w:rPr>
        <w:t>Таблица 3.</w:t>
      </w:r>
    </w:p>
    <w:tbl>
      <w:tblPr>
        <w:tblStyle w:val="TableGrid"/>
        <w:tblW w:w="0" w:type="auto"/>
        <w:tblInd w:w="588" w:type="dxa"/>
        <w:tblLook w:val="04A0" w:firstRow="1" w:lastRow="0" w:firstColumn="1" w:lastColumn="0" w:noHBand="0" w:noVBand="1"/>
      </w:tblPr>
      <w:tblGrid>
        <w:gridCol w:w="2363"/>
        <w:gridCol w:w="709"/>
        <w:gridCol w:w="850"/>
        <w:gridCol w:w="851"/>
        <w:gridCol w:w="709"/>
        <w:gridCol w:w="708"/>
        <w:gridCol w:w="851"/>
      </w:tblGrid>
      <w:tr>
        <w:tc>
          <w:tcPr>
            <w:tcW w:w="2363" w:type="dxa"/>
          </w:tcPr>
          <w:p>
            <w:pPr>
              <w:rPr>
                <w:noProof/>
              </w:rPr>
            </w:pPr>
          </w:p>
        </w:tc>
        <w:tc>
          <w:tcPr>
            <w:tcW w:w="70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85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85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2021 г.</w:t>
            </w:r>
          </w:p>
        </w:tc>
        <w:tc>
          <w:tcPr>
            <w:tcW w:w="70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70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2023 г.</w:t>
            </w:r>
          </w:p>
        </w:tc>
        <w:tc>
          <w:tcPr>
            <w:tcW w:w="851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2024 г.</w:t>
            </w:r>
          </w:p>
        </w:tc>
      </w:tr>
      <w:tr>
        <w:tc>
          <w:tcPr>
            <w:tcW w:w="236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Пропуснати данъчни приходи</w:t>
            </w:r>
          </w:p>
        </w:tc>
        <w:tc>
          <w:tcPr>
            <w:tcW w:w="709" w:type="dxa"/>
          </w:tcPr>
          <w:p>
            <w:pPr>
              <w:rPr>
                <w:noProof/>
              </w:rPr>
            </w:pPr>
          </w:p>
        </w:tc>
        <w:tc>
          <w:tcPr>
            <w:tcW w:w="850" w:type="dxa"/>
          </w:tcPr>
          <w:p>
            <w:pPr>
              <w:rPr>
                <w:noProof/>
              </w:rPr>
            </w:pPr>
          </w:p>
        </w:tc>
        <w:tc>
          <w:tcPr>
            <w:tcW w:w="851" w:type="dxa"/>
          </w:tcPr>
          <w:p>
            <w:pPr>
              <w:rPr>
                <w:noProof/>
              </w:rPr>
            </w:pPr>
          </w:p>
        </w:tc>
        <w:tc>
          <w:tcPr>
            <w:tcW w:w="709" w:type="dxa"/>
          </w:tcPr>
          <w:p>
            <w:pPr>
              <w:rPr>
                <w:noProof/>
              </w:rPr>
            </w:pPr>
          </w:p>
        </w:tc>
        <w:tc>
          <w:tcPr>
            <w:tcW w:w="708" w:type="dxa"/>
          </w:tcPr>
          <w:p>
            <w:pPr>
              <w:rPr>
                <w:noProof/>
              </w:rPr>
            </w:pPr>
          </w:p>
        </w:tc>
        <w:tc>
          <w:tcPr>
            <w:tcW w:w="851" w:type="dxa"/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NumPar1"/>
        <w:rPr>
          <w:noProof/>
        </w:rPr>
      </w:pPr>
      <w:r>
        <w:rPr>
          <w:noProof/>
        </w:rPr>
        <w:t xml:space="preserve">Въздействие върху общите икономически резултати Френските власти попълват таблица 4, като вписват всякакви данни, които показват въздействието на намалената ставка на съответните косвени данъци върху социално-икономическото развитие на най-отдалечените региони. Показателите, изисквани в таблицата, се отнасят до резултатите в производството на ром в сравнение с общите резултати в регионалната икономика. Ако за някои от показателите няма информация, се включват други отчетни данни за общите социално-икономически резултати на най-отдалечените региони.  </w:t>
      </w:r>
    </w:p>
    <w:p>
      <w:pPr>
        <w:pStyle w:val="TableTitle"/>
        <w:rPr>
          <w:noProof/>
        </w:rPr>
      </w:pPr>
      <w:r>
        <w:rPr>
          <w:noProof/>
        </w:rPr>
        <w:t>Таблица 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8"/>
        <w:gridCol w:w="835"/>
        <w:gridCol w:w="835"/>
        <w:gridCol w:w="835"/>
        <w:gridCol w:w="835"/>
        <w:gridCol w:w="836"/>
        <w:gridCol w:w="836"/>
        <w:gridCol w:w="1309"/>
      </w:tblGrid>
      <w:tr>
        <w:tc>
          <w:tcPr>
            <w:tcW w:w="1618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Година</w:t>
            </w:r>
            <w:r>
              <w:rPr>
                <w:noProof/>
                <w:vertAlign w:val="superscript"/>
              </w:rPr>
              <w:t>1</w:t>
            </w:r>
          </w:p>
        </w:tc>
        <w:tc>
          <w:tcPr>
            <w:tcW w:w="470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470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470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2021 г.</w:t>
            </w:r>
          </w:p>
        </w:tc>
        <w:tc>
          <w:tcPr>
            <w:tcW w:w="470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470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2023 г.</w:t>
            </w:r>
          </w:p>
        </w:tc>
        <w:tc>
          <w:tcPr>
            <w:tcW w:w="470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2024 г.</w:t>
            </w:r>
          </w:p>
        </w:tc>
        <w:tc>
          <w:tcPr>
            <w:tcW w:w="562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noProof/>
              </w:rPr>
              <w:t>Забележки 2</w:t>
            </w: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Брутна добавена стойност на региона 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В производството на ром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В производството на захарна тръстика, захар и ром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Заетост в местни дестилерии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Заетост в производството на захарна тръстика, захар и ром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Коефициент на безработица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Брой на действащите предприятия 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Брой на производителите на ром (вкл. МСП)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Площ с насаждения от захарна тръстика (хектари)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Индекс на цените — континентална Франция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Индекс на цените – региони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Брой на туристите – региони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  <w:tr>
        <w:tc>
          <w:tcPr>
            <w:tcW w:w="1618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Брой на туристите – дестилерии</w:t>
            </w: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470" w:type="pct"/>
          </w:tcPr>
          <w:p>
            <w:pPr>
              <w:rPr>
                <w:noProof/>
              </w:rPr>
            </w:pPr>
          </w:p>
        </w:tc>
        <w:tc>
          <w:tcPr>
            <w:tcW w:w="562" w:type="pct"/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Забележки към таблицата:      </w:t>
      </w:r>
    </w:p>
    <w:p>
      <w:pPr>
        <w:pStyle w:val="Point0number"/>
        <w:numPr>
          <w:ilvl w:val="0"/>
          <w:numId w:val="2"/>
        </w:numPr>
        <w:rPr>
          <w:noProof/>
          <w:sz w:val="18"/>
          <w:szCs w:val="18"/>
        </w:rPr>
      </w:pPr>
      <w:r>
        <w:rPr>
          <w:noProof/>
          <w:sz w:val="18"/>
          <w:szCs w:val="18"/>
        </w:rPr>
        <w:t>възможно е да няма информация за всички изброени години</w:t>
      </w:r>
    </w:p>
    <w:p>
      <w:pPr>
        <w:pStyle w:val="Point0number"/>
        <w:numPr>
          <w:ilvl w:val="0"/>
          <w:numId w:val="2"/>
        </w:numPr>
        <w:rPr>
          <w:noProof/>
          <w:sz w:val="18"/>
          <w:szCs w:val="18"/>
        </w:rPr>
      </w:pPr>
      <w:r>
        <w:rPr>
          <w:noProof/>
          <w:sz w:val="18"/>
          <w:szCs w:val="18"/>
        </w:rPr>
        <w:t>представете коментари и разяснения, които считате за уместни</w:t>
      </w:r>
    </w:p>
    <w:p>
      <w:pPr>
        <w:rPr>
          <w:noProof/>
        </w:rPr>
      </w:pPr>
    </w:p>
    <w:p>
      <w:pPr>
        <w:rPr>
          <w:noProof/>
        </w:rPr>
      </w:pPr>
    </w:p>
    <w:p>
      <w:pPr>
        <w:pStyle w:val="NumPar1"/>
        <w:rPr>
          <w:noProof/>
        </w:rPr>
      </w:pPr>
      <w:r>
        <w:rPr>
          <w:noProof/>
        </w:rPr>
        <w:t>Описание на режима. Френските власти попълват таблица 5 за всеки вид ром (земеделски ром и захарен ром – rhum agricole и rhum de sucrerie) и за всеки регион (Гваделупа, Френска Гвиана, Мартиника и Реюнион). Ако за някои от показателите няма информация, в описанието на режима се включват други отчетни данни.</w:t>
      </w:r>
    </w:p>
    <w:p>
      <w:pPr>
        <w:pStyle w:val="TableTitle"/>
        <w:rPr>
          <w:noProof/>
        </w:rPr>
      </w:pPr>
      <w:r>
        <w:rPr>
          <w:noProof/>
        </w:rPr>
        <w:t>Таблица 5</w:t>
      </w: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4569"/>
        <w:gridCol w:w="696"/>
        <w:gridCol w:w="696"/>
        <w:gridCol w:w="707"/>
        <w:gridCol w:w="707"/>
        <w:gridCol w:w="707"/>
        <w:gridCol w:w="706"/>
      </w:tblGrid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Количество (в хлча)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07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2021 г.</w:t>
            </w:r>
          </w:p>
        </w:tc>
        <w:tc>
          <w:tcPr>
            <w:tcW w:w="707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2022 г.</w:t>
            </w:r>
          </w:p>
        </w:tc>
        <w:tc>
          <w:tcPr>
            <w:tcW w:w="707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2023 г.</w:t>
            </w:r>
          </w:p>
        </w:tc>
        <w:tc>
          <w:tcPr>
            <w:tcW w:w="70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2024 г.</w:t>
            </w: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Производство на ром 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Производство на традиционен ром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Местни продажби на ром 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Ром, изпратен до континентална Франция 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Традиционен ром, изпратен до континентална Франция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Традиционен ром, изпратен в рамките на изключението 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Ром, изпратен до други държави членки 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Ром, изнесен за трети държави 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Ром като дял от общия износ на най-отдалечените региони (в %)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Дял на френския традиционен ром на пазара на ром в континентална Франция (в %)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Растеж на пазара на ром в континентална Франция (в %)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463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Растеж на пазара на алкохолни напитки в континентална Франция (в %)</w:t>
            </w: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663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7" w:type="dxa"/>
          </w:tcPr>
          <w:p>
            <w:pPr>
              <w:rPr>
                <w:noProof/>
              </w:rPr>
            </w:pPr>
          </w:p>
        </w:tc>
        <w:tc>
          <w:tcPr>
            <w:tcW w:w="706" w:type="dxa"/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NumPar1"/>
        <w:rPr>
          <w:noProof/>
        </w:rPr>
      </w:pPr>
      <w:r>
        <w:rPr>
          <w:noProof/>
        </w:rPr>
        <w:t>Нередности. Френските власти представят информация за всички разследвания на административни нередности, отклонение от облагане със съответните косвени данъци и контрабанда на въпросните алкохолни напитки в контекста на прилагането на разрешението. Представете подробна информация, най-малко за естеството на случая, стойността и срока.</w:t>
      </w:r>
    </w:p>
    <w:p>
      <w:pPr>
        <w:rPr>
          <w:noProof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395"/>
      </w:tblGrid>
      <w:tr>
        <w:tc>
          <w:tcPr>
            <w:tcW w:w="8395" w:type="dxa"/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NumPar1"/>
        <w:rPr>
          <w:noProof/>
        </w:rPr>
      </w:pPr>
      <w:r>
        <w:rPr>
          <w:noProof/>
        </w:rPr>
        <w:t>Жалби. Френските власти представят информация дали местните, регионалните или националните органи са получили жалби във връзка с прилагането на разрешението от ползващи се от облекчението лица или от други лица.</w:t>
      </w:r>
    </w:p>
    <w:p>
      <w:pPr>
        <w:rPr>
          <w:noProof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395"/>
      </w:tblGrid>
      <w:tr>
        <w:tc>
          <w:tcPr>
            <w:tcW w:w="8395" w:type="dxa"/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</w:tbl>
    <w:p>
      <w:pPr>
        <w:rPr>
          <w:noProof/>
          <w:color w:val="1F497D" w:themeColor="text2"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4D2E5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23A59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0445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CF858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2C255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EA440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3AEC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86A2E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 w:numId="27">
    <w:abstractNumId w:val="18"/>
  </w:num>
  <w:num w:numId="28">
    <w:abstractNumId w:val="12"/>
  </w:num>
  <w:num w:numId="29">
    <w:abstractNumId w:val="20"/>
  </w:num>
  <w:num w:numId="30">
    <w:abstractNumId w:val="11"/>
  </w:num>
  <w:num w:numId="31">
    <w:abstractNumId w:val="13"/>
  </w:num>
  <w:num w:numId="32">
    <w:abstractNumId w:val="9"/>
  </w:num>
  <w:num w:numId="33">
    <w:abstractNumId w:val="19"/>
  </w:num>
  <w:num w:numId="34">
    <w:abstractNumId w:val="8"/>
  </w:num>
  <w:num w:numId="35">
    <w:abstractNumId w:val="14"/>
  </w:num>
  <w:num w:numId="36">
    <w:abstractNumId w:val="16"/>
  </w:num>
  <w:num w:numId="37">
    <w:abstractNumId w:val="17"/>
  </w:num>
  <w:num w:numId="38">
    <w:abstractNumId w:val="10"/>
  </w:num>
  <w:num w:numId="39">
    <w:abstractNumId w:val="15"/>
  </w:num>
  <w:num w:numId="4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7-16 13:48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69A641D-054C-4368-97EE-CB0B9FCF0B7B"/>
    <w:docVar w:name="LW_COVERPAGE_TYPE" w:val="1"/>
    <w:docVar w:name="LW_CROSSREFERENCE" w:val="{SWD(2020) 141 final}"/>
    <w:docVar w:name="LW_DocType" w:val="ANNEX"/>
    <w:docVar w:name="LW_EMISSION" w:val="24.7.2020"/>
    <w:docVar w:name="LW_EMISSION_ISODATE" w:val="2020-07-2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8?\u1077?\u1076?\u1086?\u1089?\u1090?\u1072?\u1074?\u1103?\u1085?\u1077? \u1085?\u1072? \u1088?\u1072?\u1079?\u1088?\u1077?\u1096?\u1077?\u1085?\u1080?\u1077? \u1085?\u1072? \u1060?\u1088?\u1072?\u1085?\u1094?\u1080?\u1103? \u1076?\u1072? \u1087?\u1088?\u1080?\u1083?\u1072?\u1075?\u1072? \u1085?\u1072?\u1084?\u1072?\u1083?\u1077?\u1085?\u1072? \u1089?\u1090?\u1072?\u1074?\u1082?\u1072? \u1085?\u1072? \u1085?\u1103?\u1082?\u1086?\u1080? \u1082?\u1086?\u1089?\u1074?\u1077?\u1085?\u1080? \u1076?\u1072?\u1085?\u1098?\u1094?\u1080? \u1074?\u1098?\u1088?\u1093?\u1091? \u8222?\u1090?\u1088?\u1072?\u1076?\u1080?\u1094?\u1080?\u1086?\u1085?\u1085?\u1080?\u1103?\u8220? \u1088?\u1086?\u1084?, \u1087?\u1088?\u1086?\u1080?\u1079?\u1074?\u1077?\u1078?\u1076?\u1072?\u1085? \u1074? \u1043?\u1074?\u1072?\u1076?\u1077?\u1083?\u1091?\u1087?\u1072?, \u1060?\u1088?\u1077?\u1085?\u1089?\u1082?\u1072? \u1043?\u1074?\u1080?\u1072?\u1085?\u1072?, \u1052?\u1072?\u1088?\u1090?\u1080?\u1085?\u1080?\u1082?\u1072? \u1080? \u1056?\u1077?\u1102?\u1085?\u1080?\u1086?\u1085?"/>
    <w:docVar w:name="LW_OBJETACTEPRINCIPAL.CP" w:val="\u1079?\u1072? \u1087?\u1088?\u1077?\u1076?\u1086?\u1089?\u1090?\u1072?\u1074?\u1103?\u1085?\u1077? \u1085?\u1072? \u1088?\u1072?\u1079?\u1088?\u1077?\u1096?\u1077?\u1085?\u1080?\u1077? \u1085?\u1072? \u1060?\u1088?\u1072?\u1085?\u1094?\u1080?\u1103? \u1076?\u1072? \u1087?\u1088?\u1080?\u1083?\u1072?\u1075?\u1072? \u1085?\u1072?\u1084?\u1072?\u1083?\u1077?\u1085?\u1072? \u1089?\u1090?\u1072?\u1074?\u1082?\u1072? \u1085?\u1072? \u1085?\u1103?\u1082?\u1086?\u1080? \u1082?\u1086?\u1089?\u1074?\u1077?\u1085?\u1080? \u1076?\u1072?\u1085?\u1098?\u1094?\u1080? \u1074?\u1098?\u1088?\u1093?\u1091? \u8222?\u1090?\u1088?\u1072?\u1076?\u1080?\u1094?\u1080?\u1086?\u1085?\u1085?\u1080?\u1103?\u8220? \u1088?\u1086?\u1084?, \u1087?\u1088?\u1086?\u1080?\u1079?\u1074?\u1077?\u1078?\u1076?\u1072?\u1085? \u1074? \u1043?\u1074?\u1072?\u1076?\u1077?\u1083?\u1091?\u1087?\u1072?, \u1060?\u1088?\u1077?\u1085?\u1089?\u1082?\u1072? \u1043?\u1074?\u1080?\u1072?\u1085?\u1072?, \u1052?\u1072?\u1088?\u1090?\u1080?\u1085?\u1080?\u1082?\u1072? \u1080? \u1056?\u1077?\u1102?\u1085?\u1080?\u1086?\u1085?"/>
    <w:docVar w:name="LW_PART_NBR" w:val="1"/>
    <w:docVar w:name="LW_PART_NBR_TOTAL" w:val="1"/>
    <w:docVar w:name="LW_REF.INST.NEW" w:val="COM"/>
    <w:docVar w:name="LW_REF.INST.NEW_ADOPTED" w:val="final"/>
    <w:docVar w:name="LW_REF.INST.NEW_TEXT" w:val="(2020) 33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\u1090?\u1086? \u1079?\u1072? \u1088?\u1077?\u1096?\u1077?\u1085?\u1080?\u1077? \u1085?\u1072? \u1057?\u1098?\u1074?\u1077?\u1090?\u1072?"/>
    <w:docVar w:name="LW_TYPEACTEPRINCIPAL.CP" w:val="\u1055?\u1088?\u1077?\u1076?\u1083?\u1086?\u1078?\u1077?\u1085?\u1080?\u1077?\u1090?\u1086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818</Words>
  <Characters>4742</Characters>
  <Application>Microsoft Office Word</Application>
  <DocSecurity>0</DocSecurity>
  <Lines>526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DESFEUILLET Matthieu (TAXUD)</dc:creator>
  <cp:keywords/>
  <dc:description/>
  <cp:lastModifiedBy>WES PDFC Administrator</cp:lastModifiedBy>
  <cp:revision>10</cp:revision>
  <dcterms:created xsi:type="dcterms:W3CDTF">2020-07-15T09:28:00Z</dcterms:created>
  <dcterms:modified xsi:type="dcterms:W3CDTF">2020-07-16T11:48:00Z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