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3C8FAAE0-4DA4-4289-82AE-51ED09E722BB" style="width:450.7pt;height:397.4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Avertissementtitre"/>
        <w:rPr>
          <w:noProof/>
        </w:rPr>
      </w:pPr>
      <w:r>
        <w:rPr>
          <w:noProof/>
        </w:rPr>
        <w:t>Informations à inclure dans le rapport visé à l’article 4</w:t>
      </w:r>
    </w:p>
    <w:p>
      <w:pPr>
        <w:rPr>
          <w:noProof/>
        </w:rPr>
      </w:pPr>
    </w:p>
    <w:p>
      <w:pPr>
        <w:pStyle w:val="NumPar1"/>
        <w:numPr>
          <w:ilvl w:val="0"/>
          <w:numId w:val="3"/>
        </w:numPr>
        <w:rPr>
          <w:noProof/>
        </w:rPr>
      </w:pPr>
      <w:r>
        <w:rPr>
          <w:noProof/>
        </w:rPr>
        <w:t>Valeur estimée des surcoûts. Des informations doivent être fournies pour chaque type de rhum («rhum agricole» et «rhum sucrerie») bénéficiant du taux réduit pour les taxes indirectes concernées. Les autorités françaises complètent le tableau 1 en indiquant au moins les informations suivantes, lorsque celles-ci sont disponibles. Les informations fournies dans le tableau doivent être suffisantes pour permettre d'évaluer les surcoûts supportés par les producteurs dans les régions ultrapériphériques françaises.</w:t>
      </w:r>
    </w:p>
    <w:p>
      <w:pPr>
        <w:pStyle w:val="TableTitle"/>
        <w:rPr>
          <w:noProof/>
        </w:rPr>
      </w:pPr>
      <w:r>
        <w:rPr>
          <w:noProof/>
        </w:rPr>
        <w:t>Tableau 1</w:t>
      </w:r>
    </w:p>
    <w:tbl>
      <w:tblPr>
        <w:tblStyle w:val="TableGrid"/>
        <w:tblW w:w="8930" w:type="dxa"/>
        <w:tblInd w:w="817" w:type="dxa"/>
        <w:tblLayout w:type="fixed"/>
        <w:tblLook w:val="04A0" w:firstRow="1" w:lastRow="0" w:firstColumn="1" w:lastColumn="0" w:noHBand="0" w:noVBand="1"/>
      </w:tblPr>
      <w:tblGrid>
        <w:gridCol w:w="2191"/>
        <w:gridCol w:w="1420"/>
        <w:gridCol w:w="1244"/>
        <w:gridCol w:w="1396"/>
        <w:gridCol w:w="1228"/>
        <w:gridCol w:w="1451"/>
      </w:tblGrid>
      <w:tr>
        <w:tc>
          <w:tcPr>
            <w:tcW w:w="2191" w:type="dxa"/>
          </w:tcPr>
          <w:p>
            <w:pPr>
              <w:rPr>
                <w:noProof/>
              </w:rPr>
            </w:pPr>
          </w:p>
        </w:tc>
        <w:tc>
          <w:tcPr>
            <w:tcW w:w="1420" w:type="dxa"/>
          </w:tcPr>
          <w:p>
            <w:pPr>
              <w:rPr>
                <w:noProof/>
              </w:rPr>
            </w:pPr>
            <w:r>
              <w:rPr>
                <w:noProof/>
              </w:rPr>
              <w:t>Guadeloupe (EUR)</w:t>
            </w:r>
          </w:p>
        </w:tc>
        <w:tc>
          <w:tcPr>
            <w:tcW w:w="1244" w:type="dxa"/>
          </w:tcPr>
          <w:p>
            <w:pPr>
              <w:rPr>
                <w:noProof/>
              </w:rPr>
            </w:pPr>
            <w:r>
              <w:rPr>
                <w:noProof/>
              </w:rPr>
              <w:t xml:space="preserve">Guyane (EUR) </w:t>
            </w:r>
          </w:p>
        </w:tc>
        <w:tc>
          <w:tcPr>
            <w:tcW w:w="1396" w:type="dxa"/>
          </w:tcPr>
          <w:p>
            <w:pPr>
              <w:rPr>
                <w:noProof/>
              </w:rPr>
            </w:pPr>
            <w:r>
              <w:rPr>
                <w:noProof/>
              </w:rPr>
              <w:t>Martinique (EUR)</w:t>
            </w:r>
          </w:p>
        </w:tc>
        <w:tc>
          <w:tcPr>
            <w:tcW w:w="1228" w:type="dxa"/>
          </w:tcPr>
          <w:p>
            <w:pPr>
              <w:rPr>
                <w:noProof/>
              </w:rPr>
            </w:pPr>
            <w:r>
              <w:rPr>
                <w:noProof/>
              </w:rPr>
              <w:t xml:space="preserve"> La Réunion (EUR)</w:t>
            </w:r>
          </w:p>
        </w:tc>
        <w:tc>
          <w:tcPr>
            <w:tcW w:w="1451" w:type="dxa"/>
          </w:tcPr>
          <w:p>
            <w:pPr>
              <w:rPr>
                <w:noProof/>
              </w:rPr>
            </w:pPr>
            <w:r>
              <w:rPr>
                <w:noProof/>
              </w:rPr>
              <w:t>Remarques</w:t>
            </w:r>
            <w:r>
              <w:rPr>
                <w:noProof/>
                <w:vertAlign w:val="superscript"/>
              </w:rPr>
              <w:t>2</w:t>
            </w:r>
          </w:p>
        </w:tc>
      </w:tr>
      <w:tr>
        <w:tc>
          <w:tcPr>
            <w:tcW w:w="2191" w:type="dxa"/>
          </w:tcPr>
          <w:p>
            <w:pPr>
              <w:rPr>
                <w:noProof/>
              </w:rPr>
            </w:pPr>
            <w:r>
              <w:rPr>
                <w:noProof/>
              </w:rPr>
              <w:t>Prix de la canne à sucre (pour 100 kg)</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1451" w:type="dxa"/>
          </w:tcPr>
          <w:p>
            <w:pPr>
              <w:rPr>
                <w:noProof/>
              </w:rPr>
            </w:pPr>
          </w:p>
        </w:tc>
      </w:tr>
      <w:tr>
        <w:tc>
          <w:tcPr>
            <w:tcW w:w="2191" w:type="dxa"/>
          </w:tcPr>
          <w:p>
            <w:pPr>
              <w:rPr>
                <w:noProof/>
              </w:rPr>
            </w:pPr>
            <w:r>
              <w:rPr>
                <w:noProof/>
              </w:rPr>
              <w:t>Prix de la mélasse (par 100 kg)</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1451" w:type="dxa"/>
          </w:tcPr>
          <w:p>
            <w:pPr>
              <w:rPr>
                <w:noProof/>
              </w:rPr>
            </w:pPr>
          </w:p>
        </w:tc>
      </w:tr>
      <w:tr>
        <w:tc>
          <w:tcPr>
            <w:tcW w:w="2191" w:type="dxa"/>
          </w:tcPr>
          <w:p>
            <w:pPr>
              <w:rPr>
                <w:noProof/>
              </w:rPr>
            </w:pPr>
            <w:r>
              <w:rPr>
                <w:noProof/>
              </w:rPr>
              <w:t>Frais de transport (par kg)</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1451" w:type="dxa"/>
          </w:tcPr>
          <w:p>
            <w:pPr>
              <w:rPr>
                <w:noProof/>
              </w:rPr>
            </w:pPr>
          </w:p>
        </w:tc>
      </w:tr>
      <w:tr>
        <w:tc>
          <w:tcPr>
            <w:tcW w:w="2191" w:type="dxa"/>
            <w:vAlign w:val="bottom"/>
          </w:tcPr>
          <w:p>
            <w:pPr>
              <w:rPr>
                <w:noProof/>
              </w:rPr>
            </w:pPr>
            <w:r>
              <w:rPr>
                <w:noProof/>
              </w:rPr>
              <w:t>Main-d’œuvre [par hectolitre d’alcool pur (HAP)]</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1451" w:type="dxa"/>
          </w:tcPr>
          <w:p>
            <w:pPr>
              <w:rPr>
                <w:noProof/>
              </w:rPr>
            </w:pPr>
          </w:p>
        </w:tc>
      </w:tr>
      <w:tr>
        <w:tc>
          <w:tcPr>
            <w:tcW w:w="2191" w:type="dxa"/>
            <w:vAlign w:val="bottom"/>
          </w:tcPr>
          <w:p>
            <w:pPr>
              <w:rPr>
                <w:noProof/>
              </w:rPr>
            </w:pPr>
            <w:r>
              <w:rPr>
                <w:noProof/>
              </w:rPr>
              <w:t>Autres intrants (par HAP)</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1451" w:type="dxa"/>
          </w:tcPr>
          <w:p>
            <w:pPr>
              <w:rPr>
                <w:noProof/>
              </w:rPr>
            </w:pPr>
          </w:p>
        </w:tc>
      </w:tr>
      <w:tr>
        <w:tc>
          <w:tcPr>
            <w:tcW w:w="2191" w:type="dxa"/>
            <w:vAlign w:val="bottom"/>
          </w:tcPr>
          <w:p>
            <w:pPr>
              <w:rPr>
                <w:noProof/>
              </w:rPr>
            </w:pPr>
            <w:r>
              <w:rPr>
                <w:noProof/>
              </w:rPr>
              <w:t>Coûts d’amortissement</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1451" w:type="dxa"/>
          </w:tcPr>
          <w:p>
            <w:pPr>
              <w:rPr>
                <w:noProof/>
              </w:rPr>
            </w:pPr>
          </w:p>
        </w:tc>
      </w:tr>
      <w:tr>
        <w:tc>
          <w:tcPr>
            <w:tcW w:w="2191" w:type="dxa"/>
            <w:vAlign w:val="bottom"/>
          </w:tcPr>
          <w:p>
            <w:pPr>
              <w:rPr>
                <w:noProof/>
              </w:rPr>
            </w:pPr>
            <w:r>
              <w:rPr>
                <w:noProof/>
              </w:rPr>
              <w:t>Coûts de conformité</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1451" w:type="dxa"/>
          </w:tcPr>
          <w:p>
            <w:pPr>
              <w:rPr>
                <w:noProof/>
              </w:rPr>
            </w:pPr>
          </w:p>
        </w:tc>
      </w:tr>
      <w:tr>
        <w:tc>
          <w:tcPr>
            <w:tcW w:w="2191" w:type="dxa"/>
          </w:tcPr>
          <w:p>
            <w:pPr>
              <w:rPr>
                <w:noProof/>
              </w:rPr>
            </w:pPr>
            <w:r>
              <w:rPr>
                <w:noProof/>
              </w:rPr>
              <w:t>Autres coûts</w:t>
            </w:r>
            <w:r>
              <w:rPr>
                <w:noProof/>
                <w:vertAlign w:val="superscript"/>
              </w:rPr>
              <w:t>1</w:t>
            </w:r>
          </w:p>
        </w:tc>
        <w:tc>
          <w:tcPr>
            <w:tcW w:w="1420" w:type="dxa"/>
          </w:tcPr>
          <w:p>
            <w:pPr>
              <w:rPr>
                <w:noProof/>
              </w:rPr>
            </w:pPr>
          </w:p>
        </w:tc>
        <w:tc>
          <w:tcPr>
            <w:tcW w:w="1244" w:type="dxa"/>
          </w:tcPr>
          <w:p>
            <w:pPr>
              <w:rPr>
                <w:noProof/>
              </w:rPr>
            </w:pPr>
          </w:p>
        </w:tc>
        <w:tc>
          <w:tcPr>
            <w:tcW w:w="1396" w:type="dxa"/>
          </w:tcPr>
          <w:p>
            <w:pPr>
              <w:rPr>
                <w:noProof/>
              </w:rPr>
            </w:pPr>
          </w:p>
        </w:tc>
        <w:tc>
          <w:tcPr>
            <w:tcW w:w="1228" w:type="dxa"/>
          </w:tcPr>
          <w:p>
            <w:pPr>
              <w:rPr>
                <w:noProof/>
              </w:rPr>
            </w:pPr>
          </w:p>
        </w:tc>
        <w:tc>
          <w:tcPr>
            <w:tcW w:w="1451" w:type="dxa"/>
          </w:tcPr>
          <w:p>
            <w:pPr>
              <w:rPr>
                <w:noProof/>
              </w:rPr>
            </w:pPr>
          </w:p>
        </w:tc>
      </w:tr>
    </w:tbl>
    <w:p>
      <w:pPr>
        <w:rPr>
          <w:noProof/>
          <w:sz w:val="18"/>
          <w:szCs w:val="18"/>
        </w:rPr>
      </w:pPr>
      <w:r>
        <w:rPr>
          <w:noProof/>
          <w:sz w:val="18"/>
          <w:szCs w:val="18"/>
        </w:rPr>
        <w:t>Remarques concernant le tableau:</w:t>
      </w:r>
    </w:p>
    <w:p>
      <w:pPr>
        <w:pStyle w:val="Point0number"/>
        <w:numPr>
          <w:ilvl w:val="0"/>
          <w:numId w:val="4"/>
        </w:numPr>
        <w:rPr>
          <w:noProof/>
          <w:sz w:val="18"/>
          <w:szCs w:val="18"/>
        </w:rPr>
      </w:pPr>
      <w:r>
        <w:rPr>
          <w:noProof/>
          <w:sz w:val="18"/>
          <w:szCs w:val="18"/>
        </w:rPr>
        <w:t xml:space="preserve"> Fournir des informations sur les coûts liés à l’eau, à l’énergie et aux déchets, ainsi que sur les autres coûts pertinents.</w:t>
      </w:r>
    </w:p>
    <w:p>
      <w:pPr>
        <w:pStyle w:val="Point0number"/>
        <w:rPr>
          <w:noProof/>
          <w:sz w:val="18"/>
          <w:szCs w:val="18"/>
        </w:rPr>
      </w:pPr>
      <w:r>
        <w:rPr>
          <w:noProof/>
          <w:sz w:val="18"/>
          <w:szCs w:val="18"/>
        </w:rPr>
        <w:t>Fournir des informations sur toutes les spécifications et clarifications sur lesquelles s’appuient les méthodes de calcul.</w:t>
      </w:r>
    </w:p>
    <w:p>
      <w:pPr>
        <w:rPr>
          <w:noProof/>
        </w:rPr>
      </w:pPr>
    </w:p>
    <w:p>
      <w:pPr>
        <w:rPr>
          <w:noProof/>
        </w:rPr>
      </w:pPr>
    </w:p>
    <w:p>
      <w:pPr>
        <w:pStyle w:val="NumPar1"/>
        <w:rPr>
          <w:noProof/>
        </w:rPr>
      </w:pPr>
      <w:r>
        <w:rPr>
          <w:noProof/>
        </w:rPr>
        <w:t xml:space="preserve">Autres subventions. Les autorités françaises complètent le tableau 2 en indiquant toutes les autres mesures d’aide et de soutien permettant de faire face aux surcoûts </w:t>
      </w:r>
      <w:r>
        <w:rPr>
          <w:noProof/>
        </w:rPr>
        <w:lastRenderedPageBreak/>
        <w:t>d’exploitation supportés par les opérateurs économiques et liés au statut de région ultrapériphérique.</w:t>
      </w:r>
    </w:p>
    <w:p>
      <w:pPr>
        <w:pStyle w:val="TableTitle"/>
        <w:rPr>
          <w:noProof/>
        </w:rPr>
      </w:pPr>
      <w:r>
        <w:rPr>
          <w:noProof/>
        </w:rPr>
        <w:t>Tableau 2</w:t>
      </w:r>
    </w:p>
    <w:tbl>
      <w:tblPr>
        <w:tblW w:w="53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030"/>
        <w:gridCol w:w="936"/>
        <w:gridCol w:w="1030"/>
        <w:gridCol w:w="1336"/>
        <w:gridCol w:w="1691"/>
        <w:gridCol w:w="1522"/>
        <w:gridCol w:w="1376"/>
      </w:tblGrid>
      <w:tr>
        <w:tc>
          <w:tcPr>
            <w:tcW w:w="595"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Mesure d’aide/de soutien</w:t>
            </w:r>
            <w:r>
              <w:rPr>
                <w:noProof/>
                <w:vertAlign w:val="superscript"/>
              </w:rPr>
              <w:t>1</w:t>
            </w:r>
          </w:p>
        </w:tc>
        <w:tc>
          <w:tcPr>
            <w:tcW w:w="480"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Période</w:t>
            </w:r>
            <w:r>
              <w:rPr>
                <w:noProof/>
                <w:vertAlign w:val="superscript"/>
              </w:rPr>
              <w:t>2</w:t>
            </w:r>
            <w:r>
              <w:rPr>
                <w:noProof/>
              </w:rPr>
              <w:t xml:space="preserve"> </w:t>
            </w:r>
          </w:p>
        </w:tc>
        <w:tc>
          <w:tcPr>
            <w:tcW w:w="454"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Secteur visé</w:t>
            </w:r>
            <w:r>
              <w:rPr>
                <w:noProof/>
                <w:vertAlign w:val="superscript"/>
              </w:rPr>
              <w:t>3</w:t>
            </w:r>
          </w:p>
        </w:tc>
        <w:tc>
          <w:tcPr>
            <w:tcW w:w="491"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Montant du budget en EUR</w:t>
            </w:r>
            <w:r>
              <w:rPr>
                <w:noProof/>
                <w:vertAlign w:val="superscript"/>
              </w:rPr>
              <w:t>4</w:t>
            </w:r>
          </w:p>
        </w:tc>
        <w:tc>
          <w:tcPr>
            <w:tcW w:w="744"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Dépenses annuelles, en EUR (2019-2024)</w:t>
            </w:r>
            <w:r>
              <w:rPr>
                <w:noProof/>
                <w:vertAlign w:val="superscript"/>
              </w:rPr>
              <w:t>5</w:t>
            </w:r>
          </w:p>
        </w:tc>
        <w:tc>
          <w:tcPr>
            <w:tcW w:w="903"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Part du budget imputable à la compensation des surcoûts</w:t>
            </w:r>
            <w:r>
              <w:rPr>
                <w:noProof/>
                <w:vertAlign w:val="superscript"/>
              </w:rPr>
              <w:t>6</w:t>
            </w:r>
            <w:r>
              <w:rPr>
                <w:noProof/>
              </w:rPr>
              <w:t xml:space="preserve"> </w:t>
            </w:r>
          </w:p>
        </w:tc>
        <w:tc>
          <w:tcPr>
            <w:tcW w:w="703"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Nombre estimé d’entreprises bénéficiaires</w:t>
            </w:r>
            <w:r>
              <w:rPr>
                <w:noProof/>
                <w:vertAlign w:val="superscript"/>
              </w:rPr>
              <w:t>7</w:t>
            </w:r>
            <w:r>
              <w:rPr>
                <w:noProof/>
              </w:rPr>
              <w:t xml:space="preserve"> </w:t>
            </w:r>
          </w:p>
        </w:tc>
        <w:tc>
          <w:tcPr>
            <w:tcW w:w="630" w:type="pct"/>
            <w:tcBorders>
              <w:top w:val="single" w:sz="4" w:space="0" w:color="auto"/>
              <w:left w:val="single" w:sz="4" w:space="0" w:color="auto"/>
              <w:bottom w:val="single" w:sz="4" w:space="0" w:color="auto"/>
              <w:right w:val="single" w:sz="4" w:space="0" w:color="auto"/>
            </w:tcBorders>
            <w:shd w:val="clear" w:color="auto" w:fill="E7E6E6"/>
            <w:vAlign w:val="center"/>
            <w:hideMark/>
          </w:tcPr>
          <w:p>
            <w:pPr>
              <w:rPr>
                <w:noProof/>
              </w:rPr>
            </w:pPr>
            <w:r>
              <w:rPr>
                <w:noProof/>
              </w:rPr>
              <w:t>Remarques</w:t>
            </w:r>
            <w:r>
              <w:rPr>
                <w:noProof/>
                <w:vertAlign w:val="superscript"/>
              </w:rPr>
              <w:t>8</w:t>
            </w:r>
          </w:p>
        </w:tc>
      </w:tr>
      <w:tr>
        <w:tc>
          <w:tcPr>
            <w:tcW w:w="595" w:type="pct"/>
            <w:tcBorders>
              <w:top w:val="single" w:sz="4" w:space="0" w:color="auto"/>
              <w:left w:val="single" w:sz="4" w:space="0" w:color="auto"/>
              <w:bottom w:val="single" w:sz="4" w:space="0" w:color="auto"/>
              <w:right w:val="single" w:sz="4" w:space="0" w:color="auto"/>
            </w:tcBorders>
            <w:hideMark/>
          </w:tcPr>
          <w:p>
            <w:pPr>
              <w:rPr>
                <w:noProof/>
              </w:rPr>
            </w:pPr>
            <w:r>
              <w:rPr>
                <w:noProof/>
              </w:rPr>
              <w:t>[liste]</w:t>
            </w:r>
          </w:p>
        </w:tc>
        <w:tc>
          <w:tcPr>
            <w:tcW w:w="480" w:type="pct"/>
            <w:tcBorders>
              <w:top w:val="single" w:sz="4" w:space="0" w:color="auto"/>
              <w:left w:val="single" w:sz="4" w:space="0" w:color="auto"/>
              <w:bottom w:val="single" w:sz="4" w:space="0" w:color="auto"/>
              <w:right w:val="single" w:sz="4" w:space="0" w:color="auto"/>
            </w:tcBorders>
          </w:tcPr>
          <w:p>
            <w:pPr>
              <w:rPr>
                <w:noProof/>
              </w:rPr>
            </w:pPr>
          </w:p>
        </w:tc>
        <w:tc>
          <w:tcPr>
            <w:tcW w:w="454" w:type="pct"/>
            <w:tcBorders>
              <w:top w:val="single" w:sz="4" w:space="0" w:color="auto"/>
              <w:left w:val="single" w:sz="4" w:space="0" w:color="auto"/>
              <w:bottom w:val="single" w:sz="4" w:space="0" w:color="auto"/>
              <w:right w:val="single" w:sz="4" w:space="0" w:color="auto"/>
            </w:tcBorders>
          </w:tcPr>
          <w:p>
            <w:pPr>
              <w:rPr>
                <w:noProof/>
              </w:rPr>
            </w:pPr>
          </w:p>
        </w:tc>
        <w:tc>
          <w:tcPr>
            <w:tcW w:w="491" w:type="pct"/>
            <w:tcBorders>
              <w:top w:val="single" w:sz="4" w:space="0" w:color="auto"/>
              <w:left w:val="single" w:sz="4" w:space="0" w:color="auto"/>
              <w:bottom w:val="single" w:sz="4" w:space="0" w:color="auto"/>
              <w:right w:val="single" w:sz="4" w:space="0" w:color="auto"/>
            </w:tcBorders>
          </w:tcPr>
          <w:p>
            <w:pPr>
              <w:rPr>
                <w:noProof/>
              </w:rPr>
            </w:pPr>
          </w:p>
        </w:tc>
        <w:tc>
          <w:tcPr>
            <w:tcW w:w="744" w:type="pct"/>
            <w:tcBorders>
              <w:top w:val="single" w:sz="4" w:space="0" w:color="auto"/>
              <w:left w:val="single" w:sz="4" w:space="0" w:color="auto"/>
              <w:bottom w:val="single" w:sz="4" w:space="0" w:color="auto"/>
              <w:right w:val="single" w:sz="4" w:space="0" w:color="auto"/>
            </w:tcBorders>
          </w:tcPr>
          <w:p>
            <w:pPr>
              <w:rPr>
                <w:noProof/>
              </w:rPr>
            </w:pPr>
          </w:p>
        </w:tc>
        <w:tc>
          <w:tcPr>
            <w:tcW w:w="903" w:type="pct"/>
            <w:tcBorders>
              <w:top w:val="single" w:sz="4" w:space="0" w:color="auto"/>
              <w:left w:val="single" w:sz="4" w:space="0" w:color="auto"/>
              <w:bottom w:val="single" w:sz="4" w:space="0" w:color="auto"/>
              <w:right w:val="single" w:sz="4" w:space="0" w:color="auto"/>
            </w:tcBorders>
          </w:tcPr>
          <w:p>
            <w:pPr>
              <w:rPr>
                <w:noProof/>
              </w:rPr>
            </w:pPr>
          </w:p>
        </w:tc>
        <w:tc>
          <w:tcPr>
            <w:tcW w:w="703" w:type="pct"/>
            <w:tcBorders>
              <w:top w:val="single" w:sz="4" w:space="0" w:color="auto"/>
              <w:left w:val="single" w:sz="4" w:space="0" w:color="auto"/>
              <w:bottom w:val="single" w:sz="4" w:space="0" w:color="auto"/>
              <w:right w:val="single" w:sz="4" w:space="0" w:color="auto"/>
            </w:tcBorders>
          </w:tcPr>
          <w:p>
            <w:pPr>
              <w:rPr>
                <w:noProof/>
              </w:rPr>
            </w:pPr>
          </w:p>
        </w:tc>
        <w:tc>
          <w:tcPr>
            <w:tcW w:w="630" w:type="pct"/>
            <w:tcBorders>
              <w:top w:val="single" w:sz="4" w:space="0" w:color="auto"/>
              <w:left w:val="single" w:sz="4" w:space="0" w:color="auto"/>
              <w:bottom w:val="single" w:sz="4" w:space="0" w:color="auto"/>
              <w:right w:val="single" w:sz="4" w:space="0" w:color="auto"/>
            </w:tcBorders>
          </w:tcPr>
          <w:p>
            <w:pPr>
              <w:rPr>
                <w:noProof/>
              </w:rPr>
            </w:pPr>
          </w:p>
        </w:tc>
      </w:tr>
      <w:tr>
        <w:tc>
          <w:tcPr>
            <w:tcW w:w="595" w:type="pct"/>
            <w:tcBorders>
              <w:top w:val="single" w:sz="4" w:space="0" w:color="auto"/>
              <w:left w:val="single" w:sz="4" w:space="0" w:color="auto"/>
              <w:bottom w:val="single" w:sz="4" w:space="0" w:color="auto"/>
              <w:right w:val="single" w:sz="4" w:space="0" w:color="auto"/>
            </w:tcBorders>
            <w:hideMark/>
          </w:tcPr>
          <w:p>
            <w:pPr>
              <w:rPr>
                <w:noProof/>
              </w:rPr>
            </w:pPr>
          </w:p>
        </w:tc>
        <w:tc>
          <w:tcPr>
            <w:tcW w:w="480" w:type="pct"/>
            <w:tcBorders>
              <w:top w:val="single" w:sz="4" w:space="0" w:color="auto"/>
              <w:left w:val="single" w:sz="4" w:space="0" w:color="auto"/>
              <w:bottom w:val="single" w:sz="4" w:space="0" w:color="auto"/>
              <w:right w:val="single" w:sz="4" w:space="0" w:color="auto"/>
            </w:tcBorders>
          </w:tcPr>
          <w:p>
            <w:pPr>
              <w:rPr>
                <w:noProof/>
              </w:rPr>
            </w:pPr>
          </w:p>
        </w:tc>
        <w:tc>
          <w:tcPr>
            <w:tcW w:w="454" w:type="pct"/>
            <w:tcBorders>
              <w:top w:val="single" w:sz="4" w:space="0" w:color="auto"/>
              <w:left w:val="single" w:sz="4" w:space="0" w:color="auto"/>
              <w:bottom w:val="single" w:sz="4" w:space="0" w:color="auto"/>
              <w:right w:val="single" w:sz="4" w:space="0" w:color="auto"/>
            </w:tcBorders>
          </w:tcPr>
          <w:p>
            <w:pPr>
              <w:rPr>
                <w:noProof/>
              </w:rPr>
            </w:pPr>
          </w:p>
        </w:tc>
        <w:tc>
          <w:tcPr>
            <w:tcW w:w="491" w:type="pct"/>
            <w:tcBorders>
              <w:top w:val="single" w:sz="4" w:space="0" w:color="auto"/>
              <w:left w:val="single" w:sz="4" w:space="0" w:color="auto"/>
              <w:bottom w:val="single" w:sz="4" w:space="0" w:color="auto"/>
              <w:right w:val="single" w:sz="4" w:space="0" w:color="auto"/>
            </w:tcBorders>
          </w:tcPr>
          <w:p>
            <w:pPr>
              <w:rPr>
                <w:noProof/>
              </w:rPr>
            </w:pPr>
          </w:p>
        </w:tc>
        <w:tc>
          <w:tcPr>
            <w:tcW w:w="744" w:type="pct"/>
            <w:tcBorders>
              <w:top w:val="single" w:sz="4" w:space="0" w:color="auto"/>
              <w:left w:val="single" w:sz="4" w:space="0" w:color="auto"/>
              <w:bottom w:val="single" w:sz="4" w:space="0" w:color="auto"/>
              <w:right w:val="single" w:sz="4" w:space="0" w:color="auto"/>
            </w:tcBorders>
          </w:tcPr>
          <w:p>
            <w:pPr>
              <w:rPr>
                <w:noProof/>
              </w:rPr>
            </w:pPr>
          </w:p>
        </w:tc>
        <w:tc>
          <w:tcPr>
            <w:tcW w:w="903" w:type="pct"/>
            <w:tcBorders>
              <w:top w:val="single" w:sz="4" w:space="0" w:color="auto"/>
              <w:left w:val="single" w:sz="4" w:space="0" w:color="auto"/>
              <w:bottom w:val="single" w:sz="4" w:space="0" w:color="auto"/>
              <w:right w:val="single" w:sz="4" w:space="0" w:color="auto"/>
            </w:tcBorders>
          </w:tcPr>
          <w:p>
            <w:pPr>
              <w:rPr>
                <w:noProof/>
              </w:rPr>
            </w:pPr>
          </w:p>
        </w:tc>
        <w:tc>
          <w:tcPr>
            <w:tcW w:w="703" w:type="pct"/>
            <w:tcBorders>
              <w:top w:val="single" w:sz="4" w:space="0" w:color="auto"/>
              <w:left w:val="single" w:sz="4" w:space="0" w:color="auto"/>
              <w:bottom w:val="single" w:sz="4" w:space="0" w:color="auto"/>
              <w:right w:val="single" w:sz="4" w:space="0" w:color="auto"/>
            </w:tcBorders>
          </w:tcPr>
          <w:p>
            <w:pPr>
              <w:rPr>
                <w:noProof/>
              </w:rPr>
            </w:pPr>
          </w:p>
        </w:tc>
        <w:tc>
          <w:tcPr>
            <w:tcW w:w="630" w:type="pct"/>
            <w:tcBorders>
              <w:top w:val="single" w:sz="4" w:space="0" w:color="auto"/>
              <w:left w:val="single" w:sz="4" w:space="0" w:color="auto"/>
              <w:bottom w:val="single" w:sz="4" w:space="0" w:color="auto"/>
              <w:right w:val="single" w:sz="4" w:space="0" w:color="auto"/>
            </w:tcBorders>
          </w:tcPr>
          <w:p>
            <w:pPr>
              <w:rPr>
                <w:noProof/>
              </w:rPr>
            </w:pPr>
          </w:p>
        </w:tc>
      </w:tr>
    </w:tbl>
    <w:p>
      <w:pPr>
        <w:rPr>
          <w:noProof/>
          <w:sz w:val="18"/>
          <w:szCs w:val="18"/>
        </w:rPr>
      </w:pPr>
      <w:r>
        <w:rPr>
          <w:noProof/>
          <w:sz w:val="18"/>
          <w:szCs w:val="18"/>
        </w:rPr>
        <w:t xml:space="preserve">Remarques concernant le tableau: </w:t>
      </w:r>
    </w:p>
    <w:p>
      <w:pPr>
        <w:pStyle w:val="Point0number"/>
        <w:numPr>
          <w:ilvl w:val="0"/>
          <w:numId w:val="1"/>
        </w:numPr>
        <w:rPr>
          <w:noProof/>
          <w:sz w:val="18"/>
          <w:szCs w:val="18"/>
        </w:rPr>
      </w:pPr>
      <w:r>
        <w:rPr>
          <w:noProof/>
          <w:sz w:val="18"/>
          <w:szCs w:val="18"/>
        </w:rPr>
        <w:t xml:space="preserve">Fournir des informations sur l’identification et le type de mesure (programme, numéro d’aide d’État, etc.). </w:t>
      </w:r>
    </w:p>
    <w:p>
      <w:pPr>
        <w:pStyle w:val="Point0number"/>
        <w:rPr>
          <w:noProof/>
          <w:sz w:val="18"/>
          <w:szCs w:val="18"/>
        </w:rPr>
      </w:pPr>
      <w:r>
        <w:rPr>
          <w:noProof/>
          <w:sz w:val="18"/>
          <w:szCs w:val="18"/>
        </w:rPr>
        <w:t xml:space="preserve">Fournir des informations sur les années couvertes par la mesure. </w:t>
      </w:r>
    </w:p>
    <w:p>
      <w:pPr>
        <w:pStyle w:val="Point0number"/>
        <w:rPr>
          <w:noProof/>
          <w:sz w:val="18"/>
          <w:szCs w:val="18"/>
        </w:rPr>
      </w:pPr>
      <w:r>
        <w:rPr>
          <w:noProof/>
          <w:sz w:val="18"/>
          <w:szCs w:val="18"/>
        </w:rPr>
        <w:t xml:space="preserve">Fournir des informations uniquement pour les mesures axées sur un secteur. </w:t>
      </w:r>
    </w:p>
    <w:p>
      <w:pPr>
        <w:pStyle w:val="Point0number"/>
        <w:rPr>
          <w:noProof/>
          <w:sz w:val="18"/>
          <w:szCs w:val="18"/>
        </w:rPr>
      </w:pPr>
      <w:r>
        <w:rPr>
          <w:noProof/>
          <w:sz w:val="18"/>
          <w:szCs w:val="18"/>
        </w:rPr>
        <w:t>Fournir des informations sur le budget global de la mesure et les sources de financement.</w:t>
      </w:r>
    </w:p>
    <w:p>
      <w:pPr>
        <w:pStyle w:val="Point0number"/>
        <w:rPr>
          <w:noProof/>
          <w:sz w:val="18"/>
          <w:szCs w:val="18"/>
        </w:rPr>
      </w:pPr>
      <w:r>
        <w:rPr>
          <w:noProof/>
          <w:sz w:val="18"/>
          <w:szCs w:val="18"/>
        </w:rPr>
        <w:t>Fournir des informations sur les dépenses effectives, année par année, pendant la période de suivi (2019-2024), lorsqu’elles sont disponibles.</w:t>
      </w:r>
    </w:p>
    <w:p>
      <w:pPr>
        <w:pStyle w:val="Point0number"/>
        <w:rPr>
          <w:noProof/>
          <w:sz w:val="18"/>
          <w:szCs w:val="18"/>
        </w:rPr>
      </w:pPr>
      <w:r>
        <w:rPr>
          <w:noProof/>
          <w:sz w:val="18"/>
          <w:szCs w:val="18"/>
        </w:rPr>
        <w:t>Donner une estimation approximative, en pourcentage du budget global.</w:t>
      </w:r>
    </w:p>
    <w:p>
      <w:pPr>
        <w:pStyle w:val="Point0number"/>
        <w:rPr>
          <w:noProof/>
          <w:sz w:val="18"/>
          <w:szCs w:val="18"/>
        </w:rPr>
      </w:pPr>
      <w:r>
        <w:rPr>
          <w:noProof/>
          <w:sz w:val="18"/>
          <w:szCs w:val="18"/>
        </w:rPr>
        <w:t xml:space="preserve">Donner une estimation approximative, dans la mesure du possible. </w:t>
      </w:r>
    </w:p>
    <w:p>
      <w:pPr>
        <w:pStyle w:val="Point0number"/>
        <w:rPr>
          <w:noProof/>
          <w:sz w:val="18"/>
          <w:szCs w:val="18"/>
        </w:rPr>
      </w:pPr>
      <w:r>
        <w:rPr>
          <w:noProof/>
          <w:sz w:val="18"/>
          <w:szCs w:val="18"/>
        </w:rPr>
        <w:t>Formuler des commentaires et apporter des clarifications.</w:t>
      </w:r>
    </w:p>
    <w:p>
      <w:pPr>
        <w:rPr>
          <w:noProof/>
        </w:rPr>
      </w:pPr>
    </w:p>
    <w:p>
      <w:pPr>
        <w:rPr>
          <w:noProof/>
        </w:rPr>
      </w:pPr>
    </w:p>
    <w:p>
      <w:pPr>
        <w:pStyle w:val="NumPar1"/>
        <w:rPr>
          <w:noProof/>
        </w:rPr>
      </w:pPr>
      <w:r>
        <w:rPr>
          <w:noProof/>
        </w:rPr>
        <w:t>Incidence sur le budget public. Les autorités françaises complètent le tableau 3 en donnant une estimation du montant total (en EUR) des taxes non perçues en raison de l’application d’un différentiel de taxation.</w:t>
      </w:r>
    </w:p>
    <w:p>
      <w:pPr>
        <w:pStyle w:val="TableTitle"/>
        <w:rPr>
          <w:noProof/>
        </w:rPr>
      </w:pPr>
      <w:r>
        <w:rPr>
          <w:noProof/>
        </w:rPr>
        <w:t>Tableau 3</w:t>
      </w:r>
    </w:p>
    <w:tbl>
      <w:tblPr>
        <w:tblStyle w:val="TableGrid"/>
        <w:tblW w:w="0" w:type="auto"/>
        <w:tblInd w:w="588" w:type="dxa"/>
        <w:tblLook w:val="04A0" w:firstRow="1" w:lastRow="0" w:firstColumn="1" w:lastColumn="0" w:noHBand="0" w:noVBand="1"/>
      </w:tblPr>
      <w:tblGrid>
        <w:gridCol w:w="2363"/>
        <w:gridCol w:w="709"/>
        <w:gridCol w:w="850"/>
        <w:gridCol w:w="851"/>
        <w:gridCol w:w="709"/>
        <w:gridCol w:w="708"/>
        <w:gridCol w:w="851"/>
      </w:tblGrid>
      <w:tr>
        <w:tc>
          <w:tcPr>
            <w:tcW w:w="2363" w:type="dxa"/>
          </w:tcPr>
          <w:p>
            <w:pPr>
              <w:rPr>
                <w:noProof/>
              </w:rPr>
            </w:pPr>
          </w:p>
        </w:tc>
        <w:tc>
          <w:tcPr>
            <w:tcW w:w="709" w:type="dxa"/>
          </w:tcPr>
          <w:p>
            <w:pPr>
              <w:rPr>
                <w:noProof/>
              </w:rPr>
            </w:pPr>
            <w:r>
              <w:rPr>
                <w:noProof/>
              </w:rPr>
              <w:t>2019</w:t>
            </w:r>
          </w:p>
        </w:tc>
        <w:tc>
          <w:tcPr>
            <w:tcW w:w="850" w:type="dxa"/>
          </w:tcPr>
          <w:p>
            <w:pPr>
              <w:rPr>
                <w:noProof/>
              </w:rPr>
            </w:pPr>
            <w:r>
              <w:rPr>
                <w:noProof/>
              </w:rPr>
              <w:t>2020</w:t>
            </w:r>
          </w:p>
        </w:tc>
        <w:tc>
          <w:tcPr>
            <w:tcW w:w="851" w:type="dxa"/>
          </w:tcPr>
          <w:p>
            <w:pPr>
              <w:rPr>
                <w:noProof/>
              </w:rPr>
            </w:pPr>
            <w:r>
              <w:rPr>
                <w:noProof/>
              </w:rPr>
              <w:t>2021</w:t>
            </w:r>
          </w:p>
        </w:tc>
        <w:tc>
          <w:tcPr>
            <w:tcW w:w="709" w:type="dxa"/>
          </w:tcPr>
          <w:p>
            <w:pPr>
              <w:rPr>
                <w:noProof/>
              </w:rPr>
            </w:pPr>
            <w:r>
              <w:rPr>
                <w:noProof/>
              </w:rPr>
              <w:t>2022</w:t>
            </w:r>
          </w:p>
        </w:tc>
        <w:tc>
          <w:tcPr>
            <w:tcW w:w="708" w:type="dxa"/>
          </w:tcPr>
          <w:p>
            <w:pPr>
              <w:rPr>
                <w:noProof/>
              </w:rPr>
            </w:pPr>
            <w:r>
              <w:rPr>
                <w:noProof/>
              </w:rPr>
              <w:t>2023</w:t>
            </w:r>
          </w:p>
        </w:tc>
        <w:tc>
          <w:tcPr>
            <w:tcW w:w="851" w:type="dxa"/>
          </w:tcPr>
          <w:p>
            <w:pPr>
              <w:rPr>
                <w:noProof/>
              </w:rPr>
            </w:pPr>
            <w:r>
              <w:rPr>
                <w:noProof/>
              </w:rPr>
              <w:t>2024</w:t>
            </w:r>
          </w:p>
        </w:tc>
      </w:tr>
      <w:tr>
        <w:tc>
          <w:tcPr>
            <w:tcW w:w="2363" w:type="dxa"/>
          </w:tcPr>
          <w:p>
            <w:pPr>
              <w:rPr>
                <w:noProof/>
              </w:rPr>
            </w:pPr>
            <w:r>
              <w:rPr>
                <w:noProof/>
              </w:rPr>
              <w:t>Pertes de recettes fiscales</w:t>
            </w:r>
          </w:p>
        </w:tc>
        <w:tc>
          <w:tcPr>
            <w:tcW w:w="709" w:type="dxa"/>
          </w:tcPr>
          <w:p>
            <w:pPr>
              <w:rPr>
                <w:noProof/>
              </w:rPr>
            </w:pPr>
          </w:p>
        </w:tc>
        <w:tc>
          <w:tcPr>
            <w:tcW w:w="850" w:type="dxa"/>
          </w:tcPr>
          <w:p>
            <w:pPr>
              <w:rPr>
                <w:noProof/>
              </w:rPr>
            </w:pPr>
          </w:p>
        </w:tc>
        <w:tc>
          <w:tcPr>
            <w:tcW w:w="851" w:type="dxa"/>
          </w:tcPr>
          <w:p>
            <w:pPr>
              <w:rPr>
                <w:noProof/>
              </w:rPr>
            </w:pPr>
          </w:p>
        </w:tc>
        <w:tc>
          <w:tcPr>
            <w:tcW w:w="709" w:type="dxa"/>
          </w:tcPr>
          <w:p>
            <w:pPr>
              <w:rPr>
                <w:noProof/>
              </w:rPr>
            </w:pPr>
          </w:p>
        </w:tc>
        <w:tc>
          <w:tcPr>
            <w:tcW w:w="708" w:type="dxa"/>
          </w:tcPr>
          <w:p>
            <w:pPr>
              <w:rPr>
                <w:noProof/>
              </w:rPr>
            </w:pPr>
          </w:p>
        </w:tc>
        <w:tc>
          <w:tcPr>
            <w:tcW w:w="851" w:type="dxa"/>
          </w:tcPr>
          <w:p>
            <w:pPr>
              <w:rPr>
                <w:noProof/>
              </w:rPr>
            </w:pPr>
          </w:p>
        </w:tc>
      </w:tr>
    </w:tbl>
    <w:p>
      <w:pPr>
        <w:rPr>
          <w:noProof/>
        </w:rPr>
      </w:pPr>
    </w:p>
    <w:p>
      <w:pPr>
        <w:rPr>
          <w:noProof/>
        </w:rPr>
      </w:pPr>
    </w:p>
    <w:p>
      <w:pPr>
        <w:pStyle w:val="NumPar1"/>
        <w:rPr>
          <w:noProof/>
        </w:rPr>
      </w:pPr>
      <w:r>
        <w:rPr>
          <w:noProof/>
        </w:rPr>
        <w:t xml:space="preserve">Incidence sur les performances économiques globales. Les autorités françaises complètent le tableau 4 à l’aide de données démontrant l’incidence du taux réduit des taxes indirectes concernées sur le développement socio-économique des régions ultrapériphériques. Les indicateurs requis dans le tableau font référence aux performances du secteur du rhum par rapport aux performances générales de l’économie régionale. Si certains des indicateurs ne sont pas disponibles, il convient d’inclure d’autres données d’information concernant l’incidence sur les performances socio-économiques globales des régions ultrapériphériques.  </w:t>
      </w:r>
    </w:p>
    <w:p>
      <w:pPr>
        <w:pStyle w:val="TableTitle"/>
        <w:rPr>
          <w:noProof/>
        </w:rPr>
      </w:pPr>
      <w:r>
        <w:rPr>
          <w:noProof/>
        </w:rPr>
        <w:t>Tableau 4</w:t>
      </w:r>
    </w:p>
    <w:tbl>
      <w:tblPr>
        <w:tblStyle w:val="TableGrid"/>
        <w:tblW w:w="5000" w:type="pct"/>
        <w:tblLook w:val="04A0" w:firstRow="1" w:lastRow="0" w:firstColumn="1" w:lastColumn="0" w:noHBand="0" w:noVBand="1"/>
      </w:tblPr>
      <w:tblGrid>
        <w:gridCol w:w="3007"/>
        <w:gridCol w:w="873"/>
        <w:gridCol w:w="873"/>
        <w:gridCol w:w="873"/>
        <w:gridCol w:w="873"/>
        <w:gridCol w:w="873"/>
        <w:gridCol w:w="873"/>
        <w:gridCol w:w="1044"/>
      </w:tblGrid>
      <w:tr>
        <w:tc>
          <w:tcPr>
            <w:tcW w:w="1618" w:type="pct"/>
            <w:shd w:val="clear" w:color="auto" w:fill="EEECE1" w:themeFill="background2"/>
          </w:tcPr>
          <w:p>
            <w:pPr>
              <w:rPr>
                <w:noProof/>
              </w:rPr>
            </w:pPr>
            <w:r>
              <w:rPr>
                <w:noProof/>
              </w:rPr>
              <w:t>Année</w:t>
            </w:r>
            <w:r>
              <w:rPr>
                <w:noProof/>
                <w:vertAlign w:val="superscript"/>
              </w:rPr>
              <w:t>1</w:t>
            </w:r>
          </w:p>
        </w:tc>
        <w:tc>
          <w:tcPr>
            <w:tcW w:w="470" w:type="pct"/>
            <w:shd w:val="clear" w:color="auto" w:fill="EEECE1" w:themeFill="background2"/>
          </w:tcPr>
          <w:p>
            <w:pPr>
              <w:rPr>
                <w:noProof/>
              </w:rPr>
            </w:pPr>
            <w:r>
              <w:rPr>
                <w:noProof/>
              </w:rPr>
              <w:t>2019</w:t>
            </w:r>
          </w:p>
        </w:tc>
        <w:tc>
          <w:tcPr>
            <w:tcW w:w="470" w:type="pct"/>
            <w:shd w:val="clear" w:color="auto" w:fill="EEECE1" w:themeFill="background2"/>
          </w:tcPr>
          <w:p>
            <w:pPr>
              <w:rPr>
                <w:noProof/>
              </w:rPr>
            </w:pPr>
            <w:r>
              <w:rPr>
                <w:noProof/>
              </w:rPr>
              <w:t>2020</w:t>
            </w:r>
          </w:p>
        </w:tc>
        <w:tc>
          <w:tcPr>
            <w:tcW w:w="470" w:type="pct"/>
            <w:shd w:val="clear" w:color="auto" w:fill="EEECE1" w:themeFill="background2"/>
          </w:tcPr>
          <w:p>
            <w:pPr>
              <w:rPr>
                <w:noProof/>
              </w:rPr>
            </w:pPr>
            <w:r>
              <w:rPr>
                <w:noProof/>
              </w:rPr>
              <w:t>2021</w:t>
            </w:r>
          </w:p>
        </w:tc>
        <w:tc>
          <w:tcPr>
            <w:tcW w:w="470" w:type="pct"/>
            <w:shd w:val="clear" w:color="auto" w:fill="EEECE1" w:themeFill="background2"/>
          </w:tcPr>
          <w:p>
            <w:pPr>
              <w:rPr>
                <w:noProof/>
              </w:rPr>
            </w:pPr>
            <w:r>
              <w:rPr>
                <w:noProof/>
              </w:rPr>
              <w:t>2022</w:t>
            </w:r>
          </w:p>
        </w:tc>
        <w:tc>
          <w:tcPr>
            <w:tcW w:w="470" w:type="pct"/>
            <w:shd w:val="clear" w:color="auto" w:fill="EEECE1" w:themeFill="background2"/>
          </w:tcPr>
          <w:p>
            <w:pPr>
              <w:rPr>
                <w:noProof/>
              </w:rPr>
            </w:pPr>
            <w:r>
              <w:rPr>
                <w:noProof/>
              </w:rPr>
              <w:t>2023</w:t>
            </w:r>
          </w:p>
        </w:tc>
        <w:tc>
          <w:tcPr>
            <w:tcW w:w="470" w:type="pct"/>
            <w:shd w:val="clear" w:color="auto" w:fill="EEECE1" w:themeFill="background2"/>
          </w:tcPr>
          <w:p>
            <w:pPr>
              <w:rPr>
                <w:noProof/>
              </w:rPr>
            </w:pPr>
            <w:r>
              <w:rPr>
                <w:noProof/>
              </w:rPr>
              <w:t>2024</w:t>
            </w:r>
          </w:p>
        </w:tc>
        <w:tc>
          <w:tcPr>
            <w:tcW w:w="562" w:type="pct"/>
            <w:shd w:val="clear" w:color="auto" w:fill="EEECE1" w:themeFill="background2"/>
          </w:tcPr>
          <w:p>
            <w:pPr>
              <w:rPr>
                <w:noProof/>
              </w:rPr>
            </w:pPr>
            <w:r>
              <w:rPr>
                <w:noProof/>
              </w:rPr>
              <w:t>Notes2</w:t>
            </w:r>
          </w:p>
        </w:tc>
      </w:tr>
      <w:tr>
        <w:tc>
          <w:tcPr>
            <w:tcW w:w="1618" w:type="pct"/>
          </w:tcPr>
          <w:p>
            <w:pPr>
              <w:rPr>
                <w:noProof/>
              </w:rPr>
            </w:pPr>
            <w:r>
              <w:rPr>
                <w:noProof/>
              </w:rPr>
              <w:t xml:space="preserve">Valeur ajoutée brute régionale </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Dans le secteur du rhum</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Dans le secteur canne-sucre-rhum</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Emploi dans les distilleries locales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Emploi dans le secteur canne-sucre-rhum</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Taux de chômage</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 xml:space="preserve">Nombre d’entreprises actives </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Nombre de producteurs de rhum (PME comprises)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Surface dédiée à la culture de canne à sucre (ha)</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Indice de niveau de prix – France métropolitaine</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Indice de niveau de prix – régions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Nombre de touristes – régions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r>
        <w:tc>
          <w:tcPr>
            <w:tcW w:w="1618" w:type="pct"/>
          </w:tcPr>
          <w:p>
            <w:pPr>
              <w:rPr>
                <w:noProof/>
              </w:rPr>
            </w:pPr>
            <w:r>
              <w:rPr>
                <w:noProof/>
              </w:rPr>
              <w:t>Nombre de touristes – distilleries</w:t>
            </w: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470" w:type="pct"/>
          </w:tcPr>
          <w:p>
            <w:pPr>
              <w:rPr>
                <w:noProof/>
              </w:rPr>
            </w:pPr>
          </w:p>
        </w:tc>
        <w:tc>
          <w:tcPr>
            <w:tcW w:w="562" w:type="pct"/>
          </w:tcPr>
          <w:p>
            <w:pPr>
              <w:rPr>
                <w:noProof/>
              </w:rPr>
            </w:pPr>
          </w:p>
        </w:tc>
      </w:tr>
    </w:tbl>
    <w:p>
      <w:pPr>
        <w:rPr>
          <w:noProof/>
          <w:sz w:val="18"/>
          <w:szCs w:val="18"/>
        </w:rPr>
      </w:pPr>
      <w:r>
        <w:rPr>
          <w:noProof/>
          <w:sz w:val="18"/>
          <w:szCs w:val="18"/>
        </w:rPr>
        <w:t xml:space="preserve">Remarques concernant le tableau:      </w:t>
      </w:r>
    </w:p>
    <w:p>
      <w:pPr>
        <w:pStyle w:val="Point0number"/>
        <w:numPr>
          <w:ilvl w:val="0"/>
          <w:numId w:val="2"/>
        </w:numPr>
        <w:rPr>
          <w:noProof/>
          <w:sz w:val="18"/>
          <w:szCs w:val="18"/>
        </w:rPr>
      </w:pPr>
      <w:r>
        <w:rPr>
          <w:noProof/>
          <w:sz w:val="18"/>
          <w:szCs w:val="18"/>
        </w:rPr>
        <w:t>Il est possible que les informations ne soient pas disponibles pour toutes les années indiquées.</w:t>
      </w:r>
    </w:p>
    <w:p>
      <w:pPr>
        <w:pStyle w:val="Point0number"/>
        <w:numPr>
          <w:ilvl w:val="0"/>
          <w:numId w:val="2"/>
        </w:numPr>
        <w:rPr>
          <w:noProof/>
          <w:sz w:val="18"/>
          <w:szCs w:val="18"/>
        </w:rPr>
      </w:pPr>
      <w:r>
        <w:rPr>
          <w:noProof/>
          <w:sz w:val="18"/>
          <w:szCs w:val="18"/>
        </w:rPr>
        <w:t>Formuler des commentaires ou apporter des clarifications, le cas échéant.</w:t>
      </w:r>
    </w:p>
    <w:p>
      <w:pPr>
        <w:rPr>
          <w:noProof/>
        </w:rPr>
      </w:pPr>
    </w:p>
    <w:p>
      <w:pPr>
        <w:rPr>
          <w:noProof/>
        </w:rPr>
      </w:pPr>
    </w:p>
    <w:p>
      <w:pPr>
        <w:pStyle w:val="NumPar1"/>
        <w:rPr>
          <w:noProof/>
        </w:rPr>
      </w:pPr>
      <w:r>
        <w:rPr>
          <w:noProof/>
        </w:rPr>
        <w:t>Spécifications du régime. Les autorités françaises complètent le tableau 5 pour chaque type de rhum («rhum agricole» et «rhum sucrerie» et par région (Guadeloupe, Guyane, Martinique et La Réunion). Si certains des indicateurs ne sont pas disponibles, il convient d’inclure d’autres données d’information concernant les spécifications du régime.</w:t>
      </w:r>
    </w:p>
    <w:p>
      <w:pPr>
        <w:pStyle w:val="TableTitle"/>
        <w:rPr>
          <w:noProof/>
        </w:rPr>
      </w:pPr>
      <w:r>
        <w:rPr>
          <w:noProof/>
        </w:rPr>
        <w:t>Tableau 5</w:t>
      </w:r>
    </w:p>
    <w:tbl>
      <w:tblPr>
        <w:tblStyle w:val="TableGrid"/>
        <w:tblW w:w="8788" w:type="dxa"/>
        <w:tblInd w:w="392" w:type="dxa"/>
        <w:tblLook w:val="04A0" w:firstRow="1" w:lastRow="0" w:firstColumn="1" w:lastColumn="0" w:noHBand="0" w:noVBand="1"/>
      </w:tblPr>
      <w:tblGrid>
        <w:gridCol w:w="4569"/>
        <w:gridCol w:w="696"/>
        <w:gridCol w:w="696"/>
        <w:gridCol w:w="707"/>
        <w:gridCol w:w="707"/>
        <w:gridCol w:w="707"/>
        <w:gridCol w:w="706"/>
      </w:tblGrid>
      <w:tr>
        <w:tc>
          <w:tcPr>
            <w:tcW w:w="4635" w:type="dxa"/>
          </w:tcPr>
          <w:p>
            <w:pPr>
              <w:rPr>
                <w:noProof/>
              </w:rPr>
            </w:pPr>
            <w:r>
              <w:rPr>
                <w:noProof/>
              </w:rPr>
              <w:t>Quantité (en HAP)</w:t>
            </w:r>
          </w:p>
        </w:tc>
        <w:tc>
          <w:tcPr>
            <w:tcW w:w="663" w:type="dxa"/>
          </w:tcPr>
          <w:p>
            <w:pPr>
              <w:rPr>
                <w:noProof/>
              </w:rPr>
            </w:pPr>
            <w:r>
              <w:rPr>
                <w:noProof/>
              </w:rPr>
              <w:t>2019</w:t>
            </w:r>
          </w:p>
        </w:tc>
        <w:tc>
          <w:tcPr>
            <w:tcW w:w="663" w:type="dxa"/>
          </w:tcPr>
          <w:p>
            <w:pPr>
              <w:rPr>
                <w:noProof/>
              </w:rPr>
            </w:pPr>
            <w:r>
              <w:rPr>
                <w:noProof/>
              </w:rPr>
              <w:t>2020</w:t>
            </w:r>
          </w:p>
        </w:tc>
        <w:tc>
          <w:tcPr>
            <w:tcW w:w="707" w:type="dxa"/>
          </w:tcPr>
          <w:p>
            <w:pPr>
              <w:rPr>
                <w:noProof/>
              </w:rPr>
            </w:pPr>
            <w:r>
              <w:rPr>
                <w:noProof/>
              </w:rPr>
              <w:t>2021</w:t>
            </w:r>
          </w:p>
        </w:tc>
        <w:tc>
          <w:tcPr>
            <w:tcW w:w="707" w:type="dxa"/>
          </w:tcPr>
          <w:p>
            <w:pPr>
              <w:rPr>
                <w:noProof/>
              </w:rPr>
            </w:pPr>
            <w:r>
              <w:rPr>
                <w:noProof/>
              </w:rPr>
              <w:t>2022</w:t>
            </w:r>
          </w:p>
        </w:tc>
        <w:tc>
          <w:tcPr>
            <w:tcW w:w="707" w:type="dxa"/>
          </w:tcPr>
          <w:p>
            <w:pPr>
              <w:rPr>
                <w:noProof/>
              </w:rPr>
            </w:pPr>
            <w:r>
              <w:rPr>
                <w:noProof/>
              </w:rPr>
              <w:t>2023</w:t>
            </w:r>
          </w:p>
        </w:tc>
        <w:tc>
          <w:tcPr>
            <w:tcW w:w="706" w:type="dxa"/>
          </w:tcPr>
          <w:p>
            <w:pPr>
              <w:rPr>
                <w:noProof/>
              </w:rPr>
            </w:pPr>
            <w:r>
              <w:rPr>
                <w:noProof/>
              </w:rPr>
              <w:t>2024</w:t>
            </w:r>
          </w:p>
        </w:tc>
      </w:tr>
      <w:tr>
        <w:tc>
          <w:tcPr>
            <w:tcW w:w="4635" w:type="dxa"/>
          </w:tcPr>
          <w:p>
            <w:pPr>
              <w:rPr>
                <w:noProof/>
              </w:rPr>
            </w:pPr>
            <w:r>
              <w:rPr>
                <w:noProof/>
              </w:rPr>
              <w:t xml:space="preserve">Production de rhum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Production de rhum traditionnel</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 xml:space="preserve">Ventes locales de rhum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 xml:space="preserve">Rhum expédié vers la métropole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Rhum traditionnel expédié vers la France métropolitaine</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 xml:space="preserve">Rhum traditionnel expédié dans le cadre de la dérogation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 xml:space="preserve">Rhum expédié vers d’autres États membres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 xml:space="preserve">Rhum exporté vers des pays tiers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Rhum en pourcentage du volume total des exportations supplémentaires des régions ultrapériphériques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Part du rhum traditionnel français sur le marché du rhum en France métropolitaine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Taux de croissance du marché du rhum en France métropolitaine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r>
        <w:tc>
          <w:tcPr>
            <w:tcW w:w="4635" w:type="dxa"/>
          </w:tcPr>
          <w:p>
            <w:pPr>
              <w:rPr>
                <w:noProof/>
              </w:rPr>
            </w:pPr>
            <w:r>
              <w:rPr>
                <w:noProof/>
              </w:rPr>
              <w:t>Taux de croissance du marché des spiritueux en France métropolitaine (%)</w:t>
            </w:r>
          </w:p>
        </w:tc>
        <w:tc>
          <w:tcPr>
            <w:tcW w:w="663" w:type="dxa"/>
          </w:tcPr>
          <w:p>
            <w:pPr>
              <w:rPr>
                <w:noProof/>
              </w:rPr>
            </w:pPr>
          </w:p>
        </w:tc>
        <w:tc>
          <w:tcPr>
            <w:tcW w:w="663" w:type="dxa"/>
          </w:tcPr>
          <w:p>
            <w:pPr>
              <w:rPr>
                <w:noProof/>
              </w:rPr>
            </w:pPr>
          </w:p>
        </w:tc>
        <w:tc>
          <w:tcPr>
            <w:tcW w:w="707" w:type="dxa"/>
          </w:tcPr>
          <w:p>
            <w:pPr>
              <w:rPr>
                <w:noProof/>
              </w:rPr>
            </w:pPr>
          </w:p>
        </w:tc>
        <w:tc>
          <w:tcPr>
            <w:tcW w:w="707" w:type="dxa"/>
          </w:tcPr>
          <w:p>
            <w:pPr>
              <w:rPr>
                <w:noProof/>
              </w:rPr>
            </w:pPr>
          </w:p>
        </w:tc>
        <w:tc>
          <w:tcPr>
            <w:tcW w:w="707" w:type="dxa"/>
          </w:tcPr>
          <w:p>
            <w:pPr>
              <w:rPr>
                <w:noProof/>
              </w:rPr>
            </w:pPr>
          </w:p>
        </w:tc>
        <w:tc>
          <w:tcPr>
            <w:tcW w:w="706" w:type="dxa"/>
          </w:tcPr>
          <w:p>
            <w:pPr>
              <w:rPr>
                <w:noProof/>
              </w:rPr>
            </w:pPr>
          </w:p>
        </w:tc>
      </w:tr>
    </w:tbl>
    <w:p>
      <w:pPr>
        <w:rPr>
          <w:noProof/>
        </w:rPr>
      </w:pPr>
    </w:p>
    <w:p>
      <w:pPr>
        <w:rPr>
          <w:noProof/>
        </w:rPr>
      </w:pPr>
    </w:p>
    <w:p>
      <w:pPr>
        <w:pStyle w:val="NumPar1"/>
        <w:rPr>
          <w:noProof/>
        </w:rPr>
      </w:pPr>
      <w:r>
        <w:rPr>
          <w:noProof/>
        </w:rPr>
        <w:t>Irrégularités. Les autorités françaises fournissent des informations concernant toute enquête sur des irrégularités administratives, des cas de fraude visant à éluder les taxes indirectes concernées ou de contrebande des produits alcoolisés considérés dans le cadre de l’application de l’autorisation. Fournir des informations détaillées, qui comprennent au moins des informations sur la nature de l’affaire, la valeur en jeu et la durée.</w:t>
      </w:r>
    </w:p>
    <w:p>
      <w:pPr>
        <w:rPr>
          <w:noProof/>
        </w:rPr>
      </w:pPr>
    </w:p>
    <w:tbl>
      <w:tblPr>
        <w:tblStyle w:val="TableGrid"/>
        <w:tblW w:w="0" w:type="auto"/>
        <w:tblInd w:w="817" w:type="dxa"/>
        <w:tblLook w:val="04A0" w:firstRow="1" w:lastRow="0" w:firstColumn="1" w:lastColumn="0" w:noHBand="0" w:noVBand="1"/>
      </w:tblPr>
      <w:tblGrid>
        <w:gridCol w:w="8395"/>
      </w:tblGrid>
      <w:tr>
        <w:tc>
          <w:tcPr>
            <w:tcW w:w="8395" w:type="dxa"/>
          </w:tcPr>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c>
      </w:tr>
    </w:tbl>
    <w:p>
      <w:pPr>
        <w:rPr>
          <w:noProof/>
        </w:rPr>
      </w:pPr>
    </w:p>
    <w:p>
      <w:pPr>
        <w:rPr>
          <w:noProof/>
        </w:rPr>
      </w:pPr>
    </w:p>
    <w:p>
      <w:pPr>
        <w:pStyle w:val="NumPar1"/>
        <w:rPr>
          <w:noProof/>
        </w:rPr>
      </w:pPr>
      <w:r>
        <w:rPr>
          <w:noProof/>
        </w:rPr>
        <w:t>Plaintes. Les autorités françaises fournissent des informations indiquant si les autorités locales, régionales ou nationales ont reçu des plaintes de bénéficiaires ou de non-bénéficiaires concernant l’application de l’autorisation.</w:t>
      </w:r>
    </w:p>
    <w:p>
      <w:pPr>
        <w:rPr>
          <w:noProof/>
        </w:rPr>
      </w:pPr>
    </w:p>
    <w:tbl>
      <w:tblPr>
        <w:tblStyle w:val="TableGrid"/>
        <w:tblW w:w="0" w:type="auto"/>
        <w:tblInd w:w="817" w:type="dxa"/>
        <w:tblLook w:val="04A0" w:firstRow="1" w:lastRow="0" w:firstColumn="1" w:lastColumn="0" w:noHBand="0" w:noVBand="1"/>
      </w:tblPr>
      <w:tblGrid>
        <w:gridCol w:w="8395"/>
      </w:tblGrid>
      <w:tr>
        <w:tc>
          <w:tcPr>
            <w:tcW w:w="8395" w:type="dxa"/>
          </w:tcPr>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tc>
      </w:tr>
    </w:tbl>
    <w:p>
      <w:pPr>
        <w:rPr>
          <w:noProof/>
          <w:color w:val="1F497D" w:themeColor="text2"/>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D2E5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23A5972"/>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445EEC"/>
    <w:lvl w:ilvl="0">
      <w:start w:val="1"/>
      <w:numFmt w:val="decimal"/>
      <w:pStyle w:val="ListNumber2"/>
      <w:lvlText w:val="%1."/>
      <w:lvlJc w:val="left"/>
      <w:pPr>
        <w:tabs>
          <w:tab w:val="num" w:pos="643"/>
        </w:tabs>
        <w:ind w:left="643" w:hanging="360"/>
      </w:pPr>
    </w:lvl>
  </w:abstractNum>
  <w:abstractNum w:abstractNumId="3">
    <w:nsid w:val="FFFFFF81"/>
    <w:multiLevelType w:val="singleLevel"/>
    <w:tmpl w:val="3CF858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2C255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A440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3AEC3E"/>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E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6 13:48:1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3C8FAAE0-4DA4-4289-82AE-51ED09E722BB"/>
    <w:docVar w:name="LW_COVERPAGE_TYPE" w:val="1"/>
    <w:docVar w:name="LW_CROSSREFERENCE" w:val="{SWD(2020) 141 final}"/>
    <w:docVar w:name="LW_DocType" w:val="ANNEX"/>
    <w:docVar w:name="LW_EMISSION" w:val="24.7.2020"/>
    <w:docVar w:name="LW_EMISSION_ISODATE" w:val="2020-07-24"/>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autorisant la France à appliquer, pour certaines taxes indirectes, un taux réduit au rhum «traditionnel» produit en Guadeloupe, en Guyane, en Martinique et à La Réunion"/>
    <w:docVar w:name="LW_OBJETACTEPRINCIPAL.CP" w:val="autorisant la France à appliquer, pour certaines taxes indirectes, un taux réduit au rhum «traditionnel» produit en Guadeloupe, en Guyane, en Martinique et à La Réunion"/>
    <w:docVar w:name="LW_PART_NBR" w:val="1"/>
    <w:docVar w:name="LW_PART_NBR_TOTAL" w:val="1"/>
    <w:docVar w:name="LW_REF.INST.NEW" w:val="COM"/>
    <w:docVar w:name="LW_REF.INST.NEW_ADOPTED" w:val="final"/>
    <w:docVar w:name="LW_REF.INST.NEW_TEXT" w:val="(2020) 3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spacing w:before="0" w:after="0"/>
      <w:ind w:left="720"/>
      <w:jc w:val="left"/>
    </w:pPr>
    <w:rPr>
      <w:rFonts w:ascii="Calibri" w:hAnsi="Calibri" w:cs="Calibri"/>
      <w:sz w:val="2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6</Pages>
  <Words>870</Words>
  <Characters>5174</Characters>
  <Application>Microsoft Office Word</Application>
  <DocSecurity>0</DocSecurity>
  <Lines>470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DESFEUILLET Matthieu (TAXUD)</dc:creator>
  <cp:keywords/>
  <dc:description/>
  <cp:lastModifiedBy>WES PDFC Administrator</cp:lastModifiedBy>
  <cp:revision>10</cp:revision>
  <dcterms:created xsi:type="dcterms:W3CDTF">2020-07-14T14:32:00Z</dcterms:created>
  <dcterms:modified xsi:type="dcterms:W3CDTF">2020-07-16T11:48:00Z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