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EF259679-7423-404B-8731-94EDB5E4C0D5" style="width:451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I</w:t>
      </w:r>
    </w:p>
    <w:p>
      <w:pPr>
        <w:jc w:val="center"/>
        <w:rPr>
          <w:b/>
          <w:noProof/>
        </w:rPr>
      </w:pPr>
      <w:r>
        <w:rPr>
          <w:b/>
          <w:noProof/>
        </w:rPr>
        <w:t xml:space="preserve">List of products referred to in Article 1(1) according to the product categories of the Harmonized System Headings </w:t>
      </w:r>
    </w:p>
    <w:p>
      <w:pPr>
        <w:rPr>
          <w:noProof/>
        </w:rPr>
      </w:pPr>
    </w:p>
    <w:p>
      <w:pPr>
        <w:rPr>
          <w:noProof/>
        </w:rPr>
      </w:pPr>
      <w:r>
        <w:rPr>
          <w:noProof/>
        </w:rPr>
        <w:t>Agriculture, livestock farming, forestry and fisheries</w:t>
      </w:r>
    </w:p>
    <w:p>
      <w:pPr>
        <w:rPr>
          <w:noProof/>
        </w:rPr>
      </w:pPr>
      <w:r>
        <w:rPr>
          <w:noProof/>
        </w:rPr>
        <w:t xml:space="preserve">0203 </w:t>
      </w:r>
      <w:r>
        <w:rPr>
          <w:noProof/>
        </w:rPr>
        <w:tab/>
        <w:t xml:space="preserve"> 0204</w:t>
      </w:r>
      <w:r>
        <w:rPr>
          <w:noProof/>
        </w:rPr>
        <w:tab/>
        <w:t>0207</w:t>
      </w:r>
      <w:r>
        <w:rPr>
          <w:noProof/>
        </w:rPr>
        <w:tab/>
        <w:t>0407</w:t>
      </w:r>
      <w:r>
        <w:rPr>
          <w:noProof/>
        </w:rPr>
        <w:tab/>
        <w:t>0603</w:t>
      </w:r>
      <w:r>
        <w:rPr>
          <w:noProof/>
        </w:rPr>
        <w:tab/>
        <w:t>0701</w:t>
      </w:r>
      <w:r>
        <w:rPr>
          <w:noProof/>
        </w:rPr>
        <w:tab/>
        <w:t>0703</w:t>
      </w:r>
      <w:r>
        <w:rPr>
          <w:noProof/>
        </w:rPr>
        <w:tab/>
        <w:t>0706</w:t>
      </w:r>
      <w:r>
        <w:rPr>
          <w:noProof/>
        </w:rPr>
        <w:tab/>
        <w:t>0708</w:t>
      </w:r>
      <w:r>
        <w:rPr>
          <w:noProof/>
        </w:rPr>
        <w:tab/>
        <w:t>0810</w:t>
      </w:r>
    </w:p>
    <w:p>
      <w:pPr>
        <w:rPr>
          <w:noProof/>
        </w:rPr>
      </w:pPr>
    </w:p>
    <w:p>
      <w:pPr>
        <w:rPr>
          <w:noProof/>
        </w:rPr>
      </w:pPr>
      <w:r>
        <w:rPr>
          <w:noProof/>
        </w:rPr>
        <w:t>Mining and quarrying</w:t>
      </w:r>
    </w:p>
    <w:p>
      <w:pPr>
        <w:rPr>
          <w:noProof/>
        </w:rPr>
      </w:pPr>
      <w:r>
        <w:rPr>
          <w:noProof/>
        </w:rPr>
        <w:t>2516</w:t>
      </w:r>
      <w:r>
        <w:rPr>
          <w:noProof/>
        </w:rPr>
        <w:tab/>
        <w:t xml:space="preserve"> 6801</w:t>
      </w:r>
      <w:r>
        <w:rPr>
          <w:noProof/>
        </w:rPr>
        <w:tab/>
        <w:t>6802</w:t>
      </w:r>
      <w:r>
        <w:rPr>
          <w:noProof/>
        </w:rPr>
        <w:tab/>
        <w:t>6810</w:t>
      </w:r>
    </w:p>
    <w:p>
      <w:pPr>
        <w:rPr>
          <w:noProof/>
        </w:rPr>
      </w:pPr>
    </w:p>
    <w:p>
      <w:pPr>
        <w:rPr>
          <w:noProof/>
        </w:rPr>
      </w:pPr>
      <w:r>
        <w:rPr>
          <w:noProof/>
        </w:rPr>
        <w:t>Building materials</w:t>
      </w:r>
    </w:p>
    <w:p>
      <w:pPr>
        <w:rPr>
          <w:noProof/>
        </w:rPr>
      </w:pPr>
      <w:r>
        <w:rPr>
          <w:noProof/>
        </w:rPr>
        <w:t>2523</w:t>
      </w:r>
      <w:r>
        <w:rPr>
          <w:noProof/>
        </w:rPr>
        <w:tab/>
        <w:t xml:space="preserve"> 3816</w:t>
      </w:r>
      <w:r>
        <w:rPr>
          <w:noProof/>
        </w:rPr>
        <w:tab/>
        <w:t>3824</w:t>
      </w:r>
      <w:r>
        <w:rPr>
          <w:noProof/>
        </w:rPr>
        <w:tab/>
        <w:t>6809</w:t>
      </w:r>
      <w:r>
        <w:rPr>
          <w:noProof/>
        </w:rPr>
        <w:tab/>
        <w:t>7006</w:t>
      </w:r>
      <w:r>
        <w:rPr>
          <w:noProof/>
        </w:rPr>
        <w:tab/>
        <w:t>7007</w:t>
      </w:r>
      <w:r>
        <w:rPr>
          <w:noProof/>
        </w:rPr>
        <w:tab/>
        <w:t>7008</w:t>
      </w:r>
      <w:r>
        <w:rPr>
          <w:noProof/>
        </w:rPr>
        <w:tab/>
        <w:t>7009</w:t>
      </w:r>
      <w:r>
        <w:rPr>
          <w:noProof/>
        </w:rPr>
        <w:tab/>
        <w:t>7010</w:t>
      </w:r>
      <w:r>
        <w:rPr>
          <w:noProof/>
        </w:rPr>
        <w:tab/>
      </w:r>
    </w:p>
    <w:p>
      <w:pPr>
        <w:rPr>
          <w:noProof/>
        </w:rPr>
      </w:pPr>
    </w:p>
    <w:p>
      <w:pPr>
        <w:rPr>
          <w:noProof/>
        </w:rPr>
      </w:pPr>
      <w:r>
        <w:rPr>
          <w:noProof/>
        </w:rPr>
        <w:t>Chemicals</w:t>
      </w:r>
    </w:p>
    <w:p>
      <w:pPr>
        <w:rPr>
          <w:noProof/>
        </w:rPr>
      </w:pPr>
      <w:r>
        <w:rPr>
          <w:noProof/>
        </w:rPr>
        <w:t xml:space="preserve">2804 </w:t>
      </w:r>
      <w:r>
        <w:rPr>
          <w:noProof/>
        </w:rPr>
        <w:tab/>
        <w:t xml:space="preserve">2807 </w:t>
      </w:r>
      <w:r>
        <w:rPr>
          <w:noProof/>
        </w:rPr>
        <w:tab/>
        <w:t xml:space="preserve"> 2811</w:t>
      </w:r>
      <w:r>
        <w:rPr>
          <w:noProof/>
        </w:rPr>
        <w:tab/>
        <w:t>2828</w:t>
      </w:r>
      <w:r>
        <w:rPr>
          <w:noProof/>
        </w:rPr>
        <w:tab/>
        <w:t>2853</w:t>
      </w:r>
      <w:r>
        <w:rPr>
          <w:noProof/>
        </w:rPr>
        <w:tab/>
        <w:t>3102</w:t>
      </w:r>
      <w:r>
        <w:rPr>
          <w:noProof/>
        </w:rPr>
        <w:tab/>
        <w:t>3105</w:t>
      </w:r>
      <w:r>
        <w:rPr>
          <w:noProof/>
        </w:rPr>
        <w:tab/>
        <w:t>3208</w:t>
      </w:r>
      <w:r>
        <w:rPr>
          <w:noProof/>
        </w:rPr>
        <w:tab/>
        <w:t>3209</w:t>
      </w:r>
      <w:r>
        <w:rPr>
          <w:noProof/>
        </w:rPr>
        <w:tab/>
        <w:t>3212</w:t>
      </w:r>
      <w:r>
        <w:rPr>
          <w:noProof/>
        </w:rPr>
        <w:tab/>
        <w:t>3213</w:t>
      </w:r>
      <w:r>
        <w:rPr>
          <w:noProof/>
        </w:rPr>
        <w:tab/>
        <w:t>3214</w:t>
      </w:r>
      <w:r>
        <w:rPr>
          <w:noProof/>
        </w:rPr>
        <w:tab/>
        <w:t>3304</w:t>
      </w:r>
      <w:r>
        <w:rPr>
          <w:noProof/>
        </w:rPr>
        <w:tab/>
      </w:r>
    </w:p>
    <w:p>
      <w:pPr>
        <w:rPr>
          <w:noProof/>
        </w:rPr>
      </w:pPr>
      <w:r>
        <w:rPr>
          <w:noProof/>
        </w:rPr>
        <w:t>3401</w:t>
      </w:r>
      <w:r>
        <w:rPr>
          <w:noProof/>
        </w:rPr>
        <w:tab/>
        <w:t>3402</w:t>
      </w:r>
      <w:r>
        <w:rPr>
          <w:noProof/>
        </w:rPr>
        <w:tab/>
        <w:t>3406</w:t>
      </w:r>
      <w:r>
        <w:rPr>
          <w:noProof/>
        </w:rPr>
        <w:tab/>
        <w:t>3814</w:t>
      </w:r>
      <w:r>
        <w:rPr>
          <w:noProof/>
        </w:rPr>
        <w:tab/>
        <w:t xml:space="preserve"> 3917</w:t>
      </w:r>
      <w:r>
        <w:rPr>
          <w:noProof/>
        </w:rPr>
        <w:tab/>
        <w:t>3920</w:t>
      </w:r>
      <w:r>
        <w:rPr>
          <w:noProof/>
        </w:rPr>
        <w:tab/>
        <w:t>3923</w:t>
      </w:r>
      <w:r>
        <w:rPr>
          <w:noProof/>
        </w:rPr>
        <w:tab/>
        <w:t>3925</w:t>
      </w:r>
      <w:r>
        <w:rPr>
          <w:noProof/>
        </w:rPr>
        <w:tab/>
        <w:t>4012</w:t>
      </w:r>
    </w:p>
    <w:p>
      <w:pPr>
        <w:rPr>
          <w:noProof/>
        </w:rPr>
      </w:pPr>
    </w:p>
    <w:p>
      <w:pPr>
        <w:rPr>
          <w:noProof/>
        </w:rPr>
      </w:pPr>
      <w:r>
        <w:rPr>
          <w:noProof/>
        </w:rPr>
        <w:t>Metal-working industries</w:t>
      </w:r>
    </w:p>
    <w:p>
      <w:pPr>
        <w:rPr>
          <w:noProof/>
        </w:rPr>
      </w:pPr>
      <w:r>
        <w:rPr>
          <w:noProof/>
        </w:rPr>
        <w:t>7308</w:t>
      </w:r>
      <w:r>
        <w:rPr>
          <w:noProof/>
        </w:rPr>
        <w:tab/>
        <w:t xml:space="preserve"> 7309</w:t>
      </w:r>
      <w:r>
        <w:rPr>
          <w:noProof/>
        </w:rPr>
        <w:tab/>
        <w:t xml:space="preserve"> 7604</w:t>
      </w:r>
      <w:r>
        <w:rPr>
          <w:noProof/>
        </w:rPr>
        <w:tab/>
        <w:t>7608</w:t>
      </w:r>
      <w:r>
        <w:rPr>
          <w:noProof/>
        </w:rPr>
        <w:tab/>
        <w:t>7610</w:t>
      </w:r>
      <w:r>
        <w:rPr>
          <w:noProof/>
        </w:rPr>
        <w:tab/>
        <w:t>8415</w:t>
      </w:r>
      <w:r>
        <w:rPr>
          <w:noProof/>
        </w:rPr>
        <w:tab/>
        <w:t>8424</w:t>
      </w:r>
      <w:r>
        <w:rPr>
          <w:noProof/>
        </w:rPr>
        <w:tab/>
        <w:t>8907</w:t>
      </w:r>
      <w:r>
        <w:rPr>
          <w:noProof/>
        </w:rPr>
        <w:tab/>
        <w:t>9403</w:t>
      </w:r>
      <w:r>
        <w:rPr>
          <w:noProof/>
        </w:rPr>
        <w:tab/>
        <w:t>9404</w:t>
      </w:r>
      <w:r>
        <w:rPr>
          <w:noProof/>
        </w:rPr>
        <w:tab/>
        <w:t>9406</w:t>
      </w:r>
    </w:p>
    <w:p>
      <w:pPr>
        <w:rPr>
          <w:noProof/>
        </w:rPr>
      </w:pPr>
    </w:p>
    <w:p>
      <w:pPr>
        <w:rPr>
          <w:noProof/>
        </w:rPr>
      </w:pPr>
      <w:r>
        <w:rPr>
          <w:noProof/>
        </w:rPr>
        <w:t>Food and beverage industry</w:t>
      </w:r>
    </w:p>
    <w:p>
      <w:pPr>
        <w:rPr>
          <w:noProof/>
        </w:rPr>
      </w:pPr>
      <w:r>
        <w:rPr>
          <w:noProof/>
        </w:rPr>
        <w:t>0210</w:t>
      </w:r>
      <w:r>
        <w:rPr>
          <w:noProof/>
        </w:rPr>
        <w:tab/>
        <w:t xml:space="preserve"> 0305</w:t>
      </w:r>
      <w:r>
        <w:rPr>
          <w:noProof/>
        </w:rPr>
        <w:tab/>
        <w:t>0403</w:t>
      </w:r>
      <w:r>
        <w:rPr>
          <w:noProof/>
        </w:rPr>
        <w:tab/>
        <w:t>0406</w:t>
      </w:r>
      <w:r>
        <w:rPr>
          <w:noProof/>
        </w:rPr>
        <w:tab/>
        <w:t>0901</w:t>
      </w:r>
      <w:r>
        <w:rPr>
          <w:noProof/>
        </w:rPr>
        <w:tab/>
        <w:t>1101</w:t>
      </w:r>
      <w:r>
        <w:rPr>
          <w:noProof/>
        </w:rPr>
        <w:tab/>
        <w:t>1102</w:t>
      </w:r>
      <w:r>
        <w:rPr>
          <w:noProof/>
        </w:rPr>
        <w:tab/>
        <w:t>1601</w:t>
      </w:r>
      <w:r>
        <w:rPr>
          <w:noProof/>
        </w:rPr>
        <w:tab/>
        <w:t>1602</w:t>
      </w:r>
      <w:r>
        <w:rPr>
          <w:noProof/>
        </w:rPr>
        <w:tab/>
        <w:t>1702</w:t>
      </w:r>
      <w:r>
        <w:rPr>
          <w:noProof/>
        </w:rPr>
        <w:tab/>
        <w:t>1704</w:t>
      </w:r>
      <w:r>
        <w:rPr>
          <w:noProof/>
        </w:rPr>
        <w:tab/>
        <w:t>1806</w:t>
      </w:r>
      <w:r>
        <w:rPr>
          <w:noProof/>
        </w:rPr>
        <w:tab/>
        <w:t>1901 1902</w:t>
      </w:r>
      <w:r>
        <w:rPr>
          <w:noProof/>
        </w:rPr>
        <w:tab/>
        <w:t>1904</w:t>
      </w:r>
      <w:r>
        <w:rPr>
          <w:noProof/>
        </w:rPr>
        <w:tab/>
        <w:t>1905</w:t>
      </w:r>
      <w:r>
        <w:rPr>
          <w:noProof/>
        </w:rPr>
        <w:tab/>
        <w:t>2002</w:t>
      </w:r>
      <w:r>
        <w:rPr>
          <w:noProof/>
        </w:rPr>
        <w:tab/>
        <w:t>2005</w:t>
      </w:r>
      <w:r>
        <w:rPr>
          <w:noProof/>
        </w:rPr>
        <w:tab/>
        <w:t>2006</w:t>
      </w:r>
      <w:r>
        <w:rPr>
          <w:noProof/>
        </w:rPr>
        <w:tab/>
        <w:t>2007</w:t>
      </w:r>
      <w:r>
        <w:rPr>
          <w:noProof/>
        </w:rPr>
        <w:tab/>
        <w:t>2008</w:t>
      </w:r>
      <w:r>
        <w:rPr>
          <w:noProof/>
        </w:rPr>
        <w:tab/>
        <w:t>2009</w:t>
      </w:r>
      <w:r>
        <w:rPr>
          <w:noProof/>
        </w:rPr>
        <w:tab/>
        <w:t>2103</w:t>
      </w:r>
      <w:r>
        <w:rPr>
          <w:noProof/>
        </w:rPr>
        <w:tab/>
        <w:t>2105</w:t>
      </w:r>
      <w:r>
        <w:rPr>
          <w:noProof/>
        </w:rPr>
        <w:tab/>
        <w:t>2106</w:t>
      </w:r>
      <w:r>
        <w:rPr>
          <w:noProof/>
        </w:rPr>
        <w:tab/>
        <w:t>2201</w:t>
      </w:r>
    </w:p>
    <w:p>
      <w:pPr>
        <w:rPr>
          <w:noProof/>
        </w:rPr>
      </w:pPr>
      <w:r>
        <w:rPr>
          <w:noProof/>
        </w:rPr>
        <w:t>2202</w:t>
      </w:r>
      <w:r>
        <w:rPr>
          <w:noProof/>
        </w:rPr>
        <w:tab/>
        <w:t>2203</w:t>
      </w:r>
      <w:r>
        <w:rPr>
          <w:noProof/>
        </w:rPr>
        <w:tab/>
        <w:t>2204</w:t>
      </w:r>
      <w:r>
        <w:rPr>
          <w:noProof/>
        </w:rPr>
        <w:tab/>
        <w:t>2208</w:t>
      </w:r>
      <w:r>
        <w:rPr>
          <w:noProof/>
        </w:rPr>
        <w:tab/>
        <w:t>2309</w:t>
      </w:r>
    </w:p>
    <w:p>
      <w:pPr>
        <w:rPr>
          <w:noProof/>
        </w:rPr>
      </w:pPr>
    </w:p>
    <w:p>
      <w:pPr>
        <w:rPr>
          <w:noProof/>
        </w:rPr>
      </w:pPr>
      <w:r>
        <w:rPr>
          <w:noProof/>
        </w:rPr>
        <w:t>Tobacco</w:t>
      </w:r>
    </w:p>
    <w:p>
      <w:pPr>
        <w:rPr>
          <w:noProof/>
        </w:rPr>
      </w:pPr>
      <w:r>
        <w:rPr>
          <w:noProof/>
        </w:rPr>
        <w:t>2402</w:t>
      </w:r>
    </w:p>
    <w:p>
      <w:pPr>
        <w:rPr>
          <w:noProof/>
        </w:rPr>
      </w:pPr>
    </w:p>
    <w:p>
      <w:pPr>
        <w:rPr>
          <w:noProof/>
        </w:rPr>
      </w:pPr>
      <w:r>
        <w:rPr>
          <w:noProof/>
        </w:rPr>
        <w:t>Textiles, leather and footwear</w:t>
      </w:r>
    </w:p>
    <w:p>
      <w:pPr>
        <w:rPr>
          <w:noProof/>
        </w:rPr>
      </w:pPr>
      <w:r>
        <w:rPr>
          <w:noProof/>
        </w:rPr>
        <w:t>6109</w:t>
      </w:r>
      <w:r>
        <w:rPr>
          <w:noProof/>
        </w:rPr>
        <w:tab/>
        <w:t>6112</w:t>
      </w:r>
      <w:r>
        <w:rPr>
          <w:noProof/>
        </w:rPr>
        <w:tab/>
      </w:r>
    </w:p>
    <w:p>
      <w:pPr>
        <w:rPr>
          <w:noProof/>
        </w:rPr>
      </w:pPr>
    </w:p>
    <w:p>
      <w:pPr>
        <w:rPr>
          <w:noProof/>
        </w:rPr>
      </w:pPr>
      <w:r>
        <w:rPr>
          <w:noProof/>
        </w:rPr>
        <w:t>Paper</w:t>
      </w:r>
    </w:p>
    <w:p>
      <w:pPr>
        <w:rPr>
          <w:noProof/>
        </w:rPr>
      </w:pPr>
      <w:r>
        <w:rPr>
          <w:noProof/>
        </w:rPr>
        <w:t>4808</w:t>
      </w:r>
      <w:r>
        <w:rPr>
          <w:noProof/>
        </w:rPr>
        <w:tab/>
        <w:t>4811</w:t>
      </w:r>
      <w:r>
        <w:rPr>
          <w:noProof/>
        </w:rPr>
        <w:tab/>
        <w:t>4818</w:t>
      </w:r>
      <w:r>
        <w:rPr>
          <w:noProof/>
        </w:rPr>
        <w:tab/>
        <w:t>4819</w:t>
      </w:r>
      <w:r>
        <w:rPr>
          <w:noProof/>
        </w:rPr>
        <w:tab/>
        <w:t>4821</w:t>
      </w:r>
      <w:r>
        <w:rPr>
          <w:noProof/>
        </w:rPr>
        <w:tab/>
        <w:t>4823</w:t>
      </w:r>
    </w:p>
    <w:p>
      <w:pPr>
        <w:rPr>
          <w:noProof/>
        </w:rPr>
      </w:pPr>
    </w:p>
    <w:p>
      <w:pPr>
        <w:rPr>
          <w:noProof/>
        </w:rPr>
      </w:pPr>
      <w:r>
        <w:rPr>
          <w:noProof/>
        </w:rPr>
        <w:t>Graphic arts</w:t>
      </w:r>
    </w:p>
    <w:p>
      <w:pPr>
        <w:rPr>
          <w:noProof/>
        </w:rPr>
      </w:pPr>
      <w:r>
        <w:rPr>
          <w:noProof/>
        </w:rPr>
        <w:lastRenderedPageBreak/>
        <w:t>4909</w:t>
      </w:r>
      <w:r>
        <w:rPr>
          <w:noProof/>
        </w:rPr>
        <w:tab/>
        <w:t>4910</w:t>
      </w:r>
      <w:r>
        <w:rPr>
          <w:noProof/>
        </w:rPr>
        <w:tab/>
        <w:t xml:space="preserve">4911 </w:t>
      </w:r>
    </w:p>
    <w:p>
      <w:pPr>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t>ANNEX II</w:t>
      </w:r>
    </w:p>
    <w:p>
      <w:pPr>
        <w:jc w:val="center"/>
        <w:rPr>
          <w:noProof/>
        </w:rPr>
      </w:pPr>
      <w:r>
        <w:rPr>
          <w:b/>
          <w:noProof/>
          <w:szCs w:val="24"/>
        </w:rPr>
        <w:t xml:space="preserve">Information to be included in the monitoring report referred to in Article 4 </w:t>
      </w:r>
    </w:p>
    <w:p>
      <w:pPr>
        <w:rPr>
          <w:noProof/>
        </w:rPr>
      </w:pPr>
    </w:p>
    <w:p>
      <w:pPr>
        <w:rPr>
          <w:noProof/>
        </w:rPr>
      </w:pPr>
      <w:r>
        <w:rPr>
          <w:noProof/>
          <w:u w:val="single"/>
        </w:rPr>
        <w:t>1. Estimated additional costs</w:t>
      </w:r>
      <w:r>
        <w:rPr>
          <w:noProof/>
        </w:rPr>
        <w:t>. The Spanish authorities shall send a summary report with sufficient data to evaluate that the additional cost, which increase the cost price of local production in comparison with products produced elsewhere, exists. The information provided in the summary report shall include at least the following information, where such information is available: costs of inputs, costs of over-stocks, equipment costs, additional labour costs and financial costs. This data must be provided by reference to at least product categories of the Harmonized System Headings, according to the four digits of the Combined Nomenclature.</w:t>
      </w:r>
    </w:p>
    <w:p>
      <w:pPr>
        <w:rPr>
          <w:i/>
          <w:iCs/>
          <w:noProof/>
          <w:sz w:val="18"/>
          <w:szCs w:val="18"/>
        </w:rPr>
      </w:pPr>
      <w:r>
        <w:rPr>
          <w:noProof/>
        </w:rPr>
        <w:t xml:space="preserve">This report shall contain the summary results of detailed </w:t>
      </w:r>
      <w:r>
        <w:rPr>
          <w:i/>
          <w:noProof/>
        </w:rPr>
        <w:t>ad hoc</w:t>
      </w:r>
      <w:r>
        <w:rPr>
          <w:noProof/>
        </w:rPr>
        <w:t xml:space="preserve"> studies on additional costs that Spain shall continue conducting periodically.   </w:t>
      </w:r>
    </w:p>
    <w:p>
      <w:pPr>
        <w:rPr>
          <w:rFonts w:eastAsia="Times New Roman"/>
          <w:noProof/>
          <w:lang w:eastAsia="it-IT"/>
        </w:rPr>
      </w:pPr>
      <w:r>
        <w:rPr>
          <w:i/>
          <w:iCs/>
          <w:noProof/>
          <w:sz w:val="18"/>
          <w:szCs w:val="18"/>
        </w:rPr>
        <w:t xml:space="preserve">                </w:t>
      </w:r>
    </w:p>
    <w:p>
      <w:pPr>
        <w:rPr>
          <w:noProof/>
          <w:u w:val="single"/>
        </w:rPr>
      </w:pPr>
      <w:r>
        <w:rPr>
          <w:noProof/>
          <w:u w:val="single"/>
        </w:rPr>
        <w:t>2. Other subsidies</w:t>
      </w:r>
      <w:r>
        <w:rPr>
          <w:noProof/>
        </w:rPr>
        <w:t xml:space="preserve">. The Spanish authorities shall send a list of all other aid and support measures addressing the additional operating costs of economic operators linked to the outermost region status of the Canary Islands. </w:t>
      </w:r>
    </w:p>
    <w:p>
      <w:pPr>
        <w:rPr>
          <w:noProof/>
          <w:u w:val="single"/>
        </w:rPr>
      </w:pPr>
    </w:p>
    <w:p>
      <w:pPr>
        <w:rPr>
          <w:noProof/>
          <w:u w:val="single"/>
        </w:rPr>
      </w:pPr>
      <w:r>
        <w:rPr>
          <w:noProof/>
          <w:u w:val="single"/>
        </w:rPr>
        <w:t>3. Impact on public budget</w:t>
      </w:r>
      <w:r>
        <w:rPr>
          <w:noProof/>
        </w:rPr>
        <w:t xml:space="preserve">. The Spanish authorities shall complete Table 1 providing the estimated total amount (in EUR) of tax collected or not collected under the AIEM regime. </w:t>
      </w:r>
    </w:p>
    <w:p>
      <w:pPr>
        <w:rPr>
          <w:noProof/>
        </w:rPr>
      </w:pPr>
      <w:r>
        <w:rPr>
          <w:noProof/>
        </w:rPr>
        <w:t>Table 1.</w:t>
      </w:r>
    </w:p>
    <w:tbl>
      <w:tblPr>
        <w:tblStyle w:val="TableGrid"/>
        <w:tblW w:w="5000" w:type="pct"/>
        <w:tblLook w:val="04A0" w:firstRow="1" w:lastRow="0" w:firstColumn="1" w:lastColumn="0" w:noHBand="0" w:noVBand="1"/>
      </w:tblPr>
      <w:tblGrid>
        <w:gridCol w:w="3209"/>
        <w:gridCol w:w="768"/>
        <w:gridCol w:w="908"/>
        <w:gridCol w:w="909"/>
        <w:gridCol w:w="767"/>
        <w:gridCol w:w="767"/>
        <w:gridCol w:w="908"/>
        <w:gridCol w:w="1053"/>
      </w:tblGrid>
      <w:tr>
        <w:tc>
          <w:tcPr>
            <w:tcW w:w="1727" w:type="pct"/>
            <w:shd w:val="clear" w:color="auto" w:fill="EEECE1" w:themeFill="background2"/>
          </w:tcPr>
          <w:p>
            <w:pPr>
              <w:jc w:val="right"/>
              <w:rPr>
                <w:rFonts w:eastAsia="Times New Roman"/>
                <w:b/>
                <w:bCs/>
                <w:noProof/>
                <w:lang w:eastAsia="it-IT"/>
              </w:rPr>
            </w:pPr>
            <w:r>
              <w:rPr>
                <w:rFonts w:eastAsia="Times New Roman"/>
                <w:b/>
                <w:bCs/>
                <w:noProof/>
                <w:lang w:eastAsia="it-IT"/>
              </w:rPr>
              <w:t>Year*</w:t>
            </w:r>
          </w:p>
        </w:tc>
        <w:tc>
          <w:tcPr>
            <w:tcW w:w="413" w:type="pct"/>
            <w:shd w:val="clear" w:color="auto" w:fill="EEECE1" w:themeFill="background2"/>
          </w:tcPr>
          <w:p>
            <w:pPr>
              <w:jc w:val="center"/>
              <w:rPr>
                <w:rFonts w:eastAsia="Times New Roman"/>
                <w:b/>
                <w:bCs/>
                <w:noProof/>
                <w:lang w:eastAsia="it-IT"/>
              </w:rPr>
            </w:pPr>
            <w:r>
              <w:rPr>
                <w:rFonts w:eastAsia="Times New Roman"/>
                <w:b/>
                <w:bCs/>
                <w:noProof/>
                <w:lang w:eastAsia="it-IT"/>
              </w:rPr>
              <w:t>2019</w:t>
            </w:r>
          </w:p>
        </w:tc>
        <w:tc>
          <w:tcPr>
            <w:tcW w:w="488" w:type="pct"/>
            <w:shd w:val="clear" w:color="auto" w:fill="EEECE1" w:themeFill="background2"/>
          </w:tcPr>
          <w:p>
            <w:pPr>
              <w:jc w:val="center"/>
              <w:rPr>
                <w:rFonts w:eastAsia="Times New Roman"/>
                <w:b/>
                <w:bCs/>
                <w:noProof/>
                <w:lang w:eastAsia="it-IT"/>
              </w:rPr>
            </w:pPr>
            <w:r>
              <w:rPr>
                <w:rFonts w:eastAsia="Times New Roman"/>
                <w:b/>
                <w:bCs/>
                <w:noProof/>
                <w:lang w:eastAsia="it-IT"/>
              </w:rPr>
              <w:t>2020</w:t>
            </w:r>
          </w:p>
        </w:tc>
        <w:tc>
          <w:tcPr>
            <w:tcW w:w="489" w:type="pct"/>
            <w:shd w:val="clear" w:color="auto" w:fill="EEECE1" w:themeFill="background2"/>
          </w:tcPr>
          <w:p>
            <w:pPr>
              <w:jc w:val="center"/>
              <w:rPr>
                <w:rFonts w:eastAsia="Times New Roman"/>
                <w:b/>
                <w:bCs/>
                <w:noProof/>
                <w:lang w:eastAsia="it-IT"/>
              </w:rPr>
            </w:pPr>
            <w:r>
              <w:rPr>
                <w:rFonts w:eastAsia="Times New Roman"/>
                <w:b/>
                <w:bCs/>
                <w:noProof/>
                <w:lang w:eastAsia="it-IT"/>
              </w:rPr>
              <w:t>2021</w:t>
            </w:r>
          </w:p>
        </w:tc>
        <w:tc>
          <w:tcPr>
            <w:tcW w:w="413" w:type="pct"/>
            <w:shd w:val="clear" w:color="auto" w:fill="EEECE1" w:themeFill="background2"/>
          </w:tcPr>
          <w:p>
            <w:pPr>
              <w:jc w:val="center"/>
              <w:rPr>
                <w:rFonts w:eastAsia="Times New Roman"/>
                <w:b/>
                <w:bCs/>
                <w:noProof/>
                <w:lang w:eastAsia="it-IT"/>
              </w:rPr>
            </w:pPr>
            <w:r>
              <w:rPr>
                <w:rFonts w:eastAsia="Times New Roman"/>
                <w:b/>
                <w:bCs/>
                <w:noProof/>
                <w:lang w:eastAsia="it-IT"/>
              </w:rPr>
              <w:t>2022</w:t>
            </w:r>
          </w:p>
        </w:tc>
        <w:tc>
          <w:tcPr>
            <w:tcW w:w="413" w:type="pct"/>
            <w:shd w:val="clear" w:color="auto" w:fill="EEECE1" w:themeFill="background2"/>
          </w:tcPr>
          <w:p>
            <w:pPr>
              <w:jc w:val="center"/>
              <w:rPr>
                <w:rFonts w:eastAsia="Times New Roman"/>
                <w:b/>
                <w:bCs/>
                <w:noProof/>
                <w:lang w:eastAsia="it-IT"/>
              </w:rPr>
            </w:pPr>
            <w:r>
              <w:rPr>
                <w:rFonts w:eastAsia="Times New Roman"/>
                <w:b/>
                <w:bCs/>
                <w:noProof/>
                <w:lang w:eastAsia="it-IT"/>
              </w:rPr>
              <w:t>2023</w:t>
            </w:r>
          </w:p>
        </w:tc>
        <w:tc>
          <w:tcPr>
            <w:tcW w:w="489" w:type="pct"/>
            <w:shd w:val="clear" w:color="auto" w:fill="EEECE1" w:themeFill="background2"/>
          </w:tcPr>
          <w:p>
            <w:pPr>
              <w:jc w:val="center"/>
              <w:rPr>
                <w:rFonts w:eastAsia="Times New Roman"/>
                <w:b/>
                <w:bCs/>
                <w:noProof/>
                <w:lang w:eastAsia="it-IT"/>
              </w:rPr>
            </w:pPr>
            <w:r>
              <w:rPr>
                <w:rFonts w:eastAsia="Times New Roman"/>
                <w:b/>
                <w:bCs/>
                <w:noProof/>
                <w:lang w:eastAsia="it-IT"/>
              </w:rPr>
              <w:t>2024</w:t>
            </w:r>
          </w:p>
        </w:tc>
        <w:tc>
          <w:tcPr>
            <w:tcW w:w="567" w:type="pct"/>
            <w:shd w:val="clear" w:color="auto" w:fill="EEECE1" w:themeFill="background2"/>
          </w:tcPr>
          <w:p>
            <w:pPr>
              <w:jc w:val="center"/>
              <w:rPr>
                <w:rFonts w:eastAsia="Times New Roman"/>
                <w:b/>
                <w:bCs/>
                <w:noProof/>
                <w:lang w:eastAsia="it-IT"/>
              </w:rPr>
            </w:pPr>
            <w:r>
              <w:rPr>
                <w:rFonts w:eastAsia="Times New Roman"/>
                <w:b/>
                <w:bCs/>
                <w:i/>
                <w:iCs/>
                <w:noProof/>
                <w:lang w:eastAsia="it-IT"/>
              </w:rPr>
              <w:t>Notes**</w:t>
            </w:r>
          </w:p>
        </w:tc>
      </w:tr>
      <w:tr>
        <w:tc>
          <w:tcPr>
            <w:tcW w:w="1727" w:type="pct"/>
          </w:tcPr>
          <w:p>
            <w:pPr>
              <w:rPr>
                <w:noProof/>
              </w:rPr>
            </w:pPr>
            <w:r>
              <w:rPr>
                <w:noProof/>
              </w:rPr>
              <w:t>Foregone tax revenue</w:t>
            </w:r>
          </w:p>
        </w:tc>
        <w:tc>
          <w:tcPr>
            <w:tcW w:w="413" w:type="pct"/>
          </w:tcPr>
          <w:p>
            <w:pPr>
              <w:rPr>
                <w:noProof/>
              </w:rPr>
            </w:pPr>
          </w:p>
        </w:tc>
        <w:tc>
          <w:tcPr>
            <w:tcW w:w="488" w:type="pct"/>
          </w:tcPr>
          <w:p>
            <w:pPr>
              <w:rPr>
                <w:noProof/>
              </w:rPr>
            </w:pPr>
          </w:p>
        </w:tc>
        <w:tc>
          <w:tcPr>
            <w:tcW w:w="489" w:type="pct"/>
          </w:tcPr>
          <w:p>
            <w:pPr>
              <w:rPr>
                <w:noProof/>
              </w:rPr>
            </w:pPr>
          </w:p>
        </w:tc>
        <w:tc>
          <w:tcPr>
            <w:tcW w:w="413" w:type="pct"/>
          </w:tcPr>
          <w:p>
            <w:pPr>
              <w:rPr>
                <w:noProof/>
              </w:rPr>
            </w:pPr>
          </w:p>
        </w:tc>
        <w:tc>
          <w:tcPr>
            <w:tcW w:w="413" w:type="pct"/>
          </w:tcPr>
          <w:p>
            <w:pPr>
              <w:rPr>
                <w:noProof/>
              </w:rPr>
            </w:pPr>
          </w:p>
        </w:tc>
        <w:tc>
          <w:tcPr>
            <w:tcW w:w="489" w:type="pct"/>
          </w:tcPr>
          <w:p>
            <w:pPr>
              <w:rPr>
                <w:noProof/>
              </w:rPr>
            </w:pPr>
          </w:p>
        </w:tc>
        <w:tc>
          <w:tcPr>
            <w:tcW w:w="567" w:type="pct"/>
          </w:tcPr>
          <w:p>
            <w:pPr>
              <w:rPr>
                <w:noProof/>
              </w:rPr>
            </w:pPr>
          </w:p>
        </w:tc>
      </w:tr>
      <w:tr>
        <w:tc>
          <w:tcPr>
            <w:tcW w:w="1727" w:type="pct"/>
          </w:tcPr>
          <w:p>
            <w:pPr>
              <w:rPr>
                <w:noProof/>
              </w:rPr>
            </w:pPr>
            <w:r>
              <w:rPr>
                <w:noProof/>
              </w:rPr>
              <w:t>Tax receipts – imports</w:t>
            </w:r>
          </w:p>
        </w:tc>
        <w:tc>
          <w:tcPr>
            <w:tcW w:w="413" w:type="pct"/>
          </w:tcPr>
          <w:p>
            <w:pPr>
              <w:rPr>
                <w:noProof/>
                <w:u w:val="single"/>
              </w:rPr>
            </w:pPr>
          </w:p>
        </w:tc>
        <w:tc>
          <w:tcPr>
            <w:tcW w:w="488" w:type="pct"/>
          </w:tcPr>
          <w:p>
            <w:pPr>
              <w:rPr>
                <w:noProof/>
                <w:u w:val="single"/>
              </w:rPr>
            </w:pPr>
          </w:p>
        </w:tc>
        <w:tc>
          <w:tcPr>
            <w:tcW w:w="489" w:type="pct"/>
          </w:tcPr>
          <w:p>
            <w:pPr>
              <w:rPr>
                <w:noProof/>
                <w:u w:val="single"/>
              </w:rPr>
            </w:pPr>
          </w:p>
        </w:tc>
        <w:tc>
          <w:tcPr>
            <w:tcW w:w="413" w:type="pct"/>
          </w:tcPr>
          <w:p>
            <w:pPr>
              <w:rPr>
                <w:noProof/>
                <w:u w:val="single"/>
              </w:rPr>
            </w:pPr>
          </w:p>
        </w:tc>
        <w:tc>
          <w:tcPr>
            <w:tcW w:w="413" w:type="pct"/>
          </w:tcPr>
          <w:p>
            <w:pPr>
              <w:rPr>
                <w:noProof/>
                <w:u w:val="single"/>
              </w:rPr>
            </w:pPr>
          </w:p>
        </w:tc>
        <w:tc>
          <w:tcPr>
            <w:tcW w:w="489" w:type="pct"/>
          </w:tcPr>
          <w:p>
            <w:pPr>
              <w:rPr>
                <w:noProof/>
                <w:u w:val="single"/>
              </w:rPr>
            </w:pPr>
          </w:p>
        </w:tc>
        <w:tc>
          <w:tcPr>
            <w:tcW w:w="567" w:type="pct"/>
          </w:tcPr>
          <w:p>
            <w:pPr>
              <w:rPr>
                <w:noProof/>
                <w:u w:val="single"/>
              </w:rPr>
            </w:pPr>
          </w:p>
        </w:tc>
      </w:tr>
      <w:tr>
        <w:tc>
          <w:tcPr>
            <w:tcW w:w="1727" w:type="pct"/>
          </w:tcPr>
          <w:p>
            <w:pPr>
              <w:rPr>
                <w:noProof/>
              </w:rPr>
            </w:pPr>
            <w:r>
              <w:rPr>
                <w:noProof/>
              </w:rPr>
              <w:t>Tax receipts - local production</w:t>
            </w:r>
          </w:p>
        </w:tc>
        <w:tc>
          <w:tcPr>
            <w:tcW w:w="413" w:type="pct"/>
          </w:tcPr>
          <w:p>
            <w:pPr>
              <w:rPr>
                <w:noProof/>
                <w:u w:val="single"/>
              </w:rPr>
            </w:pPr>
          </w:p>
        </w:tc>
        <w:tc>
          <w:tcPr>
            <w:tcW w:w="488" w:type="pct"/>
          </w:tcPr>
          <w:p>
            <w:pPr>
              <w:rPr>
                <w:noProof/>
                <w:u w:val="single"/>
              </w:rPr>
            </w:pPr>
          </w:p>
        </w:tc>
        <w:tc>
          <w:tcPr>
            <w:tcW w:w="489" w:type="pct"/>
          </w:tcPr>
          <w:p>
            <w:pPr>
              <w:rPr>
                <w:noProof/>
                <w:u w:val="single"/>
              </w:rPr>
            </w:pPr>
          </w:p>
        </w:tc>
        <w:tc>
          <w:tcPr>
            <w:tcW w:w="413" w:type="pct"/>
          </w:tcPr>
          <w:p>
            <w:pPr>
              <w:rPr>
                <w:noProof/>
                <w:u w:val="single"/>
              </w:rPr>
            </w:pPr>
          </w:p>
        </w:tc>
        <w:tc>
          <w:tcPr>
            <w:tcW w:w="413" w:type="pct"/>
          </w:tcPr>
          <w:p>
            <w:pPr>
              <w:rPr>
                <w:noProof/>
                <w:u w:val="single"/>
              </w:rPr>
            </w:pPr>
          </w:p>
        </w:tc>
        <w:tc>
          <w:tcPr>
            <w:tcW w:w="489" w:type="pct"/>
          </w:tcPr>
          <w:p>
            <w:pPr>
              <w:rPr>
                <w:noProof/>
                <w:u w:val="single"/>
              </w:rPr>
            </w:pPr>
          </w:p>
        </w:tc>
        <w:tc>
          <w:tcPr>
            <w:tcW w:w="567" w:type="pct"/>
          </w:tcPr>
          <w:p>
            <w:pPr>
              <w:rPr>
                <w:noProof/>
                <w:u w:val="single"/>
              </w:rPr>
            </w:pPr>
          </w:p>
        </w:tc>
      </w:tr>
    </w:tbl>
    <w:p>
      <w:pPr>
        <w:rPr>
          <w:iCs/>
          <w:noProof/>
          <w:sz w:val="20"/>
          <w:szCs w:val="20"/>
        </w:rPr>
      </w:pPr>
      <w:r>
        <w:rPr>
          <w:bCs/>
          <w:iCs/>
          <w:noProof/>
          <w:sz w:val="20"/>
          <w:szCs w:val="20"/>
        </w:rPr>
        <w:t>Notes to the Table</w:t>
      </w:r>
      <w:r>
        <w:rPr>
          <w:iCs/>
          <w:noProof/>
          <w:sz w:val="20"/>
          <w:szCs w:val="20"/>
        </w:rPr>
        <w:t xml:space="preserve">: </w:t>
      </w:r>
    </w:p>
    <w:p>
      <w:pPr>
        <w:pStyle w:val="Point0number"/>
        <w:numPr>
          <w:ilvl w:val="0"/>
          <w:numId w:val="8"/>
        </w:numPr>
        <w:rPr>
          <w:noProof/>
          <w:sz w:val="20"/>
          <w:szCs w:val="20"/>
        </w:rPr>
      </w:pPr>
      <w:r>
        <w:rPr>
          <w:noProof/>
          <w:sz w:val="20"/>
          <w:szCs w:val="20"/>
        </w:rPr>
        <w:t xml:space="preserve">‘foregone tax revenue’: the total amount (in EUR) of tax not collected because of the tax differentials applied to local production (reductions/exemptions). At product level, it is calculated multiplying the value of production sold on the local market (i.e. deducting exports) by the tax differential applied. The indicator is then calculated by summing up product-level estimates.       </w:t>
      </w:r>
    </w:p>
    <w:p>
      <w:pPr>
        <w:pStyle w:val="Point0number"/>
        <w:rPr>
          <w:noProof/>
          <w:sz w:val="20"/>
          <w:szCs w:val="20"/>
        </w:rPr>
      </w:pPr>
      <w:r>
        <w:rPr>
          <w:noProof/>
          <w:sz w:val="20"/>
          <w:szCs w:val="20"/>
        </w:rPr>
        <w:t xml:space="preserve">‘tax receipts - imports’: the total amount (in EUR) of the tax levied on the imports of taxable products. </w:t>
      </w:r>
    </w:p>
    <w:p>
      <w:pPr>
        <w:pStyle w:val="Point0number"/>
        <w:rPr>
          <w:noProof/>
          <w:sz w:val="20"/>
          <w:szCs w:val="20"/>
        </w:rPr>
      </w:pPr>
      <w:r>
        <w:rPr>
          <w:noProof/>
          <w:sz w:val="20"/>
          <w:szCs w:val="20"/>
        </w:rPr>
        <w:t xml:space="preserve">‘tax receipts – local production’: the total amount (in EUR) of the tax levied on the taxable local products.  </w:t>
      </w:r>
    </w:p>
    <w:p>
      <w:pPr>
        <w:pStyle w:val="Point0number"/>
        <w:rPr>
          <w:noProof/>
          <w:sz w:val="20"/>
          <w:szCs w:val="20"/>
        </w:rPr>
      </w:pPr>
      <w:r>
        <w:rPr>
          <w:noProof/>
          <w:sz w:val="20"/>
          <w:szCs w:val="20"/>
        </w:rPr>
        <w:t>(*) the information may not be available for all the years listed.</w:t>
      </w:r>
    </w:p>
    <w:p>
      <w:pPr>
        <w:pStyle w:val="Point0number"/>
        <w:rPr>
          <w:noProof/>
          <w:sz w:val="20"/>
          <w:szCs w:val="20"/>
        </w:rPr>
      </w:pPr>
      <w:r>
        <w:rPr>
          <w:noProof/>
          <w:sz w:val="20"/>
          <w:szCs w:val="20"/>
        </w:rPr>
        <w:t>(**) provide comments and clarifications as deemed relevant.</w:t>
      </w:r>
    </w:p>
    <w:p>
      <w:pPr>
        <w:rPr>
          <w:noProof/>
          <w:u w:val="single"/>
        </w:rPr>
      </w:pPr>
    </w:p>
    <w:p>
      <w:pPr>
        <w:rPr>
          <w:noProof/>
        </w:rPr>
      </w:pPr>
      <w:r>
        <w:rPr>
          <w:noProof/>
          <w:u w:val="single"/>
        </w:rPr>
        <w:t>4. Impact on overall economic performance</w:t>
      </w:r>
      <w:r>
        <w:rPr>
          <w:noProof/>
        </w:rPr>
        <w:t>. The Spanish authorities shall complete Table 2 providing any data demonstrating the impact of the reduced taxes on the socio-economic development of the region. The indicators required in the Table shall refer to the performance of the supported sectors compared to the general performance if the regional economy. If some of the indicators are not available, alternative reporting data shall be included on the overall socio-economic performance of the region.</w:t>
      </w:r>
    </w:p>
    <w:p>
      <w:pPr>
        <w:rPr>
          <w:noProof/>
        </w:rPr>
      </w:pPr>
      <w:r>
        <w:rPr>
          <w:noProof/>
        </w:rPr>
        <w:t>Table 2.</w:t>
      </w:r>
    </w:p>
    <w:tbl>
      <w:tblPr>
        <w:tblStyle w:val="TableGrid"/>
        <w:tblW w:w="5000" w:type="pct"/>
        <w:tblLook w:val="04A0" w:firstRow="1" w:lastRow="0" w:firstColumn="1" w:lastColumn="0" w:noHBand="0" w:noVBand="1"/>
      </w:tblPr>
      <w:tblGrid>
        <w:gridCol w:w="3009"/>
        <w:gridCol w:w="873"/>
        <w:gridCol w:w="873"/>
        <w:gridCol w:w="873"/>
        <w:gridCol w:w="873"/>
        <w:gridCol w:w="873"/>
        <w:gridCol w:w="873"/>
        <w:gridCol w:w="1042"/>
      </w:tblGrid>
      <w:tr>
        <w:tc>
          <w:tcPr>
            <w:tcW w:w="1619" w:type="pct"/>
            <w:shd w:val="clear" w:color="auto" w:fill="EEECE1" w:themeFill="background2"/>
          </w:tcPr>
          <w:p>
            <w:pPr>
              <w:jc w:val="right"/>
              <w:rPr>
                <w:b/>
                <w:bCs/>
                <w:noProof/>
              </w:rPr>
            </w:pPr>
            <w:r>
              <w:rPr>
                <w:rFonts w:eastAsia="Times New Roman"/>
                <w:b/>
                <w:bCs/>
                <w:noProof/>
                <w:lang w:eastAsia="it-IT"/>
              </w:rPr>
              <w:t>Year*</w:t>
            </w:r>
          </w:p>
        </w:tc>
        <w:tc>
          <w:tcPr>
            <w:tcW w:w="470" w:type="pct"/>
            <w:shd w:val="clear" w:color="auto" w:fill="EEECE1" w:themeFill="background2"/>
          </w:tcPr>
          <w:p>
            <w:pPr>
              <w:jc w:val="center"/>
              <w:rPr>
                <w:b/>
                <w:bCs/>
                <w:noProof/>
              </w:rPr>
            </w:pPr>
            <w:r>
              <w:rPr>
                <w:b/>
                <w:bCs/>
                <w:noProof/>
              </w:rPr>
              <w:t>2019</w:t>
            </w:r>
          </w:p>
        </w:tc>
        <w:tc>
          <w:tcPr>
            <w:tcW w:w="470" w:type="pct"/>
            <w:shd w:val="clear" w:color="auto" w:fill="EEECE1" w:themeFill="background2"/>
          </w:tcPr>
          <w:p>
            <w:pPr>
              <w:jc w:val="center"/>
              <w:rPr>
                <w:b/>
                <w:bCs/>
                <w:noProof/>
              </w:rPr>
            </w:pPr>
            <w:r>
              <w:rPr>
                <w:b/>
                <w:bCs/>
                <w:noProof/>
              </w:rPr>
              <w:t>2020</w:t>
            </w:r>
          </w:p>
        </w:tc>
        <w:tc>
          <w:tcPr>
            <w:tcW w:w="470" w:type="pct"/>
            <w:shd w:val="clear" w:color="auto" w:fill="EEECE1" w:themeFill="background2"/>
          </w:tcPr>
          <w:p>
            <w:pPr>
              <w:jc w:val="center"/>
              <w:rPr>
                <w:b/>
                <w:bCs/>
                <w:noProof/>
              </w:rPr>
            </w:pPr>
            <w:r>
              <w:rPr>
                <w:b/>
                <w:bCs/>
                <w:noProof/>
              </w:rPr>
              <w:t>2021</w:t>
            </w:r>
          </w:p>
        </w:tc>
        <w:tc>
          <w:tcPr>
            <w:tcW w:w="470" w:type="pct"/>
            <w:shd w:val="clear" w:color="auto" w:fill="EEECE1" w:themeFill="background2"/>
          </w:tcPr>
          <w:p>
            <w:pPr>
              <w:jc w:val="center"/>
              <w:rPr>
                <w:b/>
                <w:bCs/>
                <w:noProof/>
              </w:rPr>
            </w:pPr>
            <w:r>
              <w:rPr>
                <w:b/>
                <w:bCs/>
                <w:noProof/>
              </w:rPr>
              <w:t>2022</w:t>
            </w:r>
          </w:p>
        </w:tc>
        <w:tc>
          <w:tcPr>
            <w:tcW w:w="470" w:type="pct"/>
            <w:shd w:val="clear" w:color="auto" w:fill="EEECE1" w:themeFill="background2"/>
          </w:tcPr>
          <w:p>
            <w:pPr>
              <w:jc w:val="center"/>
              <w:rPr>
                <w:b/>
                <w:bCs/>
                <w:noProof/>
              </w:rPr>
            </w:pPr>
            <w:r>
              <w:rPr>
                <w:b/>
                <w:bCs/>
                <w:noProof/>
              </w:rPr>
              <w:t>2023</w:t>
            </w:r>
          </w:p>
        </w:tc>
        <w:tc>
          <w:tcPr>
            <w:tcW w:w="470" w:type="pct"/>
            <w:shd w:val="clear" w:color="auto" w:fill="EEECE1" w:themeFill="background2"/>
          </w:tcPr>
          <w:p>
            <w:pPr>
              <w:jc w:val="center"/>
              <w:rPr>
                <w:b/>
                <w:bCs/>
                <w:noProof/>
              </w:rPr>
            </w:pPr>
            <w:r>
              <w:rPr>
                <w:b/>
                <w:bCs/>
                <w:noProof/>
              </w:rPr>
              <w:t>2024</w:t>
            </w:r>
          </w:p>
        </w:tc>
        <w:tc>
          <w:tcPr>
            <w:tcW w:w="562" w:type="pct"/>
            <w:shd w:val="clear" w:color="auto" w:fill="EEECE1" w:themeFill="background2"/>
          </w:tcPr>
          <w:p>
            <w:pPr>
              <w:jc w:val="center"/>
              <w:rPr>
                <w:noProof/>
              </w:rPr>
            </w:pPr>
            <w:r>
              <w:rPr>
                <w:rFonts w:eastAsia="Times New Roman"/>
                <w:b/>
                <w:bCs/>
                <w:i/>
                <w:iCs/>
                <w:noProof/>
                <w:lang w:eastAsia="it-IT"/>
              </w:rPr>
              <w:t>Notes**</w:t>
            </w:r>
          </w:p>
        </w:tc>
      </w:tr>
      <w:tr>
        <w:tc>
          <w:tcPr>
            <w:tcW w:w="1619" w:type="pct"/>
          </w:tcPr>
          <w:p>
            <w:pPr>
              <w:rPr>
                <w:noProof/>
              </w:rPr>
            </w:pPr>
            <w:r>
              <w:rPr>
                <w:noProof/>
              </w:rPr>
              <w:t xml:space="preserve">Regional gross value added </w:t>
            </w: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562" w:type="pct"/>
          </w:tcPr>
          <w:p>
            <w:pPr>
              <w:jc w:val="center"/>
              <w:rPr>
                <w:noProof/>
              </w:rPr>
            </w:pPr>
          </w:p>
        </w:tc>
      </w:tr>
      <w:tr>
        <w:tc>
          <w:tcPr>
            <w:tcW w:w="1619" w:type="pct"/>
          </w:tcPr>
          <w:p>
            <w:pPr>
              <w:pStyle w:val="ListParagraph"/>
              <w:numPr>
                <w:ilvl w:val="0"/>
                <w:numId w:val="1"/>
              </w:numPr>
              <w:spacing w:before="0" w:after="0"/>
              <w:contextualSpacing w:val="0"/>
              <w:jc w:val="left"/>
              <w:rPr>
                <w:i/>
                <w:iCs/>
                <w:noProof/>
              </w:rPr>
            </w:pPr>
            <w:r>
              <w:rPr>
                <w:i/>
                <w:iCs/>
                <w:noProof/>
              </w:rPr>
              <w:t>In the supported sectors</w:t>
            </w: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470" w:type="pct"/>
          </w:tcPr>
          <w:p>
            <w:pPr>
              <w:jc w:val="center"/>
              <w:rPr>
                <w:noProof/>
              </w:rPr>
            </w:pPr>
          </w:p>
        </w:tc>
        <w:tc>
          <w:tcPr>
            <w:tcW w:w="562" w:type="pct"/>
          </w:tcPr>
          <w:p>
            <w:pPr>
              <w:jc w:val="center"/>
              <w:rPr>
                <w:noProof/>
              </w:rPr>
            </w:pPr>
          </w:p>
        </w:tc>
      </w:tr>
      <w:tr>
        <w:tc>
          <w:tcPr>
            <w:tcW w:w="1619" w:type="pct"/>
          </w:tcPr>
          <w:p>
            <w:pPr>
              <w:rPr>
                <w:noProof/>
              </w:rPr>
            </w:pPr>
            <w:r>
              <w:rPr>
                <w:noProof/>
              </w:rPr>
              <w:t xml:space="preserve">Overall regional employment  </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9" w:type="pct"/>
          </w:tcPr>
          <w:p>
            <w:pPr>
              <w:pStyle w:val="ListParagraph"/>
              <w:numPr>
                <w:ilvl w:val="0"/>
                <w:numId w:val="1"/>
              </w:numPr>
              <w:spacing w:before="0" w:after="0"/>
              <w:contextualSpacing w:val="0"/>
              <w:jc w:val="left"/>
              <w:rPr>
                <w:i/>
                <w:iCs/>
                <w:noProof/>
              </w:rPr>
            </w:pPr>
            <w:r>
              <w:rPr>
                <w:i/>
                <w:iCs/>
                <w:noProof/>
              </w:rPr>
              <w:t>In the supported sectors</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9" w:type="pct"/>
          </w:tcPr>
          <w:p>
            <w:pPr>
              <w:rPr>
                <w:noProof/>
              </w:rPr>
            </w:pPr>
            <w:r>
              <w:rPr>
                <w:noProof/>
              </w:rPr>
              <w:t xml:space="preserve">Number of active enterprises </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9" w:type="pct"/>
          </w:tcPr>
          <w:p>
            <w:pPr>
              <w:pStyle w:val="ListParagraph"/>
              <w:numPr>
                <w:ilvl w:val="0"/>
                <w:numId w:val="1"/>
              </w:numPr>
              <w:spacing w:before="0" w:after="0"/>
              <w:contextualSpacing w:val="0"/>
              <w:jc w:val="left"/>
              <w:rPr>
                <w:noProof/>
              </w:rPr>
            </w:pPr>
            <w:r>
              <w:rPr>
                <w:i/>
                <w:iCs/>
                <w:noProof/>
              </w:rPr>
              <w:t>In the supported sectors</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9" w:type="pct"/>
          </w:tcPr>
          <w:p>
            <w:pPr>
              <w:rPr>
                <w:noProof/>
              </w:rPr>
            </w:pPr>
            <w:r>
              <w:rPr>
                <w:noProof/>
              </w:rPr>
              <w:t>Price level index - mainland</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9" w:type="pct"/>
          </w:tcPr>
          <w:p>
            <w:pPr>
              <w:rPr>
                <w:noProof/>
              </w:rPr>
            </w:pPr>
            <w:r>
              <w:rPr>
                <w:noProof/>
              </w:rPr>
              <w:t>Price level index - region</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bl>
    <w:p>
      <w:pPr>
        <w:rPr>
          <w:iCs/>
          <w:noProof/>
          <w:sz w:val="20"/>
          <w:szCs w:val="20"/>
        </w:rPr>
      </w:pPr>
      <w:r>
        <w:rPr>
          <w:bCs/>
          <w:iCs/>
          <w:noProof/>
          <w:sz w:val="20"/>
          <w:szCs w:val="20"/>
        </w:rPr>
        <w:t>Notes to the Table</w:t>
      </w:r>
      <w:r>
        <w:rPr>
          <w:iCs/>
          <w:noProof/>
          <w:sz w:val="20"/>
          <w:szCs w:val="20"/>
        </w:rPr>
        <w:t xml:space="preserve">: </w:t>
      </w:r>
    </w:p>
    <w:p>
      <w:pPr>
        <w:pStyle w:val="Point0number"/>
        <w:numPr>
          <w:ilvl w:val="0"/>
          <w:numId w:val="14"/>
        </w:numPr>
        <w:rPr>
          <w:noProof/>
          <w:sz w:val="20"/>
          <w:szCs w:val="20"/>
        </w:rPr>
      </w:pPr>
      <w:r>
        <w:rPr>
          <w:noProof/>
          <w:sz w:val="20"/>
          <w:szCs w:val="20"/>
        </w:rPr>
        <w:t xml:space="preserve"> ‘supported sectors’: intended as the economic sectors (NACE definition or the like) where the production is prevalently  (by production volume) benefitting from tax reduction/exemptions.       </w:t>
      </w:r>
    </w:p>
    <w:p>
      <w:pPr>
        <w:pStyle w:val="Point0number"/>
        <w:numPr>
          <w:ilvl w:val="0"/>
          <w:numId w:val="6"/>
        </w:numPr>
        <w:rPr>
          <w:noProof/>
          <w:sz w:val="20"/>
          <w:szCs w:val="20"/>
        </w:rPr>
      </w:pPr>
      <w:r>
        <w:rPr>
          <w:noProof/>
          <w:sz w:val="20"/>
          <w:szCs w:val="20"/>
        </w:rPr>
        <w:t>(*) the information may not be available for all the years listed.</w:t>
      </w:r>
    </w:p>
    <w:p>
      <w:pPr>
        <w:pStyle w:val="Point0number"/>
        <w:numPr>
          <w:ilvl w:val="0"/>
          <w:numId w:val="6"/>
        </w:numPr>
        <w:rPr>
          <w:noProof/>
          <w:sz w:val="20"/>
          <w:szCs w:val="20"/>
        </w:rPr>
      </w:pPr>
      <w:r>
        <w:rPr>
          <w:noProof/>
          <w:sz w:val="20"/>
          <w:szCs w:val="20"/>
        </w:rPr>
        <w:t>(**) provide comments and clarifications as deemed relevant.</w:t>
      </w:r>
    </w:p>
    <w:p>
      <w:pPr>
        <w:ind w:left="360"/>
        <w:rPr>
          <w:noProof/>
        </w:rPr>
      </w:pPr>
    </w:p>
    <w:p>
      <w:pPr>
        <w:rPr>
          <w:noProof/>
        </w:rPr>
      </w:pPr>
      <w:r>
        <w:rPr>
          <w:noProof/>
          <w:u w:val="single"/>
        </w:rPr>
        <w:t>5. Specifications of the regime</w:t>
      </w:r>
      <w:r>
        <w:rPr>
          <w:noProof/>
        </w:rPr>
        <w:t xml:space="preserve">. The Spanish authorities shall complete Tables 3 and 4 for each product (CN4, CN6, CN8 or TARIC10 as applicable) and by year (from 2019 to 2024). The list includes only the products benefitting from differentiated tax rates. </w:t>
      </w:r>
    </w:p>
    <w:p>
      <w:pPr>
        <w:rPr>
          <w:noProof/>
        </w:rPr>
      </w:pPr>
    </w:p>
    <w:p>
      <w:pPr>
        <w:rPr>
          <w:noProof/>
        </w:rPr>
      </w:pPr>
      <w:bookmarkStart w:id="1" w:name="_Hlk33784657"/>
      <w:r>
        <w:rPr>
          <w:noProof/>
        </w:rPr>
        <w:t xml:space="preserve">Table 3. Identification of products and rates applied.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221"/>
        <w:gridCol w:w="729"/>
        <w:gridCol w:w="1115"/>
        <w:gridCol w:w="1515"/>
        <w:gridCol w:w="1426"/>
        <w:gridCol w:w="980"/>
        <w:gridCol w:w="1287"/>
        <w:gridCol w:w="940"/>
      </w:tblGrid>
      <w:tr>
        <w:trPr>
          <w:jc w:val="center"/>
        </w:trPr>
        <w:tc>
          <w:tcPr>
            <w:tcW w:w="663" w:type="pct"/>
            <w:shd w:val="clear" w:color="auto" w:fill="EEECE1" w:themeFill="background2"/>
            <w:vAlign w:val="center"/>
            <w:hideMark/>
          </w:tcPr>
          <w:bookmarkEnd w:id="1"/>
          <w:p>
            <w:pPr>
              <w:rPr>
                <w:rFonts w:eastAsia="Times New Roman"/>
                <w:b/>
                <w:bCs/>
                <w:noProof/>
                <w:lang w:val="it-IT" w:eastAsia="it-IT"/>
              </w:rPr>
            </w:pPr>
            <w:r>
              <w:rPr>
                <w:rFonts w:eastAsia="Times New Roman"/>
                <w:b/>
                <w:bCs/>
                <w:noProof/>
                <w:lang w:eastAsia="it-IT"/>
              </w:rPr>
              <w:t xml:space="preserve">Supported products – CN code (4, 6, 8 or 10 digits) </w:t>
            </w:r>
          </w:p>
        </w:tc>
        <w:tc>
          <w:tcPr>
            <w:tcW w:w="396" w:type="pct"/>
            <w:shd w:val="clear" w:color="auto" w:fill="EEECE1" w:themeFill="background2"/>
            <w:vAlign w:val="center"/>
          </w:tcPr>
          <w:p>
            <w:pPr>
              <w:rPr>
                <w:rFonts w:eastAsia="Times New Roman"/>
                <w:b/>
                <w:bCs/>
                <w:noProof/>
                <w:lang w:eastAsia="it-IT"/>
              </w:rPr>
            </w:pPr>
            <w:r>
              <w:rPr>
                <w:rFonts w:eastAsia="Times New Roman"/>
                <w:b/>
                <w:bCs/>
                <w:noProof/>
                <w:lang w:eastAsia="it-IT"/>
              </w:rPr>
              <w:t>Year</w:t>
            </w:r>
          </w:p>
        </w:tc>
        <w:tc>
          <w:tcPr>
            <w:tcW w:w="605" w:type="pct"/>
            <w:shd w:val="clear" w:color="auto" w:fill="EEECE1" w:themeFill="background2"/>
            <w:vAlign w:val="center"/>
            <w:hideMark/>
          </w:tcPr>
          <w:p>
            <w:pPr>
              <w:rPr>
                <w:rFonts w:eastAsia="Times New Roman"/>
                <w:b/>
                <w:bCs/>
                <w:noProof/>
                <w:lang w:val="it-IT" w:eastAsia="it-IT"/>
              </w:rPr>
            </w:pPr>
            <w:r>
              <w:rPr>
                <w:rFonts w:eastAsia="Times New Roman"/>
                <w:b/>
                <w:bCs/>
                <w:noProof/>
                <w:lang w:eastAsia="it-IT"/>
              </w:rPr>
              <w:t xml:space="preserve"> CN4 approved category</w:t>
            </w:r>
          </w:p>
        </w:tc>
        <w:tc>
          <w:tcPr>
            <w:tcW w:w="822" w:type="pct"/>
            <w:shd w:val="clear" w:color="auto" w:fill="EEECE1" w:themeFill="background2"/>
            <w:vAlign w:val="center"/>
            <w:hideMark/>
          </w:tcPr>
          <w:p>
            <w:pPr>
              <w:rPr>
                <w:rFonts w:eastAsia="Times New Roman"/>
                <w:b/>
                <w:bCs/>
                <w:noProof/>
                <w:lang w:val="it-IT" w:eastAsia="it-IT"/>
              </w:rPr>
            </w:pPr>
            <w:r>
              <w:rPr>
                <w:rFonts w:eastAsia="Times New Roman"/>
                <w:b/>
                <w:bCs/>
                <w:noProof/>
                <w:lang w:eastAsia="it-IT"/>
              </w:rPr>
              <w:t xml:space="preserve">Code specifications </w:t>
            </w:r>
          </w:p>
        </w:tc>
        <w:tc>
          <w:tcPr>
            <w:tcW w:w="774" w:type="pct"/>
            <w:shd w:val="clear" w:color="auto" w:fill="EEECE1" w:themeFill="background2"/>
            <w:vAlign w:val="center"/>
            <w:hideMark/>
          </w:tcPr>
          <w:p>
            <w:pPr>
              <w:rPr>
                <w:rFonts w:eastAsia="Times New Roman"/>
                <w:b/>
                <w:bCs/>
                <w:noProof/>
                <w:lang w:val="it-IT" w:eastAsia="it-IT"/>
              </w:rPr>
            </w:pPr>
            <w:r>
              <w:rPr>
                <w:rFonts w:eastAsia="Times New Roman"/>
                <w:b/>
                <w:bCs/>
                <w:noProof/>
                <w:lang w:eastAsia="it-IT"/>
              </w:rPr>
              <w:t xml:space="preserve">External tax rate </w:t>
            </w:r>
          </w:p>
        </w:tc>
        <w:tc>
          <w:tcPr>
            <w:tcW w:w="532" w:type="pct"/>
            <w:shd w:val="clear" w:color="auto" w:fill="EEECE1" w:themeFill="background2"/>
            <w:vAlign w:val="center"/>
            <w:hideMark/>
          </w:tcPr>
          <w:p>
            <w:pPr>
              <w:rPr>
                <w:rFonts w:eastAsia="Times New Roman"/>
                <w:b/>
                <w:bCs/>
                <w:noProof/>
                <w:lang w:val="it-IT" w:eastAsia="it-IT"/>
              </w:rPr>
            </w:pPr>
            <w:r>
              <w:rPr>
                <w:rFonts w:eastAsia="Times New Roman"/>
                <w:b/>
                <w:bCs/>
                <w:noProof/>
                <w:lang w:eastAsia="it-IT"/>
              </w:rPr>
              <w:t xml:space="preserve">Internal tax rate </w:t>
            </w:r>
          </w:p>
        </w:tc>
        <w:tc>
          <w:tcPr>
            <w:tcW w:w="698" w:type="pct"/>
            <w:shd w:val="clear" w:color="auto" w:fill="EEECE1" w:themeFill="background2"/>
            <w:vAlign w:val="center"/>
            <w:hideMark/>
          </w:tcPr>
          <w:p>
            <w:pPr>
              <w:rPr>
                <w:rFonts w:eastAsia="Times New Roman"/>
                <w:b/>
                <w:bCs/>
                <w:noProof/>
                <w:lang w:val="it-IT" w:eastAsia="it-IT"/>
              </w:rPr>
            </w:pPr>
            <w:r>
              <w:rPr>
                <w:rFonts w:eastAsia="Times New Roman"/>
                <w:b/>
                <w:bCs/>
                <w:noProof/>
                <w:lang w:eastAsia="it-IT"/>
              </w:rPr>
              <w:t>Tax differential applied</w:t>
            </w:r>
          </w:p>
        </w:tc>
        <w:tc>
          <w:tcPr>
            <w:tcW w:w="510" w:type="pct"/>
            <w:shd w:val="clear" w:color="auto" w:fill="EEECE1" w:themeFill="background2"/>
            <w:vAlign w:val="center"/>
          </w:tcPr>
          <w:p>
            <w:pPr>
              <w:rPr>
                <w:rFonts w:eastAsia="Times New Roman"/>
                <w:b/>
                <w:bCs/>
                <w:i/>
                <w:iCs/>
                <w:noProof/>
                <w:lang w:eastAsia="it-IT"/>
              </w:rPr>
            </w:pPr>
            <w:r>
              <w:rPr>
                <w:rFonts w:eastAsia="Times New Roman"/>
                <w:b/>
                <w:bCs/>
                <w:i/>
                <w:iCs/>
                <w:noProof/>
                <w:lang w:eastAsia="it-IT"/>
              </w:rPr>
              <w:t>Notes**</w:t>
            </w:r>
          </w:p>
        </w:tc>
      </w:tr>
      <w:tr>
        <w:trPr>
          <w:jc w:val="center"/>
        </w:trPr>
        <w:tc>
          <w:tcPr>
            <w:tcW w:w="663" w:type="pct"/>
            <w:shd w:val="clear" w:color="auto" w:fill="auto"/>
            <w:vAlign w:val="center"/>
            <w:hideMark/>
          </w:tcPr>
          <w:p>
            <w:pPr>
              <w:rPr>
                <w:rFonts w:eastAsia="Times New Roman"/>
                <w:i/>
                <w:iCs/>
                <w:noProof/>
                <w:lang w:val="it-IT" w:eastAsia="it-IT"/>
              </w:rPr>
            </w:pPr>
          </w:p>
        </w:tc>
        <w:tc>
          <w:tcPr>
            <w:tcW w:w="396" w:type="pct"/>
            <w:shd w:val="clear" w:color="auto" w:fill="auto"/>
          </w:tcPr>
          <w:p>
            <w:pPr>
              <w:rPr>
                <w:rFonts w:eastAsia="Times New Roman"/>
                <w:noProof/>
                <w:lang w:eastAsia="it-IT"/>
              </w:rPr>
            </w:pPr>
            <w:r>
              <w:rPr>
                <w:rFonts w:eastAsia="Times New Roman"/>
                <w:noProof/>
                <w:lang w:eastAsia="it-IT"/>
              </w:rPr>
              <w:t>2019</w:t>
            </w:r>
          </w:p>
        </w:tc>
        <w:tc>
          <w:tcPr>
            <w:tcW w:w="605" w:type="pct"/>
            <w:shd w:val="clear" w:color="auto" w:fill="auto"/>
            <w:vAlign w:val="center"/>
            <w:hideMark/>
          </w:tcPr>
          <w:p>
            <w:pPr>
              <w:rPr>
                <w:rFonts w:eastAsia="Times New Roman"/>
                <w:noProof/>
                <w:lang w:val="it-IT" w:eastAsia="it-IT"/>
              </w:rPr>
            </w:pPr>
            <w:r>
              <w:rPr>
                <w:rFonts w:eastAsia="Times New Roman"/>
                <w:noProof/>
                <w:lang w:eastAsia="it-IT"/>
              </w:rPr>
              <w:t> </w:t>
            </w:r>
          </w:p>
        </w:tc>
        <w:tc>
          <w:tcPr>
            <w:tcW w:w="822" w:type="pct"/>
            <w:shd w:val="clear" w:color="auto" w:fill="auto"/>
            <w:vAlign w:val="center"/>
            <w:hideMark/>
          </w:tcPr>
          <w:p>
            <w:pPr>
              <w:rPr>
                <w:rFonts w:eastAsia="Times New Roman"/>
                <w:noProof/>
                <w:lang w:val="it-IT" w:eastAsia="it-IT"/>
              </w:rPr>
            </w:pPr>
            <w:r>
              <w:rPr>
                <w:rFonts w:eastAsia="Times New Roman"/>
                <w:noProof/>
                <w:lang w:eastAsia="it-IT"/>
              </w:rPr>
              <w:t> </w:t>
            </w:r>
          </w:p>
        </w:tc>
        <w:tc>
          <w:tcPr>
            <w:tcW w:w="774" w:type="pct"/>
            <w:shd w:val="clear" w:color="auto" w:fill="auto"/>
            <w:vAlign w:val="center"/>
            <w:hideMark/>
          </w:tcPr>
          <w:p>
            <w:pPr>
              <w:rPr>
                <w:rFonts w:eastAsia="Times New Roman"/>
                <w:noProof/>
                <w:lang w:val="it-IT" w:eastAsia="it-IT"/>
              </w:rPr>
            </w:pPr>
            <w:r>
              <w:rPr>
                <w:rFonts w:eastAsia="Times New Roman"/>
                <w:noProof/>
                <w:lang w:eastAsia="it-IT"/>
              </w:rPr>
              <w:t> </w:t>
            </w:r>
          </w:p>
        </w:tc>
        <w:tc>
          <w:tcPr>
            <w:tcW w:w="532" w:type="pct"/>
            <w:shd w:val="clear" w:color="auto" w:fill="auto"/>
            <w:vAlign w:val="center"/>
            <w:hideMark/>
          </w:tcPr>
          <w:p>
            <w:pPr>
              <w:rPr>
                <w:rFonts w:eastAsia="Times New Roman"/>
                <w:noProof/>
                <w:lang w:val="it-IT" w:eastAsia="it-IT"/>
              </w:rPr>
            </w:pPr>
            <w:r>
              <w:rPr>
                <w:rFonts w:eastAsia="Times New Roman"/>
                <w:noProof/>
                <w:lang w:eastAsia="it-IT"/>
              </w:rPr>
              <w:t> </w:t>
            </w:r>
          </w:p>
        </w:tc>
        <w:tc>
          <w:tcPr>
            <w:tcW w:w="698" w:type="pct"/>
            <w:shd w:val="clear" w:color="auto" w:fill="auto"/>
            <w:vAlign w:val="center"/>
            <w:hideMark/>
          </w:tcPr>
          <w:p>
            <w:pPr>
              <w:rPr>
                <w:rFonts w:eastAsia="Times New Roman"/>
                <w:noProof/>
                <w:lang w:val="it-IT" w:eastAsia="it-IT"/>
              </w:rPr>
            </w:pPr>
            <w:r>
              <w:rPr>
                <w:rFonts w:eastAsia="Times New Roman"/>
                <w:noProof/>
                <w:lang w:eastAsia="it-IT"/>
              </w:rPr>
              <w:t> </w:t>
            </w:r>
          </w:p>
        </w:tc>
        <w:tc>
          <w:tcPr>
            <w:tcW w:w="510" w:type="pct"/>
            <w:shd w:val="clear" w:color="auto" w:fill="auto"/>
          </w:tcPr>
          <w:p>
            <w:pPr>
              <w:rPr>
                <w:rFonts w:eastAsia="Times New Roman"/>
                <w:noProof/>
                <w:lang w:eastAsia="it-IT"/>
              </w:rPr>
            </w:pPr>
          </w:p>
        </w:tc>
      </w:tr>
      <w:tr>
        <w:trPr>
          <w:jc w:val="center"/>
        </w:trPr>
        <w:tc>
          <w:tcPr>
            <w:tcW w:w="663" w:type="pct"/>
            <w:shd w:val="clear" w:color="auto" w:fill="auto"/>
            <w:vAlign w:val="center"/>
            <w:hideMark/>
          </w:tcPr>
          <w:p>
            <w:pPr>
              <w:rPr>
                <w:rFonts w:eastAsia="Times New Roman"/>
                <w:i/>
                <w:iCs/>
                <w:noProof/>
                <w:lang w:val="it-IT" w:eastAsia="it-IT"/>
              </w:rPr>
            </w:pPr>
          </w:p>
        </w:tc>
        <w:tc>
          <w:tcPr>
            <w:tcW w:w="396" w:type="pct"/>
            <w:shd w:val="clear" w:color="auto" w:fill="auto"/>
          </w:tcPr>
          <w:p>
            <w:pPr>
              <w:rPr>
                <w:rFonts w:eastAsia="Times New Roman"/>
                <w:noProof/>
                <w:lang w:eastAsia="it-IT"/>
              </w:rPr>
            </w:pPr>
            <w:r>
              <w:rPr>
                <w:rFonts w:eastAsia="Times New Roman"/>
                <w:noProof/>
                <w:lang w:eastAsia="it-IT"/>
              </w:rPr>
              <w:t>2020</w:t>
            </w:r>
          </w:p>
        </w:tc>
        <w:tc>
          <w:tcPr>
            <w:tcW w:w="605" w:type="pct"/>
            <w:shd w:val="clear" w:color="auto" w:fill="auto"/>
            <w:vAlign w:val="center"/>
            <w:hideMark/>
          </w:tcPr>
          <w:p>
            <w:pPr>
              <w:rPr>
                <w:rFonts w:eastAsia="Times New Roman"/>
                <w:noProof/>
                <w:lang w:val="it-IT" w:eastAsia="it-IT"/>
              </w:rPr>
            </w:pPr>
            <w:r>
              <w:rPr>
                <w:rFonts w:eastAsia="Times New Roman"/>
                <w:noProof/>
                <w:lang w:eastAsia="it-IT"/>
              </w:rPr>
              <w:t> </w:t>
            </w:r>
          </w:p>
        </w:tc>
        <w:tc>
          <w:tcPr>
            <w:tcW w:w="822" w:type="pct"/>
            <w:shd w:val="clear" w:color="auto" w:fill="auto"/>
            <w:vAlign w:val="center"/>
            <w:hideMark/>
          </w:tcPr>
          <w:p>
            <w:pPr>
              <w:rPr>
                <w:rFonts w:eastAsia="Times New Roman"/>
                <w:noProof/>
                <w:lang w:val="it-IT" w:eastAsia="it-IT"/>
              </w:rPr>
            </w:pPr>
            <w:r>
              <w:rPr>
                <w:rFonts w:eastAsia="Times New Roman"/>
                <w:noProof/>
                <w:lang w:eastAsia="it-IT"/>
              </w:rPr>
              <w:t> </w:t>
            </w:r>
          </w:p>
        </w:tc>
        <w:tc>
          <w:tcPr>
            <w:tcW w:w="774" w:type="pct"/>
            <w:shd w:val="clear" w:color="auto" w:fill="auto"/>
            <w:vAlign w:val="center"/>
            <w:hideMark/>
          </w:tcPr>
          <w:p>
            <w:pPr>
              <w:rPr>
                <w:rFonts w:eastAsia="Times New Roman"/>
                <w:noProof/>
                <w:lang w:val="it-IT" w:eastAsia="it-IT"/>
              </w:rPr>
            </w:pPr>
            <w:r>
              <w:rPr>
                <w:rFonts w:eastAsia="Times New Roman"/>
                <w:noProof/>
                <w:lang w:eastAsia="it-IT"/>
              </w:rPr>
              <w:t> </w:t>
            </w:r>
          </w:p>
        </w:tc>
        <w:tc>
          <w:tcPr>
            <w:tcW w:w="532" w:type="pct"/>
            <w:shd w:val="clear" w:color="auto" w:fill="auto"/>
            <w:vAlign w:val="center"/>
            <w:hideMark/>
          </w:tcPr>
          <w:p>
            <w:pPr>
              <w:rPr>
                <w:rFonts w:eastAsia="Times New Roman"/>
                <w:noProof/>
                <w:lang w:val="it-IT" w:eastAsia="it-IT"/>
              </w:rPr>
            </w:pPr>
            <w:r>
              <w:rPr>
                <w:rFonts w:eastAsia="Times New Roman"/>
                <w:noProof/>
                <w:lang w:eastAsia="it-IT"/>
              </w:rPr>
              <w:t> </w:t>
            </w:r>
          </w:p>
        </w:tc>
        <w:tc>
          <w:tcPr>
            <w:tcW w:w="698" w:type="pct"/>
            <w:shd w:val="clear" w:color="auto" w:fill="auto"/>
            <w:vAlign w:val="center"/>
            <w:hideMark/>
          </w:tcPr>
          <w:p>
            <w:pPr>
              <w:rPr>
                <w:rFonts w:eastAsia="Times New Roman"/>
                <w:noProof/>
                <w:lang w:val="it-IT" w:eastAsia="it-IT"/>
              </w:rPr>
            </w:pPr>
            <w:r>
              <w:rPr>
                <w:rFonts w:eastAsia="Times New Roman"/>
                <w:noProof/>
                <w:lang w:eastAsia="it-IT"/>
              </w:rPr>
              <w:t> </w:t>
            </w:r>
          </w:p>
        </w:tc>
        <w:tc>
          <w:tcPr>
            <w:tcW w:w="510" w:type="pct"/>
            <w:shd w:val="clear" w:color="auto" w:fill="auto"/>
          </w:tcPr>
          <w:p>
            <w:pPr>
              <w:rPr>
                <w:rFonts w:eastAsia="Times New Roman"/>
                <w:noProof/>
                <w:lang w:eastAsia="it-IT"/>
              </w:rPr>
            </w:pPr>
          </w:p>
        </w:tc>
      </w:tr>
      <w:tr>
        <w:trPr>
          <w:jc w:val="center"/>
        </w:trPr>
        <w:tc>
          <w:tcPr>
            <w:tcW w:w="663" w:type="pct"/>
            <w:shd w:val="clear" w:color="auto" w:fill="auto"/>
            <w:vAlign w:val="center"/>
          </w:tcPr>
          <w:p>
            <w:pPr>
              <w:rPr>
                <w:rFonts w:eastAsia="Times New Roman"/>
                <w:i/>
                <w:iCs/>
                <w:noProof/>
                <w:lang w:val="it-IT" w:eastAsia="it-IT"/>
              </w:rPr>
            </w:pPr>
          </w:p>
        </w:tc>
        <w:tc>
          <w:tcPr>
            <w:tcW w:w="396" w:type="pct"/>
            <w:shd w:val="clear" w:color="auto" w:fill="auto"/>
          </w:tcPr>
          <w:p>
            <w:pPr>
              <w:rPr>
                <w:rFonts w:eastAsia="Times New Roman"/>
                <w:noProof/>
                <w:lang w:eastAsia="it-IT"/>
              </w:rPr>
            </w:pPr>
            <w:r>
              <w:rPr>
                <w:rFonts w:eastAsia="Times New Roman"/>
                <w:noProof/>
                <w:lang w:eastAsia="it-IT"/>
              </w:rPr>
              <w:t>2021</w:t>
            </w:r>
          </w:p>
        </w:tc>
        <w:tc>
          <w:tcPr>
            <w:tcW w:w="605" w:type="pct"/>
            <w:shd w:val="clear" w:color="auto" w:fill="auto"/>
            <w:vAlign w:val="center"/>
          </w:tcPr>
          <w:p>
            <w:pPr>
              <w:rPr>
                <w:rFonts w:eastAsia="Times New Roman"/>
                <w:noProof/>
                <w:lang w:eastAsia="it-IT"/>
              </w:rPr>
            </w:pPr>
          </w:p>
        </w:tc>
        <w:tc>
          <w:tcPr>
            <w:tcW w:w="822" w:type="pct"/>
            <w:shd w:val="clear" w:color="auto" w:fill="auto"/>
            <w:vAlign w:val="center"/>
          </w:tcPr>
          <w:p>
            <w:pPr>
              <w:rPr>
                <w:rFonts w:eastAsia="Times New Roman"/>
                <w:noProof/>
                <w:lang w:eastAsia="it-IT"/>
              </w:rPr>
            </w:pPr>
          </w:p>
        </w:tc>
        <w:tc>
          <w:tcPr>
            <w:tcW w:w="774" w:type="pct"/>
            <w:shd w:val="clear" w:color="auto" w:fill="auto"/>
            <w:vAlign w:val="center"/>
          </w:tcPr>
          <w:p>
            <w:pPr>
              <w:rPr>
                <w:rFonts w:eastAsia="Times New Roman"/>
                <w:noProof/>
                <w:lang w:eastAsia="it-IT"/>
              </w:rPr>
            </w:pPr>
          </w:p>
        </w:tc>
        <w:tc>
          <w:tcPr>
            <w:tcW w:w="532" w:type="pct"/>
            <w:shd w:val="clear" w:color="auto" w:fill="auto"/>
            <w:vAlign w:val="center"/>
          </w:tcPr>
          <w:p>
            <w:pPr>
              <w:rPr>
                <w:rFonts w:eastAsia="Times New Roman"/>
                <w:noProof/>
                <w:lang w:eastAsia="it-IT"/>
              </w:rPr>
            </w:pPr>
          </w:p>
        </w:tc>
        <w:tc>
          <w:tcPr>
            <w:tcW w:w="698" w:type="pct"/>
            <w:shd w:val="clear" w:color="auto" w:fill="auto"/>
            <w:vAlign w:val="center"/>
          </w:tcPr>
          <w:p>
            <w:pPr>
              <w:rPr>
                <w:rFonts w:eastAsia="Times New Roman"/>
                <w:noProof/>
                <w:lang w:eastAsia="it-IT"/>
              </w:rPr>
            </w:pPr>
          </w:p>
        </w:tc>
        <w:tc>
          <w:tcPr>
            <w:tcW w:w="510" w:type="pct"/>
            <w:shd w:val="clear" w:color="auto" w:fill="auto"/>
          </w:tcPr>
          <w:p>
            <w:pPr>
              <w:rPr>
                <w:rFonts w:eastAsia="Times New Roman"/>
                <w:noProof/>
                <w:lang w:eastAsia="it-IT"/>
              </w:rPr>
            </w:pPr>
          </w:p>
        </w:tc>
      </w:tr>
      <w:tr>
        <w:trPr>
          <w:jc w:val="center"/>
        </w:trPr>
        <w:tc>
          <w:tcPr>
            <w:tcW w:w="663" w:type="pct"/>
            <w:shd w:val="clear" w:color="auto" w:fill="auto"/>
            <w:vAlign w:val="center"/>
          </w:tcPr>
          <w:p>
            <w:pPr>
              <w:rPr>
                <w:rFonts w:eastAsia="Times New Roman"/>
                <w:i/>
                <w:iCs/>
                <w:noProof/>
                <w:lang w:val="it-IT" w:eastAsia="it-IT"/>
              </w:rPr>
            </w:pPr>
          </w:p>
        </w:tc>
        <w:tc>
          <w:tcPr>
            <w:tcW w:w="396" w:type="pct"/>
            <w:shd w:val="clear" w:color="auto" w:fill="auto"/>
          </w:tcPr>
          <w:p>
            <w:pPr>
              <w:rPr>
                <w:rFonts w:eastAsia="Times New Roman"/>
                <w:noProof/>
                <w:lang w:eastAsia="it-IT"/>
              </w:rPr>
            </w:pPr>
            <w:r>
              <w:rPr>
                <w:rFonts w:eastAsia="Times New Roman"/>
                <w:noProof/>
                <w:lang w:eastAsia="it-IT"/>
              </w:rPr>
              <w:t>2022</w:t>
            </w:r>
          </w:p>
        </w:tc>
        <w:tc>
          <w:tcPr>
            <w:tcW w:w="605" w:type="pct"/>
            <w:shd w:val="clear" w:color="auto" w:fill="auto"/>
            <w:vAlign w:val="center"/>
          </w:tcPr>
          <w:p>
            <w:pPr>
              <w:rPr>
                <w:rFonts w:eastAsia="Times New Roman"/>
                <w:noProof/>
                <w:lang w:eastAsia="it-IT"/>
              </w:rPr>
            </w:pPr>
          </w:p>
        </w:tc>
        <w:tc>
          <w:tcPr>
            <w:tcW w:w="822" w:type="pct"/>
            <w:shd w:val="clear" w:color="auto" w:fill="auto"/>
            <w:vAlign w:val="center"/>
          </w:tcPr>
          <w:p>
            <w:pPr>
              <w:rPr>
                <w:rFonts w:eastAsia="Times New Roman"/>
                <w:noProof/>
                <w:lang w:eastAsia="it-IT"/>
              </w:rPr>
            </w:pPr>
          </w:p>
        </w:tc>
        <w:tc>
          <w:tcPr>
            <w:tcW w:w="774" w:type="pct"/>
            <w:shd w:val="clear" w:color="auto" w:fill="auto"/>
            <w:vAlign w:val="center"/>
          </w:tcPr>
          <w:p>
            <w:pPr>
              <w:rPr>
                <w:rFonts w:eastAsia="Times New Roman"/>
                <w:noProof/>
                <w:lang w:eastAsia="it-IT"/>
              </w:rPr>
            </w:pPr>
          </w:p>
        </w:tc>
        <w:tc>
          <w:tcPr>
            <w:tcW w:w="532" w:type="pct"/>
            <w:shd w:val="clear" w:color="auto" w:fill="auto"/>
            <w:vAlign w:val="center"/>
          </w:tcPr>
          <w:p>
            <w:pPr>
              <w:rPr>
                <w:rFonts w:eastAsia="Times New Roman"/>
                <w:noProof/>
                <w:lang w:eastAsia="it-IT"/>
              </w:rPr>
            </w:pPr>
          </w:p>
        </w:tc>
        <w:tc>
          <w:tcPr>
            <w:tcW w:w="698" w:type="pct"/>
            <w:shd w:val="clear" w:color="auto" w:fill="auto"/>
            <w:vAlign w:val="center"/>
          </w:tcPr>
          <w:p>
            <w:pPr>
              <w:rPr>
                <w:rFonts w:eastAsia="Times New Roman"/>
                <w:noProof/>
                <w:lang w:eastAsia="it-IT"/>
              </w:rPr>
            </w:pPr>
          </w:p>
        </w:tc>
        <w:tc>
          <w:tcPr>
            <w:tcW w:w="510" w:type="pct"/>
            <w:shd w:val="clear" w:color="auto" w:fill="auto"/>
          </w:tcPr>
          <w:p>
            <w:pPr>
              <w:rPr>
                <w:rFonts w:eastAsia="Times New Roman"/>
                <w:noProof/>
                <w:lang w:eastAsia="it-IT"/>
              </w:rPr>
            </w:pPr>
          </w:p>
        </w:tc>
      </w:tr>
      <w:tr>
        <w:trPr>
          <w:jc w:val="center"/>
        </w:trPr>
        <w:tc>
          <w:tcPr>
            <w:tcW w:w="663" w:type="pct"/>
            <w:shd w:val="clear" w:color="auto" w:fill="auto"/>
            <w:vAlign w:val="center"/>
          </w:tcPr>
          <w:p>
            <w:pPr>
              <w:rPr>
                <w:rFonts w:eastAsia="Times New Roman"/>
                <w:i/>
                <w:iCs/>
                <w:noProof/>
                <w:lang w:val="it-IT" w:eastAsia="it-IT"/>
              </w:rPr>
            </w:pPr>
          </w:p>
        </w:tc>
        <w:tc>
          <w:tcPr>
            <w:tcW w:w="396" w:type="pct"/>
            <w:shd w:val="clear" w:color="auto" w:fill="auto"/>
          </w:tcPr>
          <w:p>
            <w:pPr>
              <w:rPr>
                <w:rFonts w:eastAsia="Times New Roman"/>
                <w:noProof/>
                <w:lang w:eastAsia="it-IT"/>
              </w:rPr>
            </w:pPr>
            <w:r>
              <w:rPr>
                <w:rFonts w:eastAsia="Times New Roman"/>
                <w:noProof/>
                <w:lang w:eastAsia="it-IT"/>
              </w:rPr>
              <w:t>2023</w:t>
            </w:r>
          </w:p>
        </w:tc>
        <w:tc>
          <w:tcPr>
            <w:tcW w:w="605" w:type="pct"/>
            <w:shd w:val="clear" w:color="auto" w:fill="auto"/>
            <w:vAlign w:val="center"/>
          </w:tcPr>
          <w:p>
            <w:pPr>
              <w:rPr>
                <w:rFonts w:eastAsia="Times New Roman"/>
                <w:noProof/>
                <w:lang w:eastAsia="it-IT"/>
              </w:rPr>
            </w:pPr>
          </w:p>
        </w:tc>
        <w:tc>
          <w:tcPr>
            <w:tcW w:w="822" w:type="pct"/>
            <w:shd w:val="clear" w:color="auto" w:fill="auto"/>
            <w:vAlign w:val="center"/>
          </w:tcPr>
          <w:p>
            <w:pPr>
              <w:rPr>
                <w:rFonts w:eastAsia="Times New Roman"/>
                <w:noProof/>
                <w:lang w:eastAsia="it-IT"/>
              </w:rPr>
            </w:pPr>
          </w:p>
        </w:tc>
        <w:tc>
          <w:tcPr>
            <w:tcW w:w="774" w:type="pct"/>
            <w:shd w:val="clear" w:color="auto" w:fill="auto"/>
            <w:vAlign w:val="center"/>
          </w:tcPr>
          <w:p>
            <w:pPr>
              <w:rPr>
                <w:rFonts w:eastAsia="Times New Roman"/>
                <w:noProof/>
                <w:lang w:eastAsia="it-IT"/>
              </w:rPr>
            </w:pPr>
          </w:p>
        </w:tc>
        <w:tc>
          <w:tcPr>
            <w:tcW w:w="532" w:type="pct"/>
            <w:shd w:val="clear" w:color="auto" w:fill="auto"/>
            <w:vAlign w:val="center"/>
          </w:tcPr>
          <w:p>
            <w:pPr>
              <w:rPr>
                <w:rFonts w:eastAsia="Times New Roman"/>
                <w:noProof/>
                <w:lang w:eastAsia="it-IT"/>
              </w:rPr>
            </w:pPr>
          </w:p>
        </w:tc>
        <w:tc>
          <w:tcPr>
            <w:tcW w:w="698" w:type="pct"/>
            <w:shd w:val="clear" w:color="auto" w:fill="auto"/>
            <w:vAlign w:val="center"/>
          </w:tcPr>
          <w:p>
            <w:pPr>
              <w:rPr>
                <w:rFonts w:eastAsia="Times New Roman"/>
                <w:noProof/>
                <w:lang w:eastAsia="it-IT"/>
              </w:rPr>
            </w:pPr>
          </w:p>
        </w:tc>
        <w:tc>
          <w:tcPr>
            <w:tcW w:w="510" w:type="pct"/>
            <w:shd w:val="clear" w:color="auto" w:fill="auto"/>
          </w:tcPr>
          <w:p>
            <w:pPr>
              <w:rPr>
                <w:rFonts w:eastAsia="Times New Roman"/>
                <w:noProof/>
                <w:lang w:eastAsia="it-IT"/>
              </w:rPr>
            </w:pPr>
          </w:p>
        </w:tc>
      </w:tr>
    </w:tbl>
    <w:p>
      <w:pPr>
        <w:rPr>
          <w:bCs/>
          <w:iCs/>
          <w:noProof/>
          <w:sz w:val="20"/>
          <w:szCs w:val="20"/>
        </w:rPr>
      </w:pPr>
      <w:r>
        <w:rPr>
          <w:bCs/>
          <w:iCs/>
          <w:noProof/>
          <w:sz w:val="20"/>
          <w:szCs w:val="20"/>
        </w:rPr>
        <w:t>Notes to the Table:</w:t>
      </w:r>
    </w:p>
    <w:p>
      <w:pPr>
        <w:pStyle w:val="Point0number"/>
        <w:numPr>
          <w:ilvl w:val="0"/>
          <w:numId w:val="13"/>
        </w:numPr>
        <w:rPr>
          <w:noProof/>
          <w:sz w:val="20"/>
        </w:rPr>
      </w:pPr>
      <w:r>
        <w:rPr>
          <w:noProof/>
          <w:sz w:val="20"/>
        </w:rPr>
        <w:t>‘CN4 approved category’: the CN4 category approved in this Decision.</w:t>
      </w:r>
    </w:p>
    <w:p>
      <w:pPr>
        <w:pStyle w:val="Point0number"/>
        <w:rPr>
          <w:noProof/>
          <w:sz w:val="20"/>
        </w:rPr>
      </w:pPr>
      <w:r>
        <w:rPr>
          <w:noProof/>
          <w:sz w:val="20"/>
        </w:rPr>
        <w:t xml:space="preserve">‘code specification’: in the event a different treatment is extended to different 10-digit codes or based on other </w:t>
      </w:r>
      <w:r>
        <w:rPr>
          <w:i/>
          <w:noProof/>
          <w:sz w:val="20"/>
        </w:rPr>
        <w:t>ad hoc</w:t>
      </w:r>
      <w:r>
        <w:rPr>
          <w:noProof/>
          <w:sz w:val="20"/>
        </w:rPr>
        <w:t xml:space="preserve"> specifications of the CN/TARIC definitions.</w:t>
      </w:r>
    </w:p>
    <w:p>
      <w:pPr>
        <w:pStyle w:val="Point0number"/>
        <w:rPr>
          <w:noProof/>
          <w:sz w:val="20"/>
        </w:rPr>
      </w:pPr>
      <w:r>
        <w:rPr>
          <w:noProof/>
          <w:sz w:val="20"/>
        </w:rPr>
        <w:t>‘External tax rate’: the tax rate applied to imports.</w:t>
      </w:r>
    </w:p>
    <w:p>
      <w:pPr>
        <w:pStyle w:val="Point0number"/>
        <w:rPr>
          <w:noProof/>
          <w:sz w:val="20"/>
        </w:rPr>
      </w:pPr>
      <w:r>
        <w:rPr>
          <w:noProof/>
          <w:sz w:val="20"/>
        </w:rPr>
        <w:t>‘Internal tax rate’: the tax rate applied to local production.</w:t>
      </w:r>
    </w:p>
    <w:p>
      <w:pPr>
        <w:pStyle w:val="Point0number"/>
        <w:rPr>
          <w:noProof/>
          <w:sz w:val="20"/>
        </w:rPr>
      </w:pPr>
      <w:r>
        <w:rPr>
          <w:noProof/>
          <w:sz w:val="20"/>
        </w:rPr>
        <w:t xml:space="preserve">‘Tax differential applied’: the difference between external and internal rate.       </w:t>
      </w:r>
    </w:p>
    <w:p>
      <w:pPr>
        <w:pStyle w:val="Point0number"/>
        <w:rPr>
          <w:noProof/>
          <w:sz w:val="20"/>
        </w:rPr>
      </w:pPr>
      <w:r>
        <w:rPr>
          <w:noProof/>
          <w:sz w:val="20"/>
        </w:rPr>
        <w:t xml:space="preserve"> (**) provide comments and clarifications as deemed relevant.</w:t>
      </w:r>
    </w:p>
    <w:p>
      <w:pPr>
        <w:rPr>
          <w:noProof/>
        </w:rPr>
      </w:pPr>
    </w:p>
    <w:p>
      <w:pPr>
        <w:rPr>
          <w:noProof/>
        </w:rPr>
      </w:pPr>
      <w:r>
        <w:rPr>
          <w:noProof/>
        </w:rPr>
        <w:t xml:space="preserve">Table 4. Market share of supported products.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222"/>
        <w:gridCol w:w="932"/>
        <w:gridCol w:w="1006"/>
        <w:gridCol w:w="748"/>
        <w:gridCol w:w="748"/>
        <w:gridCol w:w="956"/>
        <w:gridCol w:w="1096"/>
        <w:gridCol w:w="741"/>
        <w:gridCol w:w="824"/>
        <w:gridCol w:w="940"/>
      </w:tblGrid>
      <w:tr>
        <w:trPr>
          <w:jc w:val="center"/>
        </w:trPr>
        <w:tc>
          <w:tcPr>
            <w:tcW w:w="663" w:type="pct"/>
            <w:shd w:val="clear" w:color="auto" w:fill="EEECE1" w:themeFill="background2"/>
            <w:vAlign w:val="center"/>
          </w:tcPr>
          <w:p>
            <w:pPr>
              <w:rPr>
                <w:rFonts w:eastAsia="Times New Roman"/>
                <w:b/>
                <w:bCs/>
                <w:noProof/>
                <w:lang w:eastAsia="it-IT"/>
              </w:rPr>
            </w:pPr>
            <w:r>
              <w:rPr>
                <w:rFonts w:eastAsia="Times New Roman"/>
                <w:b/>
                <w:bCs/>
                <w:noProof/>
                <w:lang w:eastAsia="it-IT"/>
              </w:rPr>
              <w:t>Supported products – CN code (4, 6, 8 or 10 digits)*</w:t>
            </w:r>
          </w:p>
        </w:tc>
        <w:tc>
          <w:tcPr>
            <w:tcW w:w="506" w:type="pct"/>
            <w:shd w:val="clear" w:color="auto" w:fill="EEECE1" w:themeFill="background2"/>
            <w:vAlign w:val="center"/>
          </w:tcPr>
          <w:p>
            <w:pPr>
              <w:rPr>
                <w:rFonts w:eastAsia="Times New Roman"/>
                <w:b/>
                <w:bCs/>
                <w:noProof/>
                <w:lang w:eastAsia="it-IT"/>
              </w:rPr>
            </w:pPr>
            <w:r>
              <w:rPr>
                <w:rFonts w:eastAsia="Times New Roman"/>
                <w:b/>
                <w:bCs/>
                <w:noProof/>
                <w:lang w:eastAsia="it-IT"/>
              </w:rPr>
              <w:t>Year</w:t>
            </w:r>
          </w:p>
        </w:tc>
        <w:tc>
          <w:tcPr>
            <w:tcW w:w="1877" w:type="pct"/>
            <w:gridSpan w:val="4"/>
            <w:shd w:val="clear" w:color="auto" w:fill="EEECE1" w:themeFill="background2"/>
            <w:vAlign w:val="center"/>
          </w:tcPr>
          <w:p>
            <w:pPr>
              <w:rPr>
                <w:rFonts w:eastAsia="Times New Roman"/>
                <w:b/>
                <w:bCs/>
                <w:noProof/>
                <w:lang w:eastAsia="it-IT"/>
              </w:rPr>
            </w:pPr>
            <w:r>
              <w:rPr>
                <w:rFonts w:eastAsia="Times New Roman"/>
                <w:b/>
                <w:bCs/>
                <w:noProof/>
                <w:lang w:eastAsia="it-IT"/>
              </w:rPr>
              <w:t xml:space="preserve">Volume </w:t>
            </w:r>
          </w:p>
        </w:tc>
        <w:tc>
          <w:tcPr>
            <w:tcW w:w="1444" w:type="pct"/>
            <w:gridSpan w:val="3"/>
            <w:shd w:val="clear" w:color="auto" w:fill="EEECE1" w:themeFill="background2"/>
            <w:vAlign w:val="center"/>
          </w:tcPr>
          <w:p>
            <w:pPr>
              <w:rPr>
                <w:rFonts w:eastAsia="Times New Roman"/>
                <w:b/>
                <w:bCs/>
                <w:noProof/>
                <w:lang w:eastAsia="it-IT"/>
              </w:rPr>
            </w:pPr>
            <w:r>
              <w:rPr>
                <w:rFonts w:eastAsia="Times New Roman"/>
                <w:b/>
                <w:bCs/>
                <w:noProof/>
                <w:lang w:eastAsia="it-IT"/>
              </w:rPr>
              <w:t>Value (in EUR)</w:t>
            </w:r>
          </w:p>
        </w:tc>
        <w:tc>
          <w:tcPr>
            <w:tcW w:w="510" w:type="pct"/>
            <w:shd w:val="clear" w:color="auto" w:fill="EEECE1" w:themeFill="background2"/>
            <w:vAlign w:val="center"/>
          </w:tcPr>
          <w:p>
            <w:pPr>
              <w:rPr>
                <w:rFonts w:eastAsia="Times New Roman"/>
                <w:b/>
                <w:bCs/>
                <w:i/>
                <w:iCs/>
                <w:noProof/>
                <w:lang w:eastAsia="it-IT"/>
              </w:rPr>
            </w:pPr>
            <w:r>
              <w:rPr>
                <w:rFonts w:eastAsia="Times New Roman"/>
                <w:b/>
                <w:bCs/>
                <w:i/>
                <w:iCs/>
                <w:noProof/>
                <w:lang w:eastAsia="it-IT"/>
              </w:rPr>
              <w:t>Notes**</w:t>
            </w:r>
          </w:p>
        </w:tc>
      </w:tr>
      <w:tr>
        <w:trPr>
          <w:jc w:val="center"/>
        </w:trPr>
        <w:tc>
          <w:tcPr>
            <w:tcW w:w="663" w:type="pct"/>
            <w:shd w:val="clear" w:color="auto" w:fill="EEECE1" w:themeFill="background2"/>
            <w:vAlign w:val="center"/>
            <w:hideMark/>
          </w:tcPr>
          <w:p>
            <w:pPr>
              <w:rPr>
                <w:rFonts w:eastAsia="Times New Roman"/>
                <w:b/>
                <w:bCs/>
                <w:noProof/>
                <w:sz w:val="20"/>
                <w:szCs w:val="20"/>
                <w:lang w:val="it-IT" w:eastAsia="it-IT"/>
              </w:rPr>
            </w:pPr>
          </w:p>
        </w:tc>
        <w:tc>
          <w:tcPr>
            <w:tcW w:w="506" w:type="pct"/>
            <w:shd w:val="clear" w:color="auto" w:fill="EEECE1" w:themeFill="background2"/>
            <w:vAlign w:val="center"/>
          </w:tcPr>
          <w:p>
            <w:pPr>
              <w:rPr>
                <w:rFonts w:eastAsia="Times New Roman"/>
                <w:b/>
                <w:bCs/>
                <w:noProof/>
                <w:sz w:val="20"/>
                <w:szCs w:val="20"/>
                <w:lang w:eastAsia="it-IT"/>
              </w:rPr>
            </w:pPr>
          </w:p>
        </w:tc>
        <w:tc>
          <w:tcPr>
            <w:tcW w:w="546" w:type="pct"/>
            <w:shd w:val="clear" w:color="auto" w:fill="EEECE1" w:themeFill="background2"/>
            <w:vAlign w:val="center"/>
            <w:hideMark/>
          </w:tcPr>
          <w:p>
            <w:pPr>
              <w:rPr>
                <w:rFonts w:eastAsia="Times New Roman"/>
                <w:b/>
                <w:bCs/>
                <w:noProof/>
                <w:sz w:val="18"/>
                <w:szCs w:val="18"/>
                <w:lang w:val="it-IT" w:eastAsia="it-IT"/>
              </w:rPr>
            </w:pPr>
            <w:r>
              <w:rPr>
                <w:rFonts w:eastAsia="Times New Roman"/>
                <w:b/>
                <w:bCs/>
                <w:noProof/>
                <w:sz w:val="18"/>
                <w:szCs w:val="18"/>
                <w:lang w:eastAsia="it-IT"/>
              </w:rPr>
              <w:t>local production</w:t>
            </w:r>
          </w:p>
        </w:tc>
        <w:tc>
          <w:tcPr>
            <w:tcW w:w="406" w:type="pct"/>
            <w:shd w:val="clear" w:color="auto" w:fill="EEECE1" w:themeFill="background2"/>
            <w:vAlign w:val="center"/>
          </w:tcPr>
          <w:p>
            <w:pPr>
              <w:rPr>
                <w:rFonts w:eastAsia="Times New Roman"/>
                <w:b/>
                <w:bCs/>
                <w:noProof/>
                <w:sz w:val="18"/>
                <w:szCs w:val="18"/>
                <w:lang w:eastAsia="it-IT"/>
              </w:rPr>
            </w:pPr>
            <w:r>
              <w:rPr>
                <w:rFonts w:eastAsia="Times New Roman"/>
                <w:b/>
                <w:bCs/>
                <w:noProof/>
                <w:sz w:val="18"/>
                <w:szCs w:val="18"/>
                <w:lang w:eastAsia="it-IT"/>
              </w:rPr>
              <w:t>unit</w:t>
            </w:r>
          </w:p>
        </w:tc>
        <w:tc>
          <w:tcPr>
            <w:tcW w:w="406" w:type="pct"/>
            <w:shd w:val="clear" w:color="auto" w:fill="EEECE1" w:themeFill="background2"/>
            <w:vAlign w:val="center"/>
            <w:hideMark/>
          </w:tcPr>
          <w:p>
            <w:pPr>
              <w:rPr>
                <w:rFonts w:eastAsia="Times New Roman"/>
                <w:b/>
                <w:bCs/>
                <w:noProof/>
                <w:sz w:val="18"/>
                <w:szCs w:val="18"/>
                <w:lang w:val="it-IT" w:eastAsia="it-IT"/>
              </w:rPr>
            </w:pPr>
            <w:r>
              <w:rPr>
                <w:rFonts w:eastAsia="Times New Roman"/>
                <w:b/>
                <w:bCs/>
                <w:noProof/>
                <w:sz w:val="18"/>
                <w:szCs w:val="18"/>
                <w:lang w:eastAsia="it-IT"/>
              </w:rPr>
              <w:t xml:space="preserve">imports </w:t>
            </w:r>
          </w:p>
        </w:tc>
        <w:tc>
          <w:tcPr>
            <w:tcW w:w="519" w:type="pct"/>
            <w:shd w:val="clear" w:color="auto" w:fill="EEECE1" w:themeFill="background2"/>
            <w:vAlign w:val="center"/>
            <w:hideMark/>
          </w:tcPr>
          <w:p>
            <w:pPr>
              <w:rPr>
                <w:rFonts w:eastAsia="Times New Roman"/>
                <w:b/>
                <w:bCs/>
                <w:noProof/>
                <w:sz w:val="18"/>
                <w:szCs w:val="18"/>
                <w:lang w:val="it-IT" w:eastAsia="it-IT"/>
              </w:rPr>
            </w:pPr>
            <w:r>
              <w:rPr>
                <w:rFonts w:eastAsia="Times New Roman"/>
                <w:b/>
                <w:bCs/>
                <w:noProof/>
                <w:sz w:val="18"/>
                <w:szCs w:val="18"/>
                <w:lang w:eastAsia="it-IT"/>
              </w:rPr>
              <w:t xml:space="preserve">Market share** </w:t>
            </w:r>
          </w:p>
        </w:tc>
        <w:tc>
          <w:tcPr>
            <w:tcW w:w="595" w:type="pct"/>
            <w:shd w:val="clear" w:color="auto" w:fill="EEECE1" w:themeFill="background2"/>
            <w:vAlign w:val="center"/>
            <w:hideMark/>
          </w:tcPr>
          <w:p>
            <w:pPr>
              <w:rPr>
                <w:rFonts w:eastAsia="Times New Roman"/>
                <w:b/>
                <w:bCs/>
                <w:noProof/>
                <w:sz w:val="18"/>
                <w:szCs w:val="18"/>
                <w:lang w:val="it-IT" w:eastAsia="it-IT"/>
              </w:rPr>
            </w:pPr>
            <w:r>
              <w:rPr>
                <w:rFonts w:eastAsia="Times New Roman"/>
                <w:b/>
                <w:bCs/>
                <w:noProof/>
                <w:sz w:val="18"/>
                <w:szCs w:val="18"/>
                <w:lang w:eastAsia="it-IT"/>
              </w:rPr>
              <w:t xml:space="preserve">local production </w:t>
            </w:r>
          </w:p>
        </w:tc>
        <w:tc>
          <w:tcPr>
            <w:tcW w:w="402" w:type="pct"/>
            <w:shd w:val="clear" w:color="auto" w:fill="EEECE1" w:themeFill="background2"/>
            <w:vAlign w:val="center"/>
            <w:hideMark/>
          </w:tcPr>
          <w:p>
            <w:pPr>
              <w:rPr>
                <w:rFonts w:eastAsia="Times New Roman"/>
                <w:b/>
                <w:bCs/>
                <w:noProof/>
                <w:sz w:val="18"/>
                <w:szCs w:val="18"/>
                <w:lang w:val="it-IT" w:eastAsia="it-IT"/>
              </w:rPr>
            </w:pPr>
            <w:r>
              <w:rPr>
                <w:rFonts w:eastAsia="Times New Roman"/>
                <w:b/>
                <w:bCs/>
                <w:noProof/>
                <w:sz w:val="18"/>
                <w:szCs w:val="18"/>
                <w:lang w:eastAsia="it-IT"/>
              </w:rPr>
              <w:t xml:space="preserve">imports </w:t>
            </w:r>
          </w:p>
        </w:tc>
        <w:tc>
          <w:tcPr>
            <w:tcW w:w="447" w:type="pct"/>
            <w:shd w:val="clear" w:color="auto" w:fill="EEECE1" w:themeFill="background2"/>
            <w:vAlign w:val="center"/>
          </w:tcPr>
          <w:p>
            <w:pPr>
              <w:rPr>
                <w:rFonts w:eastAsia="Times New Roman"/>
                <w:b/>
                <w:bCs/>
                <w:i/>
                <w:iCs/>
                <w:noProof/>
                <w:sz w:val="18"/>
                <w:szCs w:val="18"/>
                <w:lang w:eastAsia="it-IT"/>
              </w:rPr>
            </w:pPr>
            <w:r>
              <w:rPr>
                <w:rFonts w:eastAsia="Times New Roman"/>
                <w:b/>
                <w:bCs/>
                <w:noProof/>
                <w:sz w:val="18"/>
                <w:szCs w:val="18"/>
                <w:lang w:eastAsia="it-IT"/>
              </w:rPr>
              <w:t xml:space="preserve">Market share** </w:t>
            </w:r>
          </w:p>
        </w:tc>
        <w:tc>
          <w:tcPr>
            <w:tcW w:w="510" w:type="pct"/>
            <w:shd w:val="clear" w:color="auto" w:fill="EEECE1" w:themeFill="background2"/>
            <w:vAlign w:val="center"/>
          </w:tcPr>
          <w:p>
            <w:pPr>
              <w:rPr>
                <w:rFonts w:eastAsia="Times New Roman"/>
                <w:b/>
                <w:bCs/>
                <w:i/>
                <w:iCs/>
                <w:noProof/>
                <w:sz w:val="20"/>
                <w:szCs w:val="20"/>
                <w:lang w:eastAsia="it-IT"/>
              </w:rPr>
            </w:pPr>
          </w:p>
        </w:tc>
      </w:tr>
      <w:tr>
        <w:trPr>
          <w:jc w:val="center"/>
        </w:trPr>
        <w:tc>
          <w:tcPr>
            <w:tcW w:w="663" w:type="pct"/>
            <w:shd w:val="clear" w:color="auto" w:fill="auto"/>
            <w:vAlign w:val="center"/>
            <w:hideMark/>
          </w:tcPr>
          <w:p>
            <w:pPr>
              <w:rPr>
                <w:rFonts w:eastAsia="Times New Roman"/>
                <w:i/>
                <w:iCs/>
                <w:noProof/>
                <w:lang w:val="it-IT" w:eastAsia="it-IT"/>
              </w:rPr>
            </w:pPr>
          </w:p>
        </w:tc>
        <w:tc>
          <w:tcPr>
            <w:tcW w:w="506" w:type="pct"/>
            <w:shd w:val="clear" w:color="auto" w:fill="auto"/>
          </w:tcPr>
          <w:p>
            <w:pPr>
              <w:rPr>
                <w:rFonts w:eastAsia="Times New Roman"/>
                <w:noProof/>
                <w:lang w:eastAsia="it-IT"/>
              </w:rPr>
            </w:pPr>
            <w:r>
              <w:rPr>
                <w:rFonts w:eastAsia="Times New Roman"/>
                <w:noProof/>
                <w:lang w:eastAsia="it-IT"/>
              </w:rPr>
              <w:t>2019</w:t>
            </w:r>
          </w:p>
        </w:tc>
        <w:tc>
          <w:tcPr>
            <w:tcW w:w="546" w:type="pct"/>
            <w:shd w:val="clear" w:color="auto" w:fill="auto"/>
            <w:vAlign w:val="center"/>
            <w:hideMark/>
          </w:tcPr>
          <w:p>
            <w:pPr>
              <w:rPr>
                <w:rFonts w:eastAsia="Times New Roman"/>
                <w:noProof/>
                <w:lang w:val="it-IT" w:eastAsia="it-IT"/>
              </w:rPr>
            </w:pPr>
            <w:r>
              <w:rPr>
                <w:rFonts w:eastAsia="Times New Roman"/>
                <w:noProof/>
                <w:lang w:eastAsia="it-IT"/>
              </w:rPr>
              <w:t> </w:t>
            </w:r>
          </w:p>
        </w:tc>
        <w:tc>
          <w:tcPr>
            <w:tcW w:w="406" w:type="pct"/>
            <w:shd w:val="clear" w:color="auto" w:fill="auto"/>
          </w:tcPr>
          <w:p>
            <w:pPr>
              <w:rPr>
                <w:rFonts w:eastAsia="Times New Roman"/>
                <w:noProof/>
                <w:lang w:eastAsia="it-IT"/>
              </w:rPr>
            </w:pPr>
          </w:p>
        </w:tc>
        <w:tc>
          <w:tcPr>
            <w:tcW w:w="406" w:type="pct"/>
            <w:shd w:val="clear" w:color="auto" w:fill="auto"/>
            <w:vAlign w:val="center"/>
            <w:hideMark/>
          </w:tcPr>
          <w:p>
            <w:pPr>
              <w:rPr>
                <w:rFonts w:eastAsia="Times New Roman"/>
                <w:noProof/>
                <w:lang w:val="it-IT" w:eastAsia="it-IT"/>
              </w:rPr>
            </w:pPr>
            <w:r>
              <w:rPr>
                <w:rFonts w:eastAsia="Times New Roman"/>
                <w:noProof/>
                <w:lang w:eastAsia="it-IT"/>
              </w:rPr>
              <w:t> </w:t>
            </w:r>
          </w:p>
        </w:tc>
        <w:tc>
          <w:tcPr>
            <w:tcW w:w="519" w:type="pct"/>
            <w:shd w:val="clear" w:color="auto" w:fill="auto"/>
            <w:vAlign w:val="center"/>
            <w:hideMark/>
          </w:tcPr>
          <w:p>
            <w:pPr>
              <w:rPr>
                <w:rFonts w:eastAsia="Times New Roman"/>
                <w:noProof/>
                <w:lang w:val="it-IT" w:eastAsia="it-IT"/>
              </w:rPr>
            </w:pPr>
            <w:r>
              <w:rPr>
                <w:rFonts w:eastAsia="Times New Roman"/>
                <w:noProof/>
                <w:lang w:eastAsia="it-IT"/>
              </w:rPr>
              <w:t> </w:t>
            </w:r>
          </w:p>
        </w:tc>
        <w:tc>
          <w:tcPr>
            <w:tcW w:w="595" w:type="pct"/>
            <w:shd w:val="clear" w:color="auto" w:fill="auto"/>
            <w:vAlign w:val="center"/>
            <w:hideMark/>
          </w:tcPr>
          <w:p>
            <w:pPr>
              <w:rPr>
                <w:rFonts w:eastAsia="Times New Roman"/>
                <w:noProof/>
                <w:lang w:val="it-IT" w:eastAsia="it-IT"/>
              </w:rPr>
            </w:pPr>
            <w:r>
              <w:rPr>
                <w:rFonts w:eastAsia="Times New Roman"/>
                <w:noProof/>
                <w:lang w:eastAsia="it-IT"/>
              </w:rPr>
              <w:t> </w:t>
            </w:r>
          </w:p>
        </w:tc>
        <w:tc>
          <w:tcPr>
            <w:tcW w:w="402" w:type="pct"/>
            <w:shd w:val="clear" w:color="auto" w:fill="auto"/>
            <w:vAlign w:val="center"/>
            <w:hideMark/>
          </w:tcPr>
          <w:p>
            <w:pPr>
              <w:rPr>
                <w:rFonts w:eastAsia="Times New Roman"/>
                <w:noProof/>
                <w:lang w:val="it-IT" w:eastAsia="it-IT"/>
              </w:rPr>
            </w:pPr>
            <w:r>
              <w:rPr>
                <w:rFonts w:eastAsia="Times New Roman"/>
                <w:noProof/>
                <w:lang w:eastAsia="it-IT"/>
              </w:rPr>
              <w:t> </w:t>
            </w:r>
          </w:p>
        </w:tc>
        <w:tc>
          <w:tcPr>
            <w:tcW w:w="447" w:type="pct"/>
            <w:shd w:val="clear" w:color="auto" w:fill="auto"/>
          </w:tcPr>
          <w:p>
            <w:pPr>
              <w:rPr>
                <w:rFonts w:eastAsia="Times New Roman"/>
                <w:noProof/>
                <w:lang w:eastAsia="it-IT"/>
              </w:rPr>
            </w:pPr>
          </w:p>
        </w:tc>
        <w:tc>
          <w:tcPr>
            <w:tcW w:w="510" w:type="pct"/>
            <w:shd w:val="clear" w:color="auto" w:fill="auto"/>
          </w:tcPr>
          <w:p>
            <w:pPr>
              <w:rPr>
                <w:rFonts w:eastAsia="Times New Roman"/>
                <w:noProof/>
                <w:lang w:eastAsia="it-IT"/>
              </w:rPr>
            </w:pPr>
          </w:p>
        </w:tc>
      </w:tr>
      <w:tr>
        <w:trPr>
          <w:jc w:val="center"/>
        </w:trPr>
        <w:tc>
          <w:tcPr>
            <w:tcW w:w="663" w:type="pct"/>
            <w:shd w:val="clear" w:color="auto" w:fill="auto"/>
            <w:vAlign w:val="center"/>
            <w:hideMark/>
          </w:tcPr>
          <w:p>
            <w:pPr>
              <w:rPr>
                <w:rFonts w:eastAsia="Times New Roman"/>
                <w:i/>
                <w:iCs/>
                <w:noProof/>
                <w:lang w:val="it-IT" w:eastAsia="it-IT"/>
              </w:rPr>
            </w:pPr>
          </w:p>
        </w:tc>
        <w:tc>
          <w:tcPr>
            <w:tcW w:w="506" w:type="pct"/>
            <w:shd w:val="clear" w:color="auto" w:fill="auto"/>
          </w:tcPr>
          <w:p>
            <w:pPr>
              <w:rPr>
                <w:rFonts w:eastAsia="Times New Roman"/>
                <w:noProof/>
                <w:lang w:eastAsia="it-IT"/>
              </w:rPr>
            </w:pPr>
            <w:r>
              <w:rPr>
                <w:rFonts w:eastAsia="Times New Roman"/>
                <w:noProof/>
                <w:lang w:eastAsia="it-IT"/>
              </w:rPr>
              <w:t>2020</w:t>
            </w:r>
          </w:p>
        </w:tc>
        <w:tc>
          <w:tcPr>
            <w:tcW w:w="546" w:type="pct"/>
            <w:shd w:val="clear" w:color="auto" w:fill="auto"/>
            <w:vAlign w:val="center"/>
            <w:hideMark/>
          </w:tcPr>
          <w:p>
            <w:pPr>
              <w:rPr>
                <w:rFonts w:eastAsia="Times New Roman"/>
                <w:noProof/>
                <w:lang w:val="it-IT" w:eastAsia="it-IT"/>
              </w:rPr>
            </w:pPr>
            <w:r>
              <w:rPr>
                <w:rFonts w:eastAsia="Times New Roman"/>
                <w:noProof/>
                <w:lang w:eastAsia="it-IT"/>
              </w:rPr>
              <w:t> </w:t>
            </w:r>
          </w:p>
        </w:tc>
        <w:tc>
          <w:tcPr>
            <w:tcW w:w="406" w:type="pct"/>
            <w:shd w:val="clear" w:color="auto" w:fill="auto"/>
          </w:tcPr>
          <w:p>
            <w:pPr>
              <w:rPr>
                <w:rFonts w:eastAsia="Times New Roman"/>
                <w:noProof/>
                <w:lang w:eastAsia="it-IT"/>
              </w:rPr>
            </w:pPr>
          </w:p>
        </w:tc>
        <w:tc>
          <w:tcPr>
            <w:tcW w:w="406" w:type="pct"/>
            <w:shd w:val="clear" w:color="auto" w:fill="auto"/>
            <w:vAlign w:val="center"/>
            <w:hideMark/>
          </w:tcPr>
          <w:p>
            <w:pPr>
              <w:rPr>
                <w:rFonts w:eastAsia="Times New Roman"/>
                <w:noProof/>
                <w:lang w:val="it-IT" w:eastAsia="it-IT"/>
              </w:rPr>
            </w:pPr>
            <w:r>
              <w:rPr>
                <w:rFonts w:eastAsia="Times New Roman"/>
                <w:noProof/>
                <w:lang w:eastAsia="it-IT"/>
              </w:rPr>
              <w:t> </w:t>
            </w:r>
          </w:p>
        </w:tc>
        <w:tc>
          <w:tcPr>
            <w:tcW w:w="519" w:type="pct"/>
            <w:shd w:val="clear" w:color="auto" w:fill="auto"/>
            <w:vAlign w:val="center"/>
            <w:hideMark/>
          </w:tcPr>
          <w:p>
            <w:pPr>
              <w:rPr>
                <w:rFonts w:eastAsia="Times New Roman"/>
                <w:noProof/>
                <w:lang w:val="it-IT" w:eastAsia="it-IT"/>
              </w:rPr>
            </w:pPr>
            <w:r>
              <w:rPr>
                <w:rFonts w:eastAsia="Times New Roman"/>
                <w:noProof/>
                <w:lang w:eastAsia="it-IT"/>
              </w:rPr>
              <w:t> </w:t>
            </w:r>
          </w:p>
        </w:tc>
        <w:tc>
          <w:tcPr>
            <w:tcW w:w="595" w:type="pct"/>
            <w:shd w:val="clear" w:color="auto" w:fill="auto"/>
            <w:vAlign w:val="center"/>
            <w:hideMark/>
          </w:tcPr>
          <w:p>
            <w:pPr>
              <w:rPr>
                <w:rFonts w:eastAsia="Times New Roman"/>
                <w:noProof/>
                <w:lang w:val="it-IT" w:eastAsia="it-IT"/>
              </w:rPr>
            </w:pPr>
            <w:r>
              <w:rPr>
                <w:rFonts w:eastAsia="Times New Roman"/>
                <w:noProof/>
                <w:lang w:eastAsia="it-IT"/>
              </w:rPr>
              <w:t> </w:t>
            </w:r>
          </w:p>
        </w:tc>
        <w:tc>
          <w:tcPr>
            <w:tcW w:w="402" w:type="pct"/>
            <w:shd w:val="clear" w:color="auto" w:fill="auto"/>
            <w:vAlign w:val="center"/>
            <w:hideMark/>
          </w:tcPr>
          <w:p>
            <w:pPr>
              <w:rPr>
                <w:rFonts w:eastAsia="Times New Roman"/>
                <w:noProof/>
                <w:lang w:val="it-IT" w:eastAsia="it-IT"/>
              </w:rPr>
            </w:pPr>
            <w:r>
              <w:rPr>
                <w:rFonts w:eastAsia="Times New Roman"/>
                <w:noProof/>
                <w:lang w:eastAsia="it-IT"/>
              </w:rPr>
              <w:t> </w:t>
            </w:r>
          </w:p>
        </w:tc>
        <w:tc>
          <w:tcPr>
            <w:tcW w:w="447" w:type="pct"/>
            <w:shd w:val="clear" w:color="auto" w:fill="auto"/>
          </w:tcPr>
          <w:p>
            <w:pPr>
              <w:rPr>
                <w:rFonts w:eastAsia="Times New Roman"/>
                <w:noProof/>
                <w:lang w:eastAsia="it-IT"/>
              </w:rPr>
            </w:pPr>
          </w:p>
        </w:tc>
        <w:tc>
          <w:tcPr>
            <w:tcW w:w="510" w:type="pct"/>
            <w:shd w:val="clear" w:color="auto" w:fill="auto"/>
          </w:tcPr>
          <w:p>
            <w:pPr>
              <w:rPr>
                <w:rFonts w:eastAsia="Times New Roman"/>
                <w:noProof/>
                <w:lang w:eastAsia="it-IT"/>
              </w:rPr>
            </w:pPr>
          </w:p>
        </w:tc>
      </w:tr>
      <w:tr>
        <w:trPr>
          <w:jc w:val="center"/>
        </w:trPr>
        <w:tc>
          <w:tcPr>
            <w:tcW w:w="663" w:type="pct"/>
            <w:shd w:val="clear" w:color="auto" w:fill="auto"/>
            <w:vAlign w:val="center"/>
          </w:tcPr>
          <w:p>
            <w:pPr>
              <w:rPr>
                <w:rFonts w:eastAsia="Times New Roman"/>
                <w:i/>
                <w:iCs/>
                <w:noProof/>
                <w:lang w:val="it-IT" w:eastAsia="it-IT"/>
              </w:rPr>
            </w:pPr>
          </w:p>
        </w:tc>
        <w:tc>
          <w:tcPr>
            <w:tcW w:w="506" w:type="pct"/>
            <w:shd w:val="clear" w:color="auto" w:fill="auto"/>
          </w:tcPr>
          <w:p>
            <w:pPr>
              <w:rPr>
                <w:rFonts w:eastAsia="Times New Roman"/>
                <w:noProof/>
                <w:lang w:eastAsia="it-IT"/>
              </w:rPr>
            </w:pPr>
            <w:r>
              <w:rPr>
                <w:rFonts w:eastAsia="Times New Roman"/>
                <w:noProof/>
                <w:lang w:eastAsia="it-IT"/>
              </w:rPr>
              <w:t>2021</w:t>
            </w:r>
          </w:p>
        </w:tc>
        <w:tc>
          <w:tcPr>
            <w:tcW w:w="546" w:type="pct"/>
            <w:shd w:val="clear" w:color="auto" w:fill="auto"/>
            <w:vAlign w:val="center"/>
          </w:tcPr>
          <w:p>
            <w:pPr>
              <w:rPr>
                <w:rFonts w:eastAsia="Times New Roman"/>
                <w:noProof/>
                <w:lang w:eastAsia="it-IT"/>
              </w:rPr>
            </w:pPr>
          </w:p>
        </w:tc>
        <w:tc>
          <w:tcPr>
            <w:tcW w:w="406" w:type="pct"/>
            <w:shd w:val="clear" w:color="auto" w:fill="auto"/>
          </w:tcPr>
          <w:p>
            <w:pPr>
              <w:rPr>
                <w:rFonts w:eastAsia="Times New Roman"/>
                <w:noProof/>
                <w:lang w:eastAsia="it-IT"/>
              </w:rPr>
            </w:pPr>
          </w:p>
        </w:tc>
        <w:tc>
          <w:tcPr>
            <w:tcW w:w="406" w:type="pct"/>
            <w:shd w:val="clear" w:color="auto" w:fill="auto"/>
            <w:vAlign w:val="center"/>
          </w:tcPr>
          <w:p>
            <w:pPr>
              <w:rPr>
                <w:rFonts w:eastAsia="Times New Roman"/>
                <w:noProof/>
                <w:lang w:eastAsia="it-IT"/>
              </w:rPr>
            </w:pPr>
          </w:p>
        </w:tc>
        <w:tc>
          <w:tcPr>
            <w:tcW w:w="519" w:type="pct"/>
            <w:shd w:val="clear" w:color="auto" w:fill="auto"/>
            <w:vAlign w:val="center"/>
          </w:tcPr>
          <w:p>
            <w:pPr>
              <w:rPr>
                <w:rFonts w:eastAsia="Times New Roman"/>
                <w:noProof/>
                <w:lang w:eastAsia="it-IT"/>
              </w:rPr>
            </w:pPr>
          </w:p>
        </w:tc>
        <w:tc>
          <w:tcPr>
            <w:tcW w:w="595" w:type="pct"/>
            <w:shd w:val="clear" w:color="auto" w:fill="auto"/>
            <w:vAlign w:val="center"/>
          </w:tcPr>
          <w:p>
            <w:pPr>
              <w:rPr>
                <w:rFonts w:eastAsia="Times New Roman"/>
                <w:noProof/>
                <w:lang w:eastAsia="it-IT"/>
              </w:rPr>
            </w:pPr>
          </w:p>
        </w:tc>
        <w:tc>
          <w:tcPr>
            <w:tcW w:w="402" w:type="pct"/>
            <w:shd w:val="clear" w:color="auto" w:fill="auto"/>
            <w:vAlign w:val="center"/>
          </w:tcPr>
          <w:p>
            <w:pPr>
              <w:rPr>
                <w:rFonts w:eastAsia="Times New Roman"/>
                <w:noProof/>
                <w:lang w:eastAsia="it-IT"/>
              </w:rPr>
            </w:pPr>
          </w:p>
        </w:tc>
        <w:tc>
          <w:tcPr>
            <w:tcW w:w="447" w:type="pct"/>
            <w:shd w:val="clear" w:color="auto" w:fill="auto"/>
          </w:tcPr>
          <w:p>
            <w:pPr>
              <w:rPr>
                <w:rFonts w:eastAsia="Times New Roman"/>
                <w:noProof/>
                <w:lang w:eastAsia="it-IT"/>
              </w:rPr>
            </w:pPr>
          </w:p>
        </w:tc>
        <w:tc>
          <w:tcPr>
            <w:tcW w:w="510" w:type="pct"/>
            <w:shd w:val="clear" w:color="auto" w:fill="auto"/>
          </w:tcPr>
          <w:p>
            <w:pPr>
              <w:rPr>
                <w:rFonts w:eastAsia="Times New Roman"/>
                <w:noProof/>
                <w:lang w:eastAsia="it-IT"/>
              </w:rPr>
            </w:pPr>
          </w:p>
        </w:tc>
      </w:tr>
      <w:tr>
        <w:trPr>
          <w:jc w:val="center"/>
        </w:trPr>
        <w:tc>
          <w:tcPr>
            <w:tcW w:w="663" w:type="pct"/>
            <w:shd w:val="clear" w:color="auto" w:fill="auto"/>
            <w:vAlign w:val="center"/>
          </w:tcPr>
          <w:p>
            <w:pPr>
              <w:rPr>
                <w:rFonts w:eastAsia="Times New Roman"/>
                <w:i/>
                <w:iCs/>
                <w:noProof/>
                <w:lang w:val="it-IT" w:eastAsia="it-IT"/>
              </w:rPr>
            </w:pPr>
          </w:p>
        </w:tc>
        <w:tc>
          <w:tcPr>
            <w:tcW w:w="506" w:type="pct"/>
            <w:shd w:val="clear" w:color="auto" w:fill="auto"/>
          </w:tcPr>
          <w:p>
            <w:pPr>
              <w:rPr>
                <w:rFonts w:eastAsia="Times New Roman"/>
                <w:noProof/>
                <w:lang w:eastAsia="it-IT"/>
              </w:rPr>
            </w:pPr>
            <w:r>
              <w:rPr>
                <w:rFonts w:eastAsia="Times New Roman"/>
                <w:noProof/>
                <w:lang w:eastAsia="it-IT"/>
              </w:rPr>
              <w:t>2022</w:t>
            </w:r>
          </w:p>
        </w:tc>
        <w:tc>
          <w:tcPr>
            <w:tcW w:w="546" w:type="pct"/>
            <w:shd w:val="clear" w:color="auto" w:fill="auto"/>
            <w:vAlign w:val="center"/>
          </w:tcPr>
          <w:p>
            <w:pPr>
              <w:rPr>
                <w:rFonts w:eastAsia="Times New Roman"/>
                <w:noProof/>
                <w:lang w:eastAsia="it-IT"/>
              </w:rPr>
            </w:pPr>
          </w:p>
        </w:tc>
        <w:tc>
          <w:tcPr>
            <w:tcW w:w="406" w:type="pct"/>
            <w:shd w:val="clear" w:color="auto" w:fill="auto"/>
          </w:tcPr>
          <w:p>
            <w:pPr>
              <w:rPr>
                <w:rFonts w:eastAsia="Times New Roman"/>
                <w:noProof/>
                <w:lang w:eastAsia="it-IT"/>
              </w:rPr>
            </w:pPr>
          </w:p>
        </w:tc>
        <w:tc>
          <w:tcPr>
            <w:tcW w:w="406" w:type="pct"/>
            <w:shd w:val="clear" w:color="auto" w:fill="auto"/>
            <w:vAlign w:val="center"/>
          </w:tcPr>
          <w:p>
            <w:pPr>
              <w:rPr>
                <w:rFonts w:eastAsia="Times New Roman"/>
                <w:noProof/>
                <w:lang w:eastAsia="it-IT"/>
              </w:rPr>
            </w:pPr>
          </w:p>
        </w:tc>
        <w:tc>
          <w:tcPr>
            <w:tcW w:w="519" w:type="pct"/>
            <w:shd w:val="clear" w:color="auto" w:fill="auto"/>
            <w:vAlign w:val="center"/>
          </w:tcPr>
          <w:p>
            <w:pPr>
              <w:rPr>
                <w:rFonts w:eastAsia="Times New Roman"/>
                <w:noProof/>
                <w:lang w:eastAsia="it-IT"/>
              </w:rPr>
            </w:pPr>
          </w:p>
        </w:tc>
        <w:tc>
          <w:tcPr>
            <w:tcW w:w="595" w:type="pct"/>
            <w:shd w:val="clear" w:color="auto" w:fill="auto"/>
            <w:vAlign w:val="center"/>
          </w:tcPr>
          <w:p>
            <w:pPr>
              <w:rPr>
                <w:rFonts w:eastAsia="Times New Roman"/>
                <w:noProof/>
                <w:lang w:eastAsia="it-IT"/>
              </w:rPr>
            </w:pPr>
          </w:p>
        </w:tc>
        <w:tc>
          <w:tcPr>
            <w:tcW w:w="402" w:type="pct"/>
            <w:shd w:val="clear" w:color="auto" w:fill="auto"/>
            <w:vAlign w:val="center"/>
          </w:tcPr>
          <w:p>
            <w:pPr>
              <w:rPr>
                <w:rFonts w:eastAsia="Times New Roman"/>
                <w:noProof/>
                <w:lang w:eastAsia="it-IT"/>
              </w:rPr>
            </w:pPr>
          </w:p>
        </w:tc>
        <w:tc>
          <w:tcPr>
            <w:tcW w:w="447" w:type="pct"/>
            <w:shd w:val="clear" w:color="auto" w:fill="auto"/>
          </w:tcPr>
          <w:p>
            <w:pPr>
              <w:rPr>
                <w:rFonts w:eastAsia="Times New Roman"/>
                <w:noProof/>
                <w:lang w:eastAsia="it-IT"/>
              </w:rPr>
            </w:pPr>
          </w:p>
        </w:tc>
        <w:tc>
          <w:tcPr>
            <w:tcW w:w="510" w:type="pct"/>
            <w:shd w:val="clear" w:color="auto" w:fill="auto"/>
          </w:tcPr>
          <w:p>
            <w:pPr>
              <w:rPr>
                <w:rFonts w:eastAsia="Times New Roman"/>
                <w:noProof/>
                <w:lang w:eastAsia="it-IT"/>
              </w:rPr>
            </w:pPr>
          </w:p>
        </w:tc>
      </w:tr>
      <w:tr>
        <w:trPr>
          <w:jc w:val="center"/>
        </w:trPr>
        <w:tc>
          <w:tcPr>
            <w:tcW w:w="663" w:type="pct"/>
            <w:shd w:val="clear" w:color="auto" w:fill="auto"/>
            <w:vAlign w:val="center"/>
          </w:tcPr>
          <w:p>
            <w:pPr>
              <w:rPr>
                <w:rFonts w:eastAsia="Times New Roman"/>
                <w:i/>
                <w:iCs/>
                <w:noProof/>
                <w:lang w:val="it-IT" w:eastAsia="it-IT"/>
              </w:rPr>
            </w:pPr>
          </w:p>
        </w:tc>
        <w:tc>
          <w:tcPr>
            <w:tcW w:w="506" w:type="pct"/>
            <w:shd w:val="clear" w:color="auto" w:fill="auto"/>
          </w:tcPr>
          <w:p>
            <w:pPr>
              <w:rPr>
                <w:rFonts w:eastAsia="Times New Roman"/>
                <w:noProof/>
                <w:lang w:eastAsia="it-IT"/>
              </w:rPr>
            </w:pPr>
            <w:r>
              <w:rPr>
                <w:rFonts w:eastAsia="Times New Roman"/>
                <w:noProof/>
                <w:lang w:eastAsia="it-IT"/>
              </w:rPr>
              <w:t>2023</w:t>
            </w:r>
          </w:p>
        </w:tc>
        <w:tc>
          <w:tcPr>
            <w:tcW w:w="546" w:type="pct"/>
            <w:shd w:val="clear" w:color="auto" w:fill="auto"/>
            <w:vAlign w:val="center"/>
          </w:tcPr>
          <w:p>
            <w:pPr>
              <w:rPr>
                <w:rFonts w:eastAsia="Times New Roman"/>
                <w:noProof/>
                <w:lang w:eastAsia="it-IT"/>
              </w:rPr>
            </w:pPr>
          </w:p>
        </w:tc>
        <w:tc>
          <w:tcPr>
            <w:tcW w:w="406" w:type="pct"/>
            <w:shd w:val="clear" w:color="auto" w:fill="auto"/>
          </w:tcPr>
          <w:p>
            <w:pPr>
              <w:rPr>
                <w:rFonts w:eastAsia="Times New Roman"/>
                <w:noProof/>
                <w:lang w:eastAsia="it-IT"/>
              </w:rPr>
            </w:pPr>
          </w:p>
        </w:tc>
        <w:tc>
          <w:tcPr>
            <w:tcW w:w="406" w:type="pct"/>
            <w:shd w:val="clear" w:color="auto" w:fill="auto"/>
            <w:vAlign w:val="center"/>
          </w:tcPr>
          <w:p>
            <w:pPr>
              <w:rPr>
                <w:rFonts w:eastAsia="Times New Roman"/>
                <w:noProof/>
                <w:lang w:eastAsia="it-IT"/>
              </w:rPr>
            </w:pPr>
          </w:p>
        </w:tc>
        <w:tc>
          <w:tcPr>
            <w:tcW w:w="519" w:type="pct"/>
            <w:shd w:val="clear" w:color="auto" w:fill="auto"/>
            <w:vAlign w:val="center"/>
          </w:tcPr>
          <w:p>
            <w:pPr>
              <w:rPr>
                <w:rFonts w:eastAsia="Times New Roman"/>
                <w:noProof/>
                <w:lang w:eastAsia="it-IT"/>
              </w:rPr>
            </w:pPr>
          </w:p>
        </w:tc>
        <w:tc>
          <w:tcPr>
            <w:tcW w:w="595" w:type="pct"/>
            <w:shd w:val="clear" w:color="auto" w:fill="auto"/>
            <w:vAlign w:val="center"/>
          </w:tcPr>
          <w:p>
            <w:pPr>
              <w:rPr>
                <w:rFonts w:eastAsia="Times New Roman"/>
                <w:noProof/>
                <w:lang w:eastAsia="it-IT"/>
              </w:rPr>
            </w:pPr>
          </w:p>
        </w:tc>
        <w:tc>
          <w:tcPr>
            <w:tcW w:w="402" w:type="pct"/>
            <w:shd w:val="clear" w:color="auto" w:fill="auto"/>
            <w:vAlign w:val="center"/>
          </w:tcPr>
          <w:p>
            <w:pPr>
              <w:rPr>
                <w:rFonts w:eastAsia="Times New Roman"/>
                <w:noProof/>
                <w:lang w:eastAsia="it-IT"/>
              </w:rPr>
            </w:pPr>
          </w:p>
        </w:tc>
        <w:tc>
          <w:tcPr>
            <w:tcW w:w="447" w:type="pct"/>
            <w:shd w:val="clear" w:color="auto" w:fill="auto"/>
          </w:tcPr>
          <w:p>
            <w:pPr>
              <w:rPr>
                <w:rFonts w:eastAsia="Times New Roman"/>
                <w:noProof/>
                <w:lang w:eastAsia="it-IT"/>
              </w:rPr>
            </w:pPr>
          </w:p>
        </w:tc>
        <w:tc>
          <w:tcPr>
            <w:tcW w:w="510" w:type="pct"/>
            <w:shd w:val="clear" w:color="auto" w:fill="auto"/>
          </w:tcPr>
          <w:p>
            <w:pPr>
              <w:rPr>
                <w:rFonts w:eastAsia="Times New Roman"/>
                <w:noProof/>
                <w:lang w:eastAsia="it-IT"/>
              </w:rPr>
            </w:pPr>
          </w:p>
        </w:tc>
      </w:tr>
    </w:tbl>
    <w:p>
      <w:pPr>
        <w:rPr>
          <w:bCs/>
          <w:iCs/>
          <w:noProof/>
          <w:sz w:val="20"/>
          <w:szCs w:val="20"/>
        </w:rPr>
      </w:pPr>
      <w:r>
        <w:rPr>
          <w:bCs/>
          <w:iCs/>
          <w:noProof/>
          <w:sz w:val="20"/>
          <w:szCs w:val="20"/>
        </w:rPr>
        <w:t>Notes to the Table:</w:t>
      </w:r>
    </w:p>
    <w:p>
      <w:pPr>
        <w:pStyle w:val="Point0number"/>
        <w:numPr>
          <w:ilvl w:val="0"/>
          <w:numId w:val="7"/>
        </w:numPr>
        <w:rPr>
          <w:noProof/>
          <w:sz w:val="20"/>
          <w:szCs w:val="20"/>
        </w:rPr>
      </w:pPr>
      <w:r>
        <w:rPr>
          <w:noProof/>
          <w:sz w:val="20"/>
          <w:szCs w:val="20"/>
        </w:rPr>
        <w:t xml:space="preserve">(*) the first column should be identical to the previous table to allow data matching. </w:t>
      </w:r>
    </w:p>
    <w:p>
      <w:pPr>
        <w:pStyle w:val="Point0number"/>
        <w:rPr>
          <w:noProof/>
          <w:sz w:val="20"/>
          <w:szCs w:val="20"/>
        </w:rPr>
      </w:pPr>
      <w:r>
        <w:rPr>
          <w:noProof/>
          <w:sz w:val="20"/>
          <w:szCs w:val="20"/>
        </w:rPr>
        <w:t>‘volume’: in the column ‘unit’ specify the unit of measurement (tons, hl, pieces, etc.).</w:t>
      </w:r>
    </w:p>
    <w:p>
      <w:pPr>
        <w:pStyle w:val="Point0number"/>
        <w:rPr>
          <w:noProof/>
          <w:sz w:val="20"/>
          <w:szCs w:val="20"/>
        </w:rPr>
      </w:pPr>
      <w:r>
        <w:rPr>
          <w:noProof/>
          <w:sz w:val="20"/>
          <w:szCs w:val="20"/>
        </w:rPr>
        <w:t>‘value’: for import, it coincides with the taxable amount.</w:t>
      </w:r>
    </w:p>
    <w:p>
      <w:pPr>
        <w:pStyle w:val="Point0number"/>
        <w:rPr>
          <w:noProof/>
          <w:sz w:val="20"/>
          <w:szCs w:val="20"/>
        </w:rPr>
      </w:pPr>
      <w:r>
        <w:rPr>
          <w:noProof/>
          <w:sz w:val="20"/>
          <w:szCs w:val="20"/>
        </w:rPr>
        <w:t xml:space="preserve">(**) ‘market share’: the market share shall be calculated deducting the exports of local products. </w:t>
      </w:r>
    </w:p>
    <w:p>
      <w:pPr>
        <w:pStyle w:val="Point0number"/>
        <w:rPr>
          <w:noProof/>
          <w:sz w:val="20"/>
          <w:szCs w:val="20"/>
        </w:rPr>
      </w:pPr>
      <w:r>
        <w:rPr>
          <w:noProof/>
          <w:sz w:val="20"/>
          <w:szCs w:val="20"/>
        </w:rPr>
        <w:t>(***) provide comments and clarifications as deemed relevant.</w:t>
      </w:r>
    </w:p>
    <w:p>
      <w:pPr>
        <w:rPr>
          <w:noProof/>
        </w:rPr>
      </w:pPr>
    </w:p>
    <w:p>
      <w:pPr>
        <w:rPr>
          <w:noProof/>
        </w:rPr>
      </w:pPr>
      <w:r>
        <w:rPr>
          <w:noProof/>
          <w:u w:val="single"/>
        </w:rPr>
        <w:t>6. Irregularities</w:t>
      </w:r>
      <w:r>
        <w:rPr>
          <w:noProof/>
        </w:rPr>
        <w:t>. The Spanish authorities shall provide information on any investigations on administrative irregularities, in particular, on evasion from taxes or smuggling, in the context of the application of the authorisation. Provide detailed information, including at least information on the nature of the case, value and time period.</w:t>
      </w:r>
    </w:p>
    <w:p>
      <w:pPr>
        <w:rPr>
          <w:noProof/>
        </w:rPr>
      </w:pPr>
    </w:p>
    <w:p>
      <w:pPr>
        <w:rPr>
          <w:noProof/>
        </w:rPr>
      </w:pPr>
      <w:r>
        <w:rPr>
          <w:noProof/>
          <w:u w:val="single"/>
        </w:rPr>
        <w:t>7. Complaints</w:t>
      </w:r>
      <w:r>
        <w:rPr>
          <w:noProof/>
        </w:rPr>
        <w:t>. The Spanish authorities shall provide information on whether the local, regional, or national authorities have received any complaints concerning the application of the authorisation, either by beneficiaries or by non-beneficiaries.</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61A24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A764E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6E5C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33479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3A82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77A25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A4286F4"/>
    <w:lvl w:ilvl="0">
      <w:start w:val="1"/>
      <w:numFmt w:val="decimal"/>
      <w:pStyle w:val="ListNumber"/>
      <w:lvlText w:val="%1."/>
      <w:lvlJc w:val="left"/>
      <w:pPr>
        <w:tabs>
          <w:tab w:val="num" w:pos="360"/>
        </w:tabs>
        <w:ind w:left="360" w:hanging="360"/>
      </w:pPr>
    </w:lvl>
  </w:abstractNum>
  <w:abstractNum w:abstractNumId="7">
    <w:nsid w:val="FFFFFF89"/>
    <w:multiLevelType w:val="singleLevel"/>
    <w:tmpl w:val="3FC248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75C728A"/>
    <w:multiLevelType w:val="hybridMultilevel"/>
    <w:tmpl w:val="8B8852AC"/>
    <w:lvl w:ilvl="0" w:tplc="2B84F57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21"/>
  </w:num>
  <w:num w:numId="18">
    <w:abstractNumId w:val="12"/>
  </w:num>
  <w:num w:numId="19">
    <w:abstractNumId w:val="14"/>
  </w:num>
  <w:num w:numId="20">
    <w:abstractNumId w:val="10"/>
  </w:num>
  <w:num w:numId="21">
    <w:abstractNumId w:val="20"/>
  </w:num>
  <w:num w:numId="22">
    <w:abstractNumId w:val="9"/>
  </w:num>
  <w:num w:numId="23">
    <w:abstractNumId w:val="15"/>
  </w:num>
  <w:num w:numId="24">
    <w:abstractNumId w:val="17"/>
  </w:num>
  <w:num w:numId="25">
    <w:abstractNumId w:val="18"/>
  </w:num>
  <w:num w:numId="26">
    <w:abstractNumId w:val="11"/>
  </w:num>
  <w:num w:numId="27">
    <w:abstractNumId w:val="16"/>
  </w:num>
  <w:num w:numId="28">
    <w:abstractNumId w:val="22"/>
  </w:num>
  <w:num w:numId="29">
    <w:abstractNumId w:val="19"/>
  </w:num>
  <w:num w:numId="30">
    <w:abstractNumId w:val="13"/>
  </w:num>
  <w:num w:numId="31">
    <w:abstractNumId w:val="21"/>
  </w:num>
  <w:num w:numId="32">
    <w:abstractNumId w:val="12"/>
  </w:num>
  <w:num w:numId="33">
    <w:abstractNumId w:val="14"/>
  </w:num>
  <w:num w:numId="34">
    <w:abstractNumId w:val="10"/>
  </w:num>
  <w:num w:numId="35">
    <w:abstractNumId w:val="20"/>
  </w:num>
  <w:num w:numId="36">
    <w:abstractNumId w:val="9"/>
  </w:num>
  <w:num w:numId="37">
    <w:abstractNumId w:val="15"/>
  </w:num>
  <w:num w:numId="38">
    <w:abstractNumId w:val="17"/>
  </w:num>
  <w:num w:numId="39">
    <w:abstractNumId w:val="18"/>
  </w:num>
  <w:num w:numId="40">
    <w:abstractNumId w:val="11"/>
  </w:num>
  <w:num w:numId="41">
    <w:abstractNumId w:val="16"/>
  </w:num>
  <w:num w:numId="4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28 10:36:0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9"/>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2"/>
    <w:docVar w:name="LW_ANNEX_UNIQUE" w:val="0"/>
    <w:docVar w:name="LW_CORRIGENDUM" w:val="&lt;UNUSED&gt;"/>
    <w:docVar w:name="LW_COVERPAGE_EXISTS" w:val="True"/>
    <w:docVar w:name="LW_COVERPAGE_GUID" w:val="EF259679-7423-404B-8731-94EDB5E4C0D5"/>
    <w:docVar w:name="LW_COVERPAGE_TYPE" w:val="1"/>
    <w:docVar w:name="LW_CROSSREFERENCE" w:val="{SWD(2020) 154 final}"/>
    <w:docVar w:name="LW_DocType" w:val="ANNEX"/>
    <w:docVar w:name="LW_EMISSION" w:val="4.8.2020"/>
    <w:docVar w:name="LW_EMISSION_ISODATE" w:val="2020-08-04"/>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CP" w:val="on the AIEM tax applicable in the Canary Islands"/>
    <w:docVar w:name="LW_PART_NBR" w:val="1"/>
    <w:docVar w:name="LW_PART_NBR_TOTAL" w:val="1"/>
    <w:docVar w:name="LW_REF.INST.NEW" w:val="COM"/>
    <w:docVar w:name="LW_REF.INST.NEW_ADOPTED" w:val="final"/>
    <w:docVar w:name="LW_REF.INST.NEW_TEXT" w:val="(2020) 3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0E4E8EF-F2D3-4990-AF73-B7B680DD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7</Pages>
  <Words>1045</Words>
  <Characters>5637</Characters>
  <Application>Microsoft Office Word</Application>
  <DocSecurity>0</DocSecurity>
  <Lines>375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ZUAZUA Sara (TAXUD)</dc:creator>
  <cp:keywords/>
  <dc:description/>
  <cp:lastModifiedBy>WES PDFC Administrator</cp:lastModifiedBy>
  <cp:revision>10</cp:revision>
  <dcterms:created xsi:type="dcterms:W3CDTF">2020-07-15T08:17:00Z</dcterms:created>
  <dcterms:modified xsi:type="dcterms:W3CDTF">2020-07-28T08:36:00Z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