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1859BD93-4474-4FFA-883E-CA1EA8A60CEE" style="width:450.75pt;height:38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 I</w:t>
      </w:r>
    </w:p>
    <w:p>
      <w:pPr>
        <w:jc w:val="center"/>
        <w:rPr>
          <w:b/>
          <w:noProof/>
        </w:rPr>
      </w:pPr>
      <w:r>
        <w:rPr>
          <w:b/>
          <w:noProof/>
        </w:rPr>
        <w:t>Liste des produits visés à l’article 1</w:t>
      </w:r>
      <w:r>
        <w:rPr>
          <w:b/>
          <w:noProof/>
          <w:vertAlign w:val="superscript"/>
        </w:rPr>
        <w:t>er</w:t>
      </w:r>
      <w:r>
        <w:rPr>
          <w:b/>
          <w:noProof/>
        </w:rPr>
        <w:t xml:space="preserve">, paragraphe 1, suivant les catégories de produits des positions du système harmonisé </w:t>
      </w:r>
    </w:p>
    <w:p>
      <w:pPr>
        <w:rPr>
          <w:noProof/>
        </w:rPr>
      </w:pPr>
    </w:p>
    <w:p>
      <w:pPr>
        <w:rPr>
          <w:noProof/>
        </w:rPr>
      </w:pPr>
      <w:r>
        <w:rPr>
          <w:noProof/>
        </w:rPr>
        <w:t>Agriculture, élevage, sylviculture et pêche</w:t>
      </w:r>
    </w:p>
    <w:p>
      <w:pPr>
        <w:rPr>
          <w:noProof/>
        </w:rPr>
      </w:pPr>
      <w:r>
        <w:rPr>
          <w:noProof/>
        </w:rPr>
        <w:t xml:space="preserve">0203 </w:t>
      </w:r>
      <w:r>
        <w:rPr>
          <w:noProof/>
        </w:rPr>
        <w:tab/>
        <w:t xml:space="preserve"> 0204</w:t>
      </w:r>
      <w:r>
        <w:rPr>
          <w:noProof/>
        </w:rPr>
        <w:tab/>
        <w:t>0207</w:t>
      </w:r>
      <w:r>
        <w:rPr>
          <w:noProof/>
        </w:rPr>
        <w:tab/>
        <w:t>0407</w:t>
      </w:r>
      <w:r>
        <w:rPr>
          <w:noProof/>
        </w:rPr>
        <w:tab/>
        <w:t>0603</w:t>
      </w:r>
      <w:r>
        <w:rPr>
          <w:noProof/>
        </w:rPr>
        <w:tab/>
        <w:t>0701</w:t>
      </w:r>
      <w:r>
        <w:rPr>
          <w:noProof/>
        </w:rPr>
        <w:tab/>
        <w:t>0703</w:t>
      </w:r>
      <w:r>
        <w:rPr>
          <w:noProof/>
        </w:rPr>
        <w:tab/>
        <w:t>0706</w:t>
      </w:r>
      <w:r>
        <w:rPr>
          <w:noProof/>
        </w:rPr>
        <w:tab/>
        <w:t>0708</w:t>
      </w:r>
      <w:r>
        <w:rPr>
          <w:noProof/>
        </w:rPr>
        <w:tab/>
        <w:t>0810</w:t>
      </w:r>
    </w:p>
    <w:p>
      <w:pPr>
        <w:rPr>
          <w:noProof/>
        </w:rPr>
      </w:pPr>
    </w:p>
    <w:p>
      <w:pPr>
        <w:rPr>
          <w:noProof/>
        </w:rPr>
      </w:pPr>
      <w:r>
        <w:rPr>
          <w:noProof/>
        </w:rPr>
        <w:t>Industries extractives</w:t>
      </w:r>
    </w:p>
    <w:p>
      <w:pPr>
        <w:rPr>
          <w:noProof/>
        </w:rPr>
      </w:pPr>
      <w:r>
        <w:rPr>
          <w:noProof/>
        </w:rPr>
        <w:t>2516</w:t>
      </w:r>
      <w:r>
        <w:rPr>
          <w:noProof/>
        </w:rPr>
        <w:tab/>
        <w:t xml:space="preserve"> 6801</w:t>
      </w:r>
      <w:r>
        <w:rPr>
          <w:noProof/>
        </w:rPr>
        <w:tab/>
        <w:t>6802</w:t>
      </w:r>
      <w:r>
        <w:rPr>
          <w:noProof/>
        </w:rPr>
        <w:tab/>
        <w:t>6810</w:t>
      </w:r>
    </w:p>
    <w:p>
      <w:pPr>
        <w:rPr>
          <w:noProof/>
        </w:rPr>
      </w:pPr>
    </w:p>
    <w:p>
      <w:pPr>
        <w:rPr>
          <w:noProof/>
        </w:rPr>
      </w:pPr>
      <w:r>
        <w:rPr>
          <w:noProof/>
        </w:rPr>
        <w:t>Matériaux de construction</w:t>
      </w:r>
    </w:p>
    <w:p>
      <w:pPr>
        <w:rPr>
          <w:noProof/>
        </w:rPr>
      </w:pPr>
      <w:r>
        <w:rPr>
          <w:noProof/>
        </w:rPr>
        <w:t>2523</w:t>
      </w:r>
      <w:r>
        <w:rPr>
          <w:noProof/>
        </w:rPr>
        <w:tab/>
        <w:t xml:space="preserve"> 3816</w:t>
      </w:r>
      <w:r>
        <w:rPr>
          <w:noProof/>
        </w:rPr>
        <w:tab/>
        <w:t>3824</w:t>
      </w:r>
      <w:r>
        <w:rPr>
          <w:noProof/>
        </w:rPr>
        <w:tab/>
        <w:t>6809</w:t>
      </w:r>
      <w:r>
        <w:rPr>
          <w:noProof/>
        </w:rPr>
        <w:tab/>
        <w:t>7006</w:t>
      </w:r>
      <w:r>
        <w:rPr>
          <w:noProof/>
        </w:rPr>
        <w:tab/>
        <w:t>7007</w:t>
      </w:r>
      <w:r>
        <w:rPr>
          <w:noProof/>
        </w:rPr>
        <w:tab/>
        <w:t>7008</w:t>
      </w:r>
      <w:r>
        <w:rPr>
          <w:noProof/>
        </w:rPr>
        <w:tab/>
        <w:t>7009</w:t>
      </w:r>
      <w:r>
        <w:rPr>
          <w:noProof/>
        </w:rPr>
        <w:tab/>
        <w:t>7010</w:t>
      </w:r>
      <w:r>
        <w:rPr>
          <w:noProof/>
        </w:rPr>
        <w:tab/>
      </w:r>
    </w:p>
    <w:p>
      <w:pPr>
        <w:rPr>
          <w:noProof/>
        </w:rPr>
      </w:pPr>
    </w:p>
    <w:p>
      <w:pPr>
        <w:rPr>
          <w:noProof/>
        </w:rPr>
      </w:pPr>
      <w:r>
        <w:rPr>
          <w:noProof/>
        </w:rPr>
        <w:t>Produits chimiques</w:t>
      </w:r>
    </w:p>
    <w:p>
      <w:pPr>
        <w:rPr>
          <w:noProof/>
        </w:rPr>
      </w:pPr>
      <w:r>
        <w:rPr>
          <w:noProof/>
        </w:rPr>
        <w:t xml:space="preserve">2804 </w:t>
      </w:r>
      <w:r>
        <w:rPr>
          <w:noProof/>
        </w:rPr>
        <w:tab/>
        <w:t xml:space="preserve">2807 </w:t>
      </w:r>
      <w:r>
        <w:rPr>
          <w:noProof/>
        </w:rPr>
        <w:tab/>
        <w:t xml:space="preserve"> 2811</w:t>
      </w:r>
      <w:r>
        <w:rPr>
          <w:noProof/>
        </w:rPr>
        <w:tab/>
        <w:t>2828</w:t>
      </w:r>
      <w:r>
        <w:rPr>
          <w:noProof/>
        </w:rPr>
        <w:tab/>
        <w:t>2853</w:t>
      </w:r>
      <w:r>
        <w:rPr>
          <w:noProof/>
        </w:rPr>
        <w:tab/>
        <w:t>3102</w:t>
      </w:r>
      <w:r>
        <w:rPr>
          <w:noProof/>
        </w:rPr>
        <w:tab/>
        <w:t>3105</w:t>
      </w:r>
      <w:r>
        <w:rPr>
          <w:noProof/>
        </w:rPr>
        <w:tab/>
        <w:t>3208</w:t>
      </w:r>
      <w:r>
        <w:rPr>
          <w:noProof/>
        </w:rPr>
        <w:tab/>
        <w:t>3209</w:t>
      </w:r>
      <w:r>
        <w:rPr>
          <w:noProof/>
        </w:rPr>
        <w:tab/>
        <w:t>3212</w:t>
      </w:r>
      <w:r>
        <w:rPr>
          <w:noProof/>
        </w:rPr>
        <w:tab/>
        <w:t>3213</w:t>
      </w:r>
      <w:r>
        <w:rPr>
          <w:noProof/>
        </w:rPr>
        <w:tab/>
        <w:t>3214</w:t>
      </w:r>
      <w:r>
        <w:rPr>
          <w:noProof/>
        </w:rPr>
        <w:tab/>
        <w:t>3304</w:t>
      </w:r>
      <w:r>
        <w:rPr>
          <w:noProof/>
        </w:rPr>
        <w:tab/>
        <w:t>3401</w:t>
      </w:r>
      <w:r>
        <w:rPr>
          <w:noProof/>
        </w:rPr>
        <w:tab/>
        <w:t>3402</w:t>
      </w:r>
      <w:r>
        <w:rPr>
          <w:noProof/>
        </w:rPr>
        <w:tab/>
        <w:t>3406</w:t>
      </w:r>
      <w:r>
        <w:rPr>
          <w:noProof/>
        </w:rPr>
        <w:tab/>
        <w:t>3814</w:t>
      </w:r>
      <w:r>
        <w:rPr>
          <w:noProof/>
        </w:rPr>
        <w:tab/>
        <w:t xml:space="preserve"> 3917</w:t>
      </w:r>
      <w:r>
        <w:rPr>
          <w:noProof/>
        </w:rPr>
        <w:tab/>
        <w:t>3920</w:t>
      </w:r>
      <w:r>
        <w:rPr>
          <w:noProof/>
        </w:rPr>
        <w:tab/>
        <w:t>3923</w:t>
      </w:r>
      <w:r>
        <w:rPr>
          <w:noProof/>
        </w:rPr>
        <w:tab/>
        <w:t>3925</w:t>
      </w:r>
      <w:r>
        <w:rPr>
          <w:noProof/>
        </w:rPr>
        <w:tab/>
        <w:t>4012</w:t>
      </w:r>
    </w:p>
    <w:p>
      <w:pPr>
        <w:rPr>
          <w:noProof/>
        </w:rPr>
      </w:pPr>
    </w:p>
    <w:p>
      <w:pPr>
        <w:rPr>
          <w:noProof/>
        </w:rPr>
      </w:pPr>
      <w:r>
        <w:rPr>
          <w:noProof/>
        </w:rPr>
        <w:t>Industries métallurgiques</w:t>
      </w:r>
    </w:p>
    <w:p>
      <w:pPr>
        <w:rPr>
          <w:noProof/>
        </w:rPr>
      </w:pPr>
      <w:r>
        <w:rPr>
          <w:noProof/>
        </w:rPr>
        <w:t>7308</w:t>
      </w:r>
      <w:r>
        <w:rPr>
          <w:noProof/>
        </w:rPr>
        <w:tab/>
        <w:t xml:space="preserve"> 7309</w:t>
      </w:r>
      <w:r>
        <w:rPr>
          <w:noProof/>
        </w:rPr>
        <w:tab/>
        <w:t xml:space="preserve"> 7604</w:t>
      </w:r>
      <w:r>
        <w:rPr>
          <w:noProof/>
        </w:rPr>
        <w:tab/>
        <w:t>7608</w:t>
      </w:r>
      <w:r>
        <w:rPr>
          <w:noProof/>
        </w:rPr>
        <w:tab/>
        <w:t>7610</w:t>
      </w:r>
      <w:r>
        <w:rPr>
          <w:noProof/>
        </w:rPr>
        <w:tab/>
        <w:t>8415</w:t>
      </w:r>
      <w:r>
        <w:rPr>
          <w:noProof/>
        </w:rPr>
        <w:tab/>
        <w:t>8424</w:t>
      </w:r>
      <w:r>
        <w:rPr>
          <w:noProof/>
        </w:rPr>
        <w:tab/>
        <w:t>8907</w:t>
      </w:r>
      <w:r>
        <w:rPr>
          <w:noProof/>
        </w:rPr>
        <w:tab/>
        <w:t>9403</w:t>
      </w:r>
      <w:r>
        <w:rPr>
          <w:noProof/>
        </w:rPr>
        <w:tab/>
        <w:t>9404</w:t>
      </w:r>
      <w:r>
        <w:rPr>
          <w:noProof/>
        </w:rPr>
        <w:tab/>
        <w:t>9406</w:t>
      </w:r>
    </w:p>
    <w:p>
      <w:pPr>
        <w:rPr>
          <w:noProof/>
        </w:rPr>
      </w:pPr>
    </w:p>
    <w:p>
      <w:pPr>
        <w:rPr>
          <w:noProof/>
        </w:rPr>
      </w:pPr>
      <w:r>
        <w:rPr>
          <w:noProof/>
        </w:rPr>
        <w:t>Industrie de l’alimentation et des boissons</w:t>
      </w:r>
    </w:p>
    <w:p>
      <w:pPr>
        <w:rPr>
          <w:noProof/>
        </w:rPr>
      </w:pPr>
      <w:r>
        <w:rPr>
          <w:noProof/>
        </w:rPr>
        <w:t>0210</w:t>
      </w:r>
      <w:r>
        <w:rPr>
          <w:noProof/>
        </w:rPr>
        <w:tab/>
        <w:t xml:space="preserve"> 0305</w:t>
      </w:r>
      <w:r>
        <w:rPr>
          <w:noProof/>
        </w:rPr>
        <w:tab/>
        <w:t>0403</w:t>
      </w:r>
      <w:r>
        <w:rPr>
          <w:noProof/>
        </w:rPr>
        <w:tab/>
        <w:t>0406</w:t>
      </w:r>
      <w:r>
        <w:rPr>
          <w:noProof/>
        </w:rPr>
        <w:tab/>
        <w:t>0901</w:t>
      </w:r>
      <w:r>
        <w:rPr>
          <w:noProof/>
        </w:rPr>
        <w:tab/>
        <w:t>1101</w:t>
      </w:r>
      <w:r>
        <w:rPr>
          <w:noProof/>
        </w:rPr>
        <w:tab/>
        <w:t>1102</w:t>
      </w:r>
      <w:r>
        <w:rPr>
          <w:noProof/>
        </w:rPr>
        <w:tab/>
        <w:t>1601</w:t>
      </w:r>
      <w:r>
        <w:rPr>
          <w:noProof/>
        </w:rPr>
        <w:tab/>
        <w:t>1602</w:t>
      </w:r>
      <w:r>
        <w:rPr>
          <w:noProof/>
        </w:rPr>
        <w:tab/>
        <w:t>1702</w:t>
      </w:r>
      <w:r>
        <w:rPr>
          <w:noProof/>
        </w:rPr>
        <w:tab/>
        <w:t>1704</w:t>
      </w:r>
      <w:r>
        <w:rPr>
          <w:noProof/>
        </w:rPr>
        <w:tab/>
        <w:t>1806</w:t>
      </w:r>
      <w:r>
        <w:rPr>
          <w:noProof/>
        </w:rPr>
        <w:tab/>
        <w:t>1901</w:t>
      </w:r>
      <w:r>
        <w:rPr>
          <w:noProof/>
        </w:rPr>
        <w:tab/>
        <w:t>1902</w:t>
      </w:r>
      <w:r>
        <w:rPr>
          <w:noProof/>
        </w:rPr>
        <w:tab/>
        <w:t>1904</w:t>
      </w:r>
      <w:r>
        <w:rPr>
          <w:noProof/>
        </w:rPr>
        <w:tab/>
        <w:t>1905</w:t>
      </w:r>
      <w:r>
        <w:rPr>
          <w:noProof/>
        </w:rPr>
        <w:tab/>
        <w:t>2002</w:t>
      </w:r>
      <w:r>
        <w:rPr>
          <w:noProof/>
        </w:rPr>
        <w:tab/>
        <w:t>2005</w:t>
      </w:r>
      <w:r>
        <w:rPr>
          <w:noProof/>
        </w:rPr>
        <w:tab/>
        <w:t>2006</w:t>
      </w:r>
      <w:r>
        <w:rPr>
          <w:noProof/>
        </w:rPr>
        <w:tab/>
        <w:t>2007</w:t>
      </w:r>
      <w:r>
        <w:rPr>
          <w:noProof/>
        </w:rPr>
        <w:tab/>
        <w:t>2008</w:t>
      </w:r>
      <w:r>
        <w:rPr>
          <w:noProof/>
        </w:rPr>
        <w:tab/>
        <w:t>2009</w:t>
      </w:r>
      <w:r>
        <w:rPr>
          <w:noProof/>
        </w:rPr>
        <w:tab/>
        <w:t>2103</w:t>
      </w:r>
      <w:r>
        <w:rPr>
          <w:noProof/>
        </w:rPr>
        <w:tab/>
        <w:t>2105</w:t>
      </w:r>
      <w:r>
        <w:rPr>
          <w:noProof/>
        </w:rPr>
        <w:tab/>
        <w:t>2106</w:t>
      </w:r>
      <w:r>
        <w:rPr>
          <w:noProof/>
        </w:rPr>
        <w:tab/>
        <w:t>2201</w:t>
      </w:r>
      <w:r>
        <w:rPr>
          <w:noProof/>
        </w:rPr>
        <w:tab/>
        <w:t>2202</w:t>
      </w:r>
      <w:r>
        <w:rPr>
          <w:noProof/>
        </w:rPr>
        <w:tab/>
        <w:t>2203</w:t>
      </w:r>
      <w:r>
        <w:rPr>
          <w:noProof/>
        </w:rPr>
        <w:tab/>
        <w:t>2204</w:t>
      </w:r>
      <w:r>
        <w:rPr>
          <w:noProof/>
        </w:rPr>
        <w:tab/>
        <w:t>2208</w:t>
      </w:r>
      <w:r>
        <w:rPr>
          <w:noProof/>
        </w:rPr>
        <w:tab/>
        <w:t>2309</w:t>
      </w:r>
    </w:p>
    <w:p>
      <w:pPr>
        <w:rPr>
          <w:noProof/>
        </w:rPr>
      </w:pPr>
    </w:p>
    <w:p>
      <w:pPr>
        <w:rPr>
          <w:noProof/>
        </w:rPr>
      </w:pPr>
      <w:r>
        <w:rPr>
          <w:noProof/>
        </w:rPr>
        <w:t>Tabac</w:t>
      </w:r>
    </w:p>
    <w:p>
      <w:pPr>
        <w:rPr>
          <w:noProof/>
        </w:rPr>
      </w:pPr>
      <w:r>
        <w:rPr>
          <w:noProof/>
        </w:rPr>
        <w:t>2402</w:t>
      </w:r>
    </w:p>
    <w:p>
      <w:pPr>
        <w:rPr>
          <w:noProof/>
        </w:rPr>
      </w:pPr>
    </w:p>
    <w:p>
      <w:pPr>
        <w:rPr>
          <w:noProof/>
        </w:rPr>
      </w:pPr>
      <w:r>
        <w:rPr>
          <w:noProof/>
        </w:rPr>
        <w:t>Textiles, cuirs et chaussures</w:t>
      </w:r>
    </w:p>
    <w:p>
      <w:pPr>
        <w:rPr>
          <w:noProof/>
        </w:rPr>
      </w:pPr>
      <w:r>
        <w:rPr>
          <w:noProof/>
        </w:rPr>
        <w:t>6109</w:t>
      </w:r>
      <w:r>
        <w:rPr>
          <w:noProof/>
        </w:rPr>
        <w:tab/>
        <w:t>6112</w:t>
      </w:r>
      <w:r>
        <w:rPr>
          <w:noProof/>
        </w:rPr>
        <w:tab/>
      </w:r>
    </w:p>
    <w:p>
      <w:pPr>
        <w:rPr>
          <w:noProof/>
        </w:rPr>
      </w:pPr>
    </w:p>
    <w:p>
      <w:pPr>
        <w:rPr>
          <w:noProof/>
        </w:rPr>
      </w:pPr>
      <w:r>
        <w:rPr>
          <w:noProof/>
        </w:rPr>
        <w:t>Papier</w:t>
      </w:r>
    </w:p>
    <w:p>
      <w:pPr>
        <w:rPr>
          <w:noProof/>
        </w:rPr>
      </w:pPr>
      <w:r>
        <w:rPr>
          <w:noProof/>
        </w:rPr>
        <w:t>4808</w:t>
      </w:r>
      <w:r>
        <w:rPr>
          <w:noProof/>
        </w:rPr>
        <w:tab/>
        <w:t>4811</w:t>
      </w:r>
      <w:r>
        <w:rPr>
          <w:noProof/>
        </w:rPr>
        <w:tab/>
        <w:t>4818</w:t>
      </w:r>
      <w:r>
        <w:rPr>
          <w:noProof/>
        </w:rPr>
        <w:tab/>
        <w:t>4819</w:t>
      </w:r>
      <w:r>
        <w:rPr>
          <w:noProof/>
        </w:rPr>
        <w:tab/>
        <w:t>4821</w:t>
      </w:r>
      <w:r>
        <w:rPr>
          <w:noProof/>
        </w:rPr>
        <w:tab/>
        <w:t>4823</w:t>
      </w:r>
    </w:p>
    <w:p>
      <w:pPr>
        <w:rPr>
          <w:noProof/>
        </w:rPr>
      </w:pPr>
    </w:p>
    <w:p>
      <w:pPr>
        <w:rPr>
          <w:noProof/>
        </w:rPr>
      </w:pPr>
      <w:r>
        <w:rPr>
          <w:noProof/>
        </w:rPr>
        <w:t>Arts graphiques</w:t>
      </w:r>
    </w:p>
    <w:p>
      <w:pPr>
        <w:rPr>
          <w:noProof/>
        </w:rPr>
      </w:pPr>
      <w:r>
        <w:rPr>
          <w:noProof/>
        </w:rPr>
        <w:t>4909</w:t>
      </w:r>
      <w:r>
        <w:rPr>
          <w:noProof/>
        </w:rPr>
        <w:tab/>
        <w:t>4910</w:t>
      </w:r>
      <w:r>
        <w:rPr>
          <w:noProof/>
        </w:rPr>
        <w:tab/>
        <w:t xml:space="preserve">4911 </w:t>
      </w:r>
    </w:p>
    <w:p>
      <w:pPr>
        <w:rPr>
          <w:noProof/>
        </w:rPr>
      </w:pP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noProof/>
        </w:rPr>
      </w:pPr>
      <w:r>
        <w:rPr>
          <w:noProof/>
        </w:rPr>
        <w:lastRenderedPageBreak/>
        <w:t>ANNEXE II</w:t>
      </w:r>
    </w:p>
    <w:p>
      <w:pPr>
        <w:jc w:val="center"/>
        <w:rPr>
          <w:noProof/>
        </w:rPr>
      </w:pPr>
      <w:r>
        <w:rPr>
          <w:b/>
          <w:noProof/>
          <w:szCs w:val="24"/>
        </w:rPr>
        <w:t xml:space="preserve">Informations à inclure dans le rapport de suivi visé à l’article 4 </w:t>
      </w:r>
    </w:p>
    <w:p>
      <w:pPr>
        <w:rPr>
          <w:noProof/>
        </w:rPr>
      </w:pPr>
    </w:p>
    <w:p>
      <w:pPr>
        <w:rPr>
          <w:noProof/>
        </w:rPr>
      </w:pPr>
      <w:r>
        <w:rPr>
          <w:noProof/>
          <w:u w:val="single"/>
        </w:rPr>
        <w:t>1. Estimation des surcoûts</w:t>
      </w:r>
      <w:r>
        <w:rPr>
          <w:noProof/>
        </w:rPr>
        <w:t>. Les autorités espagnoles transmettent un rapport de synthèse incluant suffisamment de données pour évaluer l’existence des surcoûts renchérissant les prix de revient de la production locale par rapport aux produits provenant de l’extérieur. Les informations fournies dans le rapport de synthèse contiennent au moins les éléments suivants, lorsque ceux-ci sont disponibles: les coûts des intrants, les coûts des surstocks, les coûts d’équipement, ainsi que les coûts de main-d’œuvre et coûts financiers supplémentaires. Ces données doivent être fournies, à tout le moins, au niveau des catégories de produits des positions du système harmonisé, selon les codes à quatre chiffres de la nomenclature combinée.</w:t>
      </w:r>
    </w:p>
    <w:p>
      <w:pPr>
        <w:rPr>
          <w:i/>
          <w:iCs/>
          <w:noProof/>
          <w:sz w:val="18"/>
          <w:szCs w:val="18"/>
        </w:rPr>
      </w:pPr>
      <w:r>
        <w:rPr>
          <w:noProof/>
        </w:rPr>
        <w:t xml:space="preserve">Ce rapport présentera de façon résumée les résultats des études ad hoc détaillées sur les surcoûts que l’Espagne devra continuer de mener périodiquement.   </w:t>
      </w:r>
    </w:p>
    <w:p>
      <w:pPr>
        <w:rPr>
          <w:rFonts w:eastAsia="Times New Roman"/>
          <w:noProof/>
        </w:rPr>
      </w:pPr>
      <w:r>
        <w:rPr>
          <w:i/>
          <w:iCs/>
          <w:noProof/>
          <w:sz w:val="18"/>
          <w:szCs w:val="18"/>
        </w:rPr>
        <w:t xml:space="preserve"> </w:t>
      </w:r>
    </w:p>
    <w:p>
      <w:pPr>
        <w:rPr>
          <w:noProof/>
          <w:u w:val="single"/>
        </w:rPr>
      </w:pPr>
      <w:r>
        <w:rPr>
          <w:noProof/>
          <w:u w:val="single"/>
        </w:rPr>
        <w:t>2. Autres subventions</w:t>
      </w:r>
      <w:r>
        <w:rPr>
          <w:noProof/>
        </w:rPr>
        <w:t xml:space="preserve">. Les autorités espagnoles communiquent une liste de toutes les autres mesures d’aide et de soutien destinées à couvrir les surcoûts d’exploitation qui pèsent sur les opérateurs économiques en raison du statut de région ultrapériphérique des Îles Canaries. </w:t>
      </w:r>
    </w:p>
    <w:p>
      <w:pPr>
        <w:rPr>
          <w:noProof/>
          <w:u w:val="single"/>
        </w:rPr>
      </w:pPr>
    </w:p>
    <w:p>
      <w:pPr>
        <w:rPr>
          <w:noProof/>
          <w:u w:val="single"/>
        </w:rPr>
      </w:pPr>
      <w:r>
        <w:rPr>
          <w:noProof/>
          <w:u w:val="single"/>
        </w:rPr>
        <w:t>3. Incidence sur le budget public</w:t>
      </w:r>
      <w:r>
        <w:rPr>
          <w:noProof/>
        </w:rPr>
        <w:t xml:space="preserve">. Les autorités espagnoles complètent le tableau 1 en indiquant le montant total estimé (en EUR) des impôts perçus ou non perçus dans le cadre du régime de l’impôt AIEM. </w:t>
      </w:r>
    </w:p>
    <w:p>
      <w:pPr>
        <w:rPr>
          <w:noProof/>
        </w:rPr>
      </w:pPr>
      <w:r>
        <w:rPr>
          <w:noProof/>
        </w:rPr>
        <w:t>Tableau 1</w:t>
      </w:r>
    </w:p>
    <w:tbl>
      <w:tblPr>
        <w:tblStyle w:val="TableGrid"/>
        <w:tblW w:w="5000" w:type="pct"/>
        <w:tblLook w:val="04A0" w:firstRow="1" w:lastRow="0" w:firstColumn="1" w:lastColumn="0" w:noHBand="0" w:noVBand="1"/>
      </w:tblPr>
      <w:tblGrid>
        <w:gridCol w:w="3133"/>
        <w:gridCol w:w="696"/>
        <w:gridCol w:w="829"/>
        <w:gridCol w:w="834"/>
        <w:gridCol w:w="696"/>
        <w:gridCol w:w="696"/>
        <w:gridCol w:w="828"/>
        <w:gridCol w:w="1577"/>
      </w:tblGrid>
      <w:tr>
        <w:tc>
          <w:tcPr>
            <w:tcW w:w="1727" w:type="pct"/>
            <w:shd w:val="clear" w:color="auto" w:fill="EEECE1" w:themeFill="background2"/>
          </w:tcPr>
          <w:p>
            <w:pPr>
              <w:jc w:val="right"/>
              <w:rPr>
                <w:rFonts w:eastAsia="Times New Roman"/>
                <w:b/>
                <w:bCs/>
                <w:noProof/>
              </w:rPr>
            </w:pPr>
            <w:r>
              <w:rPr>
                <w:b/>
                <w:bCs/>
                <w:noProof/>
              </w:rPr>
              <w:t>Année*</w:t>
            </w:r>
          </w:p>
        </w:tc>
        <w:tc>
          <w:tcPr>
            <w:tcW w:w="413" w:type="pct"/>
            <w:shd w:val="clear" w:color="auto" w:fill="EEECE1" w:themeFill="background2"/>
          </w:tcPr>
          <w:p>
            <w:pPr>
              <w:jc w:val="center"/>
              <w:rPr>
                <w:rFonts w:eastAsia="Times New Roman"/>
                <w:b/>
                <w:bCs/>
                <w:noProof/>
              </w:rPr>
            </w:pPr>
            <w:r>
              <w:rPr>
                <w:b/>
                <w:bCs/>
                <w:noProof/>
              </w:rPr>
              <w:t>2019</w:t>
            </w:r>
          </w:p>
        </w:tc>
        <w:tc>
          <w:tcPr>
            <w:tcW w:w="488" w:type="pct"/>
            <w:shd w:val="clear" w:color="auto" w:fill="EEECE1" w:themeFill="background2"/>
          </w:tcPr>
          <w:p>
            <w:pPr>
              <w:jc w:val="center"/>
              <w:rPr>
                <w:rFonts w:eastAsia="Times New Roman"/>
                <w:b/>
                <w:bCs/>
                <w:noProof/>
              </w:rPr>
            </w:pPr>
            <w:r>
              <w:rPr>
                <w:b/>
                <w:bCs/>
                <w:noProof/>
              </w:rPr>
              <w:t>2020</w:t>
            </w:r>
          </w:p>
        </w:tc>
        <w:tc>
          <w:tcPr>
            <w:tcW w:w="489" w:type="pct"/>
            <w:shd w:val="clear" w:color="auto" w:fill="EEECE1" w:themeFill="background2"/>
          </w:tcPr>
          <w:p>
            <w:pPr>
              <w:jc w:val="center"/>
              <w:rPr>
                <w:rFonts w:eastAsia="Times New Roman"/>
                <w:b/>
                <w:bCs/>
                <w:noProof/>
              </w:rPr>
            </w:pPr>
            <w:r>
              <w:rPr>
                <w:b/>
                <w:bCs/>
                <w:noProof/>
              </w:rPr>
              <w:t>2021</w:t>
            </w:r>
          </w:p>
        </w:tc>
        <w:tc>
          <w:tcPr>
            <w:tcW w:w="413" w:type="pct"/>
            <w:shd w:val="clear" w:color="auto" w:fill="EEECE1" w:themeFill="background2"/>
          </w:tcPr>
          <w:p>
            <w:pPr>
              <w:jc w:val="center"/>
              <w:rPr>
                <w:rFonts w:eastAsia="Times New Roman"/>
                <w:b/>
                <w:bCs/>
                <w:noProof/>
              </w:rPr>
            </w:pPr>
            <w:r>
              <w:rPr>
                <w:b/>
                <w:bCs/>
                <w:noProof/>
              </w:rPr>
              <w:t>2022</w:t>
            </w:r>
          </w:p>
        </w:tc>
        <w:tc>
          <w:tcPr>
            <w:tcW w:w="413" w:type="pct"/>
            <w:shd w:val="clear" w:color="auto" w:fill="EEECE1" w:themeFill="background2"/>
          </w:tcPr>
          <w:p>
            <w:pPr>
              <w:jc w:val="center"/>
              <w:rPr>
                <w:rFonts w:eastAsia="Times New Roman"/>
                <w:b/>
                <w:bCs/>
                <w:noProof/>
              </w:rPr>
            </w:pPr>
            <w:r>
              <w:rPr>
                <w:b/>
                <w:bCs/>
                <w:noProof/>
              </w:rPr>
              <w:t>2023</w:t>
            </w:r>
          </w:p>
        </w:tc>
        <w:tc>
          <w:tcPr>
            <w:tcW w:w="489" w:type="pct"/>
            <w:shd w:val="clear" w:color="auto" w:fill="EEECE1" w:themeFill="background2"/>
          </w:tcPr>
          <w:p>
            <w:pPr>
              <w:jc w:val="center"/>
              <w:rPr>
                <w:rFonts w:eastAsia="Times New Roman"/>
                <w:b/>
                <w:bCs/>
                <w:noProof/>
              </w:rPr>
            </w:pPr>
            <w:r>
              <w:rPr>
                <w:b/>
                <w:bCs/>
                <w:noProof/>
              </w:rPr>
              <w:t>2024</w:t>
            </w:r>
          </w:p>
        </w:tc>
        <w:tc>
          <w:tcPr>
            <w:tcW w:w="567" w:type="pct"/>
            <w:shd w:val="clear" w:color="auto" w:fill="EEECE1" w:themeFill="background2"/>
          </w:tcPr>
          <w:p>
            <w:pPr>
              <w:jc w:val="center"/>
              <w:rPr>
                <w:rFonts w:eastAsia="Times New Roman"/>
                <w:b/>
                <w:bCs/>
                <w:noProof/>
              </w:rPr>
            </w:pPr>
            <w:r>
              <w:rPr>
                <w:b/>
                <w:bCs/>
                <w:i/>
                <w:iCs/>
                <w:noProof/>
              </w:rPr>
              <w:t>Remarques**</w:t>
            </w:r>
          </w:p>
        </w:tc>
      </w:tr>
      <w:tr>
        <w:tc>
          <w:tcPr>
            <w:tcW w:w="1727" w:type="pct"/>
          </w:tcPr>
          <w:p>
            <w:pPr>
              <w:rPr>
                <w:noProof/>
              </w:rPr>
            </w:pPr>
            <w:r>
              <w:rPr>
                <w:noProof/>
              </w:rPr>
              <w:t>Recettes fiscales non perçues</w:t>
            </w:r>
          </w:p>
        </w:tc>
        <w:tc>
          <w:tcPr>
            <w:tcW w:w="413" w:type="pct"/>
          </w:tcPr>
          <w:p>
            <w:pPr>
              <w:rPr>
                <w:noProof/>
              </w:rPr>
            </w:pPr>
          </w:p>
        </w:tc>
        <w:tc>
          <w:tcPr>
            <w:tcW w:w="488" w:type="pct"/>
          </w:tcPr>
          <w:p>
            <w:pPr>
              <w:rPr>
                <w:noProof/>
              </w:rPr>
            </w:pPr>
          </w:p>
        </w:tc>
        <w:tc>
          <w:tcPr>
            <w:tcW w:w="489" w:type="pct"/>
          </w:tcPr>
          <w:p>
            <w:pPr>
              <w:rPr>
                <w:noProof/>
              </w:rPr>
            </w:pPr>
          </w:p>
        </w:tc>
        <w:tc>
          <w:tcPr>
            <w:tcW w:w="413" w:type="pct"/>
          </w:tcPr>
          <w:p>
            <w:pPr>
              <w:rPr>
                <w:noProof/>
              </w:rPr>
            </w:pPr>
          </w:p>
        </w:tc>
        <w:tc>
          <w:tcPr>
            <w:tcW w:w="413" w:type="pct"/>
          </w:tcPr>
          <w:p>
            <w:pPr>
              <w:rPr>
                <w:noProof/>
              </w:rPr>
            </w:pPr>
          </w:p>
        </w:tc>
        <w:tc>
          <w:tcPr>
            <w:tcW w:w="489" w:type="pct"/>
          </w:tcPr>
          <w:p>
            <w:pPr>
              <w:rPr>
                <w:noProof/>
              </w:rPr>
            </w:pPr>
          </w:p>
        </w:tc>
        <w:tc>
          <w:tcPr>
            <w:tcW w:w="567" w:type="pct"/>
          </w:tcPr>
          <w:p>
            <w:pPr>
              <w:rPr>
                <w:noProof/>
              </w:rPr>
            </w:pPr>
          </w:p>
        </w:tc>
      </w:tr>
      <w:tr>
        <w:tc>
          <w:tcPr>
            <w:tcW w:w="1727" w:type="pct"/>
          </w:tcPr>
          <w:p>
            <w:pPr>
              <w:rPr>
                <w:noProof/>
              </w:rPr>
            </w:pPr>
            <w:r>
              <w:rPr>
                <w:noProof/>
              </w:rPr>
              <w:t>Recettes fiscales – importations</w:t>
            </w:r>
          </w:p>
        </w:tc>
        <w:tc>
          <w:tcPr>
            <w:tcW w:w="413" w:type="pct"/>
          </w:tcPr>
          <w:p>
            <w:pPr>
              <w:rPr>
                <w:noProof/>
                <w:u w:val="single"/>
              </w:rPr>
            </w:pPr>
          </w:p>
        </w:tc>
        <w:tc>
          <w:tcPr>
            <w:tcW w:w="488" w:type="pct"/>
          </w:tcPr>
          <w:p>
            <w:pPr>
              <w:rPr>
                <w:noProof/>
                <w:u w:val="single"/>
              </w:rPr>
            </w:pPr>
          </w:p>
        </w:tc>
        <w:tc>
          <w:tcPr>
            <w:tcW w:w="489" w:type="pct"/>
          </w:tcPr>
          <w:p>
            <w:pPr>
              <w:rPr>
                <w:noProof/>
                <w:u w:val="single"/>
              </w:rPr>
            </w:pPr>
          </w:p>
        </w:tc>
        <w:tc>
          <w:tcPr>
            <w:tcW w:w="413" w:type="pct"/>
          </w:tcPr>
          <w:p>
            <w:pPr>
              <w:rPr>
                <w:noProof/>
                <w:u w:val="single"/>
              </w:rPr>
            </w:pPr>
          </w:p>
        </w:tc>
        <w:tc>
          <w:tcPr>
            <w:tcW w:w="413" w:type="pct"/>
          </w:tcPr>
          <w:p>
            <w:pPr>
              <w:rPr>
                <w:noProof/>
                <w:u w:val="single"/>
              </w:rPr>
            </w:pPr>
          </w:p>
        </w:tc>
        <w:tc>
          <w:tcPr>
            <w:tcW w:w="489" w:type="pct"/>
          </w:tcPr>
          <w:p>
            <w:pPr>
              <w:rPr>
                <w:noProof/>
                <w:u w:val="single"/>
              </w:rPr>
            </w:pPr>
          </w:p>
        </w:tc>
        <w:tc>
          <w:tcPr>
            <w:tcW w:w="567" w:type="pct"/>
          </w:tcPr>
          <w:p>
            <w:pPr>
              <w:rPr>
                <w:noProof/>
                <w:u w:val="single"/>
              </w:rPr>
            </w:pPr>
          </w:p>
        </w:tc>
      </w:tr>
      <w:tr>
        <w:tc>
          <w:tcPr>
            <w:tcW w:w="1727" w:type="pct"/>
          </w:tcPr>
          <w:p>
            <w:pPr>
              <w:rPr>
                <w:noProof/>
              </w:rPr>
            </w:pPr>
            <w:r>
              <w:rPr>
                <w:noProof/>
              </w:rPr>
              <w:t>Recettes fiscales – production locale</w:t>
            </w:r>
          </w:p>
        </w:tc>
        <w:tc>
          <w:tcPr>
            <w:tcW w:w="413" w:type="pct"/>
          </w:tcPr>
          <w:p>
            <w:pPr>
              <w:rPr>
                <w:noProof/>
                <w:u w:val="single"/>
              </w:rPr>
            </w:pPr>
          </w:p>
        </w:tc>
        <w:tc>
          <w:tcPr>
            <w:tcW w:w="488" w:type="pct"/>
          </w:tcPr>
          <w:p>
            <w:pPr>
              <w:rPr>
                <w:noProof/>
                <w:u w:val="single"/>
              </w:rPr>
            </w:pPr>
          </w:p>
        </w:tc>
        <w:tc>
          <w:tcPr>
            <w:tcW w:w="489" w:type="pct"/>
          </w:tcPr>
          <w:p>
            <w:pPr>
              <w:rPr>
                <w:noProof/>
                <w:u w:val="single"/>
              </w:rPr>
            </w:pPr>
          </w:p>
        </w:tc>
        <w:tc>
          <w:tcPr>
            <w:tcW w:w="413" w:type="pct"/>
          </w:tcPr>
          <w:p>
            <w:pPr>
              <w:rPr>
                <w:noProof/>
                <w:u w:val="single"/>
              </w:rPr>
            </w:pPr>
          </w:p>
        </w:tc>
        <w:tc>
          <w:tcPr>
            <w:tcW w:w="413" w:type="pct"/>
          </w:tcPr>
          <w:p>
            <w:pPr>
              <w:rPr>
                <w:noProof/>
                <w:u w:val="single"/>
              </w:rPr>
            </w:pPr>
          </w:p>
        </w:tc>
        <w:tc>
          <w:tcPr>
            <w:tcW w:w="489" w:type="pct"/>
          </w:tcPr>
          <w:p>
            <w:pPr>
              <w:rPr>
                <w:noProof/>
                <w:u w:val="single"/>
              </w:rPr>
            </w:pPr>
          </w:p>
        </w:tc>
        <w:tc>
          <w:tcPr>
            <w:tcW w:w="567" w:type="pct"/>
          </w:tcPr>
          <w:p>
            <w:pPr>
              <w:rPr>
                <w:noProof/>
                <w:u w:val="single"/>
              </w:rPr>
            </w:pPr>
          </w:p>
        </w:tc>
      </w:tr>
    </w:tbl>
    <w:p>
      <w:pPr>
        <w:rPr>
          <w:iCs/>
          <w:noProof/>
          <w:sz w:val="20"/>
          <w:szCs w:val="20"/>
        </w:rPr>
      </w:pPr>
      <w:r>
        <w:rPr>
          <w:bCs/>
          <w:iCs/>
          <w:noProof/>
          <w:sz w:val="20"/>
          <w:szCs w:val="20"/>
        </w:rPr>
        <w:t>Remarques concernant le tableau</w:t>
      </w:r>
      <w:r>
        <w:rPr>
          <w:iCs/>
          <w:noProof/>
          <w:sz w:val="20"/>
          <w:szCs w:val="20"/>
        </w:rPr>
        <w:t xml:space="preserve">: </w:t>
      </w:r>
    </w:p>
    <w:p>
      <w:pPr>
        <w:pStyle w:val="Point0number"/>
        <w:numPr>
          <w:ilvl w:val="0"/>
          <w:numId w:val="8"/>
        </w:numPr>
        <w:rPr>
          <w:noProof/>
          <w:sz w:val="20"/>
          <w:szCs w:val="20"/>
        </w:rPr>
      </w:pPr>
      <w:r>
        <w:rPr>
          <w:noProof/>
          <w:sz w:val="20"/>
          <w:szCs w:val="20"/>
        </w:rPr>
        <w:t xml:space="preserve">On entend par «recettes fiscales non perçues» le montant total (en EUR) d’impôt non perçu en raison des différentiels de taxation appliqués à la production locale (réductions et exonérations). Au niveau des produits, ce montant correspond à la multiplication de la valeur de la production vendue sur le marché local (c’est-à-dire hors exportations) par le différentiel de taxation appliqué. L’indicateur est ensuite calculé par addition des estimations obtenues au niveau des produits.       </w:t>
      </w:r>
    </w:p>
    <w:p>
      <w:pPr>
        <w:pStyle w:val="Point0number"/>
        <w:rPr>
          <w:noProof/>
          <w:sz w:val="20"/>
          <w:szCs w:val="20"/>
        </w:rPr>
      </w:pPr>
      <w:r>
        <w:rPr>
          <w:noProof/>
          <w:sz w:val="20"/>
          <w:szCs w:val="20"/>
        </w:rPr>
        <w:t xml:space="preserve">On entend par «recettes fiscales – importations» le montant total (en EUR) de l’impôt prélevé sur les importations de produits imposables. </w:t>
      </w:r>
    </w:p>
    <w:p>
      <w:pPr>
        <w:pStyle w:val="Point0number"/>
        <w:rPr>
          <w:noProof/>
          <w:sz w:val="20"/>
          <w:szCs w:val="20"/>
        </w:rPr>
      </w:pPr>
      <w:r>
        <w:rPr>
          <w:noProof/>
          <w:sz w:val="20"/>
          <w:szCs w:val="20"/>
        </w:rPr>
        <w:t xml:space="preserve">On entend par «recettes fiscales – production locale» le montant total (en EUR) de l’impôt prélevé sur les produits locaux imposables. </w:t>
      </w:r>
    </w:p>
    <w:p>
      <w:pPr>
        <w:pStyle w:val="Point0number"/>
        <w:rPr>
          <w:noProof/>
          <w:sz w:val="20"/>
          <w:szCs w:val="20"/>
        </w:rPr>
      </w:pPr>
      <w:r>
        <w:rPr>
          <w:noProof/>
          <w:sz w:val="20"/>
          <w:szCs w:val="20"/>
        </w:rPr>
        <w:t>(*) Il est possible que les informations ne soient pas disponibles pour toutes les années indiquées.</w:t>
      </w:r>
    </w:p>
    <w:p>
      <w:pPr>
        <w:pStyle w:val="Point0number"/>
        <w:rPr>
          <w:noProof/>
          <w:sz w:val="20"/>
          <w:szCs w:val="20"/>
        </w:rPr>
      </w:pPr>
      <w:r>
        <w:rPr>
          <w:noProof/>
          <w:sz w:val="20"/>
          <w:szCs w:val="20"/>
        </w:rPr>
        <w:t>(**) Fournir des observations et des clarifications si nécessaire.</w:t>
      </w:r>
    </w:p>
    <w:p>
      <w:pPr>
        <w:rPr>
          <w:noProof/>
          <w:u w:val="single"/>
        </w:rPr>
      </w:pPr>
    </w:p>
    <w:p>
      <w:pPr>
        <w:rPr>
          <w:noProof/>
        </w:rPr>
      </w:pPr>
      <w:r>
        <w:rPr>
          <w:noProof/>
          <w:u w:val="single"/>
        </w:rPr>
        <w:t>4. Incidence sur les performances économiques globales</w:t>
      </w:r>
      <w:r>
        <w:rPr>
          <w:noProof/>
        </w:rPr>
        <w:t>. Les autorités espagnoles complètent le tableau 2 en fournissant toutes les données démontrant l’incidence des impôts réduits sur le développement socio-économique de la région. Les indicateurs requis dans le tableau font référence à la situation dans les secteurs bénéficiant de l’aide par rapport aux performances générales de l’économie régionale. Si certains indicateurs ne sont pas disponibles, il convient d’inclure d’autres données d’information concernant les performances socio-économiques globales de la région.</w:t>
      </w:r>
    </w:p>
    <w:p>
      <w:pPr>
        <w:rPr>
          <w:noProof/>
        </w:rPr>
      </w:pPr>
      <w:r>
        <w:rPr>
          <w:noProof/>
        </w:rPr>
        <w:t>Tableau 2</w:t>
      </w:r>
    </w:p>
    <w:tbl>
      <w:tblPr>
        <w:tblStyle w:val="TableGrid"/>
        <w:tblW w:w="5000" w:type="pct"/>
        <w:tblLook w:val="04A0" w:firstRow="1" w:lastRow="0" w:firstColumn="1" w:lastColumn="0" w:noHBand="0" w:noVBand="1"/>
      </w:tblPr>
      <w:tblGrid>
        <w:gridCol w:w="2931"/>
        <w:gridCol w:w="796"/>
        <w:gridCol w:w="797"/>
        <w:gridCol w:w="797"/>
        <w:gridCol w:w="797"/>
        <w:gridCol w:w="797"/>
        <w:gridCol w:w="797"/>
        <w:gridCol w:w="1577"/>
      </w:tblGrid>
      <w:tr>
        <w:tc>
          <w:tcPr>
            <w:tcW w:w="1619" w:type="pct"/>
            <w:shd w:val="clear" w:color="auto" w:fill="EEECE1" w:themeFill="background2"/>
          </w:tcPr>
          <w:p>
            <w:pPr>
              <w:jc w:val="right"/>
              <w:rPr>
                <w:b/>
                <w:bCs/>
                <w:noProof/>
              </w:rPr>
            </w:pPr>
            <w:r>
              <w:rPr>
                <w:b/>
                <w:bCs/>
                <w:noProof/>
              </w:rPr>
              <w:t>Année*</w:t>
            </w:r>
          </w:p>
        </w:tc>
        <w:tc>
          <w:tcPr>
            <w:tcW w:w="470" w:type="pct"/>
            <w:shd w:val="clear" w:color="auto" w:fill="EEECE1" w:themeFill="background2"/>
          </w:tcPr>
          <w:p>
            <w:pPr>
              <w:jc w:val="center"/>
              <w:rPr>
                <w:b/>
                <w:bCs/>
                <w:noProof/>
              </w:rPr>
            </w:pPr>
            <w:r>
              <w:rPr>
                <w:b/>
                <w:bCs/>
                <w:noProof/>
              </w:rPr>
              <w:t>2019</w:t>
            </w:r>
          </w:p>
        </w:tc>
        <w:tc>
          <w:tcPr>
            <w:tcW w:w="470" w:type="pct"/>
            <w:shd w:val="clear" w:color="auto" w:fill="EEECE1" w:themeFill="background2"/>
          </w:tcPr>
          <w:p>
            <w:pPr>
              <w:jc w:val="center"/>
              <w:rPr>
                <w:b/>
                <w:bCs/>
                <w:noProof/>
              </w:rPr>
            </w:pPr>
            <w:r>
              <w:rPr>
                <w:b/>
                <w:bCs/>
                <w:noProof/>
              </w:rPr>
              <w:t>2020</w:t>
            </w:r>
          </w:p>
        </w:tc>
        <w:tc>
          <w:tcPr>
            <w:tcW w:w="470" w:type="pct"/>
            <w:shd w:val="clear" w:color="auto" w:fill="EEECE1" w:themeFill="background2"/>
          </w:tcPr>
          <w:p>
            <w:pPr>
              <w:jc w:val="center"/>
              <w:rPr>
                <w:b/>
                <w:bCs/>
                <w:noProof/>
              </w:rPr>
            </w:pPr>
            <w:r>
              <w:rPr>
                <w:b/>
                <w:bCs/>
                <w:noProof/>
              </w:rPr>
              <w:t>2021</w:t>
            </w:r>
          </w:p>
        </w:tc>
        <w:tc>
          <w:tcPr>
            <w:tcW w:w="470" w:type="pct"/>
            <w:shd w:val="clear" w:color="auto" w:fill="EEECE1" w:themeFill="background2"/>
          </w:tcPr>
          <w:p>
            <w:pPr>
              <w:jc w:val="center"/>
              <w:rPr>
                <w:b/>
                <w:bCs/>
                <w:noProof/>
              </w:rPr>
            </w:pPr>
            <w:r>
              <w:rPr>
                <w:b/>
                <w:bCs/>
                <w:noProof/>
              </w:rPr>
              <w:t>2022</w:t>
            </w:r>
          </w:p>
        </w:tc>
        <w:tc>
          <w:tcPr>
            <w:tcW w:w="470" w:type="pct"/>
            <w:shd w:val="clear" w:color="auto" w:fill="EEECE1" w:themeFill="background2"/>
          </w:tcPr>
          <w:p>
            <w:pPr>
              <w:jc w:val="center"/>
              <w:rPr>
                <w:b/>
                <w:bCs/>
                <w:noProof/>
              </w:rPr>
            </w:pPr>
            <w:r>
              <w:rPr>
                <w:b/>
                <w:bCs/>
                <w:noProof/>
              </w:rPr>
              <w:t>2023</w:t>
            </w:r>
          </w:p>
        </w:tc>
        <w:tc>
          <w:tcPr>
            <w:tcW w:w="470" w:type="pct"/>
            <w:shd w:val="clear" w:color="auto" w:fill="EEECE1" w:themeFill="background2"/>
          </w:tcPr>
          <w:p>
            <w:pPr>
              <w:jc w:val="center"/>
              <w:rPr>
                <w:b/>
                <w:bCs/>
                <w:noProof/>
              </w:rPr>
            </w:pPr>
            <w:r>
              <w:rPr>
                <w:b/>
                <w:bCs/>
                <w:noProof/>
              </w:rPr>
              <w:t>2024</w:t>
            </w:r>
          </w:p>
        </w:tc>
        <w:tc>
          <w:tcPr>
            <w:tcW w:w="562" w:type="pct"/>
            <w:shd w:val="clear" w:color="auto" w:fill="EEECE1" w:themeFill="background2"/>
          </w:tcPr>
          <w:p>
            <w:pPr>
              <w:jc w:val="center"/>
              <w:rPr>
                <w:noProof/>
              </w:rPr>
            </w:pPr>
            <w:r>
              <w:rPr>
                <w:b/>
                <w:bCs/>
                <w:i/>
                <w:iCs/>
                <w:noProof/>
              </w:rPr>
              <w:t>Remarques**</w:t>
            </w:r>
          </w:p>
        </w:tc>
      </w:tr>
      <w:tr>
        <w:tc>
          <w:tcPr>
            <w:tcW w:w="1619" w:type="pct"/>
          </w:tcPr>
          <w:p>
            <w:pPr>
              <w:rPr>
                <w:noProof/>
              </w:rPr>
            </w:pPr>
            <w:r>
              <w:rPr>
                <w:noProof/>
              </w:rPr>
              <w:t xml:space="preserve">Valeur ajoutée brute régionale </w:t>
            </w:r>
          </w:p>
        </w:tc>
        <w:tc>
          <w:tcPr>
            <w:tcW w:w="470" w:type="pct"/>
          </w:tcPr>
          <w:p>
            <w:pPr>
              <w:jc w:val="center"/>
              <w:rPr>
                <w:noProof/>
              </w:rPr>
            </w:pPr>
          </w:p>
        </w:tc>
        <w:tc>
          <w:tcPr>
            <w:tcW w:w="470" w:type="pct"/>
          </w:tcPr>
          <w:p>
            <w:pPr>
              <w:jc w:val="center"/>
              <w:rPr>
                <w:noProof/>
              </w:rPr>
            </w:pPr>
          </w:p>
        </w:tc>
        <w:tc>
          <w:tcPr>
            <w:tcW w:w="470" w:type="pct"/>
          </w:tcPr>
          <w:p>
            <w:pPr>
              <w:jc w:val="center"/>
              <w:rPr>
                <w:noProof/>
              </w:rPr>
            </w:pPr>
          </w:p>
        </w:tc>
        <w:tc>
          <w:tcPr>
            <w:tcW w:w="470" w:type="pct"/>
          </w:tcPr>
          <w:p>
            <w:pPr>
              <w:jc w:val="center"/>
              <w:rPr>
                <w:noProof/>
              </w:rPr>
            </w:pPr>
          </w:p>
        </w:tc>
        <w:tc>
          <w:tcPr>
            <w:tcW w:w="470" w:type="pct"/>
          </w:tcPr>
          <w:p>
            <w:pPr>
              <w:jc w:val="center"/>
              <w:rPr>
                <w:noProof/>
              </w:rPr>
            </w:pPr>
          </w:p>
        </w:tc>
        <w:tc>
          <w:tcPr>
            <w:tcW w:w="470" w:type="pct"/>
          </w:tcPr>
          <w:p>
            <w:pPr>
              <w:jc w:val="center"/>
              <w:rPr>
                <w:noProof/>
              </w:rPr>
            </w:pPr>
          </w:p>
        </w:tc>
        <w:tc>
          <w:tcPr>
            <w:tcW w:w="562" w:type="pct"/>
          </w:tcPr>
          <w:p>
            <w:pPr>
              <w:jc w:val="center"/>
              <w:rPr>
                <w:noProof/>
              </w:rPr>
            </w:pPr>
          </w:p>
        </w:tc>
      </w:tr>
      <w:tr>
        <w:tc>
          <w:tcPr>
            <w:tcW w:w="1619" w:type="pct"/>
          </w:tcPr>
          <w:p>
            <w:pPr>
              <w:pStyle w:val="ListParagraph"/>
              <w:numPr>
                <w:ilvl w:val="0"/>
                <w:numId w:val="1"/>
              </w:numPr>
              <w:spacing w:before="0" w:after="0"/>
              <w:contextualSpacing w:val="0"/>
              <w:jc w:val="left"/>
              <w:rPr>
                <w:i/>
                <w:iCs/>
                <w:noProof/>
              </w:rPr>
            </w:pPr>
            <w:r>
              <w:rPr>
                <w:i/>
                <w:iCs/>
                <w:noProof/>
              </w:rPr>
              <w:t>Dans les secteurs bénéficiant de l’aide</w:t>
            </w:r>
          </w:p>
        </w:tc>
        <w:tc>
          <w:tcPr>
            <w:tcW w:w="470" w:type="pct"/>
          </w:tcPr>
          <w:p>
            <w:pPr>
              <w:jc w:val="center"/>
              <w:rPr>
                <w:noProof/>
              </w:rPr>
            </w:pPr>
          </w:p>
        </w:tc>
        <w:tc>
          <w:tcPr>
            <w:tcW w:w="470" w:type="pct"/>
          </w:tcPr>
          <w:p>
            <w:pPr>
              <w:jc w:val="center"/>
              <w:rPr>
                <w:noProof/>
              </w:rPr>
            </w:pPr>
          </w:p>
        </w:tc>
        <w:tc>
          <w:tcPr>
            <w:tcW w:w="470" w:type="pct"/>
          </w:tcPr>
          <w:p>
            <w:pPr>
              <w:jc w:val="center"/>
              <w:rPr>
                <w:noProof/>
              </w:rPr>
            </w:pPr>
          </w:p>
        </w:tc>
        <w:tc>
          <w:tcPr>
            <w:tcW w:w="470" w:type="pct"/>
          </w:tcPr>
          <w:p>
            <w:pPr>
              <w:jc w:val="center"/>
              <w:rPr>
                <w:noProof/>
              </w:rPr>
            </w:pPr>
          </w:p>
        </w:tc>
        <w:tc>
          <w:tcPr>
            <w:tcW w:w="470" w:type="pct"/>
          </w:tcPr>
          <w:p>
            <w:pPr>
              <w:jc w:val="center"/>
              <w:rPr>
                <w:noProof/>
              </w:rPr>
            </w:pPr>
          </w:p>
        </w:tc>
        <w:tc>
          <w:tcPr>
            <w:tcW w:w="470" w:type="pct"/>
          </w:tcPr>
          <w:p>
            <w:pPr>
              <w:jc w:val="center"/>
              <w:rPr>
                <w:noProof/>
              </w:rPr>
            </w:pPr>
          </w:p>
        </w:tc>
        <w:tc>
          <w:tcPr>
            <w:tcW w:w="562" w:type="pct"/>
          </w:tcPr>
          <w:p>
            <w:pPr>
              <w:jc w:val="center"/>
              <w:rPr>
                <w:noProof/>
              </w:rPr>
            </w:pPr>
          </w:p>
        </w:tc>
      </w:tr>
      <w:tr>
        <w:tc>
          <w:tcPr>
            <w:tcW w:w="1619" w:type="pct"/>
          </w:tcPr>
          <w:p>
            <w:pPr>
              <w:rPr>
                <w:noProof/>
              </w:rPr>
            </w:pPr>
            <w:r>
              <w:rPr>
                <w:noProof/>
              </w:rPr>
              <w:t xml:space="preserve">Emploi régional global  </w:t>
            </w: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562" w:type="pct"/>
          </w:tcPr>
          <w:p>
            <w:pPr>
              <w:rPr>
                <w:noProof/>
              </w:rPr>
            </w:pPr>
          </w:p>
        </w:tc>
      </w:tr>
      <w:tr>
        <w:tc>
          <w:tcPr>
            <w:tcW w:w="1619" w:type="pct"/>
          </w:tcPr>
          <w:p>
            <w:pPr>
              <w:pStyle w:val="ListParagraph"/>
              <w:numPr>
                <w:ilvl w:val="0"/>
                <w:numId w:val="1"/>
              </w:numPr>
              <w:spacing w:before="0" w:after="0"/>
              <w:contextualSpacing w:val="0"/>
              <w:jc w:val="left"/>
              <w:rPr>
                <w:i/>
                <w:iCs/>
                <w:noProof/>
              </w:rPr>
            </w:pPr>
            <w:r>
              <w:rPr>
                <w:i/>
                <w:iCs/>
                <w:noProof/>
              </w:rPr>
              <w:t>Dans les secteurs bénéficiant de l’aide</w:t>
            </w: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562" w:type="pct"/>
          </w:tcPr>
          <w:p>
            <w:pPr>
              <w:rPr>
                <w:noProof/>
              </w:rPr>
            </w:pPr>
          </w:p>
        </w:tc>
      </w:tr>
      <w:tr>
        <w:tc>
          <w:tcPr>
            <w:tcW w:w="1619" w:type="pct"/>
          </w:tcPr>
          <w:p>
            <w:pPr>
              <w:rPr>
                <w:noProof/>
              </w:rPr>
            </w:pPr>
            <w:r>
              <w:rPr>
                <w:noProof/>
              </w:rPr>
              <w:t xml:space="preserve">Nombre d’entreprises actives </w:t>
            </w: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562" w:type="pct"/>
          </w:tcPr>
          <w:p>
            <w:pPr>
              <w:rPr>
                <w:noProof/>
              </w:rPr>
            </w:pPr>
          </w:p>
        </w:tc>
      </w:tr>
      <w:tr>
        <w:tc>
          <w:tcPr>
            <w:tcW w:w="1619" w:type="pct"/>
          </w:tcPr>
          <w:p>
            <w:pPr>
              <w:pStyle w:val="ListParagraph"/>
              <w:numPr>
                <w:ilvl w:val="0"/>
                <w:numId w:val="1"/>
              </w:numPr>
              <w:spacing w:before="0" w:after="0"/>
              <w:contextualSpacing w:val="0"/>
              <w:jc w:val="left"/>
              <w:rPr>
                <w:noProof/>
              </w:rPr>
            </w:pPr>
            <w:r>
              <w:rPr>
                <w:i/>
                <w:iCs/>
                <w:noProof/>
              </w:rPr>
              <w:t>Dans les secteurs bénéficiant de l’aide</w:t>
            </w: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562" w:type="pct"/>
          </w:tcPr>
          <w:p>
            <w:pPr>
              <w:rPr>
                <w:noProof/>
              </w:rPr>
            </w:pPr>
          </w:p>
        </w:tc>
      </w:tr>
      <w:tr>
        <w:tc>
          <w:tcPr>
            <w:tcW w:w="1619" w:type="pct"/>
          </w:tcPr>
          <w:p>
            <w:pPr>
              <w:rPr>
                <w:noProof/>
              </w:rPr>
            </w:pPr>
            <w:r>
              <w:rPr>
                <w:noProof/>
              </w:rPr>
              <w:t>Indice de niveau de prix – continent</w:t>
            </w: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562" w:type="pct"/>
          </w:tcPr>
          <w:p>
            <w:pPr>
              <w:rPr>
                <w:noProof/>
              </w:rPr>
            </w:pPr>
          </w:p>
        </w:tc>
      </w:tr>
      <w:tr>
        <w:tc>
          <w:tcPr>
            <w:tcW w:w="1619" w:type="pct"/>
          </w:tcPr>
          <w:p>
            <w:pPr>
              <w:rPr>
                <w:noProof/>
              </w:rPr>
            </w:pPr>
            <w:r>
              <w:rPr>
                <w:noProof/>
              </w:rPr>
              <w:t>Indice de niveau de prix – région</w:t>
            </w: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562" w:type="pct"/>
          </w:tcPr>
          <w:p>
            <w:pPr>
              <w:rPr>
                <w:noProof/>
              </w:rPr>
            </w:pPr>
          </w:p>
        </w:tc>
      </w:tr>
    </w:tbl>
    <w:p>
      <w:pPr>
        <w:rPr>
          <w:iCs/>
          <w:noProof/>
          <w:sz w:val="20"/>
          <w:szCs w:val="20"/>
        </w:rPr>
      </w:pPr>
      <w:r>
        <w:rPr>
          <w:bCs/>
          <w:iCs/>
          <w:noProof/>
          <w:sz w:val="20"/>
          <w:szCs w:val="20"/>
        </w:rPr>
        <w:t>Remarques concernant le tableau</w:t>
      </w:r>
      <w:r>
        <w:rPr>
          <w:iCs/>
          <w:noProof/>
          <w:sz w:val="20"/>
          <w:szCs w:val="20"/>
        </w:rPr>
        <w:t xml:space="preserve">: </w:t>
      </w:r>
    </w:p>
    <w:p>
      <w:pPr>
        <w:pStyle w:val="Point0number"/>
        <w:numPr>
          <w:ilvl w:val="0"/>
          <w:numId w:val="14"/>
        </w:numPr>
        <w:rPr>
          <w:noProof/>
          <w:sz w:val="20"/>
          <w:szCs w:val="20"/>
        </w:rPr>
      </w:pPr>
      <w:r>
        <w:rPr>
          <w:noProof/>
          <w:sz w:val="20"/>
          <w:szCs w:val="20"/>
        </w:rPr>
        <w:t xml:space="preserve"> On entend par «secteurs bénéficiant de l’aide» les secteurs économiques (selon la NACE ou une classification analogue) dans lesquels la production bénéficie majoritairement (en volume de production) des réductions et exonérations d’impôt.       </w:t>
      </w:r>
    </w:p>
    <w:p>
      <w:pPr>
        <w:pStyle w:val="Point0number"/>
        <w:numPr>
          <w:ilvl w:val="0"/>
          <w:numId w:val="6"/>
        </w:numPr>
        <w:rPr>
          <w:noProof/>
          <w:sz w:val="20"/>
          <w:szCs w:val="20"/>
        </w:rPr>
      </w:pPr>
      <w:r>
        <w:rPr>
          <w:noProof/>
          <w:sz w:val="20"/>
          <w:szCs w:val="20"/>
        </w:rPr>
        <w:t>(*) Il est possible que les informations ne soient pas disponibles pour toutes les années indiquées.</w:t>
      </w:r>
    </w:p>
    <w:p>
      <w:pPr>
        <w:pStyle w:val="Point0number"/>
        <w:numPr>
          <w:ilvl w:val="0"/>
          <w:numId w:val="6"/>
        </w:numPr>
        <w:rPr>
          <w:noProof/>
          <w:sz w:val="20"/>
          <w:szCs w:val="20"/>
        </w:rPr>
      </w:pPr>
      <w:r>
        <w:rPr>
          <w:noProof/>
          <w:sz w:val="20"/>
          <w:szCs w:val="20"/>
        </w:rPr>
        <w:t>(**) Fournir des observations et des clarifications si nécessaire.</w:t>
      </w:r>
    </w:p>
    <w:p>
      <w:pPr>
        <w:ind w:left="360"/>
        <w:rPr>
          <w:noProof/>
        </w:rPr>
      </w:pPr>
    </w:p>
    <w:p>
      <w:pPr>
        <w:rPr>
          <w:noProof/>
        </w:rPr>
      </w:pPr>
      <w:r>
        <w:rPr>
          <w:noProof/>
          <w:u w:val="single"/>
        </w:rPr>
        <w:t>5. Spécifications du régime</w:t>
      </w:r>
      <w:r>
        <w:rPr>
          <w:noProof/>
        </w:rPr>
        <w:t xml:space="preserve">. Les autorités espagnoles complètent les tableaux 3 et 4 pour chaque produit (code NC à quatre chiffres, code NC à six chiffres, code NC à huit chiffres ou code TARIC à dix chiffres selon le cas) et par année (de 2019 à 2024). La liste comprend uniquement les produits bénéficiant de taux d’imposition différenciés. </w:t>
      </w:r>
    </w:p>
    <w:p>
      <w:pPr>
        <w:rPr>
          <w:noProof/>
        </w:rPr>
      </w:pPr>
    </w:p>
    <w:p>
      <w:pPr>
        <w:spacing w:before="0" w:after="200" w:line="276" w:lineRule="auto"/>
        <w:jc w:val="left"/>
        <w:rPr>
          <w:noProof/>
        </w:rPr>
      </w:pPr>
      <w:bookmarkStart w:id="1" w:name="_Hlk33784657"/>
      <w:r>
        <w:rPr>
          <w:noProof/>
        </w:rPr>
        <w:br w:type="page"/>
      </w:r>
    </w:p>
    <w:p>
      <w:pPr>
        <w:rPr>
          <w:noProof/>
        </w:rPr>
      </w:pPr>
      <w:r>
        <w:rPr>
          <w:noProof/>
        </w:rPr>
        <w:t xml:space="preserve">Tableau 3. Identification des produits et des taux appliqués </w:t>
      </w:r>
    </w:p>
    <w:tbl>
      <w:tblPr>
        <w:tblW w:w="567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087"/>
        <w:gridCol w:w="698"/>
        <w:gridCol w:w="1062"/>
        <w:gridCol w:w="1349"/>
        <w:gridCol w:w="1246"/>
        <w:gridCol w:w="1246"/>
        <w:gridCol w:w="1142"/>
        <w:gridCol w:w="1625"/>
      </w:tblGrid>
      <w:tr>
        <w:trPr>
          <w:jc w:val="center"/>
        </w:trPr>
        <w:tc>
          <w:tcPr>
            <w:tcW w:w="998" w:type="pct"/>
            <w:shd w:val="clear" w:color="auto" w:fill="EEECE1" w:themeFill="background2"/>
            <w:vAlign w:val="center"/>
            <w:hideMark/>
          </w:tcPr>
          <w:bookmarkEnd w:id="1"/>
          <w:p>
            <w:pPr>
              <w:rPr>
                <w:rFonts w:eastAsia="Times New Roman"/>
                <w:b/>
                <w:bCs/>
                <w:noProof/>
                <w:sz w:val="20"/>
                <w:szCs w:val="20"/>
              </w:rPr>
            </w:pPr>
            <w:r>
              <w:rPr>
                <w:b/>
                <w:bCs/>
                <w:noProof/>
                <w:sz w:val="20"/>
                <w:szCs w:val="20"/>
              </w:rPr>
              <w:t xml:space="preserve">Produits concernés – Code NC (4, 6, 8 ou 10 chiffres) </w:t>
            </w:r>
          </w:p>
        </w:tc>
        <w:tc>
          <w:tcPr>
            <w:tcW w:w="334" w:type="pct"/>
            <w:shd w:val="clear" w:color="auto" w:fill="EEECE1" w:themeFill="background2"/>
            <w:vAlign w:val="center"/>
          </w:tcPr>
          <w:p>
            <w:pPr>
              <w:rPr>
                <w:rFonts w:eastAsia="Times New Roman"/>
                <w:b/>
                <w:bCs/>
                <w:noProof/>
                <w:sz w:val="20"/>
                <w:szCs w:val="20"/>
              </w:rPr>
            </w:pPr>
            <w:r>
              <w:rPr>
                <w:b/>
                <w:bCs/>
                <w:noProof/>
                <w:sz w:val="20"/>
                <w:szCs w:val="20"/>
              </w:rPr>
              <w:t>Année</w:t>
            </w:r>
          </w:p>
        </w:tc>
        <w:tc>
          <w:tcPr>
            <w:tcW w:w="508" w:type="pct"/>
            <w:shd w:val="clear" w:color="auto" w:fill="EEECE1" w:themeFill="background2"/>
            <w:vAlign w:val="center"/>
            <w:hideMark/>
          </w:tcPr>
          <w:p>
            <w:pPr>
              <w:rPr>
                <w:rFonts w:eastAsia="Times New Roman"/>
                <w:b/>
                <w:bCs/>
                <w:noProof/>
                <w:sz w:val="20"/>
                <w:szCs w:val="20"/>
              </w:rPr>
            </w:pPr>
            <w:r>
              <w:rPr>
                <w:b/>
                <w:bCs/>
                <w:noProof/>
                <w:sz w:val="20"/>
                <w:szCs w:val="20"/>
              </w:rPr>
              <w:t xml:space="preserve"> Catégorie approuvée (code NC à 4 chiffres)</w:t>
            </w:r>
          </w:p>
        </w:tc>
        <w:tc>
          <w:tcPr>
            <w:tcW w:w="645" w:type="pct"/>
            <w:shd w:val="clear" w:color="auto" w:fill="EEECE1" w:themeFill="background2"/>
            <w:vAlign w:val="center"/>
            <w:hideMark/>
          </w:tcPr>
          <w:p>
            <w:pPr>
              <w:rPr>
                <w:rFonts w:eastAsia="Times New Roman"/>
                <w:b/>
                <w:bCs/>
                <w:noProof/>
                <w:sz w:val="20"/>
                <w:szCs w:val="20"/>
              </w:rPr>
            </w:pPr>
            <w:r>
              <w:rPr>
                <w:b/>
                <w:bCs/>
                <w:noProof/>
                <w:sz w:val="20"/>
                <w:szCs w:val="20"/>
              </w:rPr>
              <w:t xml:space="preserve">Spécifications du code </w:t>
            </w:r>
          </w:p>
        </w:tc>
        <w:tc>
          <w:tcPr>
            <w:tcW w:w="596" w:type="pct"/>
            <w:shd w:val="clear" w:color="auto" w:fill="EEECE1" w:themeFill="background2"/>
            <w:vAlign w:val="center"/>
            <w:hideMark/>
          </w:tcPr>
          <w:p>
            <w:pPr>
              <w:rPr>
                <w:rFonts w:eastAsia="Times New Roman"/>
                <w:b/>
                <w:bCs/>
                <w:noProof/>
                <w:sz w:val="20"/>
                <w:szCs w:val="20"/>
              </w:rPr>
            </w:pPr>
            <w:r>
              <w:rPr>
                <w:b/>
                <w:bCs/>
                <w:noProof/>
                <w:sz w:val="20"/>
                <w:szCs w:val="20"/>
              </w:rPr>
              <w:t xml:space="preserve">Taux d’imposition de la production externe </w:t>
            </w:r>
          </w:p>
        </w:tc>
        <w:tc>
          <w:tcPr>
            <w:tcW w:w="596" w:type="pct"/>
            <w:shd w:val="clear" w:color="auto" w:fill="EEECE1" w:themeFill="background2"/>
            <w:vAlign w:val="center"/>
            <w:hideMark/>
          </w:tcPr>
          <w:p>
            <w:pPr>
              <w:rPr>
                <w:rFonts w:eastAsia="Times New Roman"/>
                <w:b/>
                <w:bCs/>
                <w:noProof/>
                <w:sz w:val="20"/>
                <w:szCs w:val="20"/>
              </w:rPr>
            </w:pPr>
            <w:r>
              <w:rPr>
                <w:b/>
                <w:bCs/>
                <w:noProof/>
                <w:sz w:val="20"/>
                <w:szCs w:val="20"/>
              </w:rPr>
              <w:t xml:space="preserve">Taux d’imposition de la production interne </w:t>
            </w:r>
          </w:p>
        </w:tc>
        <w:tc>
          <w:tcPr>
            <w:tcW w:w="546" w:type="pct"/>
            <w:shd w:val="clear" w:color="auto" w:fill="EEECE1" w:themeFill="background2"/>
            <w:vAlign w:val="center"/>
            <w:hideMark/>
          </w:tcPr>
          <w:p>
            <w:pPr>
              <w:rPr>
                <w:rFonts w:eastAsia="Times New Roman"/>
                <w:b/>
                <w:bCs/>
                <w:noProof/>
                <w:sz w:val="20"/>
                <w:szCs w:val="20"/>
              </w:rPr>
            </w:pPr>
            <w:r>
              <w:rPr>
                <w:b/>
                <w:bCs/>
                <w:noProof/>
                <w:sz w:val="20"/>
                <w:szCs w:val="20"/>
              </w:rPr>
              <w:t>Différentiel de taxation appliqué</w:t>
            </w:r>
          </w:p>
        </w:tc>
        <w:tc>
          <w:tcPr>
            <w:tcW w:w="777" w:type="pct"/>
            <w:shd w:val="clear" w:color="auto" w:fill="EEECE1" w:themeFill="background2"/>
            <w:vAlign w:val="center"/>
          </w:tcPr>
          <w:p>
            <w:pPr>
              <w:rPr>
                <w:rFonts w:eastAsia="Times New Roman"/>
                <w:b/>
                <w:bCs/>
                <w:i/>
                <w:iCs/>
                <w:noProof/>
                <w:sz w:val="20"/>
                <w:szCs w:val="20"/>
              </w:rPr>
            </w:pPr>
            <w:r>
              <w:rPr>
                <w:b/>
                <w:bCs/>
                <w:i/>
                <w:iCs/>
                <w:noProof/>
                <w:sz w:val="20"/>
                <w:szCs w:val="20"/>
              </w:rPr>
              <w:t>Remarques**</w:t>
            </w:r>
          </w:p>
        </w:tc>
      </w:tr>
      <w:tr>
        <w:trPr>
          <w:jc w:val="center"/>
        </w:trPr>
        <w:tc>
          <w:tcPr>
            <w:tcW w:w="998" w:type="pct"/>
            <w:shd w:val="clear" w:color="auto" w:fill="auto"/>
            <w:vAlign w:val="center"/>
            <w:hideMark/>
          </w:tcPr>
          <w:p>
            <w:pPr>
              <w:rPr>
                <w:rFonts w:eastAsia="Times New Roman"/>
                <w:i/>
                <w:iCs/>
                <w:noProof/>
                <w:sz w:val="20"/>
                <w:szCs w:val="20"/>
                <w:lang w:eastAsia="it-IT"/>
              </w:rPr>
            </w:pPr>
          </w:p>
        </w:tc>
        <w:tc>
          <w:tcPr>
            <w:tcW w:w="334" w:type="pct"/>
            <w:shd w:val="clear" w:color="auto" w:fill="auto"/>
          </w:tcPr>
          <w:p>
            <w:pPr>
              <w:rPr>
                <w:rFonts w:eastAsia="Times New Roman"/>
                <w:noProof/>
                <w:sz w:val="20"/>
                <w:szCs w:val="20"/>
              </w:rPr>
            </w:pPr>
            <w:r>
              <w:rPr>
                <w:noProof/>
                <w:sz w:val="20"/>
                <w:szCs w:val="20"/>
              </w:rPr>
              <w:t>2019</w:t>
            </w:r>
          </w:p>
        </w:tc>
        <w:tc>
          <w:tcPr>
            <w:tcW w:w="508" w:type="pct"/>
            <w:shd w:val="clear" w:color="auto" w:fill="auto"/>
            <w:vAlign w:val="center"/>
            <w:hideMark/>
          </w:tcPr>
          <w:p>
            <w:pPr>
              <w:rPr>
                <w:rFonts w:eastAsia="Times New Roman"/>
                <w:noProof/>
                <w:sz w:val="20"/>
                <w:szCs w:val="20"/>
              </w:rPr>
            </w:pPr>
            <w:r>
              <w:rPr>
                <w:noProof/>
                <w:sz w:val="20"/>
                <w:szCs w:val="20"/>
              </w:rPr>
              <w:t xml:space="preserve"> </w:t>
            </w:r>
          </w:p>
        </w:tc>
        <w:tc>
          <w:tcPr>
            <w:tcW w:w="645" w:type="pct"/>
            <w:shd w:val="clear" w:color="auto" w:fill="auto"/>
            <w:vAlign w:val="center"/>
            <w:hideMark/>
          </w:tcPr>
          <w:p>
            <w:pPr>
              <w:rPr>
                <w:rFonts w:eastAsia="Times New Roman"/>
                <w:noProof/>
                <w:sz w:val="20"/>
                <w:szCs w:val="20"/>
              </w:rPr>
            </w:pPr>
            <w:r>
              <w:rPr>
                <w:noProof/>
                <w:sz w:val="20"/>
                <w:szCs w:val="20"/>
              </w:rPr>
              <w:t xml:space="preserve"> </w:t>
            </w:r>
          </w:p>
        </w:tc>
        <w:tc>
          <w:tcPr>
            <w:tcW w:w="596" w:type="pct"/>
            <w:shd w:val="clear" w:color="auto" w:fill="auto"/>
            <w:vAlign w:val="center"/>
            <w:hideMark/>
          </w:tcPr>
          <w:p>
            <w:pPr>
              <w:rPr>
                <w:rFonts w:eastAsia="Times New Roman"/>
                <w:noProof/>
                <w:sz w:val="20"/>
                <w:szCs w:val="20"/>
              </w:rPr>
            </w:pPr>
            <w:r>
              <w:rPr>
                <w:noProof/>
                <w:sz w:val="20"/>
                <w:szCs w:val="20"/>
              </w:rPr>
              <w:t xml:space="preserve"> </w:t>
            </w:r>
          </w:p>
        </w:tc>
        <w:tc>
          <w:tcPr>
            <w:tcW w:w="596" w:type="pct"/>
            <w:shd w:val="clear" w:color="auto" w:fill="auto"/>
            <w:vAlign w:val="center"/>
            <w:hideMark/>
          </w:tcPr>
          <w:p>
            <w:pPr>
              <w:rPr>
                <w:rFonts w:eastAsia="Times New Roman"/>
                <w:noProof/>
                <w:sz w:val="20"/>
                <w:szCs w:val="20"/>
              </w:rPr>
            </w:pPr>
            <w:r>
              <w:rPr>
                <w:noProof/>
                <w:sz w:val="20"/>
                <w:szCs w:val="20"/>
              </w:rPr>
              <w:t xml:space="preserve"> </w:t>
            </w:r>
          </w:p>
        </w:tc>
        <w:tc>
          <w:tcPr>
            <w:tcW w:w="546" w:type="pct"/>
            <w:shd w:val="clear" w:color="auto" w:fill="auto"/>
            <w:vAlign w:val="center"/>
            <w:hideMark/>
          </w:tcPr>
          <w:p>
            <w:pPr>
              <w:rPr>
                <w:rFonts w:eastAsia="Times New Roman"/>
                <w:noProof/>
                <w:sz w:val="20"/>
                <w:szCs w:val="20"/>
              </w:rPr>
            </w:pPr>
            <w:r>
              <w:rPr>
                <w:noProof/>
                <w:sz w:val="20"/>
                <w:szCs w:val="20"/>
              </w:rPr>
              <w:t xml:space="preserve"> </w:t>
            </w:r>
          </w:p>
        </w:tc>
        <w:tc>
          <w:tcPr>
            <w:tcW w:w="777" w:type="pct"/>
            <w:shd w:val="clear" w:color="auto" w:fill="auto"/>
          </w:tcPr>
          <w:p>
            <w:pPr>
              <w:rPr>
                <w:rFonts w:eastAsia="Times New Roman"/>
                <w:noProof/>
                <w:sz w:val="20"/>
                <w:szCs w:val="20"/>
                <w:lang w:eastAsia="it-IT"/>
              </w:rPr>
            </w:pPr>
          </w:p>
        </w:tc>
      </w:tr>
      <w:tr>
        <w:trPr>
          <w:jc w:val="center"/>
        </w:trPr>
        <w:tc>
          <w:tcPr>
            <w:tcW w:w="998" w:type="pct"/>
            <w:shd w:val="clear" w:color="auto" w:fill="auto"/>
            <w:vAlign w:val="center"/>
            <w:hideMark/>
          </w:tcPr>
          <w:p>
            <w:pPr>
              <w:rPr>
                <w:rFonts w:eastAsia="Times New Roman"/>
                <w:i/>
                <w:iCs/>
                <w:noProof/>
                <w:sz w:val="20"/>
                <w:szCs w:val="20"/>
                <w:lang w:eastAsia="it-IT"/>
              </w:rPr>
            </w:pPr>
          </w:p>
        </w:tc>
        <w:tc>
          <w:tcPr>
            <w:tcW w:w="334" w:type="pct"/>
            <w:shd w:val="clear" w:color="auto" w:fill="auto"/>
          </w:tcPr>
          <w:p>
            <w:pPr>
              <w:rPr>
                <w:rFonts w:eastAsia="Times New Roman"/>
                <w:noProof/>
                <w:sz w:val="20"/>
                <w:szCs w:val="20"/>
              </w:rPr>
            </w:pPr>
            <w:r>
              <w:rPr>
                <w:noProof/>
                <w:sz w:val="20"/>
                <w:szCs w:val="20"/>
              </w:rPr>
              <w:t>2020</w:t>
            </w:r>
          </w:p>
        </w:tc>
        <w:tc>
          <w:tcPr>
            <w:tcW w:w="508" w:type="pct"/>
            <w:shd w:val="clear" w:color="auto" w:fill="auto"/>
            <w:vAlign w:val="center"/>
            <w:hideMark/>
          </w:tcPr>
          <w:p>
            <w:pPr>
              <w:rPr>
                <w:rFonts w:eastAsia="Times New Roman"/>
                <w:noProof/>
                <w:sz w:val="20"/>
                <w:szCs w:val="20"/>
              </w:rPr>
            </w:pPr>
            <w:r>
              <w:rPr>
                <w:noProof/>
                <w:sz w:val="20"/>
                <w:szCs w:val="20"/>
              </w:rPr>
              <w:t xml:space="preserve"> </w:t>
            </w:r>
          </w:p>
        </w:tc>
        <w:tc>
          <w:tcPr>
            <w:tcW w:w="645" w:type="pct"/>
            <w:shd w:val="clear" w:color="auto" w:fill="auto"/>
            <w:vAlign w:val="center"/>
            <w:hideMark/>
          </w:tcPr>
          <w:p>
            <w:pPr>
              <w:rPr>
                <w:rFonts w:eastAsia="Times New Roman"/>
                <w:noProof/>
                <w:sz w:val="20"/>
                <w:szCs w:val="20"/>
              </w:rPr>
            </w:pPr>
            <w:r>
              <w:rPr>
                <w:noProof/>
                <w:sz w:val="20"/>
                <w:szCs w:val="20"/>
              </w:rPr>
              <w:t xml:space="preserve"> </w:t>
            </w:r>
          </w:p>
        </w:tc>
        <w:tc>
          <w:tcPr>
            <w:tcW w:w="596" w:type="pct"/>
            <w:shd w:val="clear" w:color="auto" w:fill="auto"/>
            <w:vAlign w:val="center"/>
            <w:hideMark/>
          </w:tcPr>
          <w:p>
            <w:pPr>
              <w:rPr>
                <w:rFonts w:eastAsia="Times New Roman"/>
                <w:noProof/>
                <w:sz w:val="20"/>
                <w:szCs w:val="20"/>
              </w:rPr>
            </w:pPr>
            <w:r>
              <w:rPr>
                <w:noProof/>
                <w:sz w:val="20"/>
                <w:szCs w:val="20"/>
              </w:rPr>
              <w:t xml:space="preserve"> </w:t>
            </w:r>
          </w:p>
        </w:tc>
        <w:tc>
          <w:tcPr>
            <w:tcW w:w="596" w:type="pct"/>
            <w:shd w:val="clear" w:color="auto" w:fill="auto"/>
            <w:vAlign w:val="center"/>
            <w:hideMark/>
          </w:tcPr>
          <w:p>
            <w:pPr>
              <w:rPr>
                <w:rFonts w:eastAsia="Times New Roman"/>
                <w:noProof/>
                <w:sz w:val="20"/>
                <w:szCs w:val="20"/>
              </w:rPr>
            </w:pPr>
            <w:r>
              <w:rPr>
                <w:noProof/>
                <w:sz w:val="20"/>
                <w:szCs w:val="20"/>
              </w:rPr>
              <w:t xml:space="preserve"> </w:t>
            </w:r>
          </w:p>
        </w:tc>
        <w:tc>
          <w:tcPr>
            <w:tcW w:w="546" w:type="pct"/>
            <w:shd w:val="clear" w:color="auto" w:fill="auto"/>
            <w:vAlign w:val="center"/>
            <w:hideMark/>
          </w:tcPr>
          <w:p>
            <w:pPr>
              <w:rPr>
                <w:rFonts w:eastAsia="Times New Roman"/>
                <w:noProof/>
                <w:sz w:val="20"/>
                <w:szCs w:val="20"/>
              </w:rPr>
            </w:pPr>
            <w:r>
              <w:rPr>
                <w:noProof/>
                <w:sz w:val="20"/>
                <w:szCs w:val="20"/>
              </w:rPr>
              <w:t xml:space="preserve"> </w:t>
            </w:r>
          </w:p>
        </w:tc>
        <w:tc>
          <w:tcPr>
            <w:tcW w:w="777" w:type="pct"/>
            <w:shd w:val="clear" w:color="auto" w:fill="auto"/>
          </w:tcPr>
          <w:p>
            <w:pPr>
              <w:rPr>
                <w:rFonts w:eastAsia="Times New Roman"/>
                <w:noProof/>
                <w:sz w:val="20"/>
                <w:szCs w:val="20"/>
                <w:lang w:eastAsia="it-IT"/>
              </w:rPr>
            </w:pPr>
          </w:p>
        </w:tc>
      </w:tr>
      <w:tr>
        <w:trPr>
          <w:jc w:val="center"/>
        </w:trPr>
        <w:tc>
          <w:tcPr>
            <w:tcW w:w="998" w:type="pct"/>
            <w:shd w:val="clear" w:color="auto" w:fill="auto"/>
            <w:vAlign w:val="center"/>
          </w:tcPr>
          <w:p>
            <w:pPr>
              <w:rPr>
                <w:rFonts w:eastAsia="Times New Roman"/>
                <w:i/>
                <w:iCs/>
                <w:noProof/>
                <w:sz w:val="20"/>
                <w:szCs w:val="20"/>
                <w:lang w:eastAsia="it-IT"/>
              </w:rPr>
            </w:pPr>
          </w:p>
        </w:tc>
        <w:tc>
          <w:tcPr>
            <w:tcW w:w="334" w:type="pct"/>
            <w:shd w:val="clear" w:color="auto" w:fill="auto"/>
          </w:tcPr>
          <w:p>
            <w:pPr>
              <w:rPr>
                <w:rFonts w:eastAsia="Times New Roman"/>
                <w:noProof/>
                <w:sz w:val="20"/>
                <w:szCs w:val="20"/>
              </w:rPr>
            </w:pPr>
            <w:r>
              <w:rPr>
                <w:noProof/>
                <w:sz w:val="20"/>
                <w:szCs w:val="20"/>
              </w:rPr>
              <w:t>2021</w:t>
            </w:r>
          </w:p>
        </w:tc>
        <w:tc>
          <w:tcPr>
            <w:tcW w:w="508" w:type="pct"/>
            <w:shd w:val="clear" w:color="auto" w:fill="auto"/>
            <w:vAlign w:val="center"/>
          </w:tcPr>
          <w:p>
            <w:pPr>
              <w:rPr>
                <w:rFonts w:eastAsia="Times New Roman"/>
                <w:noProof/>
                <w:sz w:val="20"/>
                <w:szCs w:val="20"/>
                <w:lang w:eastAsia="it-IT"/>
              </w:rPr>
            </w:pPr>
          </w:p>
        </w:tc>
        <w:tc>
          <w:tcPr>
            <w:tcW w:w="645" w:type="pct"/>
            <w:shd w:val="clear" w:color="auto" w:fill="auto"/>
            <w:vAlign w:val="center"/>
          </w:tcPr>
          <w:p>
            <w:pPr>
              <w:rPr>
                <w:rFonts w:eastAsia="Times New Roman"/>
                <w:noProof/>
                <w:sz w:val="20"/>
                <w:szCs w:val="20"/>
                <w:lang w:eastAsia="it-IT"/>
              </w:rPr>
            </w:pPr>
          </w:p>
        </w:tc>
        <w:tc>
          <w:tcPr>
            <w:tcW w:w="596" w:type="pct"/>
            <w:shd w:val="clear" w:color="auto" w:fill="auto"/>
            <w:vAlign w:val="center"/>
          </w:tcPr>
          <w:p>
            <w:pPr>
              <w:rPr>
                <w:rFonts w:eastAsia="Times New Roman"/>
                <w:noProof/>
                <w:sz w:val="20"/>
                <w:szCs w:val="20"/>
                <w:lang w:eastAsia="it-IT"/>
              </w:rPr>
            </w:pPr>
          </w:p>
        </w:tc>
        <w:tc>
          <w:tcPr>
            <w:tcW w:w="596" w:type="pct"/>
            <w:shd w:val="clear" w:color="auto" w:fill="auto"/>
            <w:vAlign w:val="center"/>
          </w:tcPr>
          <w:p>
            <w:pPr>
              <w:rPr>
                <w:rFonts w:eastAsia="Times New Roman"/>
                <w:noProof/>
                <w:sz w:val="20"/>
                <w:szCs w:val="20"/>
                <w:lang w:eastAsia="it-IT"/>
              </w:rPr>
            </w:pPr>
          </w:p>
        </w:tc>
        <w:tc>
          <w:tcPr>
            <w:tcW w:w="546" w:type="pct"/>
            <w:shd w:val="clear" w:color="auto" w:fill="auto"/>
            <w:vAlign w:val="center"/>
          </w:tcPr>
          <w:p>
            <w:pPr>
              <w:rPr>
                <w:rFonts w:eastAsia="Times New Roman"/>
                <w:noProof/>
                <w:sz w:val="20"/>
                <w:szCs w:val="20"/>
                <w:lang w:eastAsia="it-IT"/>
              </w:rPr>
            </w:pPr>
          </w:p>
        </w:tc>
        <w:tc>
          <w:tcPr>
            <w:tcW w:w="777" w:type="pct"/>
            <w:shd w:val="clear" w:color="auto" w:fill="auto"/>
          </w:tcPr>
          <w:p>
            <w:pPr>
              <w:rPr>
                <w:rFonts w:eastAsia="Times New Roman"/>
                <w:noProof/>
                <w:sz w:val="20"/>
                <w:szCs w:val="20"/>
                <w:lang w:eastAsia="it-IT"/>
              </w:rPr>
            </w:pPr>
          </w:p>
        </w:tc>
      </w:tr>
      <w:tr>
        <w:trPr>
          <w:jc w:val="center"/>
        </w:trPr>
        <w:tc>
          <w:tcPr>
            <w:tcW w:w="998" w:type="pct"/>
            <w:shd w:val="clear" w:color="auto" w:fill="auto"/>
            <w:vAlign w:val="center"/>
          </w:tcPr>
          <w:p>
            <w:pPr>
              <w:rPr>
                <w:rFonts w:eastAsia="Times New Roman"/>
                <w:i/>
                <w:iCs/>
                <w:noProof/>
                <w:sz w:val="20"/>
                <w:szCs w:val="20"/>
                <w:lang w:eastAsia="it-IT"/>
              </w:rPr>
            </w:pPr>
          </w:p>
        </w:tc>
        <w:tc>
          <w:tcPr>
            <w:tcW w:w="334" w:type="pct"/>
            <w:shd w:val="clear" w:color="auto" w:fill="auto"/>
          </w:tcPr>
          <w:p>
            <w:pPr>
              <w:rPr>
                <w:rFonts w:eastAsia="Times New Roman"/>
                <w:noProof/>
                <w:sz w:val="20"/>
                <w:szCs w:val="20"/>
              </w:rPr>
            </w:pPr>
            <w:r>
              <w:rPr>
                <w:noProof/>
                <w:sz w:val="20"/>
                <w:szCs w:val="20"/>
              </w:rPr>
              <w:t>2022</w:t>
            </w:r>
          </w:p>
        </w:tc>
        <w:tc>
          <w:tcPr>
            <w:tcW w:w="508" w:type="pct"/>
            <w:shd w:val="clear" w:color="auto" w:fill="auto"/>
            <w:vAlign w:val="center"/>
          </w:tcPr>
          <w:p>
            <w:pPr>
              <w:rPr>
                <w:rFonts w:eastAsia="Times New Roman"/>
                <w:noProof/>
                <w:sz w:val="20"/>
                <w:szCs w:val="20"/>
                <w:lang w:eastAsia="it-IT"/>
              </w:rPr>
            </w:pPr>
          </w:p>
        </w:tc>
        <w:tc>
          <w:tcPr>
            <w:tcW w:w="645" w:type="pct"/>
            <w:shd w:val="clear" w:color="auto" w:fill="auto"/>
            <w:vAlign w:val="center"/>
          </w:tcPr>
          <w:p>
            <w:pPr>
              <w:rPr>
                <w:rFonts w:eastAsia="Times New Roman"/>
                <w:noProof/>
                <w:sz w:val="20"/>
                <w:szCs w:val="20"/>
                <w:lang w:eastAsia="it-IT"/>
              </w:rPr>
            </w:pPr>
          </w:p>
        </w:tc>
        <w:tc>
          <w:tcPr>
            <w:tcW w:w="596" w:type="pct"/>
            <w:shd w:val="clear" w:color="auto" w:fill="auto"/>
            <w:vAlign w:val="center"/>
          </w:tcPr>
          <w:p>
            <w:pPr>
              <w:rPr>
                <w:rFonts w:eastAsia="Times New Roman"/>
                <w:noProof/>
                <w:sz w:val="20"/>
                <w:szCs w:val="20"/>
                <w:lang w:eastAsia="it-IT"/>
              </w:rPr>
            </w:pPr>
          </w:p>
        </w:tc>
        <w:tc>
          <w:tcPr>
            <w:tcW w:w="596" w:type="pct"/>
            <w:shd w:val="clear" w:color="auto" w:fill="auto"/>
            <w:vAlign w:val="center"/>
          </w:tcPr>
          <w:p>
            <w:pPr>
              <w:rPr>
                <w:rFonts w:eastAsia="Times New Roman"/>
                <w:noProof/>
                <w:sz w:val="20"/>
                <w:szCs w:val="20"/>
                <w:lang w:eastAsia="it-IT"/>
              </w:rPr>
            </w:pPr>
          </w:p>
        </w:tc>
        <w:tc>
          <w:tcPr>
            <w:tcW w:w="546" w:type="pct"/>
            <w:shd w:val="clear" w:color="auto" w:fill="auto"/>
            <w:vAlign w:val="center"/>
          </w:tcPr>
          <w:p>
            <w:pPr>
              <w:rPr>
                <w:rFonts w:eastAsia="Times New Roman"/>
                <w:noProof/>
                <w:sz w:val="20"/>
                <w:szCs w:val="20"/>
                <w:lang w:eastAsia="it-IT"/>
              </w:rPr>
            </w:pPr>
          </w:p>
        </w:tc>
        <w:tc>
          <w:tcPr>
            <w:tcW w:w="777" w:type="pct"/>
            <w:shd w:val="clear" w:color="auto" w:fill="auto"/>
          </w:tcPr>
          <w:p>
            <w:pPr>
              <w:rPr>
                <w:rFonts w:eastAsia="Times New Roman"/>
                <w:noProof/>
                <w:sz w:val="20"/>
                <w:szCs w:val="20"/>
                <w:lang w:eastAsia="it-IT"/>
              </w:rPr>
            </w:pPr>
          </w:p>
        </w:tc>
      </w:tr>
      <w:tr>
        <w:trPr>
          <w:jc w:val="center"/>
        </w:trPr>
        <w:tc>
          <w:tcPr>
            <w:tcW w:w="998" w:type="pct"/>
            <w:shd w:val="clear" w:color="auto" w:fill="auto"/>
            <w:vAlign w:val="center"/>
          </w:tcPr>
          <w:p>
            <w:pPr>
              <w:rPr>
                <w:rFonts w:eastAsia="Times New Roman"/>
                <w:i/>
                <w:iCs/>
                <w:noProof/>
                <w:sz w:val="20"/>
                <w:szCs w:val="20"/>
                <w:lang w:eastAsia="it-IT"/>
              </w:rPr>
            </w:pPr>
          </w:p>
        </w:tc>
        <w:tc>
          <w:tcPr>
            <w:tcW w:w="334" w:type="pct"/>
            <w:shd w:val="clear" w:color="auto" w:fill="auto"/>
          </w:tcPr>
          <w:p>
            <w:pPr>
              <w:rPr>
                <w:rFonts w:eastAsia="Times New Roman"/>
                <w:noProof/>
                <w:sz w:val="20"/>
                <w:szCs w:val="20"/>
              </w:rPr>
            </w:pPr>
            <w:r>
              <w:rPr>
                <w:noProof/>
                <w:sz w:val="20"/>
                <w:szCs w:val="20"/>
              </w:rPr>
              <w:t>2023</w:t>
            </w:r>
          </w:p>
        </w:tc>
        <w:tc>
          <w:tcPr>
            <w:tcW w:w="508" w:type="pct"/>
            <w:shd w:val="clear" w:color="auto" w:fill="auto"/>
            <w:vAlign w:val="center"/>
          </w:tcPr>
          <w:p>
            <w:pPr>
              <w:rPr>
                <w:rFonts w:eastAsia="Times New Roman"/>
                <w:noProof/>
                <w:sz w:val="20"/>
                <w:szCs w:val="20"/>
                <w:lang w:eastAsia="it-IT"/>
              </w:rPr>
            </w:pPr>
          </w:p>
        </w:tc>
        <w:tc>
          <w:tcPr>
            <w:tcW w:w="645" w:type="pct"/>
            <w:shd w:val="clear" w:color="auto" w:fill="auto"/>
            <w:vAlign w:val="center"/>
          </w:tcPr>
          <w:p>
            <w:pPr>
              <w:rPr>
                <w:rFonts w:eastAsia="Times New Roman"/>
                <w:noProof/>
                <w:sz w:val="20"/>
                <w:szCs w:val="20"/>
                <w:lang w:eastAsia="it-IT"/>
              </w:rPr>
            </w:pPr>
          </w:p>
        </w:tc>
        <w:tc>
          <w:tcPr>
            <w:tcW w:w="596" w:type="pct"/>
            <w:shd w:val="clear" w:color="auto" w:fill="auto"/>
            <w:vAlign w:val="center"/>
          </w:tcPr>
          <w:p>
            <w:pPr>
              <w:rPr>
                <w:rFonts w:eastAsia="Times New Roman"/>
                <w:noProof/>
                <w:sz w:val="20"/>
                <w:szCs w:val="20"/>
                <w:lang w:eastAsia="it-IT"/>
              </w:rPr>
            </w:pPr>
          </w:p>
        </w:tc>
        <w:tc>
          <w:tcPr>
            <w:tcW w:w="596" w:type="pct"/>
            <w:shd w:val="clear" w:color="auto" w:fill="auto"/>
            <w:vAlign w:val="center"/>
          </w:tcPr>
          <w:p>
            <w:pPr>
              <w:rPr>
                <w:rFonts w:eastAsia="Times New Roman"/>
                <w:noProof/>
                <w:sz w:val="20"/>
                <w:szCs w:val="20"/>
                <w:lang w:eastAsia="it-IT"/>
              </w:rPr>
            </w:pPr>
          </w:p>
        </w:tc>
        <w:tc>
          <w:tcPr>
            <w:tcW w:w="546" w:type="pct"/>
            <w:shd w:val="clear" w:color="auto" w:fill="auto"/>
            <w:vAlign w:val="center"/>
          </w:tcPr>
          <w:p>
            <w:pPr>
              <w:rPr>
                <w:rFonts w:eastAsia="Times New Roman"/>
                <w:noProof/>
                <w:sz w:val="20"/>
                <w:szCs w:val="20"/>
                <w:lang w:eastAsia="it-IT"/>
              </w:rPr>
            </w:pPr>
          </w:p>
        </w:tc>
        <w:tc>
          <w:tcPr>
            <w:tcW w:w="777" w:type="pct"/>
            <w:shd w:val="clear" w:color="auto" w:fill="auto"/>
          </w:tcPr>
          <w:p>
            <w:pPr>
              <w:rPr>
                <w:rFonts w:eastAsia="Times New Roman"/>
                <w:noProof/>
                <w:sz w:val="20"/>
                <w:szCs w:val="20"/>
                <w:lang w:eastAsia="it-IT"/>
              </w:rPr>
            </w:pPr>
          </w:p>
        </w:tc>
      </w:tr>
    </w:tbl>
    <w:p>
      <w:pPr>
        <w:rPr>
          <w:bCs/>
          <w:iCs/>
          <w:noProof/>
          <w:sz w:val="20"/>
          <w:szCs w:val="20"/>
        </w:rPr>
      </w:pPr>
      <w:r>
        <w:rPr>
          <w:bCs/>
          <w:iCs/>
          <w:noProof/>
          <w:sz w:val="20"/>
          <w:szCs w:val="20"/>
        </w:rPr>
        <w:t>Remarques concernant le tableau:</w:t>
      </w:r>
    </w:p>
    <w:p>
      <w:pPr>
        <w:pStyle w:val="Point0number"/>
        <w:numPr>
          <w:ilvl w:val="0"/>
          <w:numId w:val="13"/>
        </w:numPr>
        <w:rPr>
          <w:noProof/>
          <w:sz w:val="20"/>
        </w:rPr>
      </w:pPr>
      <w:r>
        <w:rPr>
          <w:noProof/>
          <w:sz w:val="20"/>
        </w:rPr>
        <w:t>On entend par «catégorie approuvée (code NC à 4 chiffres)» la catégorie, identifiée par un code NC à quatre chiffres, approuvée par la présente décision.</w:t>
      </w:r>
    </w:p>
    <w:p>
      <w:pPr>
        <w:pStyle w:val="Point0number"/>
        <w:rPr>
          <w:noProof/>
          <w:sz w:val="20"/>
        </w:rPr>
      </w:pPr>
      <w:r>
        <w:rPr>
          <w:noProof/>
          <w:sz w:val="20"/>
        </w:rPr>
        <w:t>Les «spécifications du code» sont élargies, dans le cas d’un traitement différent, à des codes différents à dix chiffres ou en fonction d’autres spécifications ad hoc des définitions de la NC/du TARIC.</w:t>
      </w:r>
    </w:p>
    <w:p>
      <w:pPr>
        <w:pStyle w:val="Point0number"/>
        <w:rPr>
          <w:noProof/>
          <w:sz w:val="20"/>
        </w:rPr>
      </w:pPr>
      <w:r>
        <w:rPr>
          <w:noProof/>
          <w:sz w:val="20"/>
        </w:rPr>
        <w:t>On entend par «taux d’imposition de la production externe» le taux d’imposition appliqué aux importations.</w:t>
      </w:r>
    </w:p>
    <w:p>
      <w:pPr>
        <w:pStyle w:val="Point0number"/>
        <w:rPr>
          <w:noProof/>
          <w:sz w:val="20"/>
        </w:rPr>
      </w:pPr>
      <w:r>
        <w:rPr>
          <w:noProof/>
          <w:sz w:val="20"/>
        </w:rPr>
        <w:t>On entend par «taux d’imposition de la production interne» le taux d’imposition appliqué à la production locale.</w:t>
      </w:r>
    </w:p>
    <w:p>
      <w:pPr>
        <w:pStyle w:val="Point0number"/>
        <w:rPr>
          <w:noProof/>
          <w:sz w:val="20"/>
        </w:rPr>
      </w:pPr>
      <w:r>
        <w:rPr>
          <w:noProof/>
          <w:sz w:val="20"/>
        </w:rPr>
        <w:t xml:space="preserve">On entend par «différentiel de taxation appliqué» la différence entre le taux d’imposition de la production externe et le taux d’imposition de la production interne. </w:t>
      </w:r>
    </w:p>
    <w:p>
      <w:pPr>
        <w:pStyle w:val="Point0number"/>
        <w:rPr>
          <w:noProof/>
          <w:sz w:val="20"/>
        </w:rPr>
      </w:pPr>
      <w:r>
        <w:rPr>
          <w:noProof/>
          <w:sz w:val="20"/>
        </w:rPr>
        <w:t xml:space="preserve"> (**) Fournir des observations et des clarifications si nécessaire.</w:t>
      </w:r>
    </w:p>
    <w:p>
      <w:pPr>
        <w:rPr>
          <w:noProof/>
        </w:rPr>
      </w:pPr>
    </w:p>
    <w:p>
      <w:pPr>
        <w:rPr>
          <w:noProof/>
        </w:rPr>
      </w:pPr>
      <w:r>
        <w:rPr>
          <w:noProof/>
        </w:rPr>
        <w:t xml:space="preserve">Tableau 4. Part de marché des produits concernés </w:t>
      </w:r>
    </w:p>
    <w:tbl>
      <w:tblPr>
        <w:tblW w:w="566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109"/>
        <w:gridCol w:w="849"/>
        <w:gridCol w:w="1052"/>
        <w:gridCol w:w="680"/>
        <w:gridCol w:w="1131"/>
        <w:gridCol w:w="994"/>
        <w:gridCol w:w="994"/>
        <w:gridCol w:w="1273"/>
        <w:gridCol w:w="964"/>
        <w:gridCol w:w="1390"/>
      </w:tblGrid>
      <w:tr>
        <w:trPr>
          <w:jc w:val="center"/>
        </w:trPr>
        <w:tc>
          <w:tcPr>
            <w:tcW w:w="531" w:type="pct"/>
            <w:shd w:val="clear" w:color="auto" w:fill="EEECE1" w:themeFill="background2"/>
            <w:vAlign w:val="center"/>
          </w:tcPr>
          <w:p>
            <w:pPr>
              <w:rPr>
                <w:rFonts w:eastAsia="Times New Roman"/>
                <w:b/>
                <w:bCs/>
                <w:noProof/>
                <w:sz w:val="20"/>
                <w:szCs w:val="20"/>
              </w:rPr>
            </w:pPr>
            <w:r>
              <w:rPr>
                <w:b/>
                <w:bCs/>
                <w:noProof/>
                <w:sz w:val="20"/>
                <w:szCs w:val="20"/>
              </w:rPr>
              <w:t>Produits concernés – Code NC (4, 6, 8 ou 10 chiffres)*</w:t>
            </w:r>
          </w:p>
        </w:tc>
        <w:tc>
          <w:tcPr>
            <w:tcW w:w="407" w:type="pct"/>
            <w:shd w:val="clear" w:color="auto" w:fill="EEECE1" w:themeFill="background2"/>
            <w:vAlign w:val="center"/>
          </w:tcPr>
          <w:p>
            <w:pPr>
              <w:rPr>
                <w:rFonts w:eastAsia="Times New Roman"/>
                <w:b/>
                <w:bCs/>
                <w:noProof/>
                <w:sz w:val="20"/>
                <w:szCs w:val="20"/>
              </w:rPr>
            </w:pPr>
            <w:r>
              <w:rPr>
                <w:b/>
                <w:bCs/>
                <w:noProof/>
                <w:sz w:val="20"/>
                <w:szCs w:val="20"/>
              </w:rPr>
              <w:t>Année</w:t>
            </w:r>
          </w:p>
        </w:tc>
        <w:tc>
          <w:tcPr>
            <w:tcW w:w="1848" w:type="pct"/>
            <w:gridSpan w:val="4"/>
            <w:shd w:val="clear" w:color="auto" w:fill="EEECE1" w:themeFill="background2"/>
            <w:vAlign w:val="center"/>
          </w:tcPr>
          <w:p>
            <w:pPr>
              <w:rPr>
                <w:rFonts w:eastAsia="Times New Roman"/>
                <w:b/>
                <w:bCs/>
                <w:noProof/>
                <w:sz w:val="20"/>
                <w:szCs w:val="20"/>
              </w:rPr>
            </w:pPr>
            <w:r>
              <w:rPr>
                <w:b/>
                <w:bCs/>
                <w:noProof/>
                <w:sz w:val="20"/>
                <w:szCs w:val="20"/>
              </w:rPr>
              <w:t xml:space="preserve">Volume </w:t>
            </w:r>
          </w:p>
        </w:tc>
        <w:tc>
          <w:tcPr>
            <w:tcW w:w="1548" w:type="pct"/>
            <w:gridSpan w:val="3"/>
            <w:shd w:val="clear" w:color="auto" w:fill="EEECE1" w:themeFill="background2"/>
            <w:vAlign w:val="center"/>
          </w:tcPr>
          <w:p>
            <w:pPr>
              <w:rPr>
                <w:rFonts w:eastAsia="Times New Roman"/>
                <w:b/>
                <w:bCs/>
                <w:noProof/>
                <w:sz w:val="20"/>
                <w:szCs w:val="20"/>
              </w:rPr>
            </w:pPr>
            <w:r>
              <w:rPr>
                <w:b/>
                <w:bCs/>
                <w:noProof/>
                <w:sz w:val="20"/>
                <w:szCs w:val="20"/>
              </w:rPr>
              <w:t>Valeur (en EUR)</w:t>
            </w:r>
          </w:p>
        </w:tc>
        <w:tc>
          <w:tcPr>
            <w:tcW w:w="666" w:type="pct"/>
            <w:shd w:val="clear" w:color="auto" w:fill="EEECE1" w:themeFill="background2"/>
            <w:vAlign w:val="center"/>
          </w:tcPr>
          <w:p>
            <w:pPr>
              <w:rPr>
                <w:rFonts w:eastAsia="Times New Roman"/>
                <w:b/>
                <w:bCs/>
                <w:i/>
                <w:iCs/>
                <w:noProof/>
                <w:sz w:val="20"/>
                <w:szCs w:val="20"/>
              </w:rPr>
            </w:pPr>
            <w:r>
              <w:rPr>
                <w:b/>
                <w:bCs/>
                <w:i/>
                <w:iCs/>
                <w:noProof/>
                <w:sz w:val="20"/>
                <w:szCs w:val="20"/>
              </w:rPr>
              <w:t>Remarques**</w:t>
            </w:r>
          </w:p>
        </w:tc>
      </w:tr>
      <w:tr>
        <w:trPr>
          <w:jc w:val="center"/>
        </w:trPr>
        <w:tc>
          <w:tcPr>
            <w:tcW w:w="531" w:type="pct"/>
            <w:shd w:val="clear" w:color="auto" w:fill="EEECE1" w:themeFill="background2"/>
            <w:vAlign w:val="center"/>
            <w:hideMark/>
          </w:tcPr>
          <w:p>
            <w:pPr>
              <w:rPr>
                <w:rFonts w:eastAsia="Times New Roman"/>
                <w:b/>
                <w:bCs/>
                <w:noProof/>
                <w:sz w:val="20"/>
                <w:szCs w:val="20"/>
                <w:lang w:eastAsia="it-IT"/>
              </w:rPr>
            </w:pPr>
          </w:p>
        </w:tc>
        <w:tc>
          <w:tcPr>
            <w:tcW w:w="407" w:type="pct"/>
            <w:shd w:val="clear" w:color="auto" w:fill="EEECE1" w:themeFill="background2"/>
            <w:vAlign w:val="center"/>
          </w:tcPr>
          <w:p>
            <w:pPr>
              <w:rPr>
                <w:rFonts w:eastAsia="Times New Roman"/>
                <w:b/>
                <w:bCs/>
                <w:noProof/>
                <w:sz w:val="20"/>
                <w:szCs w:val="20"/>
                <w:lang w:eastAsia="it-IT"/>
              </w:rPr>
            </w:pPr>
          </w:p>
        </w:tc>
        <w:tc>
          <w:tcPr>
            <w:tcW w:w="504" w:type="pct"/>
            <w:shd w:val="clear" w:color="auto" w:fill="EEECE1" w:themeFill="background2"/>
            <w:vAlign w:val="center"/>
            <w:hideMark/>
          </w:tcPr>
          <w:p>
            <w:pPr>
              <w:rPr>
                <w:rFonts w:eastAsia="Times New Roman"/>
                <w:b/>
                <w:bCs/>
                <w:noProof/>
                <w:sz w:val="17"/>
                <w:szCs w:val="17"/>
              </w:rPr>
            </w:pPr>
            <w:r>
              <w:rPr>
                <w:b/>
                <w:bCs/>
                <w:noProof/>
                <w:sz w:val="17"/>
                <w:szCs w:val="17"/>
              </w:rPr>
              <w:t>Production locale</w:t>
            </w:r>
          </w:p>
        </w:tc>
        <w:tc>
          <w:tcPr>
            <w:tcW w:w="326" w:type="pct"/>
            <w:shd w:val="clear" w:color="auto" w:fill="EEECE1" w:themeFill="background2"/>
            <w:vAlign w:val="center"/>
          </w:tcPr>
          <w:p>
            <w:pPr>
              <w:rPr>
                <w:rFonts w:eastAsia="Times New Roman"/>
                <w:b/>
                <w:bCs/>
                <w:noProof/>
                <w:sz w:val="17"/>
                <w:szCs w:val="17"/>
              </w:rPr>
            </w:pPr>
            <w:r>
              <w:rPr>
                <w:b/>
                <w:bCs/>
                <w:noProof/>
                <w:sz w:val="17"/>
                <w:szCs w:val="17"/>
              </w:rPr>
              <w:t>Unité</w:t>
            </w:r>
          </w:p>
        </w:tc>
        <w:tc>
          <w:tcPr>
            <w:tcW w:w="542" w:type="pct"/>
            <w:shd w:val="clear" w:color="auto" w:fill="EEECE1" w:themeFill="background2"/>
            <w:vAlign w:val="center"/>
            <w:hideMark/>
          </w:tcPr>
          <w:p>
            <w:pPr>
              <w:rPr>
                <w:rFonts w:eastAsia="Times New Roman"/>
                <w:b/>
                <w:bCs/>
                <w:noProof/>
                <w:sz w:val="17"/>
                <w:szCs w:val="17"/>
              </w:rPr>
            </w:pPr>
            <w:r>
              <w:rPr>
                <w:b/>
                <w:bCs/>
                <w:noProof/>
                <w:sz w:val="17"/>
                <w:szCs w:val="17"/>
              </w:rPr>
              <w:t xml:space="preserve">Importations </w:t>
            </w:r>
          </w:p>
        </w:tc>
        <w:tc>
          <w:tcPr>
            <w:tcW w:w="476" w:type="pct"/>
            <w:shd w:val="clear" w:color="auto" w:fill="EEECE1" w:themeFill="background2"/>
            <w:vAlign w:val="center"/>
            <w:hideMark/>
          </w:tcPr>
          <w:p>
            <w:pPr>
              <w:rPr>
                <w:rFonts w:eastAsia="Times New Roman"/>
                <w:b/>
                <w:bCs/>
                <w:noProof/>
                <w:sz w:val="17"/>
                <w:szCs w:val="17"/>
              </w:rPr>
            </w:pPr>
            <w:r>
              <w:rPr>
                <w:b/>
                <w:bCs/>
                <w:noProof/>
                <w:sz w:val="17"/>
                <w:szCs w:val="17"/>
              </w:rPr>
              <w:t xml:space="preserve">Part de marché** </w:t>
            </w:r>
          </w:p>
        </w:tc>
        <w:tc>
          <w:tcPr>
            <w:tcW w:w="476" w:type="pct"/>
            <w:shd w:val="clear" w:color="auto" w:fill="EEECE1" w:themeFill="background2"/>
            <w:vAlign w:val="center"/>
            <w:hideMark/>
          </w:tcPr>
          <w:p>
            <w:pPr>
              <w:rPr>
                <w:rFonts w:eastAsia="Times New Roman"/>
                <w:b/>
                <w:bCs/>
                <w:noProof/>
                <w:sz w:val="17"/>
                <w:szCs w:val="17"/>
              </w:rPr>
            </w:pPr>
            <w:r>
              <w:rPr>
                <w:b/>
                <w:bCs/>
                <w:noProof/>
                <w:sz w:val="17"/>
                <w:szCs w:val="17"/>
              </w:rPr>
              <w:t xml:space="preserve">Production locale </w:t>
            </w:r>
          </w:p>
        </w:tc>
        <w:tc>
          <w:tcPr>
            <w:tcW w:w="610" w:type="pct"/>
            <w:shd w:val="clear" w:color="auto" w:fill="EEECE1" w:themeFill="background2"/>
            <w:vAlign w:val="center"/>
            <w:hideMark/>
          </w:tcPr>
          <w:p>
            <w:pPr>
              <w:rPr>
                <w:rFonts w:eastAsia="Times New Roman"/>
                <w:b/>
                <w:bCs/>
                <w:noProof/>
                <w:sz w:val="17"/>
                <w:szCs w:val="17"/>
              </w:rPr>
            </w:pPr>
            <w:r>
              <w:rPr>
                <w:b/>
                <w:bCs/>
                <w:noProof/>
                <w:sz w:val="17"/>
                <w:szCs w:val="17"/>
              </w:rPr>
              <w:t xml:space="preserve">Importations </w:t>
            </w:r>
          </w:p>
        </w:tc>
        <w:tc>
          <w:tcPr>
            <w:tcW w:w="462" w:type="pct"/>
            <w:shd w:val="clear" w:color="auto" w:fill="EEECE1" w:themeFill="background2"/>
            <w:vAlign w:val="center"/>
          </w:tcPr>
          <w:p>
            <w:pPr>
              <w:rPr>
                <w:rFonts w:eastAsia="Times New Roman"/>
                <w:b/>
                <w:bCs/>
                <w:i/>
                <w:iCs/>
                <w:noProof/>
                <w:sz w:val="17"/>
                <w:szCs w:val="17"/>
              </w:rPr>
            </w:pPr>
            <w:r>
              <w:rPr>
                <w:b/>
                <w:bCs/>
                <w:noProof/>
                <w:sz w:val="17"/>
                <w:szCs w:val="17"/>
              </w:rPr>
              <w:t xml:space="preserve">Part de marché** </w:t>
            </w:r>
          </w:p>
        </w:tc>
        <w:tc>
          <w:tcPr>
            <w:tcW w:w="666" w:type="pct"/>
            <w:shd w:val="clear" w:color="auto" w:fill="EEECE1" w:themeFill="background2"/>
            <w:vAlign w:val="center"/>
          </w:tcPr>
          <w:p>
            <w:pPr>
              <w:rPr>
                <w:rFonts w:eastAsia="Times New Roman"/>
                <w:b/>
                <w:bCs/>
                <w:i/>
                <w:iCs/>
                <w:noProof/>
                <w:sz w:val="20"/>
                <w:szCs w:val="20"/>
                <w:lang w:eastAsia="it-IT"/>
              </w:rPr>
            </w:pPr>
          </w:p>
        </w:tc>
      </w:tr>
      <w:tr>
        <w:trPr>
          <w:jc w:val="center"/>
        </w:trPr>
        <w:tc>
          <w:tcPr>
            <w:tcW w:w="531" w:type="pct"/>
            <w:shd w:val="clear" w:color="auto" w:fill="auto"/>
            <w:vAlign w:val="center"/>
            <w:hideMark/>
          </w:tcPr>
          <w:p>
            <w:pPr>
              <w:rPr>
                <w:rFonts w:eastAsia="Times New Roman"/>
                <w:i/>
                <w:iCs/>
                <w:noProof/>
                <w:sz w:val="20"/>
                <w:szCs w:val="20"/>
                <w:lang w:eastAsia="it-IT"/>
              </w:rPr>
            </w:pPr>
          </w:p>
        </w:tc>
        <w:tc>
          <w:tcPr>
            <w:tcW w:w="407" w:type="pct"/>
            <w:shd w:val="clear" w:color="auto" w:fill="auto"/>
          </w:tcPr>
          <w:p>
            <w:pPr>
              <w:rPr>
                <w:rFonts w:eastAsia="Times New Roman"/>
                <w:noProof/>
                <w:sz w:val="20"/>
                <w:szCs w:val="20"/>
              </w:rPr>
            </w:pPr>
            <w:r>
              <w:rPr>
                <w:noProof/>
                <w:sz w:val="20"/>
                <w:szCs w:val="20"/>
              </w:rPr>
              <w:t>2019</w:t>
            </w:r>
          </w:p>
        </w:tc>
        <w:tc>
          <w:tcPr>
            <w:tcW w:w="504" w:type="pct"/>
            <w:shd w:val="clear" w:color="auto" w:fill="auto"/>
            <w:vAlign w:val="center"/>
            <w:hideMark/>
          </w:tcPr>
          <w:p>
            <w:pPr>
              <w:rPr>
                <w:rFonts w:eastAsia="Times New Roman"/>
                <w:noProof/>
                <w:sz w:val="20"/>
                <w:szCs w:val="20"/>
              </w:rPr>
            </w:pPr>
            <w:r>
              <w:rPr>
                <w:noProof/>
                <w:sz w:val="20"/>
                <w:szCs w:val="20"/>
              </w:rPr>
              <w:t xml:space="preserve"> </w:t>
            </w:r>
          </w:p>
        </w:tc>
        <w:tc>
          <w:tcPr>
            <w:tcW w:w="326" w:type="pct"/>
            <w:shd w:val="clear" w:color="auto" w:fill="auto"/>
          </w:tcPr>
          <w:p>
            <w:pPr>
              <w:rPr>
                <w:rFonts w:eastAsia="Times New Roman"/>
                <w:noProof/>
                <w:sz w:val="20"/>
                <w:szCs w:val="20"/>
                <w:lang w:eastAsia="it-IT"/>
              </w:rPr>
            </w:pPr>
          </w:p>
        </w:tc>
        <w:tc>
          <w:tcPr>
            <w:tcW w:w="542" w:type="pct"/>
            <w:shd w:val="clear" w:color="auto" w:fill="auto"/>
            <w:vAlign w:val="center"/>
            <w:hideMark/>
          </w:tcPr>
          <w:p>
            <w:pPr>
              <w:rPr>
                <w:rFonts w:eastAsia="Times New Roman"/>
                <w:noProof/>
                <w:sz w:val="20"/>
                <w:szCs w:val="20"/>
              </w:rPr>
            </w:pPr>
            <w:r>
              <w:rPr>
                <w:noProof/>
                <w:sz w:val="20"/>
                <w:szCs w:val="20"/>
              </w:rPr>
              <w:t xml:space="preserve"> </w:t>
            </w:r>
          </w:p>
        </w:tc>
        <w:tc>
          <w:tcPr>
            <w:tcW w:w="476" w:type="pct"/>
            <w:shd w:val="clear" w:color="auto" w:fill="auto"/>
            <w:vAlign w:val="center"/>
            <w:hideMark/>
          </w:tcPr>
          <w:p>
            <w:pPr>
              <w:rPr>
                <w:rFonts w:eastAsia="Times New Roman"/>
                <w:noProof/>
                <w:sz w:val="20"/>
                <w:szCs w:val="20"/>
              </w:rPr>
            </w:pPr>
            <w:r>
              <w:rPr>
                <w:noProof/>
                <w:sz w:val="20"/>
                <w:szCs w:val="20"/>
              </w:rPr>
              <w:t xml:space="preserve"> </w:t>
            </w:r>
          </w:p>
        </w:tc>
        <w:tc>
          <w:tcPr>
            <w:tcW w:w="476" w:type="pct"/>
            <w:shd w:val="clear" w:color="auto" w:fill="auto"/>
            <w:vAlign w:val="center"/>
            <w:hideMark/>
          </w:tcPr>
          <w:p>
            <w:pPr>
              <w:rPr>
                <w:rFonts w:eastAsia="Times New Roman"/>
                <w:noProof/>
                <w:sz w:val="20"/>
                <w:szCs w:val="20"/>
              </w:rPr>
            </w:pPr>
            <w:r>
              <w:rPr>
                <w:noProof/>
                <w:sz w:val="20"/>
                <w:szCs w:val="20"/>
              </w:rPr>
              <w:t xml:space="preserve"> </w:t>
            </w:r>
          </w:p>
        </w:tc>
        <w:tc>
          <w:tcPr>
            <w:tcW w:w="610" w:type="pct"/>
            <w:shd w:val="clear" w:color="auto" w:fill="auto"/>
            <w:vAlign w:val="center"/>
            <w:hideMark/>
          </w:tcPr>
          <w:p>
            <w:pPr>
              <w:rPr>
                <w:rFonts w:eastAsia="Times New Roman"/>
                <w:noProof/>
                <w:sz w:val="20"/>
                <w:szCs w:val="20"/>
              </w:rPr>
            </w:pPr>
            <w:r>
              <w:rPr>
                <w:noProof/>
                <w:sz w:val="20"/>
                <w:szCs w:val="20"/>
              </w:rPr>
              <w:t xml:space="preserve"> </w:t>
            </w:r>
          </w:p>
        </w:tc>
        <w:tc>
          <w:tcPr>
            <w:tcW w:w="462" w:type="pct"/>
            <w:shd w:val="clear" w:color="auto" w:fill="auto"/>
          </w:tcPr>
          <w:p>
            <w:pPr>
              <w:rPr>
                <w:rFonts w:eastAsia="Times New Roman"/>
                <w:noProof/>
                <w:sz w:val="20"/>
                <w:szCs w:val="20"/>
                <w:lang w:eastAsia="it-IT"/>
              </w:rPr>
            </w:pPr>
          </w:p>
        </w:tc>
        <w:tc>
          <w:tcPr>
            <w:tcW w:w="666" w:type="pct"/>
            <w:shd w:val="clear" w:color="auto" w:fill="auto"/>
          </w:tcPr>
          <w:p>
            <w:pPr>
              <w:rPr>
                <w:rFonts w:eastAsia="Times New Roman"/>
                <w:noProof/>
                <w:sz w:val="20"/>
                <w:szCs w:val="20"/>
                <w:lang w:eastAsia="it-IT"/>
              </w:rPr>
            </w:pPr>
          </w:p>
        </w:tc>
      </w:tr>
      <w:tr>
        <w:trPr>
          <w:jc w:val="center"/>
        </w:trPr>
        <w:tc>
          <w:tcPr>
            <w:tcW w:w="531" w:type="pct"/>
            <w:shd w:val="clear" w:color="auto" w:fill="auto"/>
            <w:vAlign w:val="center"/>
            <w:hideMark/>
          </w:tcPr>
          <w:p>
            <w:pPr>
              <w:rPr>
                <w:rFonts w:eastAsia="Times New Roman"/>
                <w:i/>
                <w:iCs/>
                <w:noProof/>
                <w:sz w:val="20"/>
                <w:szCs w:val="20"/>
                <w:lang w:eastAsia="it-IT"/>
              </w:rPr>
            </w:pPr>
          </w:p>
        </w:tc>
        <w:tc>
          <w:tcPr>
            <w:tcW w:w="407" w:type="pct"/>
            <w:shd w:val="clear" w:color="auto" w:fill="auto"/>
          </w:tcPr>
          <w:p>
            <w:pPr>
              <w:rPr>
                <w:rFonts w:eastAsia="Times New Roman"/>
                <w:noProof/>
                <w:sz w:val="20"/>
                <w:szCs w:val="20"/>
              </w:rPr>
            </w:pPr>
            <w:r>
              <w:rPr>
                <w:noProof/>
                <w:sz w:val="20"/>
                <w:szCs w:val="20"/>
              </w:rPr>
              <w:t>2020</w:t>
            </w:r>
          </w:p>
        </w:tc>
        <w:tc>
          <w:tcPr>
            <w:tcW w:w="504" w:type="pct"/>
            <w:shd w:val="clear" w:color="auto" w:fill="auto"/>
            <w:vAlign w:val="center"/>
            <w:hideMark/>
          </w:tcPr>
          <w:p>
            <w:pPr>
              <w:rPr>
                <w:rFonts w:eastAsia="Times New Roman"/>
                <w:noProof/>
                <w:sz w:val="20"/>
                <w:szCs w:val="20"/>
              </w:rPr>
            </w:pPr>
            <w:r>
              <w:rPr>
                <w:noProof/>
                <w:sz w:val="20"/>
                <w:szCs w:val="20"/>
              </w:rPr>
              <w:t xml:space="preserve"> </w:t>
            </w:r>
          </w:p>
        </w:tc>
        <w:tc>
          <w:tcPr>
            <w:tcW w:w="326" w:type="pct"/>
            <w:shd w:val="clear" w:color="auto" w:fill="auto"/>
          </w:tcPr>
          <w:p>
            <w:pPr>
              <w:rPr>
                <w:rFonts w:eastAsia="Times New Roman"/>
                <w:noProof/>
                <w:sz w:val="20"/>
                <w:szCs w:val="20"/>
                <w:lang w:eastAsia="it-IT"/>
              </w:rPr>
            </w:pPr>
          </w:p>
        </w:tc>
        <w:tc>
          <w:tcPr>
            <w:tcW w:w="542" w:type="pct"/>
            <w:shd w:val="clear" w:color="auto" w:fill="auto"/>
            <w:vAlign w:val="center"/>
            <w:hideMark/>
          </w:tcPr>
          <w:p>
            <w:pPr>
              <w:rPr>
                <w:rFonts w:eastAsia="Times New Roman"/>
                <w:noProof/>
                <w:sz w:val="20"/>
                <w:szCs w:val="20"/>
              </w:rPr>
            </w:pPr>
            <w:r>
              <w:rPr>
                <w:noProof/>
                <w:sz w:val="20"/>
                <w:szCs w:val="20"/>
              </w:rPr>
              <w:t xml:space="preserve"> </w:t>
            </w:r>
          </w:p>
        </w:tc>
        <w:tc>
          <w:tcPr>
            <w:tcW w:w="476" w:type="pct"/>
            <w:shd w:val="clear" w:color="auto" w:fill="auto"/>
            <w:vAlign w:val="center"/>
            <w:hideMark/>
          </w:tcPr>
          <w:p>
            <w:pPr>
              <w:rPr>
                <w:rFonts w:eastAsia="Times New Roman"/>
                <w:noProof/>
                <w:sz w:val="20"/>
                <w:szCs w:val="20"/>
              </w:rPr>
            </w:pPr>
            <w:r>
              <w:rPr>
                <w:noProof/>
                <w:sz w:val="20"/>
                <w:szCs w:val="20"/>
              </w:rPr>
              <w:t xml:space="preserve"> </w:t>
            </w:r>
          </w:p>
        </w:tc>
        <w:tc>
          <w:tcPr>
            <w:tcW w:w="476" w:type="pct"/>
            <w:shd w:val="clear" w:color="auto" w:fill="auto"/>
            <w:vAlign w:val="center"/>
            <w:hideMark/>
          </w:tcPr>
          <w:p>
            <w:pPr>
              <w:rPr>
                <w:rFonts w:eastAsia="Times New Roman"/>
                <w:noProof/>
                <w:sz w:val="20"/>
                <w:szCs w:val="20"/>
              </w:rPr>
            </w:pPr>
            <w:r>
              <w:rPr>
                <w:noProof/>
                <w:sz w:val="20"/>
                <w:szCs w:val="20"/>
              </w:rPr>
              <w:t xml:space="preserve"> </w:t>
            </w:r>
          </w:p>
        </w:tc>
        <w:tc>
          <w:tcPr>
            <w:tcW w:w="610" w:type="pct"/>
            <w:shd w:val="clear" w:color="auto" w:fill="auto"/>
            <w:vAlign w:val="center"/>
            <w:hideMark/>
          </w:tcPr>
          <w:p>
            <w:pPr>
              <w:rPr>
                <w:rFonts w:eastAsia="Times New Roman"/>
                <w:noProof/>
                <w:sz w:val="20"/>
                <w:szCs w:val="20"/>
              </w:rPr>
            </w:pPr>
            <w:r>
              <w:rPr>
                <w:noProof/>
                <w:sz w:val="20"/>
                <w:szCs w:val="20"/>
              </w:rPr>
              <w:t xml:space="preserve"> </w:t>
            </w:r>
          </w:p>
        </w:tc>
        <w:tc>
          <w:tcPr>
            <w:tcW w:w="462" w:type="pct"/>
            <w:shd w:val="clear" w:color="auto" w:fill="auto"/>
          </w:tcPr>
          <w:p>
            <w:pPr>
              <w:rPr>
                <w:rFonts w:eastAsia="Times New Roman"/>
                <w:noProof/>
                <w:sz w:val="20"/>
                <w:szCs w:val="20"/>
                <w:lang w:eastAsia="it-IT"/>
              </w:rPr>
            </w:pPr>
          </w:p>
        </w:tc>
        <w:tc>
          <w:tcPr>
            <w:tcW w:w="666" w:type="pct"/>
            <w:shd w:val="clear" w:color="auto" w:fill="auto"/>
          </w:tcPr>
          <w:p>
            <w:pPr>
              <w:rPr>
                <w:rFonts w:eastAsia="Times New Roman"/>
                <w:noProof/>
                <w:sz w:val="20"/>
                <w:szCs w:val="20"/>
                <w:lang w:eastAsia="it-IT"/>
              </w:rPr>
            </w:pPr>
          </w:p>
        </w:tc>
      </w:tr>
      <w:tr>
        <w:trPr>
          <w:jc w:val="center"/>
        </w:trPr>
        <w:tc>
          <w:tcPr>
            <w:tcW w:w="531" w:type="pct"/>
            <w:shd w:val="clear" w:color="auto" w:fill="auto"/>
            <w:vAlign w:val="center"/>
          </w:tcPr>
          <w:p>
            <w:pPr>
              <w:rPr>
                <w:rFonts w:eastAsia="Times New Roman"/>
                <w:i/>
                <w:iCs/>
                <w:noProof/>
                <w:sz w:val="20"/>
                <w:szCs w:val="20"/>
                <w:lang w:eastAsia="it-IT"/>
              </w:rPr>
            </w:pPr>
          </w:p>
        </w:tc>
        <w:tc>
          <w:tcPr>
            <w:tcW w:w="407" w:type="pct"/>
            <w:shd w:val="clear" w:color="auto" w:fill="auto"/>
          </w:tcPr>
          <w:p>
            <w:pPr>
              <w:rPr>
                <w:rFonts w:eastAsia="Times New Roman"/>
                <w:noProof/>
                <w:sz w:val="20"/>
                <w:szCs w:val="20"/>
              </w:rPr>
            </w:pPr>
            <w:r>
              <w:rPr>
                <w:noProof/>
                <w:sz w:val="20"/>
                <w:szCs w:val="20"/>
              </w:rPr>
              <w:t>2021</w:t>
            </w:r>
          </w:p>
        </w:tc>
        <w:tc>
          <w:tcPr>
            <w:tcW w:w="504" w:type="pct"/>
            <w:shd w:val="clear" w:color="auto" w:fill="auto"/>
            <w:vAlign w:val="center"/>
          </w:tcPr>
          <w:p>
            <w:pPr>
              <w:rPr>
                <w:rFonts w:eastAsia="Times New Roman"/>
                <w:noProof/>
                <w:sz w:val="20"/>
                <w:szCs w:val="20"/>
                <w:lang w:eastAsia="it-IT"/>
              </w:rPr>
            </w:pPr>
          </w:p>
        </w:tc>
        <w:tc>
          <w:tcPr>
            <w:tcW w:w="326" w:type="pct"/>
            <w:shd w:val="clear" w:color="auto" w:fill="auto"/>
          </w:tcPr>
          <w:p>
            <w:pPr>
              <w:rPr>
                <w:rFonts w:eastAsia="Times New Roman"/>
                <w:noProof/>
                <w:sz w:val="20"/>
                <w:szCs w:val="20"/>
                <w:lang w:eastAsia="it-IT"/>
              </w:rPr>
            </w:pPr>
          </w:p>
        </w:tc>
        <w:tc>
          <w:tcPr>
            <w:tcW w:w="542" w:type="pct"/>
            <w:shd w:val="clear" w:color="auto" w:fill="auto"/>
            <w:vAlign w:val="center"/>
          </w:tcPr>
          <w:p>
            <w:pPr>
              <w:rPr>
                <w:rFonts w:eastAsia="Times New Roman"/>
                <w:noProof/>
                <w:sz w:val="20"/>
                <w:szCs w:val="20"/>
                <w:lang w:eastAsia="it-IT"/>
              </w:rPr>
            </w:pPr>
          </w:p>
        </w:tc>
        <w:tc>
          <w:tcPr>
            <w:tcW w:w="476" w:type="pct"/>
            <w:shd w:val="clear" w:color="auto" w:fill="auto"/>
            <w:vAlign w:val="center"/>
          </w:tcPr>
          <w:p>
            <w:pPr>
              <w:rPr>
                <w:rFonts w:eastAsia="Times New Roman"/>
                <w:noProof/>
                <w:sz w:val="20"/>
                <w:szCs w:val="20"/>
                <w:lang w:eastAsia="it-IT"/>
              </w:rPr>
            </w:pPr>
          </w:p>
        </w:tc>
        <w:tc>
          <w:tcPr>
            <w:tcW w:w="476" w:type="pct"/>
            <w:shd w:val="clear" w:color="auto" w:fill="auto"/>
            <w:vAlign w:val="center"/>
          </w:tcPr>
          <w:p>
            <w:pPr>
              <w:rPr>
                <w:rFonts w:eastAsia="Times New Roman"/>
                <w:noProof/>
                <w:sz w:val="20"/>
                <w:szCs w:val="20"/>
                <w:lang w:eastAsia="it-IT"/>
              </w:rPr>
            </w:pPr>
          </w:p>
        </w:tc>
        <w:tc>
          <w:tcPr>
            <w:tcW w:w="610" w:type="pct"/>
            <w:shd w:val="clear" w:color="auto" w:fill="auto"/>
            <w:vAlign w:val="center"/>
          </w:tcPr>
          <w:p>
            <w:pPr>
              <w:rPr>
                <w:rFonts w:eastAsia="Times New Roman"/>
                <w:noProof/>
                <w:sz w:val="20"/>
                <w:szCs w:val="20"/>
                <w:lang w:eastAsia="it-IT"/>
              </w:rPr>
            </w:pPr>
          </w:p>
        </w:tc>
        <w:tc>
          <w:tcPr>
            <w:tcW w:w="462" w:type="pct"/>
            <w:shd w:val="clear" w:color="auto" w:fill="auto"/>
          </w:tcPr>
          <w:p>
            <w:pPr>
              <w:rPr>
                <w:rFonts w:eastAsia="Times New Roman"/>
                <w:noProof/>
                <w:sz w:val="20"/>
                <w:szCs w:val="20"/>
                <w:lang w:eastAsia="it-IT"/>
              </w:rPr>
            </w:pPr>
          </w:p>
        </w:tc>
        <w:tc>
          <w:tcPr>
            <w:tcW w:w="666" w:type="pct"/>
            <w:shd w:val="clear" w:color="auto" w:fill="auto"/>
          </w:tcPr>
          <w:p>
            <w:pPr>
              <w:rPr>
                <w:rFonts w:eastAsia="Times New Roman"/>
                <w:noProof/>
                <w:sz w:val="20"/>
                <w:szCs w:val="20"/>
                <w:lang w:eastAsia="it-IT"/>
              </w:rPr>
            </w:pPr>
          </w:p>
        </w:tc>
      </w:tr>
      <w:tr>
        <w:trPr>
          <w:jc w:val="center"/>
        </w:trPr>
        <w:tc>
          <w:tcPr>
            <w:tcW w:w="531" w:type="pct"/>
            <w:shd w:val="clear" w:color="auto" w:fill="auto"/>
            <w:vAlign w:val="center"/>
          </w:tcPr>
          <w:p>
            <w:pPr>
              <w:rPr>
                <w:rFonts w:eastAsia="Times New Roman"/>
                <w:i/>
                <w:iCs/>
                <w:noProof/>
                <w:sz w:val="20"/>
                <w:szCs w:val="20"/>
                <w:lang w:eastAsia="it-IT"/>
              </w:rPr>
            </w:pPr>
          </w:p>
        </w:tc>
        <w:tc>
          <w:tcPr>
            <w:tcW w:w="407" w:type="pct"/>
            <w:shd w:val="clear" w:color="auto" w:fill="auto"/>
          </w:tcPr>
          <w:p>
            <w:pPr>
              <w:rPr>
                <w:rFonts w:eastAsia="Times New Roman"/>
                <w:noProof/>
                <w:sz w:val="20"/>
                <w:szCs w:val="20"/>
              </w:rPr>
            </w:pPr>
            <w:r>
              <w:rPr>
                <w:noProof/>
                <w:sz w:val="20"/>
                <w:szCs w:val="20"/>
              </w:rPr>
              <w:t>2022</w:t>
            </w:r>
          </w:p>
        </w:tc>
        <w:tc>
          <w:tcPr>
            <w:tcW w:w="504" w:type="pct"/>
            <w:shd w:val="clear" w:color="auto" w:fill="auto"/>
            <w:vAlign w:val="center"/>
          </w:tcPr>
          <w:p>
            <w:pPr>
              <w:rPr>
                <w:rFonts w:eastAsia="Times New Roman"/>
                <w:noProof/>
                <w:sz w:val="20"/>
                <w:szCs w:val="20"/>
                <w:lang w:eastAsia="it-IT"/>
              </w:rPr>
            </w:pPr>
          </w:p>
        </w:tc>
        <w:tc>
          <w:tcPr>
            <w:tcW w:w="326" w:type="pct"/>
            <w:shd w:val="clear" w:color="auto" w:fill="auto"/>
          </w:tcPr>
          <w:p>
            <w:pPr>
              <w:rPr>
                <w:rFonts w:eastAsia="Times New Roman"/>
                <w:noProof/>
                <w:sz w:val="20"/>
                <w:szCs w:val="20"/>
                <w:lang w:eastAsia="it-IT"/>
              </w:rPr>
            </w:pPr>
          </w:p>
        </w:tc>
        <w:tc>
          <w:tcPr>
            <w:tcW w:w="542" w:type="pct"/>
            <w:shd w:val="clear" w:color="auto" w:fill="auto"/>
            <w:vAlign w:val="center"/>
          </w:tcPr>
          <w:p>
            <w:pPr>
              <w:rPr>
                <w:rFonts w:eastAsia="Times New Roman"/>
                <w:noProof/>
                <w:sz w:val="20"/>
                <w:szCs w:val="20"/>
                <w:lang w:eastAsia="it-IT"/>
              </w:rPr>
            </w:pPr>
          </w:p>
        </w:tc>
        <w:tc>
          <w:tcPr>
            <w:tcW w:w="476" w:type="pct"/>
            <w:shd w:val="clear" w:color="auto" w:fill="auto"/>
            <w:vAlign w:val="center"/>
          </w:tcPr>
          <w:p>
            <w:pPr>
              <w:rPr>
                <w:rFonts w:eastAsia="Times New Roman"/>
                <w:noProof/>
                <w:sz w:val="20"/>
                <w:szCs w:val="20"/>
                <w:lang w:eastAsia="it-IT"/>
              </w:rPr>
            </w:pPr>
          </w:p>
        </w:tc>
        <w:tc>
          <w:tcPr>
            <w:tcW w:w="476" w:type="pct"/>
            <w:shd w:val="clear" w:color="auto" w:fill="auto"/>
            <w:vAlign w:val="center"/>
          </w:tcPr>
          <w:p>
            <w:pPr>
              <w:rPr>
                <w:rFonts w:eastAsia="Times New Roman"/>
                <w:noProof/>
                <w:sz w:val="20"/>
                <w:szCs w:val="20"/>
                <w:lang w:eastAsia="it-IT"/>
              </w:rPr>
            </w:pPr>
          </w:p>
        </w:tc>
        <w:tc>
          <w:tcPr>
            <w:tcW w:w="610" w:type="pct"/>
            <w:shd w:val="clear" w:color="auto" w:fill="auto"/>
            <w:vAlign w:val="center"/>
          </w:tcPr>
          <w:p>
            <w:pPr>
              <w:rPr>
                <w:rFonts w:eastAsia="Times New Roman"/>
                <w:noProof/>
                <w:sz w:val="20"/>
                <w:szCs w:val="20"/>
                <w:lang w:eastAsia="it-IT"/>
              </w:rPr>
            </w:pPr>
          </w:p>
        </w:tc>
        <w:tc>
          <w:tcPr>
            <w:tcW w:w="462" w:type="pct"/>
            <w:shd w:val="clear" w:color="auto" w:fill="auto"/>
          </w:tcPr>
          <w:p>
            <w:pPr>
              <w:rPr>
                <w:rFonts w:eastAsia="Times New Roman"/>
                <w:noProof/>
                <w:sz w:val="20"/>
                <w:szCs w:val="20"/>
                <w:lang w:eastAsia="it-IT"/>
              </w:rPr>
            </w:pPr>
          </w:p>
        </w:tc>
        <w:tc>
          <w:tcPr>
            <w:tcW w:w="666" w:type="pct"/>
            <w:shd w:val="clear" w:color="auto" w:fill="auto"/>
          </w:tcPr>
          <w:p>
            <w:pPr>
              <w:rPr>
                <w:rFonts w:eastAsia="Times New Roman"/>
                <w:noProof/>
                <w:sz w:val="20"/>
                <w:szCs w:val="20"/>
                <w:lang w:eastAsia="it-IT"/>
              </w:rPr>
            </w:pPr>
          </w:p>
        </w:tc>
      </w:tr>
      <w:tr>
        <w:trPr>
          <w:jc w:val="center"/>
        </w:trPr>
        <w:tc>
          <w:tcPr>
            <w:tcW w:w="531" w:type="pct"/>
            <w:shd w:val="clear" w:color="auto" w:fill="auto"/>
            <w:vAlign w:val="center"/>
          </w:tcPr>
          <w:p>
            <w:pPr>
              <w:rPr>
                <w:rFonts w:eastAsia="Times New Roman"/>
                <w:i/>
                <w:iCs/>
                <w:noProof/>
                <w:sz w:val="20"/>
                <w:szCs w:val="20"/>
                <w:lang w:eastAsia="it-IT"/>
              </w:rPr>
            </w:pPr>
          </w:p>
        </w:tc>
        <w:tc>
          <w:tcPr>
            <w:tcW w:w="407" w:type="pct"/>
            <w:shd w:val="clear" w:color="auto" w:fill="auto"/>
          </w:tcPr>
          <w:p>
            <w:pPr>
              <w:rPr>
                <w:rFonts w:eastAsia="Times New Roman"/>
                <w:noProof/>
                <w:sz w:val="20"/>
                <w:szCs w:val="20"/>
              </w:rPr>
            </w:pPr>
            <w:r>
              <w:rPr>
                <w:noProof/>
                <w:sz w:val="20"/>
                <w:szCs w:val="20"/>
              </w:rPr>
              <w:t>2023</w:t>
            </w:r>
          </w:p>
        </w:tc>
        <w:tc>
          <w:tcPr>
            <w:tcW w:w="504" w:type="pct"/>
            <w:shd w:val="clear" w:color="auto" w:fill="auto"/>
            <w:vAlign w:val="center"/>
          </w:tcPr>
          <w:p>
            <w:pPr>
              <w:rPr>
                <w:rFonts w:eastAsia="Times New Roman"/>
                <w:noProof/>
                <w:sz w:val="20"/>
                <w:szCs w:val="20"/>
                <w:lang w:eastAsia="it-IT"/>
              </w:rPr>
            </w:pPr>
          </w:p>
        </w:tc>
        <w:tc>
          <w:tcPr>
            <w:tcW w:w="326" w:type="pct"/>
            <w:shd w:val="clear" w:color="auto" w:fill="auto"/>
          </w:tcPr>
          <w:p>
            <w:pPr>
              <w:rPr>
                <w:rFonts w:eastAsia="Times New Roman"/>
                <w:noProof/>
                <w:sz w:val="20"/>
                <w:szCs w:val="20"/>
                <w:lang w:eastAsia="it-IT"/>
              </w:rPr>
            </w:pPr>
          </w:p>
        </w:tc>
        <w:tc>
          <w:tcPr>
            <w:tcW w:w="542" w:type="pct"/>
            <w:shd w:val="clear" w:color="auto" w:fill="auto"/>
            <w:vAlign w:val="center"/>
          </w:tcPr>
          <w:p>
            <w:pPr>
              <w:rPr>
                <w:rFonts w:eastAsia="Times New Roman"/>
                <w:noProof/>
                <w:sz w:val="20"/>
                <w:szCs w:val="20"/>
                <w:lang w:eastAsia="it-IT"/>
              </w:rPr>
            </w:pPr>
          </w:p>
        </w:tc>
        <w:tc>
          <w:tcPr>
            <w:tcW w:w="476" w:type="pct"/>
            <w:shd w:val="clear" w:color="auto" w:fill="auto"/>
            <w:vAlign w:val="center"/>
          </w:tcPr>
          <w:p>
            <w:pPr>
              <w:rPr>
                <w:rFonts w:eastAsia="Times New Roman"/>
                <w:noProof/>
                <w:sz w:val="20"/>
                <w:szCs w:val="20"/>
                <w:lang w:eastAsia="it-IT"/>
              </w:rPr>
            </w:pPr>
          </w:p>
        </w:tc>
        <w:tc>
          <w:tcPr>
            <w:tcW w:w="476" w:type="pct"/>
            <w:shd w:val="clear" w:color="auto" w:fill="auto"/>
            <w:vAlign w:val="center"/>
          </w:tcPr>
          <w:p>
            <w:pPr>
              <w:rPr>
                <w:rFonts w:eastAsia="Times New Roman"/>
                <w:noProof/>
                <w:sz w:val="20"/>
                <w:szCs w:val="20"/>
                <w:lang w:eastAsia="it-IT"/>
              </w:rPr>
            </w:pPr>
          </w:p>
        </w:tc>
        <w:tc>
          <w:tcPr>
            <w:tcW w:w="610" w:type="pct"/>
            <w:shd w:val="clear" w:color="auto" w:fill="auto"/>
            <w:vAlign w:val="center"/>
          </w:tcPr>
          <w:p>
            <w:pPr>
              <w:rPr>
                <w:rFonts w:eastAsia="Times New Roman"/>
                <w:noProof/>
                <w:sz w:val="20"/>
                <w:szCs w:val="20"/>
                <w:lang w:eastAsia="it-IT"/>
              </w:rPr>
            </w:pPr>
          </w:p>
        </w:tc>
        <w:tc>
          <w:tcPr>
            <w:tcW w:w="462" w:type="pct"/>
            <w:shd w:val="clear" w:color="auto" w:fill="auto"/>
          </w:tcPr>
          <w:p>
            <w:pPr>
              <w:rPr>
                <w:rFonts w:eastAsia="Times New Roman"/>
                <w:noProof/>
                <w:sz w:val="20"/>
                <w:szCs w:val="20"/>
                <w:lang w:eastAsia="it-IT"/>
              </w:rPr>
            </w:pPr>
          </w:p>
        </w:tc>
        <w:tc>
          <w:tcPr>
            <w:tcW w:w="666" w:type="pct"/>
            <w:shd w:val="clear" w:color="auto" w:fill="auto"/>
          </w:tcPr>
          <w:p>
            <w:pPr>
              <w:rPr>
                <w:rFonts w:eastAsia="Times New Roman"/>
                <w:noProof/>
                <w:sz w:val="20"/>
                <w:szCs w:val="20"/>
                <w:lang w:eastAsia="it-IT"/>
              </w:rPr>
            </w:pPr>
          </w:p>
        </w:tc>
      </w:tr>
    </w:tbl>
    <w:p>
      <w:pPr>
        <w:rPr>
          <w:noProof/>
        </w:rPr>
      </w:pPr>
      <w:r>
        <w:rPr>
          <w:noProof/>
        </w:rPr>
        <w:br w:type="page"/>
      </w:r>
    </w:p>
    <w:p>
      <w:pPr>
        <w:rPr>
          <w:bCs/>
          <w:iCs/>
          <w:noProof/>
          <w:sz w:val="20"/>
          <w:szCs w:val="20"/>
        </w:rPr>
      </w:pPr>
      <w:r>
        <w:rPr>
          <w:bCs/>
          <w:iCs/>
          <w:noProof/>
          <w:sz w:val="20"/>
          <w:szCs w:val="20"/>
        </w:rPr>
        <w:t>Remarques concernant le tableau:</w:t>
      </w:r>
    </w:p>
    <w:p>
      <w:pPr>
        <w:pStyle w:val="Point0number"/>
        <w:numPr>
          <w:ilvl w:val="0"/>
          <w:numId w:val="7"/>
        </w:numPr>
        <w:rPr>
          <w:noProof/>
          <w:sz w:val="20"/>
          <w:szCs w:val="20"/>
        </w:rPr>
      </w:pPr>
      <w:r>
        <w:rPr>
          <w:noProof/>
          <w:sz w:val="20"/>
          <w:szCs w:val="20"/>
        </w:rPr>
        <w:t xml:space="preserve">(*) La première colonne doit être identique à la première colonne du tableau précédent pour permettre l’appariement des données. </w:t>
      </w:r>
    </w:p>
    <w:p>
      <w:pPr>
        <w:pStyle w:val="Point0number"/>
        <w:rPr>
          <w:noProof/>
          <w:sz w:val="20"/>
          <w:szCs w:val="20"/>
        </w:rPr>
      </w:pPr>
      <w:r>
        <w:rPr>
          <w:noProof/>
          <w:sz w:val="20"/>
          <w:szCs w:val="20"/>
        </w:rPr>
        <w:t>Pour le «volume», il convient d’indiquer dans la colonne «unité» l’unité de mesure (tonnes, hectolitres, pièces, etc.).</w:t>
      </w:r>
    </w:p>
    <w:p>
      <w:pPr>
        <w:pStyle w:val="Point0number"/>
        <w:rPr>
          <w:noProof/>
          <w:sz w:val="20"/>
          <w:szCs w:val="20"/>
        </w:rPr>
      </w:pPr>
      <w:r>
        <w:rPr>
          <w:noProof/>
          <w:sz w:val="20"/>
          <w:szCs w:val="20"/>
        </w:rPr>
        <w:t>Pour la «valeur», le montant doit concorder avec le montant imposable dans le cas des importations.</w:t>
      </w:r>
    </w:p>
    <w:p>
      <w:pPr>
        <w:pStyle w:val="Point0number"/>
        <w:rPr>
          <w:noProof/>
          <w:sz w:val="20"/>
          <w:szCs w:val="20"/>
        </w:rPr>
      </w:pPr>
      <w:r>
        <w:rPr>
          <w:noProof/>
          <w:sz w:val="20"/>
          <w:szCs w:val="20"/>
        </w:rPr>
        <w:t xml:space="preserve">(**) La «part de marché» est à calculer déduction faite des exportations de produits locaux. </w:t>
      </w:r>
    </w:p>
    <w:p>
      <w:pPr>
        <w:pStyle w:val="Point0number"/>
        <w:rPr>
          <w:noProof/>
          <w:sz w:val="20"/>
          <w:szCs w:val="20"/>
        </w:rPr>
      </w:pPr>
      <w:r>
        <w:rPr>
          <w:noProof/>
          <w:sz w:val="20"/>
          <w:szCs w:val="20"/>
        </w:rPr>
        <w:t>(***) Fournir des observations et des clarifications si nécessaire.</w:t>
      </w:r>
    </w:p>
    <w:p>
      <w:pPr>
        <w:rPr>
          <w:noProof/>
        </w:rPr>
      </w:pPr>
    </w:p>
    <w:p>
      <w:pPr>
        <w:rPr>
          <w:noProof/>
        </w:rPr>
      </w:pPr>
      <w:r>
        <w:rPr>
          <w:noProof/>
          <w:u w:val="single"/>
        </w:rPr>
        <w:t>6. Irrégularités</w:t>
      </w:r>
      <w:r>
        <w:rPr>
          <w:noProof/>
        </w:rPr>
        <w:t>. Les autorités espagnoles fournissent des informations concernant toute enquête sur des irrégularités administratives, notamment sur la fraude fiscale ou la contrebande, dans le cadre de l’application de l’autorisation. Elles fournissent des informations détaillées, qui comprennent au moins des informations sur la nature de l’affaire, la valeur en jeu et la durée.</w:t>
      </w:r>
    </w:p>
    <w:p>
      <w:pPr>
        <w:rPr>
          <w:noProof/>
        </w:rPr>
      </w:pPr>
    </w:p>
    <w:p>
      <w:pPr>
        <w:rPr>
          <w:noProof/>
        </w:rPr>
      </w:pPr>
      <w:r>
        <w:rPr>
          <w:noProof/>
          <w:u w:val="single"/>
        </w:rPr>
        <w:t>7. Plaintes</w:t>
      </w:r>
      <w:r>
        <w:rPr>
          <w:noProof/>
        </w:rPr>
        <w:t>. Les autorités espagnoles fournissent des informations indiquant si les autorités locales, régionales ou nationales ont reçu des plaintes de bénéficiaires ou de non-bénéficiaires concernant l’application de l’autorisation.</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61A240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A764E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36E5CCE"/>
    <w:lvl w:ilvl="0">
      <w:start w:val="1"/>
      <w:numFmt w:val="decimal"/>
      <w:pStyle w:val="ListNumber2"/>
      <w:lvlText w:val="%1."/>
      <w:lvlJc w:val="left"/>
      <w:pPr>
        <w:tabs>
          <w:tab w:val="num" w:pos="643"/>
        </w:tabs>
        <w:ind w:left="643" w:hanging="360"/>
      </w:pPr>
    </w:lvl>
  </w:abstractNum>
  <w:abstractNum w:abstractNumId="3">
    <w:nsid w:val="FFFFFF81"/>
    <w:multiLevelType w:val="singleLevel"/>
    <w:tmpl w:val="5334799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C3A82B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77A255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A4286F4"/>
    <w:lvl w:ilvl="0">
      <w:start w:val="1"/>
      <w:numFmt w:val="decimal"/>
      <w:pStyle w:val="ListNumber"/>
      <w:lvlText w:val="%1."/>
      <w:lvlJc w:val="left"/>
      <w:pPr>
        <w:tabs>
          <w:tab w:val="num" w:pos="360"/>
        </w:tabs>
        <w:ind w:left="360" w:hanging="360"/>
      </w:pPr>
    </w:lvl>
  </w:abstractNum>
  <w:abstractNum w:abstractNumId="7">
    <w:nsid w:val="FFFFFF89"/>
    <w:multiLevelType w:val="singleLevel"/>
    <w:tmpl w:val="3FC2488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75C728A"/>
    <w:multiLevelType w:val="hybridMultilevel"/>
    <w:tmpl w:val="8B8852AC"/>
    <w:lvl w:ilvl="0" w:tplc="2B84F57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7"/>
  </w:num>
  <w:num w:numId="3">
    <w:abstractNumId w:val="5"/>
  </w:num>
  <w:num w:numId="4">
    <w:abstractNumId w:val="4"/>
  </w:num>
  <w:num w:numId="5">
    <w:abstractNumId w:val="3"/>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1"/>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3"/>
  </w:num>
  <w:num w:numId="17">
    <w:abstractNumId w:val="21"/>
  </w:num>
  <w:num w:numId="18">
    <w:abstractNumId w:val="12"/>
  </w:num>
  <w:num w:numId="19">
    <w:abstractNumId w:val="14"/>
  </w:num>
  <w:num w:numId="20">
    <w:abstractNumId w:val="10"/>
  </w:num>
  <w:num w:numId="21">
    <w:abstractNumId w:val="20"/>
  </w:num>
  <w:num w:numId="22">
    <w:abstractNumId w:val="9"/>
  </w:num>
  <w:num w:numId="23">
    <w:abstractNumId w:val="15"/>
  </w:num>
  <w:num w:numId="24">
    <w:abstractNumId w:val="17"/>
  </w:num>
  <w:num w:numId="25">
    <w:abstractNumId w:val="18"/>
  </w:num>
  <w:num w:numId="26">
    <w:abstractNumId w:val="11"/>
  </w:num>
  <w:num w:numId="27">
    <w:abstractNumId w:val="16"/>
  </w:num>
  <w:num w:numId="28">
    <w:abstractNumId w:val="22"/>
  </w:num>
  <w:num w:numId="29">
    <w:abstractNumId w:val="19"/>
  </w:num>
  <w:num w:numId="30">
    <w:abstractNumId w:val="13"/>
  </w:num>
  <w:num w:numId="31">
    <w:abstractNumId w:val="21"/>
  </w:num>
  <w:num w:numId="32">
    <w:abstractNumId w:val="12"/>
  </w:num>
  <w:num w:numId="33">
    <w:abstractNumId w:val="14"/>
  </w:num>
  <w:num w:numId="34">
    <w:abstractNumId w:val="10"/>
  </w:num>
  <w:num w:numId="35">
    <w:abstractNumId w:val="20"/>
  </w:num>
  <w:num w:numId="36">
    <w:abstractNumId w:val="9"/>
  </w:num>
  <w:num w:numId="37">
    <w:abstractNumId w:val="15"/>
  </w:num>
  <w:num w:numId="38">
    <w:abstractNumId w:val="17"/>
  </w:num>
  <w:num w:numId="39">
    <w:abstractNumId w:val="18"/>
  </w:num>
  <w:num w:numId="40">
    <w:abstractNumId w:val="11"/>
  </w:num>
  <w:num w:numId="41">
    <w:abstractNumId w:val="16"/>
  </w:num>
  <w:num w:numId="42">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28 10:35:1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5"/>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2"/>
    <w:docVar w:name="LW_ANNEX_UNIQUE" w:val="0"/>
    <w:docVar w:name="LW_CORRIGENDUM" w:val="&lt;UNUSED&gt;"/>
    <w:docVar w:name="LW_COVERPAGE_EXISTS" w:val="True"/>
    <w:docVar w:name="LW_COVERPAGE_GUID" w:val="1859BD93-4474-4FFA-883E-CA1EA8A60CEE"/>
    <w:docVar w:name="LW_COVERPAGE_TYPE" w:val="1"/>
    <w:docVar w:name="LW_CROSSREFERENCE" w:val="{SWD(2020) 154 final}"/>
    <w:docVar w:name="LW_DocType" w:val="ANNEX"/>
    <w:docVar w:name="LW_EMISSION" w:val="4.8.2020"/>
    <w:docVar w:name="LW_EMISSION_ISODATE" w:val="2020-08-04"/>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au régime de l\u8217?impôt AIEM applicable aux Îles Canaries"/>
    <w:docVar w:name="LW_OBJETACTEPRINCIPAL.CP" w:val="relative au régime de l\u8217?impôt AIEM applicable aux Îles Canaries"/>
    <w:docVar w:name="LW_PART_NBR" w:val="&lt;UNUSED&gt;"/>
    <w:docVar w:name="LW_PART_NBR_TOTAL" w:val="&lt;UNUSED&gt;"/>
    <w:docVar w:name="LW_REF.INST.NEW" w:val="COM"/>
    <w:docVar w:name="LW_REF.INST.NEW_ADOPTED" w:val="final"/>
    <w:docVar w:name="LW_REF.INST.NEW_TEXT" w:val="(2020) 3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46749BA-A700-446D-9F0F-59BE9FB4D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6</Pages>
  <Words>1214</Words>
  <Characters>6836</Characters>
  <Application>Microsoft Office Word</Application>
  <DocSecurity>0</DocSecurity>
  <Lines>402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SERRANO ZUAZUA Sara (TAXUD)</dc:creator>
  <cp:keywords/>
  <dc:description/>
  <cp:lastModifiedBy>WES PDFC Administrator</cp:lastModifiedBy>
  <cp:revision>10</cp:revision>
  <dcterms:created xsi:type="dcterms:W3CDTF">2020-07-23T08:01:00Z</dcterms:created>
  <dcterms:modified xsi:type="dcterms:W3CDTF">2020-07-28T08:35:00Z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