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BB4C8281-F429-4EF3-B535-7CC3AEACEE90" style="width:450.85pt;height:378.8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Разпоредбите на Договора за функционирането на Европейския съюз (ДФЕС) се прилагат по отношение на най-отдалечените региони на Съюза. Най-отдалечените френски региони се намират обаче извън териториалния обхват на директивите за ДДС и акцизите.</w:t>
      </w:r>
    </w:p>
    <w:p>
      <w:pPr>
        <w:rPr>
          <w:noProof/>
        </w:rPr>
      </w:pPr>
      <w:r>
        <w:rPr>
          <w:noProof/>
        </w:rPr>
        <w:t>Разпоредбите на ДФЕС, и по-специално член 110 от него, не допускат по принцип никакви разлики в данъчното облагане в най-отдалечените френски региони между местните продукти и тези, които са с произход от континентална Франция, от други държави членки или от трети държави. В член 349 от ДФЕС се предвижда обаче възможност за въвеждане на специфични мерки в полза на тези региони поради наличието на постоянни неблагоприятни условия, които оказват въздействие върху икономическото и социалното положение на най-отдалечените региони. Тези мерки се отнасят до различни политики, сред които и данъчната политика.</w:t>
      </w:r>
    </w:p>
    <w:p>
      <w:pPr>
        <w:rPr>
          <w:noProof/>
        </w:rPr>
      </w:pPr>
      <w:r>
        <w:rPr>
          <w:noProof/>
        </w:rPr>
        <w:t>Данъкът „octroi de mer“ е косвен данък, който е в сила единствено в най-отдалечените френски региони Мартиника, Гваделупа, Френска Гвиана, Реюнион и Майот. С този данък се облагат вносът на стоки, независимо от произхода им, и възмездните доставки на стоки, извършвани от лица, които упражняват производствени дейности. По принцип с него се облагат както продуктите местно производство, така и вносните продукти.</w:t>
      </w:r>
    </w:p>
    <w:p>
      <w:pPr>
        <w:rPr>
          <w:noProof/>
        </w:rPr>
      </w:pPr>
      <w:r>
        <w:rPr>
          <w:noProof/>
        </w:rPr>
        <w:t>При все това по силата на Решение № 940/2014/ЕС на Съвета от 17 декември 2014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Франция има право да прилага до 31 декември 2020 г. пълно или частично освобождаване от данък „octroi de mer“ за определени продукти местно производство. В приложението към посоченото по-горе решение се съдържа списък на продуктите, по отношение на които може да се прилага пълно или частично освобождаване от данък. Разликата в данъчното облагане на продуктите местно производство и другите продукти не може да надхвърля 10, 20 или 30 процентни пункта в зависимост от конкретния продукт.</w:t>
      </w:r>
    </w:p>
    <w:p>
      <w:pPr>
        <w:rPr>
          <w:noProof/>
        </w:rPr>
      </w:pPr>
      <w:r>
        <w:rPr>
          <w:noProof/>
        </w:rPr>
        <w:t>Тези данъчни разлики се прилагат с цел компенсиране на неблагоприятните за конкурентоспособността условия, на които са изложени най-отдалечените региони, и които водят до повишаване на производствените разходи, а оттам ― и на себестойността на продуктите местно производство. При липса на специфични мерки продуктите местно производство биха били по-малко конкурентоспособни в сравнение с произведените на друго място продукти, дори при отчитане на транспортните разходи. Това би затруднило запазването на местното производство, което е с по-високи производствени разходи.</w:t>
      </w:r>
    </w:p>
    <w:p>
      <w:pPr>
        <w:rPr>
          <w:noProof/>
        </w:rPr>
      </w:pPr>
      <w:r>
        <w:rPr>
          <w:noProof/>
        </w:rPr>
        <w:t>Поради изтичането на срока на действие на решението на Съвета Комисията започна външно проучване за оценка на действащия режим и потенциалното въздействие на различните варианти за периода след 2020 г. Въз основа на това проучване Комисията счита, че е обосновано поисканото удължаване на срока да бъде разрешено с известни изменения на съществуващия режим.</w:t>
      </w:r>
    </w:p>
    <w:p>
      <w:pPr>
        <w:rPr>
          <w:noProof/>
        </w:rPr>
      </w:pPr>
      <w:r>
        <w:rPr>
          <w:noProof/>
        </w:rPr>
        <w:lastRenderedPageBreak/>
        <w:t>Съответно Комисията започна преглед на списъците на продуктите, за които френските органи искат да прилагат диференцирано данъчно облагане. Както за френските органи, така и за Комисията този преглед представлява обаче дълъг процес, по време на който за всеки отделен продукт ще бъде проверено основанието за диференцирано данъчно облагане и неговата пропорционалност, като се следи за това подобно диференцирано данъчно облагане да не влошава целостта и съгласуваността на правния ред на Съюза, в това число вътрешния пазар и общите политики.</w:t>
      </w:r>
    </w:p>
    <w:p>
      <w:pPr>
        <w:rPr>
          <w:noProof/>
        </w:rPr>
      </w:pPr>
      <w:r>
        <w:rPr>
          <w:noProof/>
        </w:rPr>
        <w:t>Кризата, която предизвика пандемията от COVID-19 доведе до сериозно забавяне на работата на френските органи при събирането на цялата необходима информация. Поради това работата все още не е приключила.</w:t>
      </w:r>
    </w:p>
    <w:p>
      <w:pPr>
        <w:rPr>
          <w:noProof/>
        </w:rPr>
      </w:pPr>
      <w:r>
        <w:rPr>
          <w:noProof/>
        </w:rPr>
        <w:t>Ако до 1 януари 2021 г. не бъде прието предложение, това ще доведе до създаването на правен вакуум, тъй като ще възпрепятства прилагането на каквото и да било диференцирано данъчно облагане в най-отдалечените френски региони след 1 януари 2021 г., дори и за продуктите, за които запазването на диференцирано данъчно облагане би било обосновано.</w:t>
      </w:r>
    </w:p>
    <w:p>
      <w:pPr>
        <w:rPr>
          <w:noProof/>
        </w:rPr>
      </w:pPr>
      <w:r>
        <w:rPr>
          <w:noProof/>
        </w:rPr>
        <w:t>Следователно е необходим допълнителен срок от шест месеца, за да може текущата работа да приключи, френските органи да могат да съберат цялата необходима информация и Комисията да има време да представи балансирано предложение, с което се вземат предвид различните засегнати интереси.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Съгласуваност с действащите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В съобщението от 2017 г. за засилено и обновено стратегическо партньорство с най-отдалечените региони на ЕС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се подчертава, че най-отдалечените региони продължават да срещат сериозни трудности, като много от тях са с траен характер. В това съобщение е представен новият подход на Комисията във връзка с начините, по които да се динамизира развитието на най-отдалечените региони чрез максимално възползване от техните предимства и оползотворяване на възможностите, предлагани от новите вектори за растеж и създаване на работни места.</w:t>
      </w:r>
    </w:p>
    <w:p>
      <w:pPr>
        <w:rPr>
          <w:noProof/>
        </w:rPr>
      </w:pPr>
      <w:r>
        <w:rPr>
          <w:noProof/>
        </w:rPr>
        <w:t>В този контекст целта на настоящото предложение е да се насърчават и поддържат определени местни производства, които са особено застрашени, и по този начин да се благоприятства заетостта в най-отдалечените френски региони. Предложението задълбочава единния пазар и възстановява конкурентоспособността на тези местни производства, като компенсира неблагоприятните условия, произтичащи от географското и икономическо им положение. То допълва Програмата от специфични мерки за отдалечените региони и за островите (POSEI)</w:t>
      </w:r>
      <w:r>
        <w:rPr>
          <w:rStyle w:val="FootnoteReference"/>
          <w:noProof/>
        </w:rPr>
        <w:footnoteReference w:id="3"/>
      </w:r>
      <w:r>
        <w:rPr>
          <w:noProof/>
        </w:rPr>
        <w:t>, която има за цел да подпомага първичния сектор и производството на суровини, Европейския фонд за морско дело и рибарство (ЕФМДР)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Европейския фонд за регионално развитие (ЕФРР)</w:t>
      </w:r>
      <w:r>
        <w:rPr>
          <w:rStyle w:val="FootnoteReference"/>
          <w:noProof/>
        </w:rPr>
        <w:footnoteReference w:id="5"/>
      </w:r>
      <w:r>
        <w:rPr>
          <w:noProof/>
        </w:rPr>
        <w:t>, който включва специални допълнителни средства за компенсиране на допълнителните разходи на най-отдалечените региони, присъщи за техните неблагоприятни условия.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color w:val="000000"/>
          <w:u w:color="000000"/>
          <w:bdr w:val="nil"/>
        </w:rPr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е в съответствие със стратегията за единния пазар от 2015 г.</w:t>
      </w:r>
      <w:r>
        <w:rPr>
          <w:rStyle w:val="FootnoteReference"/>
          <w:noProof/>
        </w:rPr>
        <w:footnoteReference w:id="6"/>
      </w:r>
      <w:r>
        <w:rPr>
          <w:noProof/>
        </w:rPr>
        <w:t>, според която Комисията предвижда един по-задълбочен и по-справедлив единен пазар, от който ще се възползват всички участващи страни. Една от целите на предложената мярка е да се смекчат допълнителните разходи, пред които са изправени дружествата в най-отдалечените региони, което възпрепятства пълноценното им участие на единния пазар. Поради ограничения обем на производство в най-отдалечените френски региони не се предвижда отрицателно въздействие върху правилното функциониране на единния пазар.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Правното основание за настоящото предложение е член 349 от ДФЕС. Тази разпоредба позволява на Съвета да приема специфични разпоредби за определяне на условията за прилагане на Договорите по отношение на най-отдалечените региони на 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Субсидиарност (при неизключителна компетентност)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Единствено Съветът е оправомощен да приема, на основание член 349 от ДФЕС, специфични мерки в полза на най-отдалечените региони с цел да адаптира прилагането на Договорите към тези региони, включително общите политики, поради наличието на постоянни неблагоприятни условия, които оказват въздействие върху икономическото и социалното положение на най-отдалечените региони. Това се отнася и за разрешаване на дерогации от член 110 от ДФЕС. Следователно предложението е в съответствие с принципа на субсидиарност.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Настоящото предложение е съобразено с принципа на пропорционалност, определен в член 5, параграф 4 от Договора за Европейския съюз. Предложението има за цел удължаване с шест месеца на действащия понастоящем режим, за да се позволи приключване на пълния анализ, продукт по продукт, на искането за разрешаване на прилагането на диференцирано данъчно облагане с цел компенсиране на неблагоприятните за конкурентоспособността условия, на които е изложено местното производство. До приключването на този анализ, осъществяван продукт по продукт, на искането на френските органи, няма да бъде разрешавано друго удължаване на срока.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Предлага се решение на Съвета за изменение на Решение № 940/2014/ЕС на Съвета.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Бяха проведени консултации с компетентните генерални дирекции на Европейската комисия относно текста на настоящото предложение.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lastRenderedPageBreak/>
        <w:t>Общото въздействие на режима „octroi de mer“ върху ЕС като цяло е ограничено и поради това бе предоставена дерогация от Насоките за по-добро регулиране.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Предложението няма отражение върху бюджета на Европейския съюз. 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Планове за изпълнение и механизъм за наблюдение,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момента се извършва цялостно преразглеждане на Решение № 940/2014/ЕС с оглед на подновяването на режима. Въз основа на външното проучване и информацията, предоставена от Франция, ще бъде изготвен аналитичен документ, в чието приложение ще се съдържа оценка на режима.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Тази част не е приложима, тъй като разпоредбите на предложението са ясни сами по себе си.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2020/0174 (CNS)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за изменение на Решение № 940/2014/ЕС относно режима за облагане с данък „octroi de mer“ в най-отдалечените френски региони по отношение на неговия срок на прилагане 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349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 /// 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 предвид становището на Европейския парламент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в съответствие със специална законодателна процедура,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По силата на Решение № 940/2014/ЕС на Съвета от 17 декември 2014 година относно режима за облагане с данък „octroi de mer“ в най-отдалечените френски региони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френските органи имат право да прилагат пълно или частично освобождаване от данък „octroi de mer“ за продуктите, произведени в най-отдалечените френски региони, изброени в приложението към същото решение. Максимално разрешената данъчна разлика е 10, 20 или 30 процентни пункта в зависимост от конкретния продукт или отвъдморски департамент. Решение № 940/2014/ЕС се прилага до 31 декември 2020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Франция счита, че най-отдалечените френски региони продължават да са изложени на неблагоприятни за конкурентоспособността условия и поиска от Комисията запазването на система за диференцирано данъчно облагане, сходна със съществуващата в момента, след 1 януари 2021 г. до 31 декември 2027 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Прегледът на списъците с продукти, по отношение на които Франция желае да прилага диференцирано данъчно облагане, представлява обаче дълъг процес, по време на който за всеки отделен продукт ще бъде проверено основанието за диференцирано данъчно облагане и неговата пропорционалност, като се следи за това подобно диференцирано данъчно облагане да не влошава целостта и съгласуваността на правния ред на Съюза, в това число вътрешния пазар и общите политики.</w:t>
      </w:r>
    </w:p>
    <w:p>
      <w:pPr>
        <w:pStyle w:val="ManualConsidrant"/>
        <w:rPr>
          <w:noProof/>
        </w:rPr>
      </w:pPr>
      <w:r>
        <w:lastRenderedPageBreak/>
        <w:t>(4)</w:t>
      </w:r>
      <w:r>
        <w:tab/>
      </w:r>
      <w:r>
        <w:rPr>
          <w:noProof/>
        </w:rPr>
        <w:t>Кризата, която предизвика пандемията от COVID-19 доведе до сериозно забавяне на работата на френските органи при събирането на цялата необходима информация. Поради това работата все още не е приключила.</w:t>
      </w:r>
    </w:p>
    <w:p>
      <w:pPr>
        <w:pStyle w:val="ManualConsidrant"/>
        <w:rPr>
          <w:noProof/>
          <w:szCs w:val="24"/>
        </w:rPr>
      </w:pPr>
      <w:r>
        <w:t>(5)</w:t>
      </w:r>
      <w:r>
        <w:tab/>
      </w:r>
      <w:r>
        <w:rPr>
          <w:noProof/>
        </w:rPr>
        <w:t>Ако до 1 януари 2021 г. не бъде прието предложение, това ще доведе до създаването на правен вакуум, тъй като ще възпрепятства прилагането на каквото и да било диференцирано данъчно облагане в най-отдалечените френски региони след 1 януари 2021 г.</w:t>
      </w:r>
    </w:p>
    <w:p>
      <w:pPr>
        <w:pStyle w:val="ManualConsidrant"/>
        <w:rPr>
          <w:noProof/>
          <w:szCs w:val="24"/>
        </w:rPr>
      </w:pPr>
      <w:r>
        <w:t>(6)</w:t>
      </w:r>
      <w:r>
        <w:tab/>
      </w:r>
      <w:r>
        <w:rPr>
          <w:noProof/>
        </w:rPr>
        <w:t>Необходим е допълнителен срок от шест месеца, за да може текущата работа да приключи и Комисията да има време да представи балансирано предложение, с което се вземат предвид различните засегнати интереси.</w:t>
      </w:r>
    </w:p>
    <w:p>
      <w:pPr>
        <w:pStyle w:val="ManualConsidrant"/>
        <w:rPr>
          <w:noProof/>
          <w:szCs w:val="24"/>
        </w:rPr>
      </w:pPr>
      <w:r>
        <w:t>(7)</w:t>
      </w:r>
      <w:r>
        <w:tab/>
      </w:r>
      <w:r>
        <w:rPr>
          <w:noProof/>
        </w:rPr>
        <w:t>Поради това Решение № 940/2014/ЕС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keepNext/>
        <w:spacing w:line="360" w:lineRule="auto"/>
        <w:rPr>
          <w:noProof/>
        </w:rPr>
      </w:pPr>
      <w:r>
        <w:rPr>
          <w:noProof/>
        </w:rPr>
        <w:t xml:space="preserve">В член 1, параграф 1 от Решение № 940/2014/ЕС датата „31 декември 2020 г.“ се заменя с датата „30 юни 2021 г.“.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rPr>
          <w:noProof/>
        </w:rPr>
      </w:pPr>
      <w:r>
        <w:rPr>
          <w:noProof/>
        </w:rPr>
        <w:t>Настоящото решение се прилага от 1 януари 2021 г.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rPr>
          <w:noProof/>
        </w:rPr>
      </w:pPr>
      <w:r>
        <w:rPr>
          <w:noProof/>
        </w:rPr>
        <w:t>Адресат на настоящото решение е Френската република.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Решение № 940/2014/ЕС на Съвета от 17 декември 2014 година относно режима за облагане с данък „octroi de mer“ в най-отдалечените френски региони (ОВ L 367, 23.12.2014 г., стр.1)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COM(2017)623 final.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228/2013 на Европейския парламент и на Съвета от 13 март 2013 г.</w:t>
      </w:r>
    </w:p>
  </w:footnote>
  <w:footnote w:id="4">
    <w:p>
      <w:pPr>
        <w:pStyle w:val="FootnoteText"/>
        <w:ind w:left="0" w:firstLine="0"/>
        <w:rPr>
          <w:rStyle w:val="FootnoteReference"/>
          <w:vertAlign w:val="baseline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  <w:vertAlign w:val="baseline"/>
        </w:rPr>
        <w:t>Регламент (ЕС) № 508/2014 на Европейския парламент и на Съвета от 15 май 2014 г. за Европейския фонд за морско дело и рибарство.</w:t>
      </w:r>
    </w:p>
  </w:footnote>
  <w:footnote w:id="5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Регламент (ЕС) № 1303/2013 на Европейския парламент и на Съвета от 17 декември 2013 г. за определяне на общоприложими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</w:t>
      </w:r>
    </w:p>
  </w:footnote>
  <w:footnote w:id="6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>Съобщение на Комисията до Европейския парламент, Съвета, Европейския икономически и социален комитет и Комитета на регионите — Осъвременяване на единния пазар: повече възможности за гражданите и предприятията (COM(2015) 550 final, стр. 4.).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ОВ C , , стр. 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Решение № 940/2014/ЕС на Съвета от 17 декември 2014 година относно режима за облагане с данък „octroi de mer“ в най-отдалечените френски региони (ОВ L 367, 23.12.2014 г., стр.1)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4569D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B7A71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3A6D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FC8D1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F2E7F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C8C1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9366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942A6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1 08:49:4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B4C8281-F429-4EF3-B535-7CC3AEACEE90"/>
    <w:docVar w:name="LW_COVERPAGE_TYPE" w:val="1"/>
    <w:docVar w:name="LW_CROSSREFERENCE" w:val="&lt;UNUSED&gt;"/>
    <w:docVar w:name="LW_DocType" w:val="COM"/>
    <w:docVar w:name="LW_EMISSION" w:val="11.8.2020"/>
    <w:docVar w:name="LW_EMISSION_ISODATE" w:val="2020-08-1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NS"/>
    <w:docVar w:name="LW_REF.II.NEW.CP_NUMBER" w:val="0174"/>
    <w:docVar w:name="LW_REF.II.NEW.CP_YEAR" w:val="2020"/>
    <w:docVar w:name="LW_REF.INST.NEW" w:val="COM"/>
    <w:docVar w:name="LW_REF.INST.NEW_ADOPTED" w:val="final"/>
    <w:docVar w:name="LW_REF.INST.NEW_TEXT" w:val="(2020) 3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96?\u1077?\u1085?\u1080?\u1077? \u8470? 940/2014/\u1045?\u1057? \u1086?\u1090?\u1085?\u1086?\u1089?\u1085?\u1086? \u1088?\u1077?\u1078?\u1080?\u1084?\u1072? \u1079?\u1072? \u1086?\u1073?\u1083?\u1072?\u1075?\u1072?\u1085?\u1077? \u1089? \u1076?\u1072?\u1085?\u1098?\u1082? \u8222?octroi de mer\u8220? \u1074? \u1085?\u1072?\u1081?-\u1086?\u1090?\u1076?\u1072?\u1083?\u1077?\u1095?\u1077?\u1085?\u1080?\u1090?\u1077? \u1092?\u1088?\u1077?\u1085?\u1089?\u1082?\u1080? \u1088?\u1077?\u1075?\u1080?\u1086?\u1085?\u1080? \u1087?\u1086? \u1086?\u1090?\u1085?\u1086?\u1096?\u1077?\u1085?\u1080?\u1077? \u1085?\u1072? \u1085?\u1077?\u1075?\u1086?\u1074?\u1080?\u1103? \u1089?\u1088?\u1086?\u1082? \u1085?\u1072? \u1087?\u1088?\u1080?\u1083?\u1072?\u1075?\u1072?\u1085?\u1077? 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DEC5CB1-62F7-4784-9FB7-B6266A4E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1728</Words>
  <Characters>10252</Characters>
  <Application>Microsoft Office Word</Application>
  <DocSecurity>0</DocSecurity>
  <Lines>193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2020-08-07T09:06:00Z</dcterms:created>
  <dcterms:modified xsi:type="dcterms:W3CDTF">2020-08-11T06:49:00Z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