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D96870-61CF-477D-B621-262B89A6E473" style="width:451.25pt;height:437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à des programmes et actions de l’Union financés par des lignes budgétaires du budget général de l’Union européenne. En l’espèce, l’objet de la présente modification est de permettre la participation des États de l’AELE membres de l’EEE (Norvège, Islande et Liechtenstein) aux actions de l’Union relatives à la libre circulation des travailleurs, à la coordination des régimes de sécurité sociale et aux actions en faveur des migrants, y compris les migrants provenant de pays tiers, au titre de la ligne budgétaire 04 03 01 03 du budget général de l’Union européenne pour l’exercice 2020.</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proposition est fondée sur les articles 46 et 48, en liaison avec l’article 218, paragraphe 9. 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à la ligne budgétaire 04 03 01 03 «Libre circulation des travailleurs, coordination des régimes de sécurité sociale et actions en faveur des migrants, y compris les migrants provenant de pays tiers».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du protocole 31 de l'accord EEE concernant la coopération dans des secteurs particuliers en dehors des quatre libertés </w:t>
      </w:r>
      <w:r>
        <w:rPr>
          <w:noProof/>
        </w:rPr>
        <w:br/>
        <w:t xml:space="preserve"> </w:t>
      </w:r>
      <w:r>
        <w:rPr>
          <w:noProof/>
        </w:rPr>
        <w:br/>
        <w:t>(Ligne budgétaire 04 03 01 03 – Sécurité sociale)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46 et 48, en liaison avec son article 218, paragraphe 9,</w:t>
      </w:r>
    </w:p>
    <w:p>
      <w:pPr>
        <w:rPr>
          <w:rFonts w:eastAsia="Calibri"/>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contient des dispositions spécifiques relatives à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à la libre circulation des travailleurs, à la coordination des régimes de sécurité sociale et aux actions en faveur des migrants, y compris les migrants provenant de pays tiers.</w:t>
      </w:r>
    </w:p>
    <w:p>
      <w:pPr>
        <w:pStyle w:val="ManualConsidrant"/>
        <w:rPr>
          <w:noProof/>
        </w:rPr>
      </w:pPr>
      <w:r>
        <w:t>(5)</w:t>
      </w:r>
      <w:r>
        <w:tab/>
      </w:r>
      <w:r>
        <w:rPr>
          <w:noProof/>
        </w:rPr>
        <w:t>Il convient, dès lors, de modifier le protocole 31 de l'accord EEE afin que cette coopération élargie puisse être poursuivie au-delà du 31 décembre 2019.</w:t>
      </w:r>
    </w:p>
    <w:p>
      <w:pPr>
        <w:pStyle w:val="ManualConsidrant"/>
        <w:rPr>
          <w:noProof/>
        </w:rPr>
      </w:pPr>
      <w:r>
        <w:t>(6)</w:t>
      </w:r>
      <w:r>
        <w:tab/>
      </w:r>
      <w:r>
        <w:rPr>
          <w:noProof/>
        </w:rPr>
        <w:t>Il convient, dès lors, que la position de l'Union au sein du Comité mixte de l'EEE soit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C7C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A6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7A74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7A61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2D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34AD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7CB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009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5: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D96870-61CF-477D-B621-262B89A6E473"/>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9"/>
    <w:docVar w:name="LW_REF.II.NEW.CP_YEAR" w:val="2020"/>
    <w:docVar w:name="LW_REF.INST.NEW" w:val="COM"/>
    <w:docVar w:name="LW_REF.INST.NEW_ADOPTED" w:val="final"/>
    <w:docVar w:name="LW_REF.INST.NEW_TEXT" w:val="(2020)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en ce qui concerne une modification du protocole 31 de l'accord EEE concernant la coopération dans des secteurs particuliers en dehors des quatre libertés _x000b_ _x000b_(Ligne budgétaire 04 03 01 03 \u8211? Sécurité soci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1155</Words>
  <Characters>6101</Characters>
  <Application>Microsoft Office Word</Application>
  <DocSecurity>0</DocSecurity>
  <Lines>112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2020-07-27T09:14:00Z</dcterms:created>
  <dcterms:modified xsi:type="dcterms:W3CDTF">2020-08-12T11:15:00Z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