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2346C655-928E-4447-9539-2F886419A3EC" style="width:450.8pt;height:397.0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 I</w:t>
      </w:r>
      <w:r>
        <w:rPr>
          <w:noProof/>
        </w:rPr>
        <w:br/>
        <w:t xml:space="preserve"> </w:t>
      </w:r>
      <w:r>
        <w:rPr>
          <w:noProof/>
        </w:rPr>
        <w:br/>
      </w:r>
      <w:r>
        <w:rPr>
          <w:noProof/>
          <w:u w:val="none"/>
        </w:rPr>
        <w:t>ВЪЗМОЖНОСТИ ЗА РИБОЛОВ ЗА РИБОЛОВНИТЕ КОРАБИ НА СЪЮЗА В КОНТЕКСТА НА МНОГОГОДИШНИЯ ПЛАН НА GFCM ЗА УПРАВЛЕНИЕ НА ЗАПАСИТЕ ОТ ЕВРОПИЙСКА ЗМИОРКА В СРЕДИЗЕМНО МОРЕ</w:t>
      </w:r>
    </w:p>
    <w:p>
      <w:pPr>
        <w:rPr>
          <w:noProof/>
        </w:rPr>
      </w:pPr>
      <w:r>
        <w:rPr>
          <w:noProof/>
        </w:rPr>
        <w:t>В таблицата в настоящото приложение се определя максималното равнище на улова от кораби, които извършват риболов на европейска змиорка в Средиземно море.</w:t>
      </w:r>
    </w:p>
    <w:p>
      <w:pPr>
        <w:spacing w:after="0"/>
        <w:rPr>
          <w:noProof/>
        </w:rPr>
      </w:pPr>
      <w:r>
        <w:rPr>
          <w:noProof/>
        </w:rPr>
        <w:t>Под „риболовни зони“ се разбират географските подзони на GFCM.</w:t>
      </w:r>
    </w:p>
    <w:p>
      <w:pPr>
        <w:rPr>
          <w:noProof/>
        </w:rPr>
      </w:pPr>
      <w:r>
        <w:rPr>
          <w:noProof/>
        </w:rPr>
        <w:t>За целите на настоящото приложение се прилага следната сравнителна таблица на латинските и общоприетите наименования на рибни запаси:</w:t>
      </w:r>
    </w:p>
    <w:p>
      <w:pPr>
        <w:rPr>
          <w:noProof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>
        <w:tc>
          <w:tcPr>
            <w:tcW w:w="3080" w:type="dxa"/>
          </w:tcPr>
          <w:p>
            <w:pPr>
              <w:spacing w:before="4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Научно наименование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Трибуквен код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Общоприето наименование</w:t>
            </w:r>
          </w:p>
        </w:tc>
      </w:tr>
    </w:tbl>
    <w:p>
      <w:pPr>
        <w:spacing w:before="0" w:after="200" w:line="276" w:lineRule="auto"/>
        <w:jc w:val="left"/>
        <w:rPr>
          <w:noProof/>
        </w:rPr>
      </w:pPr>
      <w:r>
        <w:rPr>
          <w:b/>
          <w:noProof/>
        </w:rPr>
        <w:t xml:space="preserve"> </w:t>
      </w:r>
      <w:r>
        <w:rPr>
          <w:i/>
          <w:noProof/>
        </w:rPr>
        <w:t>Anguilla anguilla</w:t>
      </w:r>
      <w:r>
        <w:rPr>
          <w:noProof/>
        </w:rPr>
        <w:t xml:space="preserve">                                   ELE                                   Европейска змиорка</w:t>
      </w:r>
    </w:p>
    <w:p>
      <w:pPr>
        <w:spacing w:before="0" w:after="200" w:line="276" w:lineRule="auto"/>
        <w:jc w:val="left"/>
        <w:rPr>
          <w:b/>
          <w:noProof/>
        </w:rPr>
      </w:pPr>
    </w:p>
    <w:p>
      <w:pPr>
        <w:rPr>
          <w:b/>
          <w:noProof/>
        </w:rPr>
      </w:pPr>
      <w:r>
        <w:rPr>
          <w:b/>
          <w:noProof/>
        </w:rPr>
        <w:t>Максимално равнище на улова, изразено в тонове живо тегло</w:t>
      </w:r>
    </w:p>
    <w:tbl>
      <w:tblPr>
        <w:tblW w:w="94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425"/>
        <w:gridCol w:w="448"/>
        <w:gridCol w:w="261"/>
        <w:gridCol w:w="922"/>
        <w:gridCol w:w="852"/>
        <w:gridCol w:w="3408"/>
        <w:gridCol w:w="962"/>
      </w:tblGrid>
      <w:tr>
        <w:trPr>
          <w:trHeight w:val="233"/>
        </w:trPr>
        <w:tc>
          <w:tcPr>
            <w:tcW w:w="2157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Вид:</w:t>
            </w:r>
          </w:p>
        </w:tc>
        <w:tc>
          <w:tcPr>
            <w:tcW w:w="873" w:type="dxa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Европейска змиорка </w:t>
            </w:r>
          </w:p>
        </w:tc>
        <w:tc>
          <w:tcPr>
            <w:tcW w:w="1183" w:type="dxa"/>
            <w:gridSpan w:val="2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Зона:</w:t>
            </w:r>
          </w:p>
        </w:tc>
        <w:tc>
          <w:tcPr>
            <w:tcW w:w="3408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Води на Съюза в Средиземно море – географски подзони 1—27</w:t>
            </w:r>
          </w:p>
        </w:tc>
        <w:tc>
          <w:tcPr>
            <w:tcW w:w="962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cantSplit/>
          <w:trHeight w:val="233"/>
        </w:trPr>
        <w:tc>
          <w:tcPr>
            <w:tcW w:w="2157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Anguilla anguilla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370" w:type="dxa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Гърция</w:t>
            </w:r>
          </w:p>
        </w:tc>
        <w:tc>
          <w:tcPr>
            <w:tcW w:w="425" w:type="dxa"/>
            <w:tcBorders>
              <w:top w:val="single" w:sz="6" w:space="0" w:color="auto"/>
            </w:tcBorders>
            <w:vAlign w:val="bottom"/>
          </w:tcPr>
          <w:p>
            <w:pPr>
              <w:spacing w:before="40" w:after="40"/>
              <w:jc w:val="center"/>
              <w:rPr>
                <w:rFonts w:eastAsia="Calibri"/>
                <w:noProof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1631" w:type="dxa"/>
            <w:gridSpan w:val="3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pm</w:t>
            </w:r>
          </w:p>
        </w:tc>
        <w:tc>
          <w:tcPr>
            <w:tcW w:w="5222" w:type="dxa"/>
            <w:gridSpan w:val="3"/>
            <w:vMerge w:val="restar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3 от Регламент (ЕО) № 847/96 не се прилага.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4 от Регламент (ЕО) № 847/96 не се прилага.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Испания</w:t>
            </w: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pm</w:t>
            </w:r>
          </w:p>
        </w:tc>
        <w:tc>
          <w:tcPr>
            <w:tcW w:w="5222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Франция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Хърватия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Италия </w:t>
            </w: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i/>
                <w:noProof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pm</w:t>
            </w:r>
          </w:p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pm</w:t>
            </w:r>
          </w:p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 xml:space="preserve">pm </w:t>
            </w:r>
          </w:p>
        </w:tc>
        <w:tc>
          <w:tcPr>
            <w:tcW w:w="5222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Съюз </w:t>
            </w: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</w:rPr>
            </w:pPr>
            <w:r>
              <w:rPr>
                <w:i/>
                <w:noProof/>
                <w:snapToGrid w:val="0"/>
                <w:sz w:val="20"/>
                <w:szCs w:val="20"/>
              </w:rPr>
              <w:t>pm</w:t>
            </w:r>
            <w:r>
              <w:rPr>
                <w:noProof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222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  <w:shd w:val="clear" w:color="auto" w:fill="auto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ОДУ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napToGrid w:val="0"/>
                <w:sz w:val="20"/>
                <w:szCs w:val="20"/>
              </w:rPr>
              <w:t xml:space="preserve">Не се прилага / не е договорено  </w:t>
            </w:r>
          </w:p>
        </w:tc>
        <w:tc>
          <w:tcPr>
            <w:tcW w:w="922" w:type="dxa"/>
            <w:shd w:val="clear" w:color="auto" w:fill="auto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222" w:type="dxa"/>
            <w:gridSpan w:val="3"/>
            <w:vMerge/>
            <w:shd w:val="clear" w:color="auto" w:fill="auto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</w:tbl>
    <w:p>
      <w:pPr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t>ПРИЛОЖЕНИЕ II</w:t>
      </w:r>
      <w:r>
        <w:rPr>
          <w:noProof/>
        </w:rPr>
        <w:br/>
        <w:t xml:space="preserve"> </w:t>
      </w:r>
      <w:r>
        <w:rPr>
          <w:noProof/>
        </w:rPr>
        <w:br/>
      </w:r>
      <w:r>
        <w:rPr>
          <w:noProof/>
          <w:u w:val="none"/>
        </w:rPr>
        <w:t>ВЪЗМОЖНОСТИ ЗА РИБОЛОВ ЗА РИБОЛОВНИТЕ КОРАБИ НА СЪЮЗА В КОНТЕКСТА НА МНОГОГОДИШНИЯ ПЛАН НА GFCM ЗА УПРАВЛЕНИЕ НА ЗАПАСИТЕ ОТ ЧЕРВЕНИ КОРАЛИ В СРЕДИЗЕМНО МОРЕ</w:t>
      </w:r>
      <w:r>
        <w:rPr>
          <w:noProof/>
        </w:rPr>
        <w:br/>
      </w:r>
    </w:p>
    <w:p>
      <w:pPr>
        <w:rPr>
          <w:noProof/>
        </w:rPr>
      </w:pPr>
      <w:r>
        <w:rPr>
          <w:noProof/>
        </w:rPr>
        <w:t>В таблиците в настоящото приложение се определят максимално допустимият брой разрешения за риболов и максимално допустимият улов на червени корали в Средиземно море.</w:t>
      </w:r>
    </w:p>
    <w:p>
      <w:pPr>
        <w:spacing w:after="0"/>
        <w:rPr>
          <w:noProof/>
        </w:rPr>
      </w:pPr>
      <w:r>
        <w:rPr>
          <w:noProof/>
        </w:rPr>
        <w:t>Под „риболовни зони“ се разбират географските подзони на GFCM.</w:t>
      </w:r>
    </w:p>
    <w:p>
      <w:pPr>
        <w:rPr>
          <w:noProof/>
        </w:rPr>
      </w:pPr>
      <w:r>
        <w:rPr>
          <w:noProof/>
        </w:rPr>
        <w:t>За целите на настоящото приложение се прилага следната сравнителна таблица на латинските и общоприетите наименования на рибни запаси:</w:t>
      </w:r>
    </w:p>
    <w:p>
      <w:pPr>
        <w:spacing w:after="0"/>
        <w:rPr>
          <w:rFonts w:eastAsia="Calibri"/>
          <w:noProof/>
          <w:szCs w:val="20"/>
          <w:lang w:eastAsia="en-GB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>
        <w:tc>
          <w:tcPr>
            <w:tcW w:w="3080" w:type="dxa"/>
          </w:tcPr>
          <w:p>
            <w:pPr>
              <w:spacing w:before="4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Научно наименование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Трибуквен код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Общоприето наименование</w:t>
            </w:r>
          </w:p>
        </w:tc>
      </w:tr>
    </w:tbl>
    <w:p>
      <w:pPr>
        <w:spacing w:before="0" w:after="200" w:line="276" w:lineRule="auto"/>
        <w:jc w:val="left"/>
        <w:rPr>
          <w:noProof/>
        </w:rPr>
      </w:pPr>
      <w:r>
        <w:rPr>
          <w:b/>
          <w:noProof/>
        </w:rPr>
        <w:t xml:space="preserve"> </w:t>
      </w:r>
      <w:r>
        <w:rPr>
          <w:i/>
          <w:noProof/>
        </w:rPr>
        <w:t>Corallium</w:t>
      </w:r>
      <w:r>
        <w:rPr>
          <w:noProof/>
        </w:rPr>
        <w:t xml:space="preserve"> </w:t>
      </w:r>
      <w:r>
        <w:rPr>
          <w:i/>
          <w:noProof/>
        </w:rPr>
        <w:t>rubrum</w:t>
      </w:r>
      <w:r>
        <w:rPr>
          <w:noProof/>
        </w:rPr>
        <w:t xml:space="preserve">                                     COL                                   Червин корал</w:t>
      </w:r>
    </w:p>
    <w:p>
      <w:pPr>
        <w:spacing w:before="0" w:after="200" w:line="276" w:lineRule="auto"/>
        <w:jc w:val="left"/>
        <w:rPr>
          <w:noProof/>
        </w:rPr>
      </w:pPr>
    </w:p>
    <w:p>
      <w:pPr>
        <w:pStyle w:val="NormalCentered"/>
        <w:jc w:val="both"/>
        <w:rPr>
          <w:b/>
          <w:noProof/>
        </w:rPr>
      </w:pPr>
      <w:r>
        <w:rPr>
          <w:b/>
          <w:noProof/>
        </w:rPr>
        <w:t xml:space="preserve">Таблица 1. Максимално допустим брой разрешения за риболов </w:t>
      </w:r>
    </w:p>
    <w:tbl>
      <w:tblPr>
        <w:tblStyle w:val="TableGrid"/>
        <w:tblW w:w="2829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1706"/>
      </w:tblGrid>
      <w:tr>
        <w:tc>
          <w:tcPr>
            <w:tcW w:w="3377" w:type="pct"/>
            <w:tcBorders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Държави членки</w:t>
            </w:r>
          </w:p>
        </w:tc>
        <w:tc>
          <w:tcPr>
            <w:tcW w:w="1623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Червен корал COL</w:t>
            </w:r>
          </w:p>
        </w:tc>
      </w:tr>
      <w:tr>
        <w:trPr>
          <w:trHeight w:val="426"/>
        </w:trPr>
        <w:tc>
          <w:tcPr>
            <w:tcW w:w="3377" w:type="pct"/>
            <w:tcBorders>
              <w:bottom w:val="single" w:sz="4" w:space="0" w:color="auto"/>
            </w:tcBorders>
            <w:vAlign w:val="center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Гърция</w:t>
            </w:r>
          </w:p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Испания</w:t>
            </w:r>
          </w:p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Франция</w:t>
            </w:r>
          </w:p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Хърватия</w:t>
            </w:r>
          </w:p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623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  <w:p>
            <w:pPr>
              <w:spacing w:before="40" w:after="40"/>
              <w:jc w:val="center"/>
              <w:rPr>
                <w:i/>
                <w:iCs/>
                <w:strike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</w:tr>
    </w:tbl>
    <w:p>
      <w:pPr>
        <w:rPr>
          <w:noProof/>
        </w:rPr>
      </w:pPr>
    </w:p>
    <w:p>
      <w:pPr>
        <w:rPr>
          <w:b/>
          <w:noProof/>
        </w:rPr>
      </w:pPr>
      <w:r>
        <w:rPr>
          <w:b/>
          <w:noProof/>
        </w:rPr>
        <w:t>Таблица 2. Максимално равнище на събрани количества, изразено в тонове живо тегло</w:t>
      </w:r>
    </w:p>
    <w:tbl>
      <w:tblPr>
        <w:tblW w:w="94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425"/>
        <w:gridCol w:w="448"/>
        <w:gridCol w:w="261"/>
        <w:gridCol w:w="922"/>
        <w:gridCol w:w="852"/>
        <w:gridCol w:w="3408"/>
        <w:gridCol w:w="962"/>
      </w:tblGrid>
      <w:tr>
        <w:trPr>
          <w:trHeight w:val="233"/>
        </w:trPr>
        <w:tc>
          <w:tcPr>
            <w:tcW w:w="2157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Вид:</w:t>
            </w:r>
          </w:p>
        </w:tc>
        <w:tc>
          <w:tcPr>
            <w:tcW w:w="873" w:type="dxa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Червен корал </w:t>
            </w:r>
          </w:p>
        </w:tc>
        <w:tc>
          <w:tcPr>
            <w:tcW w:w="1183" w:type="dxa"/>
            <w:gridSpan w:val="2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Зона:</w:t>
            </w:r>
          </w:p>
        </w:tc>
        <w:tc>
          <w:tcPr>
            <w:tcW w:w="3408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Води на Съюза в Средиземно море – географски подзони 1—27</w:t>
            </w:r>
          </w:p>
        </w:tc>
        <w:tc>
          <w:tcPr>
            <w:tcW w:w="962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cantSplit/>
          <w:trHeight w:val="233"/>
        </w:trPr>
        <w:tc>
          <w:tcPr>
            <w:tcW w:w="2157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Corаllium rubrum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370" w:type="dxa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Гърция</w:t>
            </w:r>
          </w:p>
        </w:tc>
        <w:tc>
          <w:tcPr>
            <w:tcW w:w="425" w:type="dxa"/>
            <w:tcBorders>
              <w:top w:val="single" w:sz="6" w:space="0" w:color="auto"/>
            </w:tcBorders>
            <w:vAlign w:val="bottom"/>
          </w:tcPr>
          <w:p>
            <w:pPr>
              <w:spacing w:before="40" w:after="40"/>
              <w:jc w:val="center"/>
              <w:rPr>
                <w:rFonts w:eastAsia="Calibri"/>
                <w:noProof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1631" w:type="dxa"/>
            <w:gridSpan w:val="3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pm</w:t>
            </w:r>
          </w:p>
        </w:tc>
        <w:tc>
          <w:tcPr>
            <w:tcW w:w="5222" w:type="dxa"/>
            <w:gridSpan w:val="3"/>
            <w:vMerge w:val="restar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3 от Регламент (ЕО) № 847/96 не се прилага.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4 от Регламент (ЕО) № 847/96 не се прилага.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Испания</w:t>
            </w: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pm</w:t>
            </w:r>
          </w:p>
        </w:tc>
        <w:tc>
          <w:tcPr>
            <w:tcW w:w="5222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Франция</w:t>
            </w: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pm</w:t>
            </w:r>
          </w:p>
        </w:tc>
        <w:tc>
          <w:tcPr>
            <w:tcW w:w="5222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Хърватия</w:t>
            </w: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pm</w:t>
            </w:r>
          </w:p>
        </w:tc>
        <w:tc>
          <w:tcPr>
            <w:tcW w:w="5222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Италия</w:t>
            </w: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pm</w:t>
            </w:r>
          </w:p>
        </w:tc>
        <w:tc>
          <w:tcPr>
            <w:tcW w:w="5222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Съюз </w:t>
            </w: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</w:rPr>
            </w:pPr>
            <w:r>
              <w:rPr>
                <w:i/>
                <w:noProof/>
                <w:snapToGrid w:val="0"/>
                <w:sz w:val="20"/>
                <w:szCs w:val="20"/>
              </w:rPr>
              <w:t>pm</w:t>
            </w: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222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  <w:shd w:val="clear" w:color="auto" w:fill="auto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ОДУ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napToGrid w:val="0"/>
                <w:sz w:val="20"/>
                <w:szCs w:val="20"/>
              </w:rPr>
              <w:t xml:space="preserve">Не се прилага / не е договорено  </w:t>
            </w:r>
          </w:p>
        </w:tc>
        <w:tc>
          <w:tcPr>
            <w:tcW w:w="922" w:type="dxa"/>
            <w:shd w:val="clear" w:color="auto" w:fill="auto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222" w:type="dxa"/>
            <w:gridSpan w:val="3"/>
            <w:vMerge/>
            <w:shd w:val="clear" w:color="auto" w:fill="auto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</w:tbl>
    <w:p>
      <w:pPr>
        <w:rPr>
          <w:noProof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t>ПРИЛОЖЕНИЕ III</w:t>
      </w:r>
      <w:r>
        <w:rPr>
          <w:noProof/>
        </w:rPr>
        <w:br/>
        <w:t xml:space="preserve"> </w:t>
      </w:r>
      <w:r>
        <w:rPr>
          <w:noProof/>
        </w:rPr>
        <w:br/>
      </w:r>
      <w:r>
        <w:rPr>
          <w:noProof/>
          <w:u w:val="none"/>
        </w:rPr>
        <w:t>РИБОЛОВНО УСИЛИЕ ЗА РИБОЛОВНИТЕ КОРАБИ НА СЪЮЗА В КОНТЕКСТА НА УПРАВЛЕНИЕТО НА ЗАПАСИТЕ ОТ ГОЛЯМА КОРИФЕНА В СРЕДИЗЕМНО МОРЕ</w:t>
      </w:r>
    </w:p>
    <w:p>
      <w:pPr>
        <w:rPr>
          <w:noProof/>
        </w:rPr>
      </w:pPr>
      <w:r>
        <w:rPr>
          <w:noProof/>
        </w:rPr>
        <w:t>В таблицата в настоящото приложение се определя максималният брой кораби с разрешение за риболов на голяма корифена в международните води на Средиземно море.</w:t>
      </w:r>
    </w:p>
    <w:p>
      <w:pPr>
        <w:spacing w:after="0"/>
        <w:rPr>
          <w:noProof/>
        </w:rPr>
      </w:pPr>
      <w:r>
        <w:rPr>
          <w:noProof/>
        </w:rPr>
        <w:t>Под „риболовни зони“ се разбират международните води на Средиземно море.</w:t>
      </w:r>
    </w:p>
    <w:p>
      <w:pPr>
        <w:rPr>
          <w:noProof/>
        </w:rPr>
      </w:pPr>
      <w:r>
        <w:rPr>
          <w:noProof/>
        </w:rPr>
        <w:t>За целите на настоящото приложение се прилага следната сравнителна таблица на латинските и общоприетите наименования на рибни запаси:</w:t>
      </w:r>
    </w:p>
    <w:p>
      <w:pPr>
        <w:rPr>
          <w:noProof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>
        <w:tc>
          <w:tcPr>
            <w:tcW w:w="3080" w:type="dxa"/>
          </w:tcPr>
          <w:p>
            <w:pPr>
              <w:spacing w:before="4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Научно наименование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Трибуквен код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Общоприето наименование</w:t>
            </w:r>
          </w:p>
        </w:tc>
      </w:tr>
      <w:tr>
        <w:tc>
          <w:tcPr>
            <w:tcW w:w="3080" w:type="dxa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i/>
                <w:noProof/>
              </w:rPr>
              <w:t>Coryphaena</w:t>
            </w:r>
            <w:r>
              <w:rPr>
                <w:noProof/>
              </w:rPr>
              <w:t xml:space="preserve"> </w:t>
            </w:r>
            <w:r>
              <w:rPr>
                <w:i/>
                <w:noProof/>
              </w:rPr>
              <w:t>hippurus</w:t>
            </w: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 xml:space="preserve">                 DOL</w:t>
            </w: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 xml:space="preserve">      Голяма корифена</w:t>
            </w:r>
          </w:p>
        </w:tc>
      </w:tr>
    </w:tbl>
    <w:p>
      <w:pPr>
        <w:pStyle w:val="NormalCentered"/>
        <w:jc w:val="left"/>
        <w:rPr>
          <w:b/>
          <w:noProof/>
        </w:rPr>
      </w:pPr>
    </w:p>
    <w:p>
      <w:pPr>
        <w:pStyle w:val="NormalCentered"/>
        <w:jc w:val="both"/>
        <w:rPr>
          <w:b/>
          <w:noProof/>
        </w:rPr>
      </w:pPr>
      <w:r>
        <w:rPr>
          <w:b/>
          <w:noProof/>
        </w:rPr>
        <w:t>Максимално допустим брой кораби, които извършват дейност в международни води</w:t>
      </w:r>
    </w:p>
    <w:tbl>
      <w:tblPr>
        <w:tblStyle w:val="TableGrid"/>
        <w:tblW w:w="2829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1706"/>
      </w:tblGrid>
      <w:tr>
        <w:tc>
          <w:tcPr>
            <w:tcW w:w="3377" w:type="pct"/>
            <w:tcBorders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Вид</w:t>
            </w:r>
          </w:p>
        </w:tc>
        <w:tc>
          <w:tcPr>
            <w:tcW w:w="1623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 xml:space="preserve">Голяма корифена </w:t>
            </w:r>
          </w:p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i/>
                <w:noProof/>
              </w:rPr>
              <w:t>Coryphaena</w:t>
            </w:r>
            <w:r>
              <w:rPr>
                <w:noProof/>
              </w:rPr>
              <w:t xml:space="preserve"> </w:t>
            </w:r>
            <w:r>
              <w:rPr>
                <w:i/>
                <w:noProof/>
              </w:rPr>
              <w:t>hippurus</w:t>
            </w:r>
          </w:p>
        </w:tc>
      </w:tr>
      <w:tr>
        <w:trPr>
          <w:trHeight w:val="426"/>
        </w:trPr>
        <w:tc>
          <w:tcPr>
            <w:tcW w:w="3377" w:type="pct"/>
            <w:tcBorders>
              <w:bottom w:val="single" w:sz="4" w:space="0" w:color="auto"/>
            </w:tcBorders>
            <w:vAlign w:val="center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Испания</w:t>
            </w:r>
          </w:p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Италия</w:t>
            </w:r>
          </w:p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Малта</w:t>
            </w:r>
          </w:p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Хърватия</w:t>
            </w:r>
          </w:p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1623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  <w:p>
            <w:pPr>
              <w:spacing w:before="40" w:after="40"/>
              <w:jc w:val="center"/>
              <w:rPr>
                <w:i/>
                <w:iCs/>
                <w:strike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</w:tr>
    </w:tbl>
    <w:p>
      <w:pPr>
        <w:rPr>
          <w:noProof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t>ПРИЛОЖЕНИЕ IV</w:t>
      </w:r>
      <w:r>
        <w:rPr>
          <w:noProof/>
        </w:rPr>
        <w:br/>
        <w:t xml:space="preserve"> </w:t>
      </w:r>
      <w:r>
        <w:rPr>
          <w:noProof/>
        </w:rPr>
        <w:br/>
      </w:r>
      <w:r>
        <w:rPr>
          <w:noProof/>
          <w:u w:val="none"/>
        </w:rPr>
        <w:t>РИБОЛОВНО УСИЛИЕ ЗА РИБОЛОВНИТЕ КОРАБИ НА СЪЮЗА В КОНТЕКСТА НА УПРАВЛЕНИЕТО НА ЗАПАСИТЕ ОТ ДЪННИ ВИДОВЕ В ЗАПАДНАТА ЧАСТ НА СРЕДИЗЕМНО МОРЕ</w:t>
      </w:r>
    </w:p>
    <w:p>
      <w:pPr>
        <w:rPr>
          <w:noProof/>
        </w:rPr>
      </w:pPr>
      <w:r>
        <w:rPr>
          <w:noProof/>
        </w:rPr>
        <w:t>В таблиците в настоящото приложение се определя общото допустимо риболовно усилие (в риболовни дни) с разбивка по групи запаси, определени в член 1 от Регламент (ЕС) 2019/1022, и по общата дължина на корабите за всички видове тралове</w:t>
      </w:r>
      <w:r>
        <w:rPr>
          <w:rStyle w:val="FootnoteReference"/>
          <w:noProof/>
        </w:rPr>
        <w:footnoteReference w:customMarkFollows="1" w:id="1"/>
        <w:t>*</w:t>
      </w:r>
      <w:r>
        <w:rPr>
          <w:noProof/>
        </w:rPr>
        <w:t xml:space="preserve"> за риболов на дънни видове в западната част на Средиземно море.</w:t>
      </w:r>
    </w:p>
    <w:p>
      <w:pPr>
        <w:rPr>
          <w:noProof/>
        </w:rPr>
      </w:pPr>
      <w:r>
        <w:rPr>
          <w:noProof/>
        </w:rPr>
        <w:t>За всички общо допустими риболовни усилия, определени в настоящото приложение, се прилагат правилата, посочени в Регламент (ЕС) 2019/1022 и в членове 26—35 от Регламент (ЕО) № 1224/2009.</w:t>
      </w:r>
    </w:p>
    <w:p>
      <w:pPr>
        <w:spacing w:after="0"/>
        <w:rPr>
          <w:noProof/>
        </w:rPr>
      </w:pPr>
      <w:r>
        <w:rPr>
          <w:noProof/>
        </w:rPr>
        <w:t>Под „риболовни зони“ се разбират географските подзони на GFCM.</w:t>
      </w:r>
    </w:p>
    <w:p>
      <w:pPr>
        <w:rPr>
          <w:noProof/>
        </w:rPr>
      </w:pPr>
      <w:r>
        <w:rPr>
          <w:noProof/>
        </w:rPr>
        <w:t>За целите на настоящото приложение се прилага следната сравнителна таблица на латинските и общоприетите наименования на рибни запаси:</w:t>
      </w:r>
    </w:p>
    <w:p>
      <w:pPr>
        <w:rPr>
          <w:noProof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>
        <w:tc>
          <w:tcPr>
            <w:tcW w:w="3080" w:type="dxa"/>
          </w:tcPr>
          <w:p>
            <w:pPr>
              <w:spacing w:before="4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Научно наименование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Трибуквен код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Общоприето наименование</w:t>
            </w:r>
          </w:p>
        </w:tc>
      </w:tr>
      <w:tr>
        <w:tc>
          <w:tcPr>
            <w:tcW w:w="3080" w:type="dxa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i/>
                <w:noProof/>
              </w:rPr>
              <w:t>Aristaeomorpha foliacea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ARS</w:t>
            </w: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Гигантска червена скарида</w:t>
            </w:r>
          </w:p>
        </w:tc>
      </w:tr>
      <w:tr>
        <w:tc>
          <w:tcPr>
            <w:tcW w:w="3080" w:type="dxa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i/>
                <w:noProof/>
              </w:rPr>
              <w:t>Aristeus antennatus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ARA</w:t>
            </w: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Синьочервена скарида</w:t>
            </w:r>
          </w:p>
        </w:tc>
      </w:tr>
      <w:tr>
        <w:tc>
          <w:tcPr>
            <w:tcW w:w="3080" w:type="dxa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i/>
                <w:noProof/>
              </w:rPr>
              <w:t>Merluccius merluccius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HKE</w:t>
            </w: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Мерлуза</w:t>
            </w:r>
          </w:p>
        </w:tc>
      </w:tr>
      <w:tr>
        <w:tc>
          <w:tcPr>
            <w:tcW w:w="3080" w:type="dxa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i/>
                <w:noProof/>
              </w:rPr>
              <w:t>Mullus barbatus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MUT</w:t>
            </w: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Барбуня</w:t>
            </w:r>
          </w:p>
        </w:tc>
      </w:tr>
      <w:tr>
        <w:tc>
          <w:tcPr>
            <w:tcW w:w="3080" w:type="dxa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i/>
                <w:noProof/>
              </w:rPr>
              <w:t>Nephrops norvegicus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NEP</w:t>
            </w: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Норвежки омар</w:t>
            </w:r>
          </w:p>
        </w:tc>
      </w:tr>
      <w:tr>
        <w:tc>
          <w:tcPr>
            <w:tcW w:w="3080" w:type="dxa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i/>
                <w:noProof/>
              </w:rPr>
              <w:t>Parapenaeus longirostris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DPS</w:t>
            </w: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Океанска розова скарида</w:t>
            </w:r>
          </w:p>
        </w:tc>
      </w:tr>
    </w:tbl>
    <w:p>
      <w:pPr>
        <w:pStyle w:val="NormalCentered"/>
        <w:jc w:val="left"/>
        <w:rPr>
          <w:b/>
          <w:noProof/>
        </w:rPr>
      </w:pPr>
      <w:r>
        <w:rPr>
          <w:b/>
          <w:noProof/>
        </w:rPr>
        <w:t>Общо допустимо риболовно усилие в риболовни дни</w:t>
      </w:r>
    </w:p>
    <w:p>
      <w:pPr>
        <w:spacing w:after="160" w:line="259" w:lineRule="auto"/>
        <w:rPr>
          <w:noProof/>
        </w:rPr>
      </w:pPr>
      <w:r>
        <w:rPr>
          <w:noProof/>
        </w:rPr>
        <w:t>а) Алборанско море, Балеарски острови, Северна Испания и Лионски залив (географски подзони 1, 2, 5, 6 и 7)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42"/>
        <w:gridCol w:w="2043"/>
        <w:gridCol w:w="1099"/>
        <w:gridCol w:w="1128"/>
        <w:gridCol w:w="960"/>
        <w:gridCol w:w="2017"/>
      </w:tblGrid>
      <w:tr>
        <w:tc>
          <w:tcPr>
            <w:tcW w:w="1276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Група запаси</w:t>
            </w:r>
          </w:p>
        </w:tc>
        <w:tc>
          <w:tcPr>
            <w:tcW w:w="1276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Обща дължина на корабите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Код на групата за целите на риболовното усилие</w:t>
            </w:r>
          </w:p>
        </w:tc>
      </w:tr>
      <w:tr>
        <w:trPr>
          <w:trHeight w:val="426"/>
        </w:trPr>
        <w:tc>
          <w:tcPr>
            <w:tcW w:w="1276" w:type="pct"/>
            <w:vMerge w:val="restart"/>
            <w:vAlign w:val="center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Барбуня в географски подзони 1, 5, 6 и 7; мерлуза в географски подзони 1, 5, 6 и 7; океанска розова скарида в географски подзони 1, 5 и 6; норвежки омар в географски подзони 5 и 6.</w:t>
            </w: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&lt; 12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i/>
                <w:iCs/>
                <w:strike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EFF1/MED1_TR1</w:t>
            </w:r>
          </w:p>
        </w:tc>
      </w:tr>
      <w:tr>
        <w:trPr>
          <w:trHeight w:val="427"/>
        </w:trPr>
        <w:tc>
          <w:tcPr>
            <w:tcW w:w="1276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≥ 12 m и &lt; 18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EFF1/MED1_TR2</w:t>
            </w:r>
          </w:p>
        </w:tc>
      </w:tr>
      <w:tr>
        <w:trPr>
          <w:trHeight w:val="426"/>
        </w:trPr>
        <w:tc>
          <w:tcPr>
            <w:tcW w:w="1276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≥ 18 m и &lt; 24 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EFF1/MED1_TR3</w:t>
            </w:r>
          </w:p>
        </w:tc>
      </w:tr>
      <w:tr>
        <w:trPr>
          <w:trHeight w:val="427"/>
        </w:trPr>
        <w:tc>
          <w:tcPr>
            <w:tcW w:w="1276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≥ 24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EFF1/MED1_TR4</w:t>
            </w:r>
          </w:p>
        </w:tc>
      </w:tr>
    </w:tbl>
    <w:p>
      <w:pPr>
        <w:spacing w:after="0"/>
        <w:rPr>
          <w:noProof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42"/>
        <w:gridCol w:w="2043"/>
        <w:gridCol w:w="1099"/>
        <w:gridCol w:w="1128"/>
        <w:gridCol w:w="960"/>
        <w:gridCol w:w="2017"/>
      </w:tblGrid>
      <w:tr>
        <w:tc>
          <w:tcPr>
            <w:tcW w:w="1276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Група запаси</w:t>
            </w:r>
          </w:p>
        </w:tc>
        <w:tc>
          <w:tcPr>
            <w:tcW w:w="1276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Обща дължина на корабите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Код на групата за целите на риболовното усилие</w:t>
            </w:r>
          </w:p>
        </w:tc>
      </w:tr>
      <w:tr>
        <w:trPr>
          <w:trHeight w:val="356"/>
        </w:trPr>
        <w:tc>
          <w:tcPr>
            <w:tcW w:w="1276" w:type="pct"/>
            <w:vMerge w:val="restart"/>
            <w:vAlign w:val="center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Синьочервена скарида в географски подзони 1, 5, 6 и 7.</w:t>
            </w: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&lt; 12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EFF2/MED1_TR1</w:t>
            </w:r>
          </w:p>
        </w:tc>
      </w:tr>
      <w:tr>
        <w:trPr>
          <w:trHeight w:val="356"/>
        </w:trPr>
        <w:tc>
          <w:tcPr>
            <w:tcW w:w="1276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≥ 12 m и &lt; 18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EFF2/MED1_TR2</w:t>
            </w:r>
          </w:p>
        </w:tc>
      </w:tr>
      <w:tr>
        <w:trPr>
          <w:trHeight w:val="356"/>
        </w:trPr>
        <w:tc>
          <w:tcPr>
            <w:tcW w:w="1276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≥ 18 m и &lt; 24 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EFF2/MED1_TR3</w:t>
            </w:r>
          </w:p>
        </w:tc>
      </w:tr>
      <w:tr>
        <w:trPr>
          <w:trHeight w:val="356"/>
        </w:trPr>
        <w:tc>
          <w:tcPr>
            <w:tcW w:w="1276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≥ 24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EFF2/MED1_TR4</w:t>
            </w:r>
          </w:p>
        </w:tc>
      </w:tr>
    </w:tbl>
    <w:p>
      <w:pPr>
        <w:spacing w:after="0"/>
        <w:rPr>
          <w:noProof/>
        </w:rPr>
      </w:pPr>
    </w:p>
    <w:p>
      <w:pPr>
        <w:rPr>
          <w:noProof/>
        </w:rPr>
      </w:pPr>
      <w:r>
        <w:rPr>
          <w:noProof/>
        </w:rPr>
        <w:t>Таблица б) Остров Корсика, Лигурско море, Тиренско море и остров Сардиния (географски подзони 8, 9, 10 и 11)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42"/>
        <w:gridCol w:w="2043"/>
        <w:gridCol w:w="1099"/>
        <w:gridCol w:w="1128"/>
        <w:gridCol w:w="960"/>
        <w:gridCol w:w="2017"/>
      </w:tblGrid>
      <w:tr>
        <w:tc>
          <w:tcPr>
            <w:tcW w:w="1276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Група запаси</w:t>
            </w:r>
          </w:p>
        </w:tc>
        <w:tc>
          <w:tcPr>
            <w:tcW w:w="1276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Обща дължина на корабите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Код на групата за целите на риболовното усилие</w:t>
            </w:r>
          </w:p>
        </w:tc>
      </w:tr>
      <w:tr>
        <w:trPr>
          <w:trHeight w:val="426"/>
        </w:trPr>
        <w:tc>
          <w:tcPr>
            <w:tcW w:w="1276" w:type="pct"/>
            <w:vMerge w:val="restart"/>
            <w:vAlign w:val="center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Барбуня в географски подзони 9, 10 и 11; мерлуза в географски подзони 9, 10 и 11; океанска розова скарида в географски подзони 9, 10 и 11; норвежки омар в географски подзони 9 и 10.</w:t>
            </w: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&lt; 12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EFF1/MED2_TR1</w:t>
            </w:r>
          </w:p>
        </w:tc>
      </w:tr>
      <w:tr>
        <w:trPr>
          <w:trHeight w:val="427"/>
        </w:trPr>
        <w:tc>
          <w:tcPr>
            <w:tcW w:w="1276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≥ 12 m и &lt; 18 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EFF1/MED2_TR2</w:t>
            </w:r>
          </w:p>
        </w:tc>
      </w:tr>
      <w:tr>
        <w:trPr>
          <w:trHeight w:val="426"/>
        </w:trPr>
        <w:tc>
          <w:tcPr>
            <w:tcW w:w="1276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≥ 18 m и &lt; 24 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EFF1/MED2_TR3</w:t>
            </w:r>
          </w:p>
        </w:tc>
      </w:tr>
      <w:tr>
        <w:trPr>
          <w:trHeight w:val="427"/>
        </w:trPr>
        <w:tc>
          <w:tcPr>
            <w:tcW w:w="1276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≥ 24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EFF1/MED2_TR4</w:t>
            </w:r>
          </w:p>
        </w:tc>
      </w:tr>
    </w:tbl>
    <w:p>
      <w:pPr>
        <w:spacing w:after="0"/>
        <w:rPr>
          <w:noProof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42"/>
        <w:gridCol w:w="2043"/>
        <w:gridCol w:w="1099"/>
        <w:gridCol w:w="1128"/>
        <w:gridCol w:w="960"/>
        <w:gridCol w:w="2017"/>
      </w:tblGrid>
      <w:tr>
        <w:tc>
          <w:tcPr>
            <w:tcW w:w="1276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Група запаси</w:t>
            </w:r>
          </w:p>
        </w:tc>
        <w:tc>
          <w:tcPr>
            <w:tcW w:w="1276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Обща дължина на корабите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Код на групата за целите на риболовното усилие</w:t>
            </w:r>
          </w:p>
        </w:tc>
      </w:tr>
      <w:tr>
        <w:trPr>
          <w:trHeight w:val="356"/>
        </w:trPr>
        <w:tc>
          <w:tcPr>
            <w:tcW w:w="1276" w:type="pct"/>
            <w:vMerge w:val="restart"/>
            <w:vAlign w:val="center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Гигантска червена скарида в географски подзони 9, 10 и 11.</w:t>
            </w: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&lt; 12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EFF2/MED2_TR1</w:t>
            </w:r>
          </w:p>
        </w:tc>
      </w:tr>
      <w:tr>
        <w:trPr>
          <w:trHeight w:val="356"/>
        </w:trPr>
        <w:tc>
          <w:tcPr>
            <w:tcW w:w="1276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≥ 12 m и &lt; 18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EFF2/MED2_TR2</w:t>
            </w:r>
          </w:p>
        </w:tc>
      </w:tr>
      <w:tr>
        <w:trPr>
          <w:trHeight w:val="356"/>
        </w:trPr>
        <w:tc>
          <w:tcPr>
            <w:tcW w:w="1276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≥ 18 m и &lt; 24 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EFF2/MED2_TR3</w:t>
            </w:r>
          </w:p>
        </w:tc>
      </w:tr>
      <w:tr>
        <w:trPr>
          <w:trHeight w:val="356"/>
        </w:trPr>
        <w:tc>
          <w:tcPr>
            <w:tcW w:w="1276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≥ 24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EFF2/MED2_TR4</w:t>
            </w:r>
          </w:p>
        </w:tc>
      </w:tr>
    </w:tbl>
    <w:p>
      <w:pPr>
        <w:rPr>
          <w:noProof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rStyle w:val="Marker"/>
          <w:noProof/>
        </w:rPr>
      </w:pPr>
      <w:r>
        <w:rPr>
          <w:noProof/>
        </w:rPr>
        <w:t>ПРИЛОЖЕНИЕ V</w:t>
      </w:r>
      <w:r>
        <w:rPr>
          <w:noProof/>
        </w:rPr>
        <w:br/>
        <w:t xml:space="preserve"> </w:t>
      </w:r>
      <w:r>
        <w:rPr>
          <w:noProof/>
        </w:rPr>
        <w:br/>
      </w:r>
      <w:r>
        <w:rPr>
          <w:noProof/>
          <w:u w:val="none"/>
        </w:rPr>
        <w:t>ВЪЗМОЖНОСТИ ЗА РИБОЛОВ ЗА РИБОЛОВНИТЕ КОРАБИ НА СЪЮЗА В АДРИАТИЧЕСКО МОРЕ</w:t>
      </w:r>
    </w:p>
    <w:p>
      <w:pPr>
        <w:rPr>
          <w:noProof/>
        </w:rPr>
      </w:pPr>
      <w:r>
        <w:rPr>
          <w:noProof/>
        </w:rPr>
        <w:t>В таблиците в настоящото приложение се определят възможностите за риболов, с разбивка по запаси или групи кораби за целите на риболовното усилие, и функционално свързаните с тях условия, когато е целесъобразно, както и максималният брой риболовни кораби с разрешение за риболов на дребни пелагични видове.</w:t>
      </w:r>
    </w:p>
    <w:p>
      <w:pPr>
        <w:rPr>
          <w:noProof/>
        </w:rPr>
      </w:pPr>
      <w:r>
        <w:rPr>
          <w:noProof/>
        </w:rPr>
        <w:t>За всички възможности за риболов, определени в настоящото приложение, се прилагат правилата, посочени в членове 26—35 от Регламент (ЕО) № 1224/2009.</w:t>
      </w:r>
    </w:p>
    <w:p>
      <w:pPr>
        <w:rPr>
          <w:noProof/>
        </w:rPr>
      </w:pPr>
      <w:r>
        <w:rPr>
          <w:noProof/>
        </w:rPr>
        <w:t>Под „риболовни зони“ се разбират географските зони на GFCM.</w:t>
      </w:r>
    </w:p>
    <w:p>
      <w:pPr>
        <w:rPr>
          <w:noProof/>
        </w:rPr>
      </w:pPr>
      <w:r>
        <w:rPr>
          <w:noProof/>
        </w:rPr>
        <w:t>За целите на настоящото приложение се прилага следната сравнителна таблица на латинските и общоприетите наименования:</w:t>
      </w:r>
    </w:p>
    <w:tbl>
      <w:tblPr>
        <w:tblStyle w:val="TableGrid"/>
        <w:tblW w:w="5006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3091"/>
        <w:gridCol w:w="3100"/>
      </w:tblGrid>
      <w:tr>
        <w:tc>
          <w:tcPr>
            <w:tcW w:w="3033" w:type="dxa"/>
            <w:hideMark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Научно наименование</w:t>
            </w:r>
          </w:p>
        </w:tc>
        <w:tc>
          <w:tcPr>
            <w:tcW w:w="3016" w:type="dxa"/>
            <w:hideMark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Трибуквен код</w:t>
            </w:r>
          </w:p>
        </w:tc>
        <w:tc>
          <w:tcPr>
            <w:tcW w:w="3024" w:type="dxa"/>
            <w:hideMark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Общоприето наименование</w:t>
            </w:r>
          </w:p>
        </w:tc>
      </w:tr>
      <w:tr>
        <w:tc>
          <w:tcPr>
            <w:tcW w:w="3033" w:type="dxa"/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i/>
                <w:iCs/>
                <w:noProof/>
                <w:color w:val="000000"/>
                <w:sz w:val="22"/>
              </w:rPr>
              <w:t>Engraulis encrasicolus</w:t>
            </w:r>
          </w:p>
        </w:tc>
        <w:tc>
          <w:tcPr>
            <w:tcW w:w="3016" w:type="dxa"/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ANE</w:t>
            </w:r>
          </w:p>
        </w:tc>
        <w:tc>
          <w:tcPr>
            <w:tcW w:w="3024" w:type="dxa"/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Хамсия</w:t>
            </w:r>
          </w:p>
        </w:tc>
      </w:tr>
      <w:tr>
        <w:tc>
          <w:tcPr>
            <w:tcW w:w="3033" w:type="dxa"/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i/>
                <w:iCs/>
                <w:noProof/>
                <w:color w:val="000000"/>
                <w:sz w:val="22"/>
              </w:rPr>
              <w:t>Merluccius merluccius</w:t>
            </w:r>
          </w:p>
        </w:tc>
        <w:tc>
          <w:tcPr>
            <w:tcW w:w="3016" w:type="dxa"/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HKE</w:t>
            </w:r>
          </w:p>
        </w:tc>
        <w:tc>
          <w:tcPr>
            <w:tcW w:w="3024" w:type="dxa"/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Мерлуза</w:t>
            </w:r>
          </w:p>
        </w:tc>
      </w:tr>
      <w:tr>
        <w:tc>
          <w:tcPr>
            <w:tcW w:w="3033" w:type="dxa"/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i/>
                <w:iCs/>
                <w:noProof/>
                <w:color w:val="000000"/>
                <w:sz w:val="22"/>
              </w:rPr>
              <w:t>Mullus barbatus</w:t>
            </w:r>
          </w:p>
        </w:tc>
        <w:tc>
          <w:tcPr>
            <w:tcW w:w="3016" w:type="dxa"/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MUT</w:t>
            </w:r>
          </w:p>
        </w:tc>
        <w:tc>
          <w:tcPr>
            <w:tcW w:w="3024" w:type="dxa"/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Барбуня</w:t>
            </w:r>
          </w:p>
        </w:tc>
      </w:tr>
      <w:tr>
        <w:tc>
          <w:tcPr>
            <w:tcW w:w="3033" w:type="dxa"/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i/>
                <w:iCs/>
                <w:noProof/>
                <w:color w:val="000000"/>
                <w:sz w:val="22"/>
              </w:rPr>
              <w:t>Nephrops norvegicus</w:t>
            </w:r>
          </w:p>
        </w:tc>
        <w:tc>
          <w:tcPr>
            <w:tcW w:w="3016" w:type="dxa"/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NEP</w:t>
            </w:r>
          </w:p>
        </w:tc>
        <w:tc>
          <w:tcPr>
            <w:tcW w:w="3024" w:type="dxa"/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Норвежки омар</w:t>
            </w:r>
          </w:p>
        </w:tc>
      </w:tr>
      <w:tr>
        <w:tc>
          <w:tcPr>
            <w:tcW w:w="3033" w:type="dxa"/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i/>
                <w:iCs/>
                <w:noProof/>
                <w:color w:val="000000"/>
                <w:sz w:val="22"/>
              </w:rPr>
              <w:t>Parapenaeus longirostris</w:t>
            </w:r>
          </w:p>
        </w:tc>
        <w:tc>
          <w:tcPr>
            <w:tcW w:w="3016" w:type="dxa"/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DPS</w:t>
            </w:r>
          </w:p>
        </w:tc>
        <w:tc>
          <w:tcPr>
            <w:tcW w:w="3024" w:type="dxa"/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Океанска розова скарида</w:t>
            </w:r>
          </w:p>
        </w:tc>
      </w:tr>
      <w:tr>
        <w:tc>
          <w:tcPr>
            <w:tcW w:w="3033" w:type="dxa"/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i/>
                <w:iCs/>
                <w:noProof/>
                <w:color w:val="000000"/>
                <w:sz w:val="22"/>
              </w:rPr>
              <w:t>Sardina pilchardus</w:t>
            </w:r>
          </w:p>
        </w:tc>
        <w:tc>
          <w:tcPr>
            <w:tcW w:w="3016" w:type="dxa"/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PIL</w:t>
            </w:r>
          </w:p>
        </w:tc>
        <w:tc>
          <w:tcPr>
            <w:tcW w:w="3024" w:type="dxa"/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Средиземноморска сардина</w:t>
            </w:r>
          </w:p>
        </w:tc>
      </w:tr>
      <w:tr>
        <w:tc>
          <w:tcPr>
            <w:tcW w:w="3033" w:type="dxa"/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i/>
                <w:iCs/>
                <w:noProof/>
                <w:color w:val="000000"/>
                <w:sz w:val="22"/>
              </w:rPr>
              <w:t>Solea solea</w:t>
            </w:r>
          </w:p>
        </w:tc>
        <w:tc>
          <w:tcPr>
            <w:tcW w:w="3016" w:type="dxa"/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SOL</w:t>
            </w:r>
          </w:p>
        </w:tc>
        <w:tc>
          <w:tcPr>
            <w:tcW w:w="3024" w:type="dxa"/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Обикновен морски език</w:t>
            </w:r>
          </w:p>
        </w:tc>
      </w:tr>
    </w:tbl>
    <w:p>
      <w:pPr>
        <w:rPr>
          <w:noProof/>
        </w:rPr>
      </w:pPr>
    </w:p>
    <w:p>
      <w:pPr>
        <w:pStyle w:val="NumPar1"/>
        <w:numPr>
          <w:ilvl w:val="0"/>
          <w:numId w:val="1"/>
        </w:numPr>
        <w:rPr>
          <w:b/>
          <w:noProof/>
        </w:rPr>
      </w:pPr>
      <w:r>
        <w:rPr>
          <w:b/>
          <w:noProof/>
        </w:rPr>
        <w:t>Дребни пелагични видове – географски подзони 17 и 18</w:t>
      </w:r>
    </w:p>
    <w:p>
      <w:pPr>
        <w:rPr>
          <w:b/>
          <w:noProof/>
        </w:rPr>
      </w:pPr>
      <w:r>
        <w:rPr>
          <w:b/>
          <w:noProof/>
        </w:rPr>
        <w:t>Максимално равнище на улова, изразено в тонове живо тегло</w:t>
      </w:r>
    </w:p>
    <w:tbl>
      <w:tblPr>
        <w:tblW w:w="9379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148"/>
        <w:gridCol w:w="426"/>
        <w:gridCol w:w="1842"/>
        <w:gridCol w:w="993"/>
        <w:gridCol w:w="850"/>
        <w:gridCol w:w="4120"/>
      </w:tblGrid>
      <w:tr>
        <w:trPr>
          <w:trHeight w:val="227"/>
        </w:trPr>
        <w:tc>
          <w:tcPr>
            <w:tcW w:w="1148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Вид: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>
            <w:pPr>
              <w:spacing w:before="60" w:after="60"/>
              <w:jc w:val="center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Дребни пелагични видове</w:t>
            </w:r>
            <w:r>
              <w:rPr>
                <w:noProof/>
              </w:rPr>
              <w:br/>
            </w:r>
            <w:r>
              <w:rPr>
                <w:noProof/>
                <w:sz w:val="18"/>
                <w:szCs w:val="16"/>
              </w:rPr>
              <w:t>(хамсия и сардина)</w:t>
            </w:r>
          </w:p>
          <w:p>
            <w:pPr>
              <w:spacing w:before="60" w:after="60"/>
              <w:jc w:val="center"/>
              <w:rPr>
                <w:noProof/>
                <w:sz w:val="18"/>
                <w:szCs w:val="16"/>
              </w:rPr>
            </w:pPr>
            <w:r>
              <w:rPr>
                <w:i/>
                <w:iCs/>
                <w:noProof/>
                <w:sz w:val="18"/>
                <w:szCs w:val="16"/>
              </w:rPr>
              <w:t>Engraulis encrasicolus</w:t>
            </w:r>
            <w:r>
              <w:rPr>
                <w:noProof/>
              </w:rPr>
              <w:br/>
            </w:r>
            <w:r>
              <w:rPr>
                <w:noProof/>
                <w:sz w:val="18"/>
                <w:szCs w:val="16"/>
              </w:rPr>
              <w:t xml:space="preserve">и </w:t>
            </w:r>
            <w:r>
              <w:rPr>
                <w:i/>
                <w:iCs/>
                <w:noProof/>
                <w:sz w:val="18"/>
                <w:szCs w:val="16"/>
              </w:rPr>
              <w:t>Sardina pilchardus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shd w:val="clear" w:color="auto" w:fill="FFFFFF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Зона:</w:t>
            </w:r>
          </w:p>
        </w:tc>
        <w:tc>
          <w:tcPr>
            <w:tcW w:w="4120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Води на Съюза и международни води от географските подзони 17 и 18 на GFCM</w:t>
            </w:r>
          </w:p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(SP1/GF1718)</w:t>
            </w:r>
          </w:p>
        </w:tc>
      </w:tr>
      <w:tr>
        <w:trPr>
          <w:trHeight w:val="227"/>
        </w:trPr>
        <w:tc>
          <w:tcPr>
            <w:tcW w:w="1574" w:type="dxa"/>
            <w:gridSpan w:val="2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Съюз</w:t>
            </w:r>
          </w:p>
        </w:tc>
        <w:tc>
          <w:tcPr>
            <w:tcW w:w="1842" w:type="dxa"/>
            <w:shd w:val="clear" w:color="auto" w:fill="auto"/>
          </w:tcPr>
          <w:p>
            <w:pPr>
              <w:spacing w:before="60" w:after="60"/>
              <w:jc w:val="right"/>
              <w:rPr>
                <w:noProof/>
                <w:sz w:val="18"/>
                <w:szCs w:val="18"/>
                <w:highlight w:val="yellow"/>
              </w:rPr>
            </w:pPr>
            <w:r>
              <w:rPr>
                <w:noProof/>
                <w:sz w:val="18"/>
                <w:szCs w:val="18"/>
              </w:rPr>
              <w:t>96 625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60" w:after="60"/>
              <w:rPr>
                <w:b/>
                <w:bCs/>
                <w:noProof/>
                <w:sz w:val="18"/>
                <w:szCs w:val="16"/>
                <w:vertAlign w:val="superscript"/>
              </w:rPr>
            </w:pPr>
            <w:r>
              <w:rPr>
                <w:b/>
                <w:bCs/>
                <w:noProof/>
                <w:sz w:val="18"/>
                <w:szCs w:val="16"/>
                <w:vertAlign w:val="superscript"/>
              </w:rPr>
              <w:t>(1) (2)</w:t>
            </w:r>
          </w:p>
        </w:tc>
        <w:tc>
          <w:tcPr>
            <w:tcW w:w="4970" w:type="dxa"/>
            <w:gridSpan w:val="2"/>
            <w:vMerge w:val="restart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Максимално равнище на улова</w:t>
            </w:r>
          </w:p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Член 3 от Регламент (ЕО) № 847/96 не се прилага.</w:t>
            </w:r>
          </w:p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Член 4 от Регламент (ЕО) № 847/96 не се прилага.</w:t>
            </w:r>
          </w:p>
        </w:tc>
      </w:tr>
      <w:tr>
        <w:trPr>
          <w:trHeight w:val="227"/>
        </w:trPr>
        <w:tc>
          <w:tcPr>
            <w:tcW w:w="1574" w:type="dxa"/>
            <w:gridSpan w:val="2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  <w:tc>
          <w:tcPr>
            <w:tcW w:w="4970" w:type="dxa"/>
            <w:gridSpan w:val="2"/>
            <w:vMerge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</w:tr>
      <w:tr>
        <w:trPr>
          <w:trHeight w:val="227"/>
        </w:trPr>
        <w:tc>
          <w:tcPr>
            <w:tcW w:w="1574" w:type="dxa"/>
            <w:gridSpan w:val="2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  <w:tc>
          <w:tcPr>
            <w:tcW w:w="4970" w:type="dxa"/>
            <w:gridSpan w:val="2"/>
            <w:vMerge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</w:tr>
      <w:tr>
        <w:trPr>
          <w:trHeight w:val="227"/>
        </w:trPr>
        <w:tc>
          <w:tcPr>
            <w:tcW w:w="1574" w:type="dxa"/>
            <w:gridSpan w:val="2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ОДУ</w:t>
            </w:r>
          </w:p>
        </w:tc>
        <w:tc>
          <w:tcPr>
            <w:tcW w:w="1842" w:type="dxa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Не се прилага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  <w:tc>
          <w:tcPr>
            <w:tcW w:w="4970" w:type="dxa"/>
            <w:gridSpan w:val="2"/>
            <w:vMerge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</w:tr>
      <w:tr>
        <w:trPr>
          <w:trHeight w:val="227"/>
        </w:trPr>
        <w:tc>
          <w:tcPr>
            <w:tcW w:w="93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>
            <w:pPr>
              <w:spacing w:before="0" w:after="0"/>
              <w:ind w:left="720" w:hanging="720"/>
              <w:rPr>
                <w:noProof/>
                <w:sz w:val="18"/>
                <w:szCs w:val="16"/>
              </w:rPr>
            </w:pPr>
            <w:r>
              <w:rPr>
                <w:b/>
                <w:bCs/>
                <w:noProof/>
                <w:sz w:val="18"/>
                <w:szCs w:val="16"/>
                <w:vertAlign w:val="superscript"/>
              </w:rPr>
              <w:t>(1)</w:t>
            </w:r>
            <w:r>
              <w:rPr>
                <w:noProof/>
              </w:rPr>
              <w:tab/>
            </w:r>
            <w:r>
              <w:rPr>
                <w:noProof/>
                <w:sz w:val="18"/>
                <w:szCs w:val="16"/>
              </w:rPr>
              <w:t>По отношение на Словения количествата се основават на равнището на улова, прилагано през 2014 г., до размер, който не следва да надвишава 300 тона.</w:t>
            </w:r>
          </w:p>
          <w:p>
            <w:pPr>
              <w:spacing w:before="0" w:after="0"/>
              <w:ind w:left="720" w:hanging="720"/>
              <w:rPr>
                <w:noProof/>
                <w:sz w:val="18"/>
                <w:szCs w:val="16"/>
              </w:rPr>
            </w:pPr>
            <w:r>
              <w:rPr>
                <w:b/>
                <w:bCs/>
                <w:noProof/>
                <w:sz w:val="18"/>
                <w:szCs w:val="16"/>
                <w:vertAlign w:val="superscript"/>
              </w:rPr>
              <w:t>(2)</w:t>
            </w:r>
            <w:r>
              <w:rPr>
                <w:noProof/>
              </w:rPr>
              <w:tab/>
            </w:r>
            <w:r>
              <w:rPr>
                <w:noProof/>
                <w:sz w:val="18"/>
                <w:szCs w:val="16"/>
              </w:rPr>
              <w:t>Ограничено до Хърватия, Италия и Словения.</w:t>
            </w:r>
          </w:p>
        </w:tc>
      </w:tr>
    </w:tbl>
    <w:p>
      <w:pPr>
        <w:pStyle w:val="NormalCentered"/>
        <w:jc w:val="left"/>
        <w:rPr>
          <w:noProof/>
        </w:rPr>
      </w:pPr>
    </w:p>
    <w:p>
      <w:pPr>
        <w:pStyle w:val="NormalCentered"/>
        <w:jc w:val="left"/>
        <w:rPr>
          <w:b/>
          <w:noProof/>
        </w:rPr>
      </w:pPr>
      <w:r>
        <w:rPr>
          <w:b/>
          <w:noProof/>
        </w:rPr>
        <w:t>Максимален брой риболовни кораби с разрешение за риболов на дребни пелагични видове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05"/>
        <w:gridCol w:w="2945"/>
      </w:tblGrid>
      <w:tr>
        <w:tc>
          <w:tcPr>
            <w:tcW w:w="1905" w:type="pct"/>
            <w:tcBorders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Вид</w:t>
            </w:r>
          </w:p>
        </w:tc>
        <w:tc>
          <w:tcPr>
            <w:tcW w:w="1510" w:type="pct"/>
          </w:tcPr>
          <w:p>
            <w:pPr>
              <w:spacing w:before="40" w:after="4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Средиземноморска сардина</w:t>
            </w:r>
          </w:p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i/>
                <w:iCs/>
                <w:noProof/>
                <w:sz w:val="20"/>
                <w:szCs w:val="20"/>
              </w:rPr>
              <w:t>Sardina pilchardus</w:t>
            </w:r>
          </w:p>
        </w:tc>
        <w:tc>
          <w:tcPr>
            <w:tcW w:w="1585" w:type="pct"/>
          </w:tcPr>
          <w:p>
            <w:pPr>
              <w:spacing w:before="40" w:after="40"/>
              <w:jc w:val="center"/>
              <w:rPr>
                <w:i/>
                <w:iCs/>
                <w:noProof/>
                <w:sz w:val="20"/>
                <w:szCs w:val="20"/>
              </w:rPr>
            </w:pPr>
            <w:r>
              <w:rPr>
                <w:iCs/>
                <w:noProof/>
                <w:sz w:val="20"/>
                <w:szCs w:val="20"/>
              </w:rPr>
              <w:t>Хамсия</w:t>
            </w:r>
          </w:p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i/>
                <w:iCs/>
                <w:noProof/>
                <w:sz w:val="20"/>
                <w:szCs w:val="20"/>
              </w:rPr>
              <w:t>Engraulis encrasicolus</w:t>
            </w:r>
          </w:p>
        </w:tc>
      </w:tr>
      <w:tr>
        <w:trPr>
          <w:trHeight w:val="426"/>
        </w:trPr>
        <w:tc>
          <w:tcPr>
            <w:tcW w:w="1905" w:type="pct"/>
            <w:tcBorders>
              <w:bottom w:val="single" w:sz="4" w:space="0" w:color="auto"/>
            </w:tcBorders>
            <w:vAlign w:val="center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Италия</w:t>
            </w:r>
          </w:p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Хърватия</w:t>
            </w:r>
          </w:p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Словения</w:t>
            </w:r>
          </w:p>
        </w:tc>
        <w:tc>
          <w:tcPr>
            <w:tcW w:w="1510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158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</w:tr>
    </w:tbl>
    <w:p>
      <w:pPr>
        <w:rPr>
          <w:noProof/>
        </w:rPr>
      </w:pPr>
    </w:p>
    <w:p>
      <w:pPr>
        <w:pStyle w:val="NumPar1"/>
        <w:rPr>
          <w:b/>
          <w:noProof/>
        </w:rPr>
      </w:pPr>
      <w:r>
        <w:rPr>
          <w:b/>
          <w:noProof/>
        </w:rPr>
        <w:t>Дънни видове – географски подзони 17 и 18</w:t>
      </w:r>
    </w:p>
    <w:p>
      <w:pPr>
        <w:rPr>
          <w:noProof/>
        </w:rPr>
      </w:pPr>
      <w:r>
        <w:rPr>
          <w:noProof/>
        </w:rPr>
        <w:t>Максимално допустимо риболовно усилие (в риболовни дни) по видове тралове за риболов на запаси от дънни видове в географски подзони 17 и 18 (Адриатическо море).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1283"/>
        <w:gridCol w:w="1336"/>
        <w:gridCol w:w="1584"/>
        <w:gridCol w:w="1830"/>
      </w:tblGrid>
      <w:tr>
        <w:tc>
          <w:tcPr>
            <w:tcW w:w="3885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hdr"/>
              <w:spacing w:before="60" w:beforeAutospacing="0" w:after="60" w:afterAutospacing="0"/>
              <w:ind w:right="195"/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Вид уред</w:t>
            </w:r>
          </w:p>
        </w:tc>
        <w:tc>
          <w:tcPr>
            <w:tcW w:w="115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hdr"/>
              <w:spacing w:before="60" w:beforeAutospacing="0" w:after="60" w:afterAutospacing="0"/>
              <w:ind w:right="195"/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Запаси</w:t>
            </w:r>
          </w:p>
        </w:tc>
        <w:tc>
          <w:tcPr>
            <w:tcW w:w="1283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hdr"/>
              <w:spacing w:before="60" w:beforeAutospacing="0" w:after="60" w:afterAutospacing="0"/>
              <w:ind w:right="195"/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Държава членка</w:t>
            </w:r>
          </w:p>
        </w:tc>
        <w:tc>
          <w:tcPr>
            <w:tcW w:w="1215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hdr"/>
              <w:spacing w:before="60" w:beforeAutospacing="0" w:after="60" w:afterAutospacing="0"/>
              <w:ind w:right="195"/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Риболовно усилие (риболовни дни)</w:t>
            </w:r>
          </w:p>
          <w:p>
            <w:pPr>
              <w:pStyle w:val="tbl-hdr"/>
              <w:spacing w:before="60" w:beforeAutospacing="0" w:after="60" w:afterAutospacing="0"/>
              <w:ind w:right="195"/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2021 г.</w:t>
            </w:r>
          </w:p>
        </w:tc>
        <w:tc>
          <w:tcPr>
            <w:tcW w:w="1774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hdr"/>
              <w:spacing w:before="60" w:beforeAutospacing="0" w:after="60" w:afterAutospacing="0"/>
              <w:ind w:right="195"/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Код на групата за целите на риболовното усилие</w:t>
            </w:r>
          </w:p>
        </w:tc>
      </w:tr>
      <w:tr>
        <w:tc>
          <w:tcPr>
            <w:tcW w:w="3885" w:type="dxa"/>
            <w:vMerge w:val="restart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txt"/>
              <w:spacing w:before="60" w:beforeAutospacing="0" w:after="60" w:afterAutospacing="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Тралове (OTB)</w:t>
            </w:r>
          </w:p>
        </w:tc>
        <w:tc>
          <w:tcPr>
            <w:tcW w:w="1156" w:type="dxa"/>
            <w:vMerge w:val="restart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txt"/>
              <w:spacing w:before="60" w:beforeAutospacing="0" w:after="60" w:afterAutospacing="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Мерлуза, океанска розова скарида, норвежки омар, барбуня</w:t>
            </w:r>
          </w:p>
        </w:tc>
        <w:tc>
          <w:tcPr>
            <w:tcW w:w="1283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txt"/>
              <w:spacing w:before="60" w:beforeAutospacing="0" w:after="60" w:afterAutospacing="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Италия,</w:t>
            </w:r>
          </w:p>
          <w:p>
            <w:pPr>
              <w:pStyle w:val="tbl-txt"/>
              <w:spacing w:before="60" w:beforeAutospacing="0" w:after="60" w:afterAutospacing="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географски подзони 17 и 18</w:t>
            </w:r>
          </w:p>
        </w:tc>
        <w:tc>
          <w:tcPr>
            <w:tcW w:w="1215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num"/>
              <w:spacing w:before="60" w:beforeAutospacing="0" w:after="60" w:afterAutospacing="0"/>
              <w:ind w:right="195"/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98898</w:t>
            </w:r>
            <w:r>
              <w:rPr>
                <w:rStyle w:val="apple-converted-space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774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txt"/>
              <w:spacing w:before="60" w:beforeAutospacing="0" w:after="60" w:afterAutospacing="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EFF/MED3_OTB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after="300"/>
              <w:rPr>
                <w:noProof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after="300"/>
              <w:rPr>
                <w:noProof/>
                <w:sz w:val="22"/>
              </w:rPr>
            </w:pPr>
          </w:p>
        </w:tc>
        <w:tc>
          <w:tcPr>
            <w:tcW w:w="1283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txt"/>
              <w:spacing w:before="60" w:beforeAutospacing="0" w:after="60" w:afterAutospacing="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Хърватия,</w:t>
            </w:r>
          </w:p>
          <w:p>
            <w:pPr>
              <w:pStyle w:val="tbl-txt"/>
              <w:spacing w:before="60" w:beforeAutospacing="0" w:after="60" w:afterAutospacing="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географски подзони 17 и 18</w:t>
            </w:r>
          </w:p>
        </w:tc>
        <w:tc>
          <w:tcPr>
            <w:tcW w:w="1215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num"/>
              <w:spacing w:before="60" w:beforeAutospacing="0" w:after="60" w:afterAutospacing="0"/>
              <w:ind w:right="195"/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38148</w:t>
            </w:r>
            <w:r>
              <w:rPr>
                <w:rStyle w:val="apple-converted-space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774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txt"/>
              <w:spacing w:before="60" w:beforeAutospacing="0" w:after="60" w:afterAutospacing="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EFF/MED3_OTB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after="300"/>
              <w:rPr>
                <w:noProof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after="300"/>
              <w:rPr>
                <w:noProof/>
                <w:sz w:val="22"/>
              </w:rPr>
            </w:pPr>
          </w:p>
        </w:tc>
        <w:tc>
          <w:tcPr>
            <w:tcW w:w="1283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txt"/>
              <w:spacing w:before="60" w:beforeAutospacing="0" w:after="60" w:afterAutospacing="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Словения,</w:t>
            </w:r>
          </w:p>
          <w:p>
            <w:pPr>
              <w:pStyle w:val="tbl-txt"/>
              <w:spacing w:before="60" w:beforeAutospacing="0" w:after="60" w:afterAutospacing="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географска подзона 17</w:t>
            </w:r>
          </w:p>
        </w:tc>
        <w:tc>
          <w:tcPr>
            <w:tcW w:w="1215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txt"/>
              <w:spacing w:before="60" w:beforeAutospacing="0" w:after="60" w:afterAutospacing="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 (</w:t>
            </w:r>
            <w:r>
              <w:rPr>
                <w:rStyle w:val="super"/>
                <w:noProof/>
                <w:color w:val="3366CC"/>
                <w:sz w:val="22"/>
                <w:szCs w:val="22"/>
                <w:vertAlign w:val="superscript"/>
              </w:rPr>
              <w:t>*1</w:t>
            </w:r>
            <w:r>
              <w:rPr>
                <w:noProof/>
                <w:sz w:val="22"/>
                <w:szCs w:val="22"/>
              </w:rPr>
              <w:t>)</w:t>
            </w:r>
          </w:p>
        </w:tc>
        <w:tc>
          <w:tcPr>
            <w:tcW w:w="1774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txt"/>
              <w:spacing w:before="60" w:beforeAutospacing="0" w:after="60" w:afterAutospacing="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EFF/MED3_OTB</w:t>
            </w:r>
          </w:p>
        </w:tc>
      </w:tr>
      <w:tr>
        <w:tc>
          <w:tcPr>
            <w:tcW w:w="3885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txt"/>
              <w:spacing w:before="60" w:beforeAutospacing="0" w:after="60" w:afterAutospacing="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Бим тралове (TBB)</w:t>
            </w:r>
          </w:p>
        </w:tc>
        <w:tc>
          <w:tcPr>
            <w:tcW w:w="115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txt"/>
              <w:spacing w:before="60" w:beforeAutospacing="0" w:after="60" w:afterAutospacing="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Обикновен морски език</w:t>
            </w:r>
          </w:p>
        </w:tc>
        <w:tc>
          <w:tcPr>
            <w:tcW w:w="1283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txt"/>
              <w:spacing w:before="60" w:beforeAutospacing="0" w:after="60" w:afterAutospacing="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Италия,</w:t>
            </w:r>
          </w:p>
          <w:p>
            <w:pPr>
              <w:pStyle w:val="tbl-txt"/>
              <w:spacing w:before="60" w:beforeAutospacing="0" w:after="60" w:afterAutospacing="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географска подзона 17</w:t>
            </w:r>
          </w:p>
        </w:tc>
        <w:tc>
          <w:tcPr>
            <w:tcW w:w="1215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num"/>
              <w:spacing w:before="60" w:beforeAutospacing="0" w:after="60" w:afterAutospacing="0"/>
              <w:ind w:right="195"/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7910</w:t>
            </w:r>
            <w:r>
              <w:rPr>
                <w:rStyle w:val="apple-converted-space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774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txt"/>
              <w:spacing w:before="60" w:beforeAutospacing="0" w:after="60" w:afterAutospacing="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EFF/MED3_TBB</w:t>
            </w:r>
          </w:p>
        </w:tc>
      </w:tr>
    </w:tbl>
    <w:p>
      <w:pPr>
        <w:pStyle w:val="note"/>
        <w:spacing w:before="60" w:beforeAutospacing="0" w:after="60" w:afterAutospacing="0"/>
        <w:jc w:val="both"/>
        <w:rPr>
          <w:noProof/>
          <w:color w:val="000000"/>
          <w:sz w:val="19"/>
          <w:szCs w:val="19"/>
        </w:rPr>
      </w:pPr>
      <w:r>
        <w:rPr>
          <w:noProof/>
          <w:sz w:val="19"/>
          <w:szCs w:val="19"/>
        </w:rPr>
        <w:t>(</w:t>
      </w:r>
      <w:r>
        <w:rPr>
          <w:rStyle w:val="super"/>
          <w:noProof/>
          <w:color w:val="3366CC"/>
          <w:sz w:val="13"/>
          <w:szCs w:val="13"/>
          <w:vertAlign w:val="superscript"/>
        </w:rPr>
        <w:t>*1</w:t>
      </w:r>
      <w:r>
        <w:rPr>
          <w:noProof/>
          <w:sz w:val="19"/>
          <w:szCs w:val="19"/>
        </w:rPr>
        <w:t>)</w:t>
      </w:r>
      <w:r>
        <w:rPr>
          <w:noProof/>
          <w:color w:val="000000"/>
          <w:sz w:val="19"/>
          <w:szCs w:val="19"/>
        </w:rPr>
        <w:t xml:space="preserve">  Риболовните кораби, плаващи под знамето на Словения, които осъществяват дейността си с помощта на OTB в географска подзона 17, не надвишават ограничението на риболовното усилие от 3 000 риболовни дни годишно. </w:t>
      </w:r>
    </w:p>
    <w:p>
      <w:pPr>
        <w:rPr>
          <w:noProof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r>
        <w:rPr>
          <w:noProof/>
        </w:rPr>
        <w:t>ПРИЛОЖЕНИЕ VI</w:t>
      </w:r>
      <w:r>
        <w:rPr>
          <w:noProof/>
        </w:rPr>
        <w:br/>
        <w:t xml:space="preserve"> </w:t>
      </w:r>
      <w:r>
        <w:rPr>
          <w:noProof/>
        </w:rPr>
        <w:br/>
      </w:r>
      <w:r>
        <w:rPr>
          <w:noProof/>
          <w:u w:val="none"/>
        </w:rPr>
        <w:t>ВЪЗМОЖНОСТИ ЗА РИБОЛОВ ЗА РИБОЛОВНИТЕ КОРАБИ НА СЪЮЗА В ЙОНИЙСКО МОРЕ, ЛЕВАНТИЙСКО МОРЕ И СИЦИЛИЙСКИЯ ПРОЛИВ</w:t>
      </w:r>
    </w:p>
    <w:p>
      <w:pPr>
        <w:rPr>
          <w:noProof/>
        </w:rPr>
      </w:pPr>
      <w:r>
        <w:rPr>
          <w:noProof/>
        </w:rPr>
        <w:t>В таблиците в настоящото приложение се определя максималният брой кораби с разрешение за риболов на дънни видове в Йонийско море, Левантийско море и Сицилийския пролив</w:t>
      </w:r>
    </w:p>
    <w:p>
      <w:pPr>
        <w:rPr>
          <w:noProof/>
        </w:rPr>
      </w:pPr>
      <w:r>
        <w:rPr>
          <w:noProof/>
        </w:rPr>
        <w:t>Под „риболовни зони“ се разбират географските подзони на GFCM.</w:t>
      </w:r>
    </w:p>
    <w:p>
      <w:pPr>
        <w:rPr>
          <w:noProof/>
        </w:rPr>
      </w:pPr>
      <w:r>
        <w:rPr>
          <w:noProof/>
        </w:rPr>
        <w:t>За целите на настоящото приложение се прилага следната сравнителна таблица на латинските и общоприетите наименования на рибни запаси:</w:t>
      </w:r>
    </w:p>
    <w:p>
      <w:pPr>
        <w:rPr>
          <w:b/>
          <w:noProof/>
        </w:rPr>
      </w:pPr>
      <w:r>
        <w:rPr>
          <w:b/>
          <w:noProof/>
        </w:rPr>
        <w:t>Научно наименование</w:t>
      </w:r>
      <w:r>
        <w:rPr>
          <w:noProof/>
        </w:rPr>
        <w:tab/>
      </w:r>
      <w:r>
        <w:rPr>
          <w:b/>
          <w:noProof/>
        </w:rPr>
        <w:t xml:space="preserve">          Трибуквен код</w:t>
      </w:r>
      <w:r>
        <w:rPr>
          <w:noProof/>
        </w:rPr>
        <w:tab/>
      </w:r>
      <w:r>
        <w:rPr>
          <w:b/>
          <w:noProof/>
        </w:rPr>
        <w:t xml:space="preserve">   Общоприето наименование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>
        <w:tc>
          <w:tcPr>
            <w:tcW w:w="3080" w:type="dxa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i/>
                <w:noProof/>
              </w:rPr>
              <w:t>Aristaeomorpha foliacea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ARS</w:t>
            </w: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Гигантска червена скарида</w:t>
            </w:r>
          </w:p>
        </w:tc>
      </w:tr>
      <w:tr>
        <w:tc>
          <w:tcPr>
            <w:tcW w:w="3080" w:type="dxa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i/>
                <w:noProof/>
              </w:rPr>
              <w:t>Aristeus antennatus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ARA</w:t>
            </w: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Синьочервена скарида</w:t>
            </w:r>
          </w:p>
        </w:tc>
      </w:tr>
    </w:tbl>
    <w:p>
      <w:pPr>
        <w:rPr>
          <w:b/>
          <w:noProof/>
        </w:rPr>
      </w:pPr>
      <w:r>
        <w:rPr>
          <w:noProof/>
        </w:rPr>
        <w:t xml:space="preserve">а) </w:t>
      </w:r>
      <w:r>
        <w:rPr>
          <w:b/>
          <w:noProof/>
        </w:rPr>
        <w:t>Максимален брой кораби с разрешение за риболов в Йонийско море (географски подзони 19, 20 и 21)</w:t>
      </w:r>
    </w:p>
    <w:tbl>
      <w:tblPr>
        <w:tblStyle w:val="TableGrid"/>
        <w:tblW w:w="4789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2883"/>
        <w:gridCol w:w="3826"/>
      </w:tblGrid>
      <w:tr>
        <w:tc>
          <w:tcPr>
            <w:tcW w:w="1230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Вид</w:t>
            </w:r>
          </w:p>
        </w:tc>
        <w:tc>
          <w:tcPr>
            <w:tcW w:w="1620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Гигантска червена скарида във водите на Съюза в географски подзони 19, 20 и 21</w:t>
            </w:r>
          </w:p>
        </w:tc>
        <w:tc>
          <w:tcPr>
            <w:tcW w:w="2151" w:type="pct"/>
            <w:vAlign w:val="center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Синьочервена скарида във водите на Съюза в географски подзони 19, 20 и 21</w:t>
            </w:r>
          </w:p>
        </w:tc>
      </w:tr>
      <w:tr>
        <w:trPr>
          <w:trHeight w:val="426"/>
        </w:trPr>
        <w:tc>
          <w:tcPr>
            <w:tcW w:w="1230" w:type="pct"/>
            <w:vMerge w:val="restart"/>
            <w:vAlign w:val="center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Държава членка</w:t>
            </w:r>
          </w:p>
        </w:tc>
        <w:tc>
          <w:tcPr>
            <w:tcW w:w="1620" w:type="pct"/>
          </w:tcPr>
          <w:p>
            <w:pPr>
              <w:spacing w:before="40" w:after="40"/>
              <w:jc w:val="center"/>
              <w:rPr>
                <w:i/>
                <w:iCs/>
                <w:strike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2151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</w:tr>
      <w:tr>
        <w:trPr>
          <w:trHeight w:val="427"/>
        </w:trPr>
        <w:tc>
          <w:tcPr>
            <w:tcW w:w="1230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620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2151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</w:tr>
      <w:tr>
        <w:trPr>
          <w:trHeight w:val="426"/>
        </w:trPr>
        <w:tc>
          <w:tcPr>
            <w:tcW w:w="1230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620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2151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</w:tr>
      <w:tr>
        <w:trPr>
          <w:trHeight w:val="427"/>
        </w:trPr>
        <w:tc>
          <w:tcPr>
            <w:tcW w:w="1230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620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2151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</w:tr>
    </w:tbl>
    <w:p>
      <w:pPr>
        <w:spacing w:after="0"/>
        <w:rPr>
          <w:noProof/>
        </w:rPr>
      </w:pPr>
    </w:p>
    <w:p>
      <w:pPr>
        <w:jc w:val="left"/>
        <w:rPr>
          <w:b/>
          <w:noProof/>
        </w:rPr>
      </w:pPr>
      <w:r>
        <w:rPr>
          <w:noProof/>
        </w:rPr>
        <w:t xml:space="preserve">б) </w:t>
      </w:r>
      <w:r>
        <w:rPr>
          <w:b/>
          <w:noProof/>
        </w:rPr>
        <w:t>Максимален брой кораби с разрешение за риболов в Левантийско море (географски подзони 24, 25, 26 и 27)</w:t>
      </w:r>
    </w:p>
    <w:tbl>
      <w:tblPr>
        <w:tblStyle w:val="TableGrid"/>
        <w:tblW w:w="4713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89"/>
        <w:gridCol w:w="2881"/>
        <w:gridCol w:w="3686"/>
      </w:tblGrid>
      <w:tr>
        <w:tc>
          <w:tcPr>
            <w:tcW w:w="1250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Вид</w:t>
            </w:r>
          </w:p>
        </w:tc>
        <w:tc>
          <w:tcPr>
            <w:tcW w:w="164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Гигантска червена скарида във водите на Съюза в географски подзони 24, 25, 26 и 27</w:t>
            </w:r>
          </w:p>
        </w:tc>
        <w:tc>
          <w:tcPr>
            <w:tcW w:w="210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Синьочервена скарида във водите на Съюза в географски подзони 24, 25, 26 и 27</w:t>
            </w:r>
          </w:p>
        </w:tc>
      </w:tr>
      <w:tr>
        <w:trPr>
          <w:trHeight w:val="426"/>
        </w:trPr>
        <w:tc>
          <w:tcPr>
            <w:tcW w:w="1250" w:type="pct"/>
            <w:vMerge w:val="restart"/>
            <w:vAlign w:val="center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Държава членка</w:t>
            </w:r>
          </w:p>
        </w:tc>
        <w:tc>
          <w:tcPr>
            <w:tcW w:w="1645" w:type="pct"/>
            <w:vAlign w:val="center"/>
          </w:tcPr>
          <w:p>
            <w:pPr>
              <w:spacing w:before="40" w:after="40"/>
              <w:jc w:val="center"/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pm</w:t>
            </w:r>
          </w:p>
        </w:tc>
        <w:tc>
          <w:tcPr>
            <w:tcW w:w="2105" w:type="pct"/>
          </w:tcPr>
          <w:p>
            <w:pPr>
              <w:spacing w:before="40" w:after="40"/>
              <w:jc w:val="center"/>
              <w:rPr>
                <w:i/>
                <w:iCs/>
                <w:strike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</w:tr>
      <w:tr>
        <w:trPr>
          <w:trHeight w:val="427"/>
        </w:trPr>
        <w:tc>
          <w:tcPr>
            <w:tcW w:w="1250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645" w:type="pct"/>
            <w:vAlign w:val="center"/>
          </w:tcPr>
          <w:p>
            <w:pPr>
              <w:spacing w:before="40" w:after="40"/>
              <w:jc w:val="center"/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pm</w:t>
            </w:r>
          </w:p>
        </w:tc>
        <w:tc>
          <w:tcPr>
            <w:tcW w:w="210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</w:tr>
      <w:tr>
        <w:trPr>
          <w:trHeight w:val="426"/>
        </w:trPr>
        <w:tc>
          <w:tcPr>
            <w:tcW w:w="1250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645" w:type="pct"/>
            <w:vAlign w:val="center"/>
          </w:tcPr>
          <w:p>
            <w:pPr>
              <w:spacing w:before="40" w:after="40"/>
              <w:jc w:val="center"/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pm</w:t>
            </w:r>
          </w:p>
        </w:tc>
        <w:tc>
          <w:tcPr>
            <w:tcW w:w="210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</w:tr>
      <w:tr>
        <w:trPr>
          <w:trHeight w:val="427"/>
        </w:trPr>
        <w:tc>
          <w:tcPr>
            <w:tcW w:w="1250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645" w:type="pct"/>
            <w:vAlign w:val="center"/>
          </w:tcPr>
          <w:p>
            <w:pPr>
              <w:spacing w:before="40" w:after="40"/>
              <w:jc w:val="center"/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pm</w:t>
            </w:r>
          </w:p>
        </w:tc>
        <w:tc>
          <w:tcPr>
            <w:tcW w:w="210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</w:tr>
    </w:tbl>
    <w:p>
      <w:pPr>
        <w:spacing w:after="0"/>
        <w:rPr>
          <w:noProof/>
        </w:rPr>
      </w:pPr>
    </w:p>
    <w:p>
      <w:pPr>
        <w:jc w:val="left"/>
        <w:rPr>
          <w:b/>
          <w:noProof/>
        </w:rPr>
      </w:pPr>
      <w:r>
        <w:rPr>
          <w:noProof/>
        </w:rPr>
        <w:t xml:space="preserve"> в) </w:t>
      </w:r>
      <w:r>
        <w:rPr>
          <w:b/>
          <w:noProof/>
        </w:rPr>
        <w:t>Максимален брой кораби с разрешение за риболов в Сицилийския пролив (географски подзони 12, 13, 14, 15 и 16)</w:t>
      </w:r>
    </w:p>
    <w:tbl>
      <w:tblPr>
        <w:tblStyle w:val="TableGrid"/>
        <w:tblW w:w="4789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7"/>
        <w:gridCol w:w="2975"/>
        <w:gridCol w:w="3685"/>
      </w:tblGrid>
      <w:tr>
        <w:tc>
          <w:tcPr>
            <w:tcW w:w="1257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Вид</w:t>
            </w:r>
          </w:p>
        </w:tc>
        <w:tc>
          <w:tcPr>
            <w:tcW w:w="1672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Гигантска червена скарида във водите на Съюза в географски подзони 12, 13, 14, 15 и 16</w:t>
            </w:r>
          </w:p>
        </w:tc>
        <w:tc>
          <w:tcPr>
            <w:tcW w:w="2071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Синьочервена скарида във водите на Съюза в географски подзони 12, 13, 14, 15 и 16</w:t>
            </w:r>
          </w:p>
        </w:tc>
      </w:tr>
      <w:tr>
        <w:trPr>
          <w:trHeight w:val="426"/>
        </w:trPr>
        <w:tc>
          <w:tcPr>
            <w:tcW w:w="1257" w:type="pct"/>
            <w:vMerge w:val="restart"/>
            <w:vAlign w:val="center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Държава членка</w:t>
            </w:r>
          </w:p>
        </w:tc>
        <w:tc>
          <w:tcPr>
            <w:tcW w:w="1672" w:type="pct"/>
          </w:tcPr>
          <w:p>
            <w:pPr>
              <w:spacing w:before="40" w:after="40"/>
              <w:jc w:val="center"/>
              <w:rPr>
                <w:i/>
                <w:iCs/>
                <w:strike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2071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</w:tr>
      <w:tr>
        <w:trPr>
          <w:trHeight w:val="427"/>
        </w:trPr>
        <w:tc>
          <w:tcPr>
            <w:tcW w:w="1257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672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2071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</w:tr>
      <w:tr>
        <w:trPr>
          <w:trHeight w:val="426"/>
        </w:trPr>
        <w:tc>
          <w:tcPr>
            <w:tcW w:w="1257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672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2071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</w:tr>
    </w:tbl>
    <w:p>
      <w:pPr>
        <w:rPr>
          <w:noProof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r>
        <w:rPr>
          <w:noProof/>
        </w:rPr>
        <w:t>ПРИЛОЖЕНИЕ VII</w:t>
      </w:r>
      <w:r>
        <w:rPr>
          <w:noProof/>
        </w:rPr>
        <w:br/>
        <w:t xml:space="preserve"> </w:t>
      </w:r>
      <w:r>
        <w:rPr>
          <w:noProof/>
        </w:rPr>
        <w:br/>
        <w:t xml:space="preserve"> </w:t>
      </w:r>
      <w:r>
        <w:rPr>
          <w:noProof/>
        </w:rPr>
        <w:br/>
      </w:r>
      <w:r>
        <w:rPr>
          <w:noProof/>
          <w:u w:val="none"/>
        </w:rPr>
        <w:t>ВЪЗМОЖНОСТИ ЗА РИБОЛОВ ЗА РИБОЛОВНИТЕ КОРАБИ НА СЪЮЗА В АЛБОРАНСКО МОРЕ</w:t>
      </w:r>
    </w:p>
    <w:p>
      <w:pPr>
        <w:rPr>
          <w:b/>
          <w:noProof/>
        </w:rPr>
      </w:pPr>
      <w:r>
        <w:rPr>
          <w:b/>
          <w:noProof/>
        </w:rPr>
        <w:t>Максимално равнище на улова, изразено в тонове живо тегло</w:t>
      </w:r>
    </w:p>
    <w:tbl>
      <w:tblPr>
        <w:tblW w:w="94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425"/>
        <w:gridCol w:w="448"/>
        <w:gridCol w:w="261"/>
        <w:gridCol w:w="922"/>
        <w:gridCol w:w="852"/>
        <w:gridCol w:w="3408"/>
        <w:gridCol w:w="962"/>
      </w:tblGrid>
      <w:tr>
        <w:trPr>
          <w:trHeight w:val="233"/>
        </w:trPr>
        <w:tc>
          <w:tcPr>
            <w:tcW w:w="2157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Вид:</w:t>
            </w:r>
          </w:p>
        </w:tc>
        <w:tc>
          <w:tcPr>
            <w:tcW w:w="873" w:type="dxa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Червенопер пагел</w:t>
            </w:r>
          </w:p>
        </w:tc>
        <w:tc>
          <w:tcPr>
            <w:tcW w:w="1183" w:type="dxa"/>
            <w:gridSpan w:val="2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Зона:</w:t>
            </w:r>
          </w:p>
        </w:tc>
        <w:tc>
          <w:tcPr>
            <w:tcW w:w="3408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Води на Съюза в Алборанско море – географски подзони 1—3</w:t>
            </w:r>
          </w:p>
        </w:tc>
        <w:tc>
          <w:tcPr>
            <w:tcW w:w="962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cantSplit/>
          <w:trHeight w:val="233"/>
        </w:trPr>
        <w:tc>
          <w:tcPr>
            <w:tcW w:w="2157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</w:rPr>
            </w:pPr>
            <w:r>
              <w:rPr>
                <w:i/>
                <w:noProof/>
              </w:rPr>
              <w:t>Pagellus bogaraveo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370" w:type="dxa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Испания</w:t>
            </w:r>
          </w:p>
        </w:tc>
        <w:tc>
          <w:tcPr>
            <w:tcW w:w="425" w:type="dxa"/>
            <w:tcBorders>
              <w:top w:val="single" w:sz="6" w:space="0" w:color="auto"/>
            </w:tcBorders>
            <w:vAlign w:val="bottom"/>
          </w:tcPr>
          <w:p>
            <w:pPr>
              <w:spacing w:before="40" w:after="40"/>
              <w:jc w:val="center"/>
              <w:rPr>
                <w:rFonts w:eastAsia="Calibri"/>
                <w:noProof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1631" w:type="dxa"/>
            <w:gridSpan w:val="3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pm</w:t>
            </w:r>
          </w:p>
        </w:tc>
        <w:tc>
          <w:tcPr>
            <w:tcW w:w="5222" w:type="dxa"/>
            <w:gridSpan w:val="3"/>
            <w:vMerge w:val="restar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3 от Регламент (ЕО) № 847/96 не се прилага.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4 от Регламент (ЕО) № 847/96 не се прилага.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222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222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Съюз</w:t>
            </w: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pm</w:t>
            </w:r>
          </w:p>
        </w:tc>
        <w:tc>
          <w:tcPr>
            <w:tcW w:w="5222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  <w:shd w:val="clear" w:color="auto" w:fill="auto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ОДУ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napToGrid w:val="0"/>
                <w:sz w:val="20"/>
                <w:szCs w:val="20"/>
              </w:rPr>
              <w:t xml:space="preserve">Не се прилага / не е договорено  </w:t>
            </w:r>
          </w:p>
        </w:tc>
        <w:tc>
          <w:tcPr>
            <w:tcW w:w="922" w:type="dxa"/>
            <w:shd w:val="clear" w:color="auto" w:fill="auto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222" w:type="dxa"/>
            <w:gridSpan w:val="3"/>
            <w:vMerge/>
            <w:shd w:val="clear" w:color="auto" w:fill="auto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</w:tbl>
    <w:p>
      <w:pPr>
        <w:rPr>
          <w:noProof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rStyle w:val="Marker"/>
          <w:noProof/>
        </w:rPr>
      </w:pPr>
      <w:r>
        <w:rPr>
          <w:noProof/>
        </w:rPr>
        <w:t>ПРИЛОЖЕНИЕ VIII</w:t>
      </w:r>
      <w:r>
        <w:rPr>
          <w:noProof/>
        </w:rPr>
        <w:br/>
        <w:t xml:space="preserve"> </w:t>
      </w:r>
      <w:r>
        <w:rPr>
          <w:noProof/>
        </w:rPr>
        <w:br/>
      </w:r>
      <w:r>
        <w:rPr>
          <w:noProof/>
          <w:u w:val="none"/>
        </w:rPr>
        <w:t>ВЪЗМОЖНОСТИ ЗА РИБОЛОВ ЗА РИБОЛОВНИТЕ КОРАБИ НА СЪЮЗА В ЧЕРНО МОРЕ</w:t>
      </w:r>
    </w:p>
    <w:p>
      <w:pPr>
        <w:rPr>
          <w:rFonts w:eastAsia="Calibri"/>
          <w:noProof/>
        </w:rPr>
      </w:pPr>
      <w:r>
        <w:rPr>
          <w:noProof/>
        </w:rPr>
        <w:t>В таблиците в настоящото приложение се определят ОДУ и квотите, изразени в тонове живо тегло, с разбивка по запаси, както и — когато е приложимо — функционално свързаните с тях условия.</w:t>
      </w:r>
    </w:p>
    <w:p>
      <w:pPr>
        <w:rPr>
          <w:noProof/>
        </w:rPr>
      </w:pPr>
      <w:r>
        <w:rPr>
          <w:noProof/>
        </w:rPr>
        <w:t>За всички възможности за риболов, определени в настоящото приложение, се прилагат правилата, посочени в членове 26—35 от Регламент (ЕО) № 1224/2009.</w:t>
      </w:r>
    </w:p>
    <w:p>
      <w:pPr>
        <w:rPr>
          <w:noProof/>
        </w:rPr>
      </w:pPr>
      <w:r>
        <w:rPr>
          <w:noProof/>
        </w:rPr>
        <w:t>Под „риболовни зони“ се разбират географските подзони на GFCM.</w:t>
      </w:r>
    </w:p>
    <w:p>
      <w:pPr>
        <w:rPr>
          <w:noProof/>
        </w:rPr>
      </w:pPr>
      <w:r>
        <w:rPr>
          <w:noProof/>
        </w:rPr>
        <w:t>За целите на настоящото приложение се прилага следната сравнителна таблица на латинските и общоприетите наименования: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>
        <w:tc>
          <w:tcPr>
            <w:tcW w:w="3080" w:type="dxa"/>
            <w:tcBorders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Научно наименование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Трибуквен код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Общоприето наименование</w:t>
            </w:r>
          </w:p>
        </w:tc>
      </w:tr>
      <w:tr>
        <w:tc>
          <w:tcPr>
            <w:tcW w:w="3080" w:type="dxa"/>
            <w:tcBorders>
              <w:top w:val="single" w:sz="4" w:space="0" w:color="auto"/>
            </w:tcBorders>
          </w:tcPr>
          <w:p>
            <w:pPr>
              <w:spacing w:before="40" w:after="40"/>
              <w:rPr>
                <w:i/>
                <w:noProof/>
              </w:rPr>
            </w:pPr>
          </w:p>
        </w:tc>
        <w:tc>
          <w:tcPr>
            <w:tcW w:w="3081" w:type="dxa"/>
            <w:tcBorders>
              <w:top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</w:p>
        </w:tc>
        <w:tc>
          <w:tcPr>
            <w:tcW w:w="3081" w:type="dxa"/>
            <w:tcBorders>
              <w:top w:val="single" w:sz="4" w:space="0" w:color="auto"/>
            </w:tcBorders>
          </w:tcPr>
          <w:p>
            <w:pPr>
              <w:spacing w:before="40" w:after="40"/>
              <w:rPr>
                <w:noProof/>
              </w:rPr>
            </w:pPr>
          </w:p>
        </w:tc>
      </w:tr>
      <w:tr>
        <w:tc>
          <w:tcPr>
            <w:tcW w:w="3080" w:type="dxa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i/>
                <w:noProof/>
              </w:rPr>
              <w:t>Sprattus sprattus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SPR</w:t>
            </w: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Цаца</w:t>
            </w:r>
          </w:p>
        </w:tc>
      </w:tr>
      <w:tr>
        <w:tc>
          <w:tcPr>
            <w:tcW w:w="3080" w:type="dxa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i/>
                <w:noProof/>
              </w:rPr>
              <w:t>Psetta maxima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TUR</w:t>
            </w: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Калкан</w:t>
            </w:r>
          </w:p>
        </w:tc>
      </w:tr>
      <w:tr>
        <w:tc>
          <w:tcPr>
            <w:tcW w:w="3080" w:type="dxa"/>
          </w:tcPr>
          <w:p>
            <w:pPr>
              <w:spacing w:before="40" w:after="40"/>
              <w:rPr>
                <w:i/>
                <w:noProof/>
              </w:rPr>
            </w:pP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noProof/>
              </w:rPr>
            </w:pP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</w:rPr>
            </w:pPr>
          </w:p>
        </w:tc>
      </w:tr>
    </w:tbl>
    <w:p>
      <w:pPr>
        <w:jc w:val="center"/>
        <w:rPr>
          <w:rFonts w:eastAsia="Calibri"/>
          <w:b/>
          <w:noProof/>
          <w:u w:val="single"/>
          <w:lang w:eastAsia="en-GB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425"/>
        <w:gridCol w:w="448"/>
        <w:gridCol w:w="310"/>
        <w:gridCol w:w="425"/>
        <w:gridCol w:w="448"/>
        <w:gridCol w:w="261"/>
        <w:gridCol w:w="922"/>
        <w:gridCol w:w="852"/>
        <w:gridCol w:w="3408"/>
        <w:gridCol w:w="297"/>
      </w:tblGrid>
      <w:tr>
        <w:trPr>
          <w:trHeight w:val="233"/>
        </w:trPr>
        <w:tc>
          <w:tcPr>
            <w:tcW w:w="2157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Вид:</w:t>
            </w:r>
          </w:p>
        </w:tc>
        <w:tc>
          <w:tcPr>
            <w:tcW w:w="873" w:type="dxa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Цаца </w:t>
            </w:r>
          </w:p>
        </w:tc>
        <w:tc>
          <w:tcPr>
            <w:tcW w:w="1183" w:type="dxa"/>
            <w:gridSpan w:val="3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gridSpan w:val="2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Зона:</w:t>
            </w:r>
          </w:p>
        </w:tc>
        <w:tc>
          <w:tcPr>
            <w:tcW w:w="3408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Води на Съюза в Черно море – географска подзона 29</w:t>
            </w:r>
          </w:p>
        </w:tc>
        <w:tc>
          <w:tcPr>
            <w:tcW w:w="297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cantSplit/>
          <w:trHeight w:val="233"/>
        </w:trPr>
        <w:tc>
          <w:tcPr>
            <w:tcW w:w="2157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gridSpan w:val="3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Sprattus sprattus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705" w:type="dxa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(SPR/F3742C)</w:t>
            </w:r>
          </w:p>
        </w:tc>
      </w:tr>
      <w:tr>
        <w:trPr>
          <w:trHeight w:val="233"/>
        </w:trPr>
        <w:tc>
          <w:tcPr>
            <w:tcW w:w="2157" w:type="dxa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България</w:t>
            </w:r>
          </w:p>
        </w:tc>
        <w:tc>
          <w:tcPr>
            <w:tcW w:w="425" w:type="dxa"/>
            <w:tcBorders>
              <w:top w:val="single" w:sz="6" w:space="0" w:color="auto"/>
            </w:tcBorders>
            <w:vAlign w:val="bottom"/>
          </w:tcPr>
          <w:p>
            <w:pPr>
              <w:spacing w:before="40" w:after="40"/>
              <w:jc w:val="center"/>
              <w:rPr>
                <w:rFonts w:eastAsia="Calibri"/>
                <w:noProof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gridSpan w:val="3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1" w:type="dxa"/>
            <w:gridSpan w:val="3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8 032,50</w:t>
            </w:r>
          </w:p>
        </w:tc>
        <w:tc>
          <w:tcPr>
            <w:tcW w:w="4557" w:type="dxa"/>
            <w:gridSpan w:val="3"/>
            <w:vMerge w:val="restar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Аналитична квота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3 от Регламент (ЕО) № 847/96 не се прилага.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highlight w:val="yellow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highlight w:val="yellow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4 от Регламент (ЕО) № 847/96 не се прилага.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Румъния</w:t>
            </w: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highlight w:val="yellow"/>
              </w:rPr>
            </w:pPr>
            <w:r>
              <w:rPr>
                <w:noProof/>
                <w:sz w:val="20"/>
                <w:szCs w:val="20"/>
              </w:rPr>
              <w:t>3 442,50</w:t>
            </w:r>
          </w:p>
        </w:tc>
        <w:tc>
          <w:tcPr>
            <w:tcW w:w="4557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557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Съюз</w:t>
            </w: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highlight w:val="yellow"/>
              </w:rPr>
            </w:pPr>
            <w:r>
              <w:rPr>
                <w:noProof/>
                <w:sz w:val="20"/>
                <w:szCs w:val="20"/>
              </w:rPr>
              <w:t>11 475</w:t>
            </w:r>
          </w:p>
        </w:tc>
        <w:tc>
          <w:tcPr>
            <w:tcW w:w="4557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557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  <w:shd w:val="clear" w:color="auto" w:fill="auto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ОДУ</w:t>
            </w:r>
          </w:p>
        </w:tc>
        <w:tc>
          <w:tcPr>
            <w:tcW w:w="1183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napToGrid w:val="0"/>
                <w:sz w:val="20"/>
                <w:szCs w:val="20"/>
              </w:rPr>
              <w:t xml:space="preserve">Не се прилага / не е договорено  </w:t>
            </w:r>
          </w:p>
        </w:tc>
        <w:tc>
          <w:tcPr>
            <w:tcW w:w="922" w:type="dxa"/>
            <w:shd w:val="clear" w:color="auto" w:fill="auto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557" w:type="dxa"/>
            <w:gridSpan w:val="3"/>
            <w:vMerge/>
            <w:shd w:val="clear" w:color="auto" w:fill="auto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</w:tbl>
    <w:p>
      <w:pPr>
        <w:spacing w:after="0"/>
        <w:rPr>
          <w:rFonts w:eastAsia="Calibri"/>
          <w:noProof/>
          <w:szCs w:val="20"/>
          <w:lang w:eastAsia="en-GB"/>
        </w:rPr>
      </w:pPr>
    </w:p>
    <w:p>
      <w:pPr>
        <w:spacing w:after="0"/>
        <w:rPr>
          <w:rFonts w:eastAsia="Calibri"/>
          <w:noProof/>
          <w:szCs w:val="20"/>
          <w:lang w:eastAsia="en-GB"/>
        </w:rPr>
      </w:pPr>
    </w:p>
    <w:tbl>
      <w:tblPr>
        <w:tblW w:w="9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1"/>
        <w:gridCol w:w="972"/>
        <w:gridCol w:w="1120"/>
        <w:gridCol w:w="931"/>
        <w:gridCol w:w="1718"/>
        <w:gridCol w:w="859"/>
        <w:gridCol w:w="859"/>
        <w:gridCol w:w="970"/>
      </w:tblGrid>
      <w:tr>
        <w:trPr>
          <w:trHeight w:val="233"/>
        </w:trPr>
        <w:tc>
          <w:tcPr>
            <w:tcW w:w="2066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sz w:val="20"/>
                <w:szCs w:val="20"/>
              </w:rPr>
              <w:t>Вид:</w:t>
            </w:r>
          </w:p>
        </w:tc>
        <w:tc>
          <w:tcPr>
            <w:tcW w:w="2075" w:type="dxa"/>
            <w:gridSpan w:val="2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Калкан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Зона:</w:t>
            </w:r>
          </w:p>
        </w:tc>
        <w:tc>
          <w:tcPr>
            <w:tcW w:w="4370" w:type="dxa"/>
            <w:gridSpan w:val="4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Води на Съюза в Черно море – географска подзона 29</w:t>
            </w:r>
          </w:p>
        </w:tc>
      </w:tr>
      <w:tr>
        <w:trPr>
          <w:cantSplit/>
          <w:trHeight w:val="233"/>
        </w:trPr>
        <w:tc>
          <w:tcPr>
            <w:tcW w:w="2066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75" w:type="dxa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Psetta maxima</w:t>
            </w:r>
          </w:p>
        </w:tc>
        <w:tc>
          <w:tcPr>
            <w:tcW w:w="924" w:type="dxa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(TUR/F3742C)</w:t>
            </w:r>
          </w:p>
        </w:tc>
        <w:tc>
          <w:tcPr>
            <w:tcW w:w="852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52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България</w:t>
            </w:r>
          </w:p>
        </w:tc>
        <w:tc>
          <w:tcPr>
            <w:tcW w:w="964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75</w:t>
            </w:r>
          </w:p>
        </w:tc>
        <w:tc>
          <w:tcPr>
            <w:tcW w:w="1111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294" w:type="dxa"/>
            <w:gridSpan w:val="5"/>
            <w:vMerge w:val="restart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Аналитичен ОДУ 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3 от Регламент (ЕО) № 847/96 не се прилага.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highlight w:val="yellow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highlight w:val="yellow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4 от Регламент (ЕО) № 847/96 не се прилага.</w:t>
            </w:r>
          </w:p>
        </w:tc>
      </w:tr>
      <w:tr>
        <w:trPr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Румъния</w:t>
            </w:r>
          </w:p>
        </w:tc>
        <w:tc>
          <w:tcPr>
            <w:tcW w:w="964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75 </w:t>
            </w:r>
          </w:p>
        </w:tc>
        <w:tc>
          <w:tcPr>
            <w:tcW w:w="1111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294" w:type="dxa"/>
            <w:gridSpan w:val="5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</w:tcPr>
          <w:p>
            <w:pPr>
              <w:spacing w:before="40" w:after="40"/>
              <w:jc w:val="right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294" w:type="dxa"/>
            <w:gridSpan w:val="5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Съюз</w:t>
            </w:r>
          </w:p>
        </w:tc>
        <w:tc>
          <w:tcPr>
            <w:tcW w:w="964" w:type="dxa"/>
          </w:tcPr>
          <w:p>
            <w:pPr>
              <w:spacing w:before="40" w:after="40"/>
              <w:jc w:val="right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150</w:t>
            </w:r>
          </w:p>
        </w:tc>
        <w:tc>
          <w:tcPr>
            <w:tcW w:w="1111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(*)</w:t>
            </w:r>
          </w:p>
        </w:tc>
        <w:tc>
          <w:tcPr>
            <w:tcW w:w="5294" w:type="dxa"/>
            <w:gridSpan w:val="5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</w:tcPr>
          <w:p>
            <w:pPr>
              <w:spacing w:before="40" w:after="40"/>
              <w:jc w:val="right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294" w:type="dxa"/>
            <w:gridSpan w:val="5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cantSplit/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ОДУ</w:t>
            </w:r>
          </w:p>
        </w:tc>
        <w:tc>
          <w:tcPr>
            <w:tcW w:w="2075" w:type="dxa"/>
            <w:gridSpan w:val="2"/>
          </w:tcPr>
          <w:p>
            <w:pPr>
              <w:spacing w:before="40" w:after="40"/>
              <w:jc w:val="left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857 </w:t>
            </w:r>
          </w:p>
        </w:tc>
        <w:tc>
          <w:tcPr>
            <w:tcW w:w="5294" w:type="dxa"/>
            <w:gridSpan w:val="5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_________</w:t>
            </w:r>
          </w:p>
        </w:tc>
        <w:tc>
          <w:tcPr>
            <w:tcW w:w="964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294" w:type="dxa"/>
            <w:gridSpan w:val="5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cantSplit/>
          <w:trHeight w:val="1533"/>
        </w:trPr>
        <w:tc>
          <w:tcPr>
            <w:tcW w:w="9435" w:type="dxa"/>
            <w:gridSpan w:val="8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(*)</w:t>
            </w:r>
            <w:r>
              <w:rPr>
                <w:noProof/>
              </w:rPr>
              <w:tab/>
            </w:r>
            <w:r>
              <w:rPr>
                <w:noProof/>
                <w:sz w:val="20"/>
                <w:szCs w:val="20"/>
              </w:rPr>
              <w:t>От 15 април до 15 юни 2021 г. се забранява всякаква риболовна дейност, включително трансбордиране, задържане на борда, разтоварване и първа продажба.</w:t>
            </w:r>
          </w:p>
        </w:tc>
      </w:tr>
    </w:tbl>
    <w:p>
      <w:pPr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t>*</w:t>
      </w:r>
      <w:r>
        <w:tab/>
        <w:t>TBB, OTB, PTB, TBN, TBS, TB, OTM, PTM, TMS, TM, OTT, OT, PT, TX, OTP, TSP.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7B27D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F7C42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3C4C1E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C26AF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D7885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37A59C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51E9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7FE0C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ctiveWritingStyle w:appName="MSWord" w:lang="fr-B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s-ES" w:vendorID="64" w:dllVersion="131078" w:nlCheck="1" w:checkStyle="0"/>
  <w:attachedTemplate r:id="rId1"/>
  <w:revisionView w:markup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8-13 08:55:44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1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1"/>
    <w:docVar w:name="DQCResult_UnknownFonts" w:val="0;0"/>
    <w:docVar w:name="DQCResult_UnknownStyles" w:val="0;1"/>
    <w:docVar w:name="DQCStatus" w:val="Green"/>
    <w:docVar w:name="DQCVersion" w:val="3"/>
    <w:docVar w:name="DQCWithWarnings" w:val="0"/>
    <w:docVar w:name="LW_ACCOMPAGNANT" w:val="\u1082?\u1098?\u1084? \u1055?\u1088?\u1077?\u1076?\u1083?\u1086?\u1078?\u1077?\u1085?\u1080?\u1077? \u1079?\u1072?"/>
    <w:docVar w:name="LW_ACCOMPAGNANT.CP" w:val="\u1082?\u1098?\u1084? \u1055?\u1088?\u1077?\u1076?\u1083?\u1086?\u1078?\u1077?\u1085?\u1080?\u1077? \u1079?\u1072?"/>
    <w:docVar w:name="LW_ANNEX_NBR_FIRST" w:val="1"/>
    <w:docVar w:name="LW_ANNEX_NBR_LAST" w:val="8"/>
    <w:docVar w:name="LW_ANNEX_UNIQUE" w:val="0"/>
    <w:docVar w:name="LW_CORRIGENDUM" w:val="&lt;UNUSED&gt;"/>
    <w:docVar w:name="LW_COVERPAGE_EXISTS" w:val="True"/>
    <w:docVar w:name="LW_COVERPAGE_GUID" w:val="2346C655-928E-4447-9539-2F886419A3EC"/>
    <w:docVar w:name="LW_COVERPAGE_TYPE" w:val="1"/>
    <w:docVar w:name="LW_CROSSREFERENCE" w:val="&lt;UNUSED&gt;"/>
    <w:docVar w:name="LW_DocType" w:val="ANNEX"/>
    <w:docVar w:name="LW_EMISSION" w:val="17.8.2020"/>
    <w:docVar w:name="LW_EMISSION_ISODATE" w:val="2020-08-17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&lt;FMT:Bold&gt;\u1079?\u1072? \u1086?\u1087?\u1088?\u1077?\u1076?\u1077?\u1083?\u1103?\u1085?\u1077? \u1085?\u1072? \u1074?\u1098?\u1079?\u1084?\u1086?\u1078?\u1085?\u1086?\u1089?\u1090?\u1080?\u1090?\u1077? \u1079?\u1072? \u1088?\u1080?\u1073?\u1086?\u1083?\u1086?\u1074? \u1085?\u1072? \u1085?\u1103?\u1082?\u1086?\u1080? \u1088?\u1080?\u1073?\u1085?\u1080? \u1079?\u1072?\u1087?\u1072?\u1089?\u1080? \u1080? \u1075?\u1088?\u1091?\u1087?\u1080? \u1088?\u1080?\u1073?\u1085?\u1080? \u1079?\u1072?\u1087?\u1072?\u1089?\u1080? \u1079?\u1072? 2021 \u1075?\u1086?\u1076?\u1080?\u1085?\u1072?, \u1087?\u1088?\u1080?\u1083?\u1086?\u1078?\u1080?\u1084?\u1080? \u1074? \u1057?\u1088?\u1077?\u1076?\u1080?\u1079?\u1077?\u1084?\u1085?\u1086? \u1084?\u1086?\u1088?\u1077? \u1080? \u1063?\u1077?\u1088?\u1085?\u1086? \u1084?\u1086?\u1088?\u1077?&lt;/FMT&gt;_x000d__x000b_"/>
    <w:docVar w:name="LW_OBJETACTEPRINCIPAL.CP" w:val="&lt;FMT:Bold&gt;\u1079?\u1072? \u1086?\u1087?\u1088?\u1077?\u1076?\u1077?\u1083?\u1103?\u1085?\u1077? \u1085?\u1072? \u1074?\u1098?\u1079?\u1084?\u1086?\u1078?\u1085?\u1086?\u1089?\u1090?\u1080?\u1090?\u1077? \u1079?\u1072? \u1088?\u1080?\u1073?\u1086?\u1083?\u1086?\u1074? \u1085?\u1072? \u1085?\u1103?\u1082?\u1086?\u1080? \u1088?\u1080?\u1073?\u1085?\u1080? \u1079?\u1072?\u1087?\u1072?\u1089?\u1080? \u1080? \u1075?\u1088?\u1091?\u1087?\u1080? \u1088?\u1080?\u1073?\u1085?\u1080? \u1079?\u1072?\u1087?\u1072?\u1089?\u1080? \u1079?\u1072? 2021 \u1075?\u1086?\u1076?\u1080?\u1085?\u1072?, \u1087?\u1088?\u1080?\u1083?\u1086?\u1078?\u1080?\u1084?\u1080? \u1074? \u1057?\u1088?\u1077?\u1076?\u1080?\u1079?\u1077?\u1084?\u1085?\u1086? \u1084?\u1086?\u1088?\u1077? \u1080? \u1063?\u1077?\u1088?\u1085?\u1086? \u1084?\u1086?\u1088?\u1077?&lt;/FMT&gt;_x000d_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20) 37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6?\u1045?\u1043?\u1051?\u1040?\u1052?\u1045?\u1053?\u1058? \u1053?\u1040? \u1057?\u1066?\u1042?\u1045?\u1058?\u1040?"/>
    <w:docVar w:name="LW_TYPEACTEPRINCIPAL.CP" w:val="\u1056?\u1045?\u1043?\u1051?\u1040?\u1052?\u1045?\u1053?\u105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pPr>
      <w:widowControl w:val="0"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3">
    <w:name w:val="List Number 3"/>
    <w:basedOn w:val="Normal"/>
    <w:uiPriority w:val="99"/>
    <w:semiHidden/>
    <w:unhideWhenUsed/>
    <w:pPr>
      <w:numPr>
        <w:numId w:val="2"/>
      </w:numPr>
      <w:contextualSpacing/>
    </w:pPr>
  </w:style>
  <w:style w:type="paragraph" w:customStyle="1" w:styleId="tbl-hdr">
    <w:name w:val="tbl-hdr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tbl-txt">
    <w:name w:val="tbl-txt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tbl-num">
    <w:name w:val="tbl-num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character" w:customStyle="1" w:styleId="apple-converted-space">
    <w:name w:val="apple-converted-space"/>
    <w:basedOn w:val="DefaultParagraphFont"/>
  </w:style>
  <w:style w:type="character" w:customStyle="1" w:styleId="super">
    <w:name w:val="super"/>
    <w:basedOn w:val="DefaultParagraphFont"/>
  </w:style>
  <w:style w:type="paragraph" w:customStyle="1" w:styleId="note">
    <w:name w:val="note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pPr>
      <w:widowControl w:val="0"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3">
    <w:name w:val="List Number 3"/>
    <w:basedOn w:val="Normal"/>
    <w:uiPriority w:val="99"/>
    <w:semiHidden/>
    <w:unhideWhenUsed/>
    <w:pPr>
      <w:numPr>
        <w:numId w:val="2"/>
      </w:numPr>
      <w:contextualSpacing/>
    </w:pPr>
  </w:style>
  <w:style w:type="paragraph" w:customStyle="1" w:styleId="tbl-hdr">
    <w:name w:val="tbl-hdr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tbl-txt">
    <w:name w:val="tbl-txt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tbl-num">
    <w:name w:val="tbl-num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character" w:customStyle="1" w:styleId="apple-converted-space">
    <w:name w:val="apple-converted-space"/>
    <w:basedOn w:val="DefaultParagraphFont"/>
  </w:style>
  <w:style w:type="character" w:customStyle="1" w:styleId="super">
    <w:name w:val="super"/>
    <w:basedOn w:val="DefaultParagraphFont"/>
  </w:style>
  <w:style w:type="paragraph" w:customStyle="1" w:styleId="note">
    <w:name w:val="note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13</Pages>
  <Words>1999</Words>
  <Characters>10477</Characters>
  <Application>Microsoft Office Word</Application>
  <DocSecurity>0</DocSecurity>
  <Lines>873</Lines>
  <Paragraphs>542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 Doris (MARE)</dc:creator>
  <cp:keywords/>
  <dc:description/>
  <cp:lastModifiedBy>DIGIT/C6</cp:lastModifiedBy>
  <cp:revision>9</cp:revision>
  <dcterms:created xsi:type="dcterms:W3CDTF">2020-08-12T08:21:00Z</dcterms:created>
  <dcterms:modified xsi:type="dcterms:W3CDTF">2020-08-13T06:55:00Z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7.0.1, Build 20190916</vt:lpwstr>
  </property>
  <property fmtid="{D5CDD505-2E9C-101B-9397-08002B2CF9AE}" pid="6" name="First annex">
    <vt:lpwstr>1</vt:lpwstr>
  </property>
  <property fmtid="{D5CDD505-2E9C-101B-9397-08002B2CF9AE}" pid="7" name="Last annex">
    <vt:lpwstr>8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