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44A116A-A673-43D4-8978-CB89386EF360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  <w:lang w:val="en-US"/>
        </w:rPr>
        <w:lastRenderedPageBreak/>
        <w:t>ANNEX I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  <w:r>
        <w:rPr>
          <w:noProof/>
          <w:u w:val="none"/>
        </w:rPr>
        <w:t>FISHING OPPORTUNITIES FOR UNION FISHING VESSELS IN THE CONTEXT OF THE GFCM MULTIANNUAL MANAGEMENT PLAN FOR EUROPEAN EEL IN THE MEDITERRANEAN SEA</w:t>
      </w:r>
    </w:p>
    <w:p>
      <w:pPr>
        <w:rPr>
          <w:noProof/>
        </w:rPr>
      </w:pPr>
      <w:r>
        <w:rPr>
          <w:noProof/>
        </w:rPr>
        <w:t>The table in this Annex sets out the maximum level of catches for vessels fishing for European eel in the Mediterranean Sea.</w:t>
      </w:r>
    </w:p>
    <w:p>
      <w:pPr>
        <w:spacing w:after="0"/>
        <w:rPr>
          <w:noProof/>
        </w:rPr>
      </w:pPr>
      <w:r>
        <w:rPr>
          <w:noProof/>
        </w:rPr>
        <w:t>The reference to fishing zones are references to GFCM geographical subareas (‘GSAs’).</w:t>
      </w:r>
    </w:p>
    <w:p>
      <w:pPr>
        <w:rPr>
          <w:noProof/>
        </w:rPr>
      </w:pPr>
      <w:r>
        <w:rPr>
          <w:noProof/>
        </w:rPr>
        <w:t>For the purposes of this Annex, the following comparative table of Latin names and common names of fish stocks is provided:</w:t>
      </w:r>
    </w:p>
    <w:p>
      <w:pPr>
        <w:rPr>
          <w:noProof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Scientific name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Alpha-3 code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Common name</w:t>
            </w:r>
          </w:p>
        </w:tc>
      </w:tr>
    </w:tbl>
    <w:p>
      <w:pPr>
        <w:spacing w:before="0" w:after="200" w:line="276" w:lineRule="auto"/>
        <w:jc w:val="left"/>
        <w:rPr>
          <w:noProof/>
          <w:lang w:val="fr-BE"/>
        </w:rPr>
      </w:pPr>
      <w:r>
        <w:rPr>
          <w:b/>
          <w:noProof/>
          <w:lang w:val="fr-BE"/>
        </w:rPr>
        <w:t xml:space="preserve">   </w:t>
      </w:r>
      <w:r>
        <w:rPr>
          <w:i/>
          <w:noProof/>
          <w:lang w:val="fr-BE"/>
        </w:rPr>
        <w:t>Anguilla anguilla</w:t>
      </w:r>
      <w:r>
        <w:rPr>
          <w:noProof/>
          <w:lang w:val="fr-BE"/>
        </w:rPr>
        <w:t xml:space="preserve">                                         ELE                                   European eel</w:t>
      </w:r>
    </w:p>
    <w:p>
      <w:pPr>
        <w:spacing w:before="0" w:after="200" w:line="276" w:lineRule="auto"/>
        <w:jc w:val="left"/>
        <w:rPr>
          <w:b/>
          <w:noProof/>
          <w:lang w:val="fr-BE"/>
        </w:rPr>
      </w:pPr>
    </w:p>
    <w:p>
      <w:pPr>
        <w:rPr>
          <w:b/>
          <w:noProof/>
        </w:rPr>
      </w:pPr>
      <w:r>
        <w:rPr>
          <w:b/>
          <w:noProof/>
        </w:rPr>
        <w:t>Maximum level of catches expressed in tonnes live weight.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Species: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European eel 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Zone: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 waters in the Mediterranean Sea - GSA 1-27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Anguilla anguilla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France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Croatia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Italy 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i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 xml:space="preserve">pm 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Union 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  <w:r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  <w:t xml:space="preserve">      </w:t>
            </w:r>
            <w:r>
              <w:rPr>
                <w:rFonts w:eastAsia="Calibri"/>
                <w:i/>
                <w:noProof/>
                <w:snapToGrid w:val="0"/>
                <w:sz w:val="20"/>
                <w:szCs w:val="20"/>
                <w:lang w:val="en-US" w:eastAsia="en-GB"/>
              </w:rPr>
              <w:t>pm</w:t>
            </w:r>
            <w:r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TAC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  <w:t xml:space="preserve">Not relevant /Not agreed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  <w:lang w:val="en-US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  <w:lang w:val="en-US"/>
        </w:rPr>
        <w:t>ANNEX II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FISHING OPPORTUNITIES FOR UNION FISHING VESSELS IN THE CONTEXT OF THE GFCM MULTIANNUAL MANAGEMENT PLAN FOR RED CORAL IN THE MEDITERRANEAN SEA</w:t>
      </w:r>
      <w:r>
        <w:rPr>
          <w:noProof/>
        </w:rPr>
        <w:br/>
      </w:r>
    </w:p>
    <w:p>
      <w:pPr>
        <w:rPr>
          <w:noProof/>
        </w:rPr>
      </w:pPr>
      <w:r>
        <w:rPr>
          <w:noProof/>
        </w:rPr>
        <w:t>The tables in this Annex set out the maximum allowable number of fishing authorisations and catches of red coral in the Mediterranean Sea.</w:t>
      </w:r>
    </w:p>
    <w:p>
      <w:pPr>
        <w:spacing w:after="0"/>
        <w:rPr>
          <w:noProof/>
        </w:rPr>
      </w:pPr>
      <w:r>
        <w:rPr>
          <w:noProof/>
        </w:rPr>
        <w:t>The reference to fishing zones are references to GFCM geographical subareas (‘GSAs’).</w:t>
      </w:r>
    </w:p>
    <w:p>
      <w:pPr>
        <w:rPr>
          <w:noProof/>
        </w:rPr>
      </w:pPr>
      <w:r>
        <w:rPr>
          <w:noProof/>
        </w:rPr>
        <w:t>For the purposes of this Annex, the following comparative table of Latin names and common names of fish stocks is provided:</w:t>
      </w:r>
    </w:p>
    <w:p>
      <w:pPr>
        <w:spacing w:after="0"/>
        <w:rPr>
          <w:rFonts w:eastAsia="Calibri"/>
          <w:noProof/>
          <w:szCs w:val="20"/>
          <w:lang w:eastAsia="en-GB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Scientific name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Alpha-3 code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Common name</w:t>
            </w:r>
          </w:p>
        </w:tc>
      </w:tr>
    </w:tbl>
    <w:p>
      <w:pPr>
        <w:spacing w:before="0" w:after="200" w:line="276" w:lineRule="auto"/>
        <w:jc w:val="left"/>
        <w:rPr>
          <w:noProof/>
          <w:lang w:val="en-US"/>
        </w:rPr>
      </w:pPr>
      <w:r>
        <w:rPr>
          <w:b/>
          <w:noProof/>
          <w:lang w:val="en-US"/>
        </w:rPr>
        <w:t xml:space="preserve">    </w:t>
      </w:r>
      <w:r>
        <w:rPr>
          <w:i/>
          <w:noProof/>
          <w:lang w:val="en-US"/>
        </w:rPr>
        <w:t>Corallium</w:t>
      </w:r>
      <w:r>
        <w:rPr>
          <w:noProof/>
          <w:lang w:val="en-US"/>
        </w:rPr>
        <w:t xml:space="preserve"> </w:t>
      </w:r>
      <w:r>
        <w:rPr>
          <w:i/>
          <w:noProof/>
          <w:lang w:val="en-US"/>
        </w:rPr>
        <w:t>rubrum</w:t>
      </w:r>
      <w:r>
        <w:rPr>
          <w:noProof/>
          <w:lang w:val="en-US"/>
        </w:rPr>
        <w:t xml:space="preserve">                                           COL                                   Red coral</w:t>
      </w:r>
    </w:p>
    <w:p>
      <w:pPr>
        <w:spacing w:before="0" w:after="200" w:line="276" w:lineRule="auto"/>
        <w:jc w:val="left"/>
        <w:rPr>
          <w:noProof/>
          <w:lang w:val="en-US"/>
        </w:rPr>
      </w:pPr>
    </w:p>
    <w:p>
      <w:pPr>
        <w:pStyle w:val="NormalCentered"/>
        <w:jc w:val="both"/>
        <w:rPr>
          <w:b/>
          <w:noProof/>
        </w:rPr>
      </w:pPr>
      <w:r>
        <w:rPr>
          <w:b/>
          <w:noProof/>
        </w:rPr>
        <w:t>Table 1. Maximum allowable number of fishing authorisations</w:t>
      </w:r>
    </w:p>
    <w:tbl>
      <w:tblPr>
        <w:tblStyle w:val="TableGrid"/>
        <w:tblW w:w="282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1706"/>
      </w:tblGrid>
      <w:tr>
        <w:tc>
          <w:tcPr>
            <w:tcW w:w="3377" w:type="pct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Member States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Red coral COL</w:t>
            </w:r>
          </w:p>
        </w:tc>
      </w:tr>
      <w:tr>
        <w:trPr>
          <w:trHeight w:val="426"/>
        </w:trPr>
        <w:tc>
          <w:tcPr>
            <w:tcW w:w="3377" w:type="pct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Greece 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Spain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France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Croatia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>Table 2. Maximum level of harvested quantities expressed in tonnes live weight.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Species: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Red coral 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Zone: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 waters in the Mediterranean Sea - GSA 1-27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Corallium rubrum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Union 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  <w:r>
              <w:rPr>
                <w:rFonts w:eastAsia="Calibri"/>
                <w:i/>
                <w:noProof/>
                <w:snapToGrid w:val="0"/>
                <w:sz w:val="20"/>
                <w:szCs w:val="20"/>
                <w:lang w:val="en-US" w:eastAsia="en-GB"/>
              </w:rPr>
              <w:t>pm</w:t>
            </w: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TAC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  <w:t xml:space="preserve">Not relevant /Not agreed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  <w:lang w:val="en-US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  <w:lang w:val="en-US"/>
        </w:rPr>
        <w:t>ANNEX III</w:t>
      </w:r>
      <w:r>
        <w:rPr>
          <w:noProof/>
          <w:lang w:val="en-US"/>
        </w:rPr>
        <w:br/>
      </w:r>
      <w:r>
        <w:rPr>
          <w:noProof/>
        </w:rPr>
        <w:br/>
      </w:r>
      <w:r>
        <w:rPr>
          <w:noProof/>
          <w:u w:val="none"/>
        </w:rPr>
        <w:t>FISHING EFFORT FOR UNION FISHING VESSELS IN THE CONTEXT OF THE MANAGEMENT OF COMMON DOLPHINFISH IN THE MEDITERRANEAN SEA</w:t>
      </w:r>
    </w:p>
    <w:p>
      <w:pPr>
        <w:rPr>
          <w:noProof/>
        </w:rPr>
      </w:pPr>
      <w:r>
        <w:rPr>
          <w:noProof/>
        </w:rPr>
        <w:t>The table in this Annex sets out the maximum number of authorised vessels fishing for common dolphinfish in the international waters of the Mediterranean Sea.</w:t>
      </w:r>
    </w:p>
    <w:p>
      <w:pPr>
        <w:spacing w:after="0"/>
        <w:rPr>
          <w:noProof/>
        </w:rPr>
      </w:pPr>
      <w:r>
        <w:rPr>
          <w:noProof/>
        </w:rPr>
        <w:t xml:space="preserve">The reference to fishing zones are references to the international waters of the Mediterranean Sea. </w:t>
      </w:r>
    </w:p>
    <w:p>
      <w:pPr>
        <w:rPr>
          <w:noProof/>
        </w:rPr>
      </w:pPr>
      <w:r>
        <w:rPr>
          <w:noProof/>
        </w:rPr>
        <w:t>For the purposes of this Annex, the following comparative table of Latin names and common names of fish stocks is provided:</w:t>
      </w:r>
    </w:p>
    <w:p>
      <w:pPr>
        <w:rPr>
          <w:noProof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Scientific name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Alpha-3 code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Common name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Coryphaena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hippurus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           DOL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Common dolphinfish</w:t>
            </w:r>
          </w:p>
        </w:tc>
      </w:tr>
    </w:tbl>
    <w:p>
      <w:pPr>
        <w:pStyle w:val="NormalCentered"/>
        <w:jc w:val="left"/>
        <w:rPr>
          <w:b/>
          <w:noProof/>
        </w:rPr>
      </w:pPr>
    </w:p>
    <w:p>
      <w:pPr>
        <w:pStyle w:val="NormalCentered"/>
        <w:jc w:val="both"/>
        <w:rPr>
          <w:b/>
          <w:noProof/>
        </w:rPr>
      </w:pPr>
      <w:r>
        <w:rPr>
          <w:b/>
          <w:noProof/>
        </w:rPr>
        <w:t>Maximum allowable number of vessels operating in international waters</w:t>
      </w:r>
    </w:p>
    <w:tbl>
      <w:tblPr>
        <w:tblStyle w:val="TableGrid"/>
        <w:tblW w:w="282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1706"/>
      </w:tblGrid>
      <w:tr>
        <w:tc>
          <w:tcPr>
            <w:tcW w:w="3377" w:type="pct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Species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 xml:space="preserve">Common dolphinfish 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noProof/>
              </w:rPr>
              <w:t>Coryphaena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hippurus</w:t>
            </w:r>
          </w:p>
        </w:tc>
      </w:tr>
      <w:tr>
        <w:trPr>
          <w:trHeight w:val="426"/>
        </w:trPr>
        <w:tc>
          <w:tcPr>
            <w:tcW w:w="3377" w:type="pct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Spain 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Italy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Malta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Croatia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1623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  <w:lang w:val="en-US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  <w:lang w:val="en-US"/>
        </w:rPr>
        <w:t>ANNEX IV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  <w:r>
        <w:rPr>
          <w:noProof/>
          <w:u w:val="none"/>
        </w:rPr>
        <w:t>FISHING EFFORT FOR UNION FISHING VESSELS IN THE CONTEXT OF THE MANAGEMENT OF DEMERSAL STOCKS IN THE WESTERN MEDITERRANEAN SEA</w:t>
      </w:r>
    </w:p>
    <w:p>
      <w:pPr>
        <w:rPr>
          <w:noProof/>
        </w:rPr>
      </w:pPr>
      <w:r>
        <w:rPr>
          <w:noProof/>
        </w:rPr>
        <w:t>The tables in this Annex set out the maximum allowable fishing effort (in fishing days) by stock groups, as defined in Article 1 of Regulation (EU) No 2019/1022, and overall length of vessels for all types of trawls</w:t>
      </w:r>
      <w:r>
        <w:rPr>
          <w:rStyle w:val="FootnoteReference"/>
          <w:noProof/>
        </w:rPr>
        <w:footnoteReference w:customMarkFollows="1" w:id="1"/>
        <w:t>*</w:t>
      </w:r>
      <w:r>
        <w:rPr>
          <w:noProof/>
        </w:rPr>
        <w:t xml:space="preserve"> fishing for demersal stocks in the western Mediterranean Sea.</w:t>
      </w:r>
    </w:p>
    <w:p>
      <w:pPr>
        <w:rPr>
          <w:noProof/>
        </w:rPr>
      </w:pPr>
      <w:r>
        <w:rPr>
          <w:noProof/>
        </w:rPr>
        <w:t xml:space="preserve">All maximum allowable fishing efforts set out in this Annex shall be subject to the rules set out in Regulation (EU) 2019/1022 and Articles 26 to 35 of Regulation (EC) 1224/2009. </w:t>
      </w:r>
    </w:p>
    <w:p>
      <w:pPr>
        <w:spacing w:after="0"/>
        <w:rPr>
          <w:noProof/>
        </w:rPr>
      </w:pPr>
      <w:r>
        <w:rPr>
          <w:noProof/>
        </w:rPr>
        <w:t>The reference to fishing zones are references to GFCM geographical subareas (‘GSAs’).</w:t>
      </w:r>
    </w:p>
    <w:p>
      <w:pPr>
        <w:rPr>
          <w:noProof/>
        </w:rPr>
      </w:pPr>
      <w:r>
        <w:rPr>
          <w:noProof/>
        </w:rPr>
        <w:t>For the purposes of this Annex, the following comparative table of Latin names and common names of fish stocks is provided:</w:t>
      </w:r>
    </w:p>
    <w:p>
      <w:pPr>
        <w:rPr>
          <w:noProof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Scientific name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Alpha-3 code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Common name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Aristaeomorpha foliacea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Giant red shrimp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Aristeus antennatus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ARA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  <w:szCs w:val="24"/>
              </w:rPr>
              <w:t>Blue and red shrimp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Merluccius merluccius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HKE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European hake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Mullus barbatus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MUT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Red mullet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Nephrops norvegicus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NEP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  <w:szCs w:val="24"/>
              </w:rPr>
              <w:t>Norway lobster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Parapenaeus longirostris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DPS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Deep-water rose shrimp</w:t>
            </w:r>
          </w:p>
        </w:tc>
      </w:tr>
    </w:tbl>
    <w:p>
      <w:pPr>
        <w:pStyle w:val="NormalCentered"/>
        <w:jc w:val="left"/>
        <w:rPr>
          <w:b/>
          <w:noProof/>
        </w:rPr>
      </w:pPr>
      <w:r>
        <w:rPr>
          <w:b/>
          <w:noProof/>
        </w:rPr>
        <w:t>Maximum allowable fishing effort in fishing days</w:t>
      </w:r>
    </w:p>
    <w:p>
      <w:pPr>
        <w:spacing w:after="160" w:line="259" w:lineRule="auto"/>
        <w:rPr>
          <w:noProof/>
        </w:rPr>
      </w:pPr>
      <w:r>
        <w:rPr>
          <w:noProof/>
        </w:rPr>
        <w:t>(a) Alboran Sea, Balearic Islands, Northern Spain and Gulf of Lion (GSAs 1-2-5-6-7)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188"/>
        <w:gridCol w:w="1051"/>
        <w:gridCol w:w="922"/>
        <w:gridCol w:w="923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Stock group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Overall length of vessels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Fishing effort group code</w:t>
            </w:r>
          </w:p>
        </w:tc>
      </w:tr>
      <w:tr>
        <w:trPr>
          <w:trHeight w:val="42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rFonts w:eastAsia="Times New Roman"/>
                <w:noProof/>
                <w:szCs w:val="24"/>
              </w:rPr>
              <w:t>Red mullet in GSAs 1, 5, 6 and 7; Hake in GSAs 1, 5, 6 and 7; Deep-water rose shrimp in GSAs 1, 5 and 6; Norway lobster in GSAs 5 and 6.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EFF1/MED1_TR1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12 m and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EFF1/MED1_TR2</w:t>
            </w:r>
          </w:p>
        </w:tc>
      </w:tr>
      <w:tr>
        <w:trPr>
          <w:trHeight w:val="42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18 m and &lt;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EFF1/MED1_TR3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EFF1/MED1_TR4</w:t>
            </w:r>
          </w:p>
        </w:tc>
      </w:tr>
    </w:tbl>
    <w:p>
      <w:pPr>
        <w:spacing w:after="0"/>
        <w:rPr>
          <w:noProof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188"/>
        <w:gridCol w:w="1051"/>
        <w:gridCol w:w="922"/>
        <w:gridCol w:w="923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Stock group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Overall length of vessels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Fishing effort group code</w:t>
            </w:r>
          </w:p>
        </w:tc>
      </w:tr>
      <w:tr>
        <w:trPr>
          <w:trHeight w:val="35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Blue and red shrimp in GSAs 1, 5, 6 and 7.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EFF2/MED1_TR1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12 m and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EFF2/MED1_TR2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18 m and &lt;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EFF2/MED1_TR3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EFF2/MED1_TR4</w:t>
            </w:r>
          </w:p>
        </w:tc>
      </w:tr>
    </w:tbl>
    <w:p>
      <w:pPr>
        <w:spacing w:after="0"/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Table (b) Corsica Island, Ligurian Sea, Tyrrhenian Sea and Sardinia Island (GSAs 8-9-10-11)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188"/>
        <w:gridCol w:w="1051"/>
        <w:gridCol w:w="922"/>
        <w:gridCol w:w="923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Stock group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Overall length of vessels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Fishing effort group code</w:t>
            </w:r>
          </w:p>
        </w:tc>
      </w:tr>
      <w:tr>
        <w:trPr>
          <w:trHeight w:val="42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rFonts w:eastAsia="Times New Roman"/>
                <w:noProof/>
                <w:szCs w:val="24"/>
              </w:rPr>
              <w:t>Red mullet in GSAs 9, 10 and 11; Hake in GSAs 9, 10 and 11; Deep-water rose shrimp in GSAs 9, 10 and 11; Norway lobster in GSAs 9 and 10.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EFF1/MED2_TR1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12 m and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EFF1/MED2_TR2</w:t>
            </w:r>
          </w:p>
        </w:tc>
      </w:tr>
      <w:tr>
        <w:trPr>
          <w:trHeight w:val="42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18 m and &lt;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EFF1/MED2_TR3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EFF1/MED2_TR4</w:t>
            </w:r>
          </w:p>
        </w:tc>
      </w:tr>
    </w:tbl>
    <w:p>
      <w:pPr>
        <w:spacing w:after="0"/>
        <w:rPr>
          <w:noProof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188"/>
        <w:gridCol w:w="1051"/>
        <w:gridCol w:w="922"/>
        <w:gridCol w:w="923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Stock group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Overall length of vessels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Fishing effort group code</w:t>
            </w:r>
          </w:p>
        </w:tc>
      </w:tr>
      <w:tr>
        <w:trPr>
          <w:trHeight w:val="35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Giant red shrimp in GSAs 9, 10 and 11.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EFF2/MED2_TR1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12 m and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EFF2/MED2_TR2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18 m and &lt;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EFF2/MED2_TR3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EFF2/MED2_TR4</w:t>
            </w:r>
          </w:p>
        </w:tc>
      </w:tr>
    </w:tbl>
    <w:p>
      <w:pPr>
        <w:rPr>
          <w:noProof/>
          <w:lang w:val="en-US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  <w:lang w:val="en-US"/>
        </w:rPr>
      </w:pPr>
      <w:r>
        <w:rPr>
          <w:noProof/>
          <w:lang w:val="en-US"/>
        </w:rPr>
        <w:t>ANNEX V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  <w:r>
        <w:rPr>
          <w:noProof/>
          <w:u w:val="none"/>
        </w:rPr>
        <w:t>FISHING OPPORTUNITIES FOR UNION FISHING VESSELS IN THE ADRIATIC SEA</w:t>
      </w:r>
    </w:p>
    <w:p>
      <w:pPr>
        <w:rPr>
          <w:noProof/>
        </w:rPr>
      </w:pPr>
      <w:r>
        <w:rPr>
          <w:noProof/>
        </w:rPr>
        <w:t>The tables in this Annex set out the fishing opportunities by stock or vessels effort groups and the conditions functionally linked thereto, where appropriate</w:t>
      </w:r>
      <w:r>
        <w:rPr>
          <w:i/>
          <w:noProof/>
        </w:rPr>
        <w:t>,</w:t>
      </w:r>
      <w:r>
        <w:rPr>
          <w:noProof/>
        </w:rPr>
        <w:t xml:space="preserve"> as well as the maximum number of fishing vessels authorised to fish small pelagics. </w:t>
      </w:r>
    </w:p>
    <w:p>
      <w:pPr>
        <w:rPr>
          <w:noProof/>
        </w:rPr>
      </w:pPr>
      <w:r>
        <w:rPr>
          <w:noProof/>
        </w:rPr>
        <w:t xml:space="preserve">All fishing opportunities set out in this Annex shall be subject to the rules set out in Articles 26 to 35 of Regulation (EC) 1224/2009. </w:t>
      </w:r>
    </w:p>
    <w:p>
      <w:pPr>
        <w:rPr>
          <w:noProof/>
        </w:rPr>
      </w:pPr>
      <w:r>
        <w:rPr>
          <w:noProof/>
        </w:rPr>
        <w:t>The reference to fishing zones are references to GFCM geographical subareas (GSAs).</w:t>
      </w:r>
    </w:p>
    <w:p>
      <w:pPr>
        <w:rPr>
          <w:noProof/>
        </w:rPr>
      </w:pPr>
      <w:r>
        <w:rPr>
          <w:noProof/>
        </w:rPr>
        <w:t>For the purposes of this Annex, the following comparative table of Latin names and common names is provided:</w:t>
      </w: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091"/>
        <w:gridCol w:w="3100"/>
      </w:tblGrid>
      <w:tr>
        <w:tc>
          <w:tcPr>
            <w:tcW w:w="3033" w:type="dxa"/>
            <w:hideMark/>
          </w:tcPr>
          <w:p>
            <w:pPr>
              <w:spacing w:before="60" w:after="60"/>
              <w:ind w:right="195"/>
              <w:jc w:val="center"/>
              <w:rPr>
                <w:rFonts w:ascii="inherit" w:eastAsia="Times New Roman" w:hAnsi="inherit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b/>
                <w:bCs/>
                <w:noProof/>
                <w:color w:val="000000"/>
                <w:sz w:val="22"/>
                <w:lang w:eastAsia="en-GB"/>
              </w:rPr>
              <w:t>Scientific name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ind w:right="195"/>
              <w:jc w:val="center"/>
              <w:rPr>
                <w:rFonts w:ascii="inherit" w:eastAsia="Times New Roman" w:hAnsi="inherit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b/>
                <w:bCs/>
                <w:noProof/>
                <w:color w:val="000000"/>
                <w:sz w:val="22"/>
                <w:lang w:eastAsia="en-GB"/>
              </w:rPr>
              <w:t>Alpha-3 code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ind w:right="195"/>
              <w:jc w:val="center"/>
              <w:rPr>
                <w:rFonts w:ascii="inherit" w:eastAsia="Times New Roman" w:hAnsi="inherit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b/>
                <w:bCs/>
                <w:noProof/>
                <w:color w:val="000000"/>
                <w:sz w:val="22"/>
                <w:lang w:eastAsia="en-GB"/>
              </w:rPr>
              <w:t>Common name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i/>
                <w:iCs/>
                <w:noProof/>
                <w:color w:val="000000"/>
                <w:sz w:val="22"/>
                <w:lang w:eastAsia="en-GB"/>
              </w:rPr>
              <w:t>Engraulis encrasicolus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ANE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Anchovy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i/>
                <w:iCs/>
                <w:noProof/>
                <w:color w:val="000000"/>
                <w:sz w:val="22"/>
                <w:lang w:eastAsia="en-GB"/>
              </w:rPr>
              <w:t>Merluccius merluccius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HKE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European hake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i/>
                <w:iCs/>
                <w:noProof/>
                <w:color w:val="000000"/>
                <w:sz w:val="22"/>
                <w:lang w:eastAsia="en-GB"/>
              </w:rPr>
              <w:t>Mullus barbatus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MUT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Red mullet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i/>
                <w:iCs/>
                <w:noProof/>
                <w:color w:val="000000"/>
                <w:sz w:val="22"/>
                <w:lang w:eastAsia="en-GB"/>
              </w:rPr>
              <w:t>Nephrops norvegicus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NEP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Norway lobster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i/>
                <w:iCs/>
                <w:noProof/>
                <w:color w:val="000000"/>
                <w:sz w:val="22"/>
                <w:lang w:eastAsia="en-GB"/>
              </w:rPr>
              <w:t>Parapenaeus longirostris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DPS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Deep-water rose shrimp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i/>
                <w:iCs/>
                <w:noProof/>
                <w:color w:val="000000"/>
                <w:sz w:val="22"/>
                <w:lang w:eastAsia="en-GB"/>
              </w:rPr>
              <w:t>Sardina pilchardus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PIL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Sardine</w:t>
            </w:r>
          </w:p>
        </w:tc>
      </w:tr>
      <w:tr>
        <w:tc>
          <w:tcPr>
            <w:tcW w:w="3033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i/>
                <w:iCs/>
                <w:noProof/>
                <w:color w:val="000000"/>
                <w:sz w:val="22"/>
                <w:lang w:eastAsia="en-GB"/>
              </w:rPr>
              <w:t>Solea solea</w:t>
            </w:r>
          </w:p>
        </w:tc>
        <w:tc>
          <w:tcPr>
            <w:tcW w:w="3016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SOL</w:t>
            </w:r>
          </w:p>
        </w:tc>
        <w:tc>
          <w:tcPr>
            <w:tcW w:w="3024" w:type="dxa"/>
            <w:hideMark/>
          </w:tcPr>
          <w:p>
            <w:pPr>
              <w:spacing w:before="60" w:after="60"/>
              <w:jc w:val="left"/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</w:pPr>
            <w:r>
              <w:rPr>
                <w:rFonts w:ascii="inherit" w:eastAsia="Times New Roman" w:hAnsi="inherit"/>
                <w:noProof/>
                <w:color w:val="000000"/>
                <w:sz w:val="22"/>
                <w:lang w:eastAsia="en-GB"/>
              </w:rPr>
              <w:t>Common sole</w:t>
            </w:r>
          </w:p>
        </w:tc>
      </w:tr>
    </w:tbl>
    <w:p>
      <w:pPr>
        <w:rPr>
          <w:noProof/>
        </w:rPr>
      </w:pPr>
    </w:p>
    <w:p>
      <w:pPr>
        <w:pStyle w:val="NumPar1"/>
        <w:numPr>
          <w:ilvl w:val="0"/>
          <w:numId w:val="1"/>
        </w:numPr>
        <w:rPr>
          <w:b/>
          <w:noProof/>
        </w:rPr>
      </w:pPr>
      <w:r>
        <w:rPr>
          <w:b/>
          <w:noProof/>
        </w:rPr>
        <w:t>Small pelagic stocks – GSAs 17 and 18</w:t>
      </w:r>
    </w:p>
    <w:p>
      <w:pPr>
        <w:rPr>
          <w:b/>
          <w:noProof/>
        </w:rPr>
      </w:pPr>
      <w:r>
        <w:rPr>
          <w:b/>
          <w:noProof/>
        </w:rPr>
        <w:t>Maximum level of catches expressed in tonnes live weight.</w:t>
      </w:r>
    </w:p>
    <w:tbl>
      <w:tblPr>
        <w:tblW w:w="937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148"/>
        <w:gridCol w:w="426"/>
        <w:gridCol w:w="1842"/>
        <w:gridCol w:w="993"/>
        <w:gridCol w:w="850"/>
        <w:gridCol w:w="4120"/>
      </w:tblGrid>
      <w:tr>
        <w:trPr>
          <w:trHeight w:val="227"/>
        </w:trPr>
        <w:tc>
          <w:tcPr>
            <w:tcW w:w="114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Species: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>
            <w:pPr>
              <w:spacing w:before="60" w:after="60"/>
              <w:jc w:val="center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 xml:space="preserve">Small pelagic species </w:t>
            </w:r>
            <w:r>
              <w:rPr>
                <w:noProof/>
                <w:sz w:val="18"/>
                <w:szCs w:val="16"/>
              </w:rPr>
              <w:br/>
              <w:t>(Anchovy and Sardine)</w:t>
            </w:r>
          </w:p>
          <w:p>
            <w:pPr>
              <w:spacing w:before="60" w:after="60"/>
              <w:jc w:val="center"/>
              <w:rPr>
                <w:noProof/>
                <w:sz w:val="18"/>
                <w:szCs w:val="16"/>
              </w:rPr>
            </w:pPr>
            <w:r>
              <w:rPr>
                <w:i/>
                <w:iCs/>
                <w:noProof/>
                <w:sz w:val="18"/>
                <w:szCs w:val="16"/>
              </w:rPr>
              <w:t>Engraulis encrasicolus</w:t>
            </w:r>
            <w:r>
              <w:rPr>
                <w:noProof/>
                <w:sz w:val="18"/>
                <w:szCs w:val="16"/>
              </w:rPr>
              <w:t xml:space="preserve"> </w:t>
            </w:r>
            <w:r>
              <w:rPr>
                <w:noProof/>
                <w:sz w:val="18"/>
                <w:szCs w:val="16"/>
              </w:rPr>
              <w:br/>
              <w:t xml:space="preserve">and </w:t>
            </w:r>
            <w:r>
              <w:rPr>
                <w:i/>
                <w:iCs/>
                <w:noProof/>
                <w:sz w:val="18"/>
                <w:szCs w:val="16"/>
              </w:rPr>
              <w:t>Sardina pilchardus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Zone: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Union and International waters of GFCM</w:t>
            </w:r>
            <w:r>
              <w:rPr>
                <w:noProof/>
                <w:sz w:val="18"/>
                <w:szCs w:val="16"/>
              </w:rPr>
              <w:noBreakHyphen/>
              <w:t>GSAs 17 and 18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(SP1/GF1718)</w:t>
            </w: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Union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jc w:val="right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t>96 625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b/>
                <w:bCs/>
                <w:noProof/>
                <w:sz w:val="18"/>
                <w:szCs w:val="16"/>
                <w:vertAlign w:val="superscript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(1) (2)</w:t>
            </w:r>
          </w:p>
        </w:tc>
        <w:tc>
          <w:tcPr>
            <w:tcW w:w="4970" w:type="dxa"/>
            <w:gridSpan w:val="2"/>
            <w:vMerge w:val="restart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 xml:space="preserve">Maximum level of catches 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Article 3 of Regulation (EC) No 847/96 shall not apply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Article 4 of Regulation (EC) No 847/96 shall not apply</w:t>
            </w: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TAC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Not relevant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93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0" w:after="0"/>
              <w:ind w:left="720" w:hanging="720"/>
              <w:rPr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(1)</w:t>
            </w:r>
            <w:r>
              <w:rPr>
                <w:noProof/>
                <w:sz w:val="18"/>
                <w:szCs w:val="16"/>
              </w:rPr>
              <w:tab/>
              <w:t>Concerning Slovenia, the quantities are based on the level of catches exerted in 2014, up to an amount which should not exceed 300 tonnes.</w:t>
            </w:r>
          </w:p>
          <w:p>
            <w:pPr>
              <w:spacing w:before="0" w:after="0"/>
              <w:ind w:left="720" w:hanging="720"/>
              <w:rPr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(2)</w:t>
            </w:r>
            <w:r>
              <w:rPr>
                <w:noProof/>
                <w:sz w:val="18"/>
                <w:szCs w:val="16"/>
              </w:rPr>
              <w:tab/>
              <w:t>Limited to Croatia, Italy and Slovenia.</w:t>
            </w:r>
          </w:p>
        </w:tc>
      </w:tr>
    </w:tbl>
    <w:p>
      <w:pPr>
        <w:pStyle w:val="NormalCentered"/>
        <w:jc w:val="left"/>
        <w:rPr>
          <w:noProof/>
        </w:rPr>
      </w:pPr>
    </w:p>
    <w:p>
      <w:pPr>
        <w:pStyle w:val="NormalCentered"/>
        <w:jc w:val="left"/>
        <w:rPr>
          <w:b/>
          <w:noProof/>
        </w:rPr>
      </w:pPr>
      <w:r>
        <w:rPr>
          <w:b/>
          <w:noProof/>
        </w:rPr>
        <w:t>Maximum number of fishing vessels authorised to fish small pelagics.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05"/>
        <w:gridCol w:w="2945"/>
      </w:tblGrid>
      <w:tr>
        <w:tc>
          <w:tcPr>
            <w:tcW w:w="1905" w:type="pct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Species</w:t>
            </w:r>
          </w:p>
        </w:tc>
        <w:tc>
          <w:tcPr>
            <w:tcW w:w="1510" w:type="pct"/>
          </w:tcPr>
          <w:p>
            <w:pPr>
              <w:spacing w:before="40" w:after="4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Sardine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iCs/>
                <w:noProof/>
                <w:sz w:val="20"/>
                <w:szCs w:val="20"/>
              </w:rPr>
              <w:t>Sardina pilchardus</w:t>
            </w:r>
          </w:p>
        </w:tc>
        <w:tc>
          <w:tcPr>
            <w:tcW w:w="1585" w:type="pct"/>
          </w:tcPr>
          <w:p>
            <w:pPr>
              <w:spacing w:before="40" w:after="40"/>
              <w:jc w:val="center"/>
              <w:rPr>
                <w:i/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Anchovy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i/>
                <w:iCs/>
                <w:noProof/>
                <w:sz w:val="20"/>
                <w:szCs w:val="20"/>
              </w:rPr>
              <w:t>Engraulis encrasicolus</w:t>
            </w:r>
          </w:p>
        </w:tc>
      </w:tr>
      <w:tr>
        <w:trPr>
          <w:trHeight w:val="426"/>
        </w:trPr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Italy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Croatia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Slovenia</w:t>
            </w:r>
          </w:p>
        </w:tc>
        <w:tc>
          <w:tcPr>
            <w:tcW w:w="151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158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</w:rPr>
      </w:pPr>
    </w:p>
    <w:p>
      <w:pPr>
        <w:pStyle w:val="NumPar1"/>
        <w:rPr>
          <w:b/>
          <w:noProof/>
        </w:rPr>
      </w:pPr>
      <w:r>
        <w:rPr>
          <w:b/>
          <w:noProof/>
        </w:rPr>
        <w:t>Demersal stocks – GSAs 17 and 18</w:t>
      </w:r>
    </w:p>
    <w:p>
      <w:pPr>
        <w:rPr>
          <w:noProof/>
        </w:rPr>
      </w:pPr>
      <w:r>
        <w:rPr>
          <w:noProof/>
        </w:rPr>
        <w:t>Maximum allowable fishing effort (in fishing days) by types of trawls fishing for demersal stocks in GSAs 17 and 18 (Adriatic Sea).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156"/>
        <w:gridCol w:w="1283"/>
        <w:gridCol w:w="1215"/>
        <w:gridCol w:w="1774"/>
      </w:tblGrid>
      <w:tr>
        <w:tc>
          <w:tcPr>
            <w:tcW w:w="38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rFonts w:ascii="inherit" w:hAnsi="inherit"/>
                <w:b/>
                <w:bCs/>
                <w:noProof/>
                <w:sz w:val="22"/>
                <w:szCs w:val="22"/>
              </w:rPr>
            </w:pPr>
            <w:r>
              <w:rPr>
                <w:rFonts w:ascii="inherit" w:hAnsi="inherit"/>
                <w:b/>
                <w:bCs/>
                <w:noProof/>
                <w:sz w:val="22"/>
                <w:szCs w:val="22"/>
              </w:rPr>
              <w:t>Gear type</w:t>
            </w:r>
          </w:p>
        </w:tc>
        <w:tc>
          <w:tcPr>
            <w:tcW w:w="115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rFonts w:ascii="inherit" w:hAnsi="inherit"/>
                <w:b/>
                <w:bCs/>
                <w:noProof/>
                <w:sz w:val="22"/>
                <w:szCs w:val="22"/>
              </w:rPr>
            </w:pPr>
            <w:r>
              <w:rPr>
                <w:rFonts w:ascii="inherit" w:hAnsi="inherit"/>
                <w:b/>
                <w:bCs/>
                <w:noProof/>
                <w:sz w:val="22"/>
                <w:szCs w:val="22"/>
              </w:rPr>
              <w:t>Stocks</w:t>
            </w: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rFonts w:ascii="inherit" w:hAnsi="inherit"/>
                <w:b/>
                <w:bCs/>
                <w:noProof/>
                <w:sz w:val="22"/>
                <w:szCs w:val="22"/>
              </w:rPr>
            </w:pPr>
            <w:r>
              <w:rPr>
                <w:rFonts w:ascii="inherit" w:hAnsi="inherit"/>
                <w:b/>
                <w:bCs/>
                <w:noProof/>
                <w:sz w:val="22"/>
                <w:szCs w:val="22"/>
              </w:rPr>
              <w:t>Member State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rFonts w:ascii="inherit" w:hAnsi="inherit"/>
                <w:b/>
                <w:bCs/>
                <w:noProof/>
                <w:sz w:val="22"/>
                <w:szCs w:val="22"/>
              </w:rPr>
            </w:pPr>
            <w:r>
              <w:rPr>
                <w:rFonts w:ascii="inherit" w:hAnsi="inherit"/>
                <w:b/>
                <w:bCs/>
                <w:noProof/>
                <w:sz w:val="22"/>
                <w:szCs w:val="22"/>
              </w:rPr>
              <w:t>Fishing effort (fishing days)</w:t>
            </w:r>
          </w:p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rFonts w:ascii="inherit" w:hAnsi="inherit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inherit" w:hAnsi="inherit"/>
                <w:b/>
                <w:bCs/>
                <w:noProof/>
                <w:sz w:val="22"/>
                <w:szCs w:val="22"/>
              </w:rPr>
              <w:t>Year 202</w:t>
            </w:r>
            <w:r>
              <w:rPr>
                <w:rFonts w:ascii="inherit" w:hAnsi="inherit"/>
                <w:b/>
                <w:bCs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hdr"/>
              <w:spacing w:before="60" w:beforeAutospacing="0" w:after="60" w:afterAutospacing="0"/>
              <w:ind w:right="195"/>
              <w:jc w:val="center"/>
              <w:rPr>
                <w:rFonts w:ascii="inherit" w:hAnsi="inherit"/>
                <w:b/>
                <w:bCs/>
                <w:noProof/>
                <w:sz w:val="22"/>
                <w:szCs w:val="22"/>
              </w:rPr>
            </w:pPr>
            <w:r>
              <w:rPr>
                <w:rFonts w:ascii="inherit" w:hAnsi="inherit"/>
                <w:b/>
                <w:bCs/>
                <w:noProof/>
                <w:sz w:val="22"/>
                <w:szCs w:val="22"/>
              </w:rPr>
              <w:t>Fishing effort group code</w:t>
            </w:r>
          </w:p>
        </w:tc>
      </w:tr>
      <w:tr>
        <w:tc>
          <w:tcPr>
            <w:tcW w:w="3885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Trawls (OTB)</w:t>
            </w:r>
          </w:p>
        </w:tc>
        <w:tc>
          <w:tcPr>
            <w:tcW w:w="1156" w:type="dxa"/>
            <w:vMerge w:val="restart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European hake, deep-water rose shrimp, Norway lobster, red mullet</w:t>
            </w: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Italy,</w:t>
            </w:r>
          </w:p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GSAs 17-18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num"/>
              <w:spacing w:before="60" w:beforeAutospacing="0" w:after="60" w:afterAutospacing="0"/>
              <w:ind w:right="195"/>
              <w:jc w:val="right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98898</w:t>
            </w:r>
            <w:r>
              <w:rPr>
                <w:rStyle w:val="apple-converted-space"/>
                <w:rFonts w:ascii="inherit" w:hAnsi="inherit"/>
                <w:noProof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EFF/MED3_OTB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rFonts w:ascii="inherit" w:hAnsi="inherit"/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rFonts w:ascii="inherit" w:hAnsi="inherit"/>
                <w:noProof/>
                <w:sz w:val="22"/>
              </w:rPr>
            </w:pP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Croatia,</w:t>
            </w:r>
          </w:p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GSAs 17-18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num"/>
              <w:spacing w:before="60" w:beforeAutospacing="0" w:after="60" w:afterAutospacing="0"/>
              <w:ind w:right="195"/>
              <w:jc w:val="right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38148</w:t>
            </w:r>
            <w:r>
              <w:rPr>
                <w:rStyle w:val="apple-converted-space"/>
                <w:rFonts w:ascii="inherit" w:hAnsi="inherit"/>
                <w:noProof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EFF/MED3_OTB</w:t>
            </w:r>
          </w:p>
        </w:tc>
      </w:tr>
      <w:tr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rFonts w:ascii="inherit" w:hAnsi="inherit"/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after="300"/>
              <w:rPr>
                <w:rFonts w:ascii="inherit" w:hAnsi="inherit"/>
                <w:noProof/>
                <w:sz w:val="22"/>
              </w:rPr>
            </w:pP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Slovenia,</w:t>
            </w:r>
          </w:p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GSA 17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 (</w:t>
            </w:r>
            <w:r>
              <w:rPr>
                <w:rStyle w:val="super"/>
                <w:rFonts w:ascii="inherit" w:hAnsi="inherit"/>
                <w:noProof/>
                <w:color w:val="3366CC"/>
                <w:sz w:val="15"/>
                <w:szCs w:val="15"/>
                <w:vertAlign w:val="superscript"/>
              </w:rPr>
              <w:t>*1</w:t>
            </w:r>
            <w:r>
              <w:rPr>
                <w:rFonts w:ascii="inherit" w:hAnsi="inherit"/>
                <w:noProof/>
                <w:sz w:val="22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EFF/MED3_OTB</w:t>
            </w:r>
          </w:p>
        </w:tc>
      </w:tr>
      <w:tr>
        <w:tc>
          <w:tcPr>
            <w:tcW w:w="38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Beam trawls (TBB)</w:t>
            </w:r>
          </w:p>
        </w:tc>
        <w:tc>
          <w:tcPr>
            <w:tcW w:w="115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Common sole</w:t>
            </w:r>
          </w:p>
        </w:tc>
        <w:tc>
          <w:tcPr>
            <w:tcW w:w="1283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Italy,</w:t>
            </w:r>
          </w:p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GSA 17</w:t>
            </w:r>
          </w:p>
        </w:tc>
        <w:tc>
          <w:tcPr>
            <w:tcW w:w="121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num"/>
              <w:spacing w:before="60" w:beforeAutospacing="0" w:after="60" w:afterAutospacing="0"/>
              <w:ind w:right="195"/>
              <w:jc w:val="right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7910</w:t>
            </w:r>
            <w:r>
              <w:rPr>
                <w:rStyle w:val="apple-converted-space"/>
                <w:rFonts w:ascii="inherit" w:hAnsi="inherit"/>
                <w:noProof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pStyle w:val="tbl-txt"/>
              <w:spacing w:before="60" w:beforeAutospacing="0" w:after="60" w:afterAutospacing="0"/>
              <w:rPr>
                <w:rFonts w:ascii="inherit" w:hAnsi="inherit"/>
                <w:noProof/>
                <w:sz w:val="22"/>
                <w:szCs w:val="22"/>
              </w:rPr>
            </w:pPr>
            <w:r>
              <w:rPr>
                <w:rFonts w:ascii="inherit" w:hAnsi="inherit"/>
                <w:noProof/>
                <w:sz w:val="22"/>
                <w:szCs w:val="22"/>
              </w:rPr>
              <w:t>EFF/MED3_TBB</w:t>
            </w:r>
          </w:p>
        </w:tc>
      </w:tr>
    </w:tbl>
    <w:p>
      <w:pPr>
        <w:pStyle w:val="note"/>
        <w:spacing w:before="60" w:beforeAutospacing="0" w:after="60" w:afterAutospacing="0"/>
        <w:jc w:val="both"/>
        <w:rPr>
          <w:noProof/>
          <w:color w:val="000000"/>
          <w:sz w:val="19"/>
          <w:szCs w:val="19"/>
        </w:rPr>
      </w:pPr>
      <w:r>
        <w:rPr>
          <w:noProof/>
          <w:sz w:val="19"/>
          <w:szCs w:val="19"/>
        </w:rPr>
        <w:t>(</w:t>
      </w:r>
      <w:r>
        <w:rPr>
          <w:rStyle w:val="super"/>
          <w:noProof/>
          <w:color w:val="3366CC"/>
          <w:sz w:val="13"/>
          <w:szCs w:val="13"/>
          <w:vertAlign w:val="superscript"/>
        </w:rPr>
        <w:t>*1</w:t>
      </w:r>
      <w:r>
        <w:rPr>
          <w:noProof/>
          <w:sz w:val="19"/>
          <w:szCs w:val="19"/>
        </w:rPr>
        <w:t>)</w:t>
      </w:r>
      <w:r>
        <w:rPr>
          <w:noProof/>
          <w:color w:val="000000"/>
          <w:sz w:val="19"/>
          <w:szCs w:val="19"/>
        </w:rPr>
        <w:t xml:space="preserve">  Fishing vessels flying the flag of Slovenia operating with OTB gear in GSA 17 shall not exceed the effort limit of 3 000 fishing days per year. </w:t>
      </w:r>
    </w:p>
    <w:p>
      <w:pPr>
        <w:rPr>
          <w:noProof/>
          <w:lang w:val="en-US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r>
        <w:rPr>
          <w:noProof/>
        </w:rPr>
        <w:t>ANNEX VI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FISHING OPPORTUNITIES FOR UNION FISHING VESSELS IN THE IONIAN SEA, LEVANT SEA AND THE STRAIT OF SICILY</w:t>
      </w:r>
    </w:p>
    <w:p>
      <w:pPr>
        <w:rPr>
          <w:noProof/>
        </w:rPr>
      </w:pPr>
      <w:r>
        <w:rPr>
          <w:noProof/>
        </w:rPr>
        <w:t>The tables in this Annex set out the maximum number of authorised vessels fishing for demersal stocks in the Ionian Sea, Levant Sea and the Strait of Sicily.</w:t>
      </w:r>
    </w:p>
    <w:p>
      <w:pPr>
        <w:rPr>
          <w:noProof/>
        </w:rPr>
      </w:pPr>
      <w:r>
        <w:rPr>
          <w:noProof/>
        </w:rPr>
        <w:t>The reference to fishing zones are references to GFCM geographical subareas (‘GSAs’).</w:t>
      </w:r>
    </w:p>
    <w:p>
      <w:pPr>
        <w:rPr>
          <w:noProof/>
        </w:rPr>
      </w:pPr>
      <w:r>
        <w:rPr>
          <w:noProof/>
        </w:rPr>
        <w:t>For the purposes of this Annex, the following comparative table of Latin names and common names of fish stocks is provided:</w:t>
      </w:r>
    </w:p>
    <w:p>
      <w:pPr>
        <w:rPr>
          <w:b/>
          <w:noProof/>
        </w:rPr>
      </w:pPr>
      <w:r>
        <w:rPr>
          <w:b/>
          <w:noProof/>
        </w:rPr>
        <w:t>Scientific name</w:t>
      </w:r>
      <w:r>
        <w:rPr>
          <w:b/>
          <w:noProof/>
        </w:rPr>
        <w:tab/>
        <w:t xml:space="preserve">                               Alpha-3 code</w:t>
      </w:r>
      <w:r>
        <w:rPr>
          <w:b/>
          <w:noProof/>
        </w:rPr>
        <w:tab/>
        <w:t xml:space="preserve">        Common name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Aristaeomorpha foliacea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Giant red shrimp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Aristeus antennatus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ARA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  <w:szCs w:val="24"/>
              </w:rPr>
              <w:t>Blue and red shrimp</w:t>
            </w:r>
          </w:p>
        </w:tc>
      </w:tr>
    </w:tbl>
    <w:p>
      <w:pPr>
        <w:rPr>
          <w:b/>
          <w:noProof/>
        </w:rPr>
      </w:pPr>
      <w:r>
        <w:rPr>
          <w:noProof/>
        </w:rPr>
        <w:t xml:space="preserve">(a) </w:t>
      </w:r>
      <w:r>
        <w:rPr>
          <w:b/>
          <w:noProof/>
        </w:rPr>
        <w:t>Maximum number of authorised vessels in the Ionian Sea (GSAs 19-20-21)</w:t>
      </w:r>
    </w:p>
    <w:tbl>
      <w:tblPr>
        <w:tblStyle w:val="TableGrid"/>
        <w:tblW w:w="478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883"/>
        <w:gridCol w:w="3826"/>
      </w:tblGrid>
      <w:tr>
        <w:tc>
          <w:tcPr>
            <w:tcW w:w="1230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Species</w:t>
            </w: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Giant red shrimp in Union waters in GSAs 19, 20 and 21</w:t>
            </w:r>
          </w:p>
        </w:tc>
        <w:tc>
          <w:tcPr>
            <w:tcW w:w="2151" w:type="pct"/>
            <w:vAlign w:val="center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Blue and red shrimp in Union waters in GSAs 19, 20 and 21</w:t>
            </w:r>
          </w:p>
        </w:tc>
      </w:tr>
      <w:tr>
        <w:trPr>
          <w:trHeight w:val="426"/>
        </w:trPr>
        <w:tc>
          <w:tcPr>
            <w:tcW w:w="1230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MS</w:t>
            </w: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3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6"/>
        </w:trPr>
        <w:tc>
          <w:tcPr>
            <w:tcW w:w="123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3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20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15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spacing w:after="0"/>
        <w:rPr>
          <w:noProof/>
        </w:rPr>
      </w:pPr>
    </w:p>
    <w:p>
      <w:pPr>
        <w:jc w:val="left"/>
        <w:rPr>
          <w:b/>
          <w:noProof/>
        </w:rPr>
      </w:pPr>
      <w:r>
        <w:rPr>
          <w:noProof/>
        </w:rPr>
        <w:t>(b)</w:t>
      </w:r>
      <w:r>
        <w:rPr>
          <w:b/>
          <w:noProof/>
        </w:rPr>
        <w:t xml:space="preserve"> Maximum</w:t>
      </w:r>
      <w:r>
        <w:rPr>
          <w:noProof/>
        </w:rPr>
        <w:t xml:space="preserve"> </w:t>
      </w:r>
      <w:r>
        <w:rPr>
          <w:b/>
          <w:noProof/>
        </w:rPr>
        <w:t>number of authorised vessels in Levant Sea (GSAs 24-25-26-27)</w:t>
      </w:r>
    </w:p>
    <w:tbl>
      <w:tblPr>
        <w:tblStyle w:val="TableGrid"/>
        <w:tblW w:w="471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2881"/>
        <w:gridCol w:w="3686"/>
      </w:tblGrid>
      <w:tr>
        <w:tc>
          <w:tcPr>
            <w:tcW w:w="1250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Species</w:t>
            </w:r>
          </w:p>
        </w:tc>
        <w:tc>
          <w:tcPr>
            <w:tcW w:w="164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Giant red shrimp in Union waters in GSAs 24-25-26-27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Blue and red shrimp in Union waters in GSAs 24-25-26-27</w:t>
            </w:r>
          </w:p>
        </w:tc>
      </w:tr>
      <w:tr>
        <w:trPr>
          <w:trHeight w:val="426"/>
        </w:trPr>
        <w:tc>
          <w:tcPr>
            <w:tcW w:w="1250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MS</w:t>
            </w: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5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6"/>
        </w:trPr>
        <w:tc>
          <w:tcPr>
            <w:tcW w:w="125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50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45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t>pm</w:t>
            </w:r>
          </w:p>
        </w:tc>
        <w:tc>
          <w:tcPr>
            <w:tcW w:w="2105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spacing w:after="0"/>
        <w:rPr>
          <w:noProof/>
        </w:rPr>
      </w:pPr>
    </w:p>
    <w:p>
      <w:pPr>
        <w:jc w:val="left"/>
        <w:rPr>
          <w:b/>
          <w:noProof/>
        </w:rPr>
      </w:pPr>
      <w:r>
        <w:rPr>
          <w:noProof/>
        </w:rPr>
        <w:t xml:space="preserve"> (c) </w:t>
      </w:r>
      <w:r>
        <w:rPr>
          <w:b/>
          <w:noProof/>
        </w:rPr>
        <w:t>Maximum number of authorised vessels in Strait of Sicily (GSAs 12-13-14-15-16)</w:t>
      </w:r>
    </w:p>
    <w:tbl>
      <w:tblPr>
        <w:tblStyle w:val="TableGrid"/>
        <w:tblW w:w="4789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975"/>
        <w:gridCol w:w="3685"/>
      </w:tblGrid>
      <w:tr>
        <w:tc>
          <w:tcPr>
            <w:tcW w:w="1257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Species</w:t>
            </w: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Giant red shrimp in Union waters in GSAs 12-13-14-15-16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Blue and red shrimp in Union waters in GSAs 12-13-14-15-16</w:t>
            </w:r>
          </w:p>
        </w:tc>
      </w:tr>
      <w:tr>
        <w:trPr>
          <w:trHeight w:val="426"/>
        </w:trPr>
        <w:tc>
          <w:tcPr>
            <w:tcW w:w="1257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MS</w:t>
            </w: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i/>
                <w:iCs/>
                <w:strike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7"/>
        </w:trPr>
        <w:tc>
          <w:tcPr>
            <w:tcW w:w="1257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  <w:tr>
        <w:trPr>
          <w:trHeight w:val="426"/>
        </w:trPr>
        <w:tc>
          <w:tcPr>
            <w:tcW w:w="1257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672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  <w:tc>
          <w:tcPr>
            <w:tcW w:w="2071" w:type="pct"/>
          </w:tcPr>
          <w:p>
            <w:pPr>
              <w:spacing w:before="40" w:after="40"/>
              <w:jc w:val="center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pm</w:t>
            </w: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r>
        <w:rPr>
          <w:noProof/>
        </w:rPr>
        <w:t>ANNEX VII</w:t>
      </w:r>
      <w:r>
        <w:rPr>
          <w:noProof/>
          <w:u w:val="none"/>
        </w:rPr>
        <w:br/>
      </w:r>
      <w:r>
        <w:rPr>
          <w:noProof/>
          <w:u w:val="none"/>
        </w:rPr>
        <w:br/>
      </w:r>
      <w:r>
        <w:rPr>
          <w:noProof/>
          <w:u w:val="none"/>
        </w:rPr>
        <w:br/>
        <w:t>FISHING OPPORTUNITIES FOR UNION FISHING VESSELS IN THE ALBORAN SEA</w:t>
      </w:r>
    </w:p>
    <w:p>
      <w:pPr>
        <w:rPr>
          <w:b/>
          <w:noProof/>
        </w:rPr>
      </w:pPr>
      <w:r>
        <w:rPr>
          <w:b/>
          <w:noProof/>
        </w:rPr>
        <w:t>Maximum level of catches expressed in tonnes live weight.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Species: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Blackspotseabream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Zone: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 waters in the Alborean Sea - GSA 1-3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</w:rPr>
              <w:t>Pagellus bogaraveo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TAC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  <w:t xml:space="preserve">Not relevant /Not agreed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t>ANNEX VIII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FISHING OPPORTUNITIES FOR UNION FISHING VESSELS IN THE BLACK SEA</w:t>
      </w: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>The tables in this Annex set out TACs and quotas expressed in tonnes live weight by stock and, where appropriate, conditions functionally linked thereto.</w:t>
      </w:r>
    </w:p>
    <w:p>
      <w:pPr>
        <w:rPr>
          <w:noProof/>
        </w:rPr>
      </w:pPr>
      <w:r>
        <w:rPr>
          <w:noProof/>
        </w:rPr>
        <w:t xml:space="preserve">All fishing opportunities set out in this Annex shall be subject to the rules set out in Articles 26 to 35 of Regulation (EC) 1224/2009. </w:t>
      </w:r>
    </w:p>
    <w:p>
      <w:pPr>
        <w:rPr>
          <w:noProof/>
        </w:rPr>
      </w:pPr>
      <w:r>
        <w:rPr>
          <w:noProof/>
        </w:rPr>
        <w:t>The reference to fishing zones are references to GFCM geographical subareas (‘GSAs’).</w:t>
      </w:r>
    </w:p>
    <w:p>
      <w:pPr>
        <w:rPr>
          <w:noProof/>
        </w:rPr>
      </w:pPr>
      <w:r>
        <w:rPr>
          <w:noProof/>
        </w:rPr>
        <w:t>For the purposes of this Annex, the following comparative table of Latin names and common names is provided: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Scientific name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Alpha-3 code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Common name</w:t>
            </w:r>
          </w:p>
        </w:tc>
      </w:tr>
      <w:tr>
        <w:tc>
          <w:tcPr>
            <w:tcW w:w="3080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Sprat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Psetta maxima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TUR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Turbot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</w:p>
        </w:tc>
      </w:tr>
    </w:tbl>
    <w:p>
      <w:pPr>
        <w:jc w:val="center"/>
        <w:rPr>
          <w:rFonts w:eastAsia="Calibri"/>
          <w:b/>
          <w:noProof/>
          <w:u w:val="single"/>
          <w:lang w:eastAsia="en-GB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310"/>
        <w:gridCol w:w="425"/>
        <w:gridCol w:w="448"/>
        <w:gridCol w:w="261"/>
        <w:gridCol w:w="922"/>
        <w:gridCol w:w="852"/>
        <w:gridCol w:w="3408"/>
        <w:gridCol w:w="297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Species: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Sprat </w:t>
            </w:r>
          </w:p>
        </w:tc>
        <w:tc>
          <w:tcPr>
            <w:tcW w:w="1183" w:type="dxa"/>
            <w:gridSpan w:val="3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Zone: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 waters in the Black Sea - GSA 29</w:t>
            </w:r>
          </w:p>
        </w:tc>
        <w:tc>
          <w:tcPr>
            <w:tcW w:w="29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705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val="fr-FR" w:eastAsia="en-GB"/>
              </w:rPr>
              <w:t>(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SPR/F3742C)</w:t>
            </w: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8 032,50</w:t>
            </w:r>
          </w:p>
        </w:tc>
        <w:tc>
          <w:tcPr>
            <w:tcW w:w="4557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Analytical quota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 of Regulation (EC) No 847/96 shall not apply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3 442,50</w:t>
            </w: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11 475</w:t>
            </w: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TAC</w:t>
            </w:r>
          </w:p>
        </w:tc>
        <w:tc>
          <w:tcPr>
            <w:tcW w:w="1183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  <w:t xml:space="preserve">Not relevant /Not agreed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spacing w:after="0"/>
        <w:rPr>
          <w:rFonts w:eastAsia="Calibri"/>
          <w:noProof/>
          <w:szCs w:val="20"/>
          <w:lang w:eastAsia="en-GB"/>
        </w:rPr>
      </w:pPr>
    </w:p>
    <w:p>
      <w:pPr>
        <w:spacing w:after="0"/>
        <w:rPr>
          <w:rFonts w:eastAsia="Calibri"/>
          <w:noProof/>
          <w:szCs w:val="20"/>
          <w:lang w:eastAsia="en-GB"/>
        </w:rPr>
      </w:pP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972"/>
        <w:gridCol w:w="1120"/>
        <w:gridCol w:w="931"/>
        <w:gridCol w:w="1718"/>
        <w:gridCol w:w="859"/>
        <w:gridCol w:w="859"/>
        <w:gridCol w:w="970"/>
      </w:tblGrid>
      <w:tr>
        <w:trPr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16"/>
                <w:szCs w:val="20"/>
                <w:lang w:eastAsia="en-GB"/>
              </w:rPr>
              <w:br w:type="page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Species: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Turbot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Zone:</w:t>
            </w:r>
          </w:p>
        </w:tc>
        <w:tc>
          <w:tcPr>
            <w:tcW w:w="4370" w:type="dxa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 waters in the Black Sea – GSA 29</w:t>
            </w:r>
          </w:p>
        </w:tc>
      </w:tr>
      <w:tr>
        <w:trPr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75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Psetta maxima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(TUR/F3742C)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 w:val="restart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Analytical TAC 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highlight w:val="yellow"/>
                <w:lang w:eastAsia="en-GB"/>
              </w:rPr>
            </w:pP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 of Regulation (EC) No 847/96 shall not apply</w:t>
            </w: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75 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</w:t>
            </w: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(*)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TAC</w:t>
            </w:r>
          </w:p>
        </w:tc>
        <w:tc>
          <w:tcPr>
            <w:tcW w:w="2075" w:type="dxa"/>
            <w:gridSpan w:val="2"/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             857 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_________</w:t>
            </w:r>
          </w:p>
        </w:tc>
        <w:tc>
          <w:tcPr>
            <w:tcW w:w="964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1533"/>
        </w:trPr>
        <w:tc>
          <w:tcPr>
            <w:tcW w:w="9435" w:type="dxa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 (*)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ab/>
              <w:t>No fishing activity, including transhipment, retaining on board, landing and first sale shall be permitted from 15 April to 15 June 2021.</w:t>
            </w:r>
            <w:r>
              <w:rPr>
                <w:rFonts w:eastAsia="Calibri"/>
                <w:b/>
                <w:noProof/>
                <w:szCs w:val="24"/>
                <w:lang w:eastAsia="en-GB"/>
              </w:rPr>
              <w:t xml:space="preserve">                           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t>*</w:t>
      </w:r>
      <w:r>
        <w:tab/>
        <w:t>TBB, OTB, PTB, TBN, TBS, TB, OTM, PTM, TMS, TM, OTT, OT, PT, TX, OTP, TSP.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B27D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7C42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3C4C1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C26AF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D7885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37A59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1E9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7FE0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3 08:55:1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6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.CP" w:val="to the Proposal for a"/>
    <w:docVar w:name="LW_ANNEX_NBR_FIRST" w:val="1"/>
    <w:docVar w:name="LW_ANNEX_NBR_LAST" w:val="8"/>
    <w:docVar w:name="LW_ANNEX_UNIQUE" w:val="0"/>
    <w:docVar w:name="LW_CORRIGENDUM" w:val="&lt;UNUSED&gt;"/>
    <w:docVar w:name="LW_COVERPAGE_EXISTS" w:val="True"/>
    <w:docVar w:name="LW_COVERPAGE_GUID" w:val="744A116A-A673-43D4-8978-CB89386EF360"/>
    <w:docVar w:name="LW_COVERPAGE_TYPE" w:val="1"/>
    <w:docVar w:name="LW_CROSSREFERENCE" w:val="&lt;UNUSED&gt;"/>
    <w:docVar w:name="LW_DocType" w:val="ANNEX"/>
    <w:docVar w:name="LW_EMISSION" w:val="17.8.2020"/>
    <w:docVar w:name="LW_EMISSION_ISODATE" w:val="2020-08-1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&lt;FMT:Bold&gt;fixing for 2021 the fishing opportunities for certain fish stocks and groups of fish stocks applicable in the Mediterranean and Black Seas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S"/>
    <w:docVar w:name="LW_TYPEACTEPRINCIPAL.CP" w:val="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tbl-hdr">
    <w:name w:val="tbl-hdr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txt">
    <w:name w:val="tbl-tx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num">
    <w:name w:val="tbl-nu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super">
    <w:name w:val="super"/>
    <w:basedOn w:val="DefaultParagraphFont"/>
  </w:style>
  <w:style w:type="paragraph" w:customStyle="1" w:styleId="note">
    <w:name w:val="note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customStyle="1" w:styleId="tbl-hdr">
    <w:name w:val="tbl-hdr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txt">
    <w:name w:val="tbl-tx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bl-num">
    <w:name w:val="tbl-nu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super">
    <w:name w:val="super"/>
    <w:basedOn w:val="DefaultParagraphFont"/>
  </w:style>
  <w:style w:type="paragraph" w:customStyle="1" w:styleId="note">
    <w:name w:val="note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11</Pages>
  <Words>1936</Words>
  <Characters>9468</Characters>
  <Application>Microsoft Office Word</Application>
  <DocSecurity>0</DocSecurity>
  <Lines>860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 Doris (MARE)</dc:creator>
  <cp:keywords/>
  <dc:description/>
  <cp:lastModifiedBy>WES PDFC Administrator</cp:lastModifiedBy>
  <cp:revision>9</cp:revision>
  <dcterms:created xsi:type="dcterms:W3CDTF">2020-07-14T11:05:00Z</dcterms:created>
  <dcterms:modified xsi:type="dcterms:W3CDTF">2020-08-13T06:55:00Z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8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