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alt="752928B9-1DA8-486E-9CB8-0ED44AE4C200" style="width:450.7pt;height:333.8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pStyle w:val="TOCHeading"/>
        <w:rPr>
          <w:noProof/>
        </w:rPr>
      </w:pPr>
      <w:bookmarkStart w:id="1" w:name="_GoBack"/>
      <w:bookmarkEnd w:id="1"/>
      <w:r>
        <w:rPr>
          <w:noProof/>
        </w:rPr>
        <w:lastRenderedPageBreak/>
        <w:t>Съдържание</w:t>
      </w:r>
    </w:p>
    <w:p>
      <w:pPr>
        <w:pStyle w:val="TOC1"/>
        <w:rPr>
          <w:rFonts w:asciiTheme="minorHAnsi" w:eastAsiaTheme="minorEastAsia" w:hAnsiTheme="minorHAnsi" w:cstheme="minorBidi"/>
          <w:noProof/>
          <w:sz w:val="22"/>
          <w:lang w:val="en-US" w:eastAsia="en-US"/>
        </w:rPr>
      </w:pPr>
      <w:r>
        <w:rPr>
          <w:noProof/>
        </w:rPr>
        <w:fldChar w:fldCharType="begin"/>
      </w:r>
      <w:r>
        <w:rPr>
          <w:noProof/>
        </w:rPr>
        <w:instrText xml:space="preserve"> TOC \o "1-3" \h \z \u </w:instrText>
      </w:r>
      <w:r>
        <w:rPr>
          <w:noProof/>
        </w:rPr>
        <w:fldChar w:fldCharType="separate"/>
      </w:r>
      <w:hyperlink w:anchor="_Toc46150043" w:history="1">
        <w:r>
          <w:rPr>
            <w:rStyle w:val="Hyperlink"/>
            <w:b/>
            <w:smallCaps/>
            <w:noProof/>
          </w:rPr>
          <w:t>1.</w:t>
        </w:r>
        <w:r>
          <w:rPr>
            <w:rFonts w:asciiTheme="minorHAnsi" w:eastAsiaTheme="minorEastAsia" w:hAnsiTheme="minorHAnsi" w:cstheme="minorBidi"/>
            <w:noProof/>
            <w:sz w:val="22"/>
            <w:lang w:val="en-US" w:eastAsia="en-US"/>
          </w:rPr>
          <w:tab/>
        </w:r>
        <w:r>
          <w:rPr>
            <w:rStyle w:val="Hyperlink"/>
            <w:b/>
            <w:smallCaps/>
            <w:noProof/>
          </w:rPr>
          <w:t>Бюджетна процедура</w:t>
        </w:r>
        <w:r>
          <w:rPr>
            <w:noProof/>
            <w:webHidden/>
          </w:rPr>
          <w:tab/>
        </w:r>
        <w:r>
          <w:rPr>
            <w:noProof/>
            <w:webHidden/>
          </w:rPr>
          <w:fldChar w:fldCharType="begin"/>
        </w:r>
        <w:r>
          <w:rPr>
            <w:noProof/>
            <w:webHidden/>
          </w:rPr>
          <w:instrText xml:space="preserve"> PAGEREF _Toc46150043 \h </w:instrText>
        </w:r>
        <w:r>
          <w:rPr>
            <w:noProof/>
            <w:webHidden/>
          </w:rPr>
        </w:r>
        <w:r>
          <w:rPr>
            <w:noProof/>
            <w:webHidden/>
          </w:rPr>
          <w:fldChar w:fldCharType="separate"/>
        </w:r>
        <w:r>
          <w:rPr>
            <w:noProof/>
            <w:webHidden/>
          </w:rPr>
          <w:t>2</w:t>
        </w:r>
        <w:r>
          <w:rPr>
            <w:noProof/>
            <w:webHidden/>
          </w:rPr>
          <w:fldChar w:fldCharType="end"/>
        </w:r>
      </w:hyperlink>
    </w:p>
    <w:p>
      <w:pPr>
        <w:pStyle w:val="TOC2"/>
        <w:rPr>
          <w:rFonts w:asciiTheme="minorHAnsi" w:eastAsiaTheme="minorEastAsia" w:hAnsiTheme="minorHAnsi" w:cstheme="minorBidi"/>
          <w:noProof/>
          <w:sz w:val="22"/>
          <w:lang w:val="en-US" w:eastAsia="en-US"/>
        </w:rPr>
      </w:pPr>
      <w:hyperlink w:anchor="_Toc46150044" w:history="1">
        <w:r>
          <w:rPr>
            <w:rStyle w:val="Hyperlink"/>
            <w:b/>
            <w:noProof/>
          </w:rPr>
          <w:t>1.1.</w:t>
        </w:r>
        <w:r>
          <w:rPr>
            <w:rFonts w:asciiTheme="minorHAnsi" w:eastAsiaTheme="minorEastAsia" w:hAnsiTheme="minorHAnsi" w:cstheme="minorBidi"/>
            <w:noProof/>
            <w:sz w:val="22"/>
            <w:lang w:val="en-US" w:eastAsia="en-US"/>
          </w:rPr>
          <w:tab/>
        </w:r>
        <w:r>
          <w:rPr>
            <w:rStyle w:val="Hyperlink"/>
            <w:b/>
            <w:noProof/>
          </w:rPr>
          <w:t>Финансова рамка</w:t>
        </w:r>
        <w:r>
          <w:rPr>
            <w:noProof/>
            <w:webHidden/>
          </w:rPr>
          <w:tab/>
        </w:r>
        <w:r>
          <w:rPr>
            <w:noProof/>
            <w:webHidden/>
          </w:rPr>
          <w:fldChar w:fldCharType="begin"/>
        </w:r>
        <w:r>
          <w:rPr>
            <w:noProof/>
            <w:webHidden/>
          </w:rPr>
          <w:instrText xml:space="preserve"> PAGEREF _Toc46150044 \h </w:instrText>
        </w:r>
        <w:r>
          <w:rPr>
            <w:noProof/>
            <w:webHidden/>
          </w:rPr>
        </w:r>
        <w:r>
          <w:rPr>
            <w:noProof/>
            <w:webHidden/>
          </w:rPr>
          <w:fldChar w:fldCharType="separate"/>
        </w:r>
        <w:r>
          <w:rPr>
            <w:noProof/>
            <w:webHidden/>
          </w:rPr>
          <w:t>2</w:t>
        </w:r>
        <w:r>
          <w:rPr>
            <w:noProof/>
            <w:webHidden/>
          </w:rPr>
          <w:fldChar w:fldCharType="end"/>
        </w:r>
      </w:hyperlink>
    </w:p>
    <w:p>
      <w:pPr>
        <w:pStyle w:val="TOC2"/>
        <w:rPr>
          <w:rFonts w:asciiTheme="minorHAnsi" w:eastAsiaTheme="minorEastAsia" w:hAnsiTheme="minorHAnsi" w:cstheme="minorBidi"/>
          <w:noProof/>
          <w:sz w:val="22"/>
          <w:lang w:val="en-US" w:eastAsia="en-US"/>
        </w:rPr>
      </w:pPr>
      <w:hyperlink w:anchor="_Toc46150045" w:history="1">
        <w:r>
          <w:rPr>
            <w:rStyle w:val="Hyperlink"/>
            <w:b/>
            <w:noProof/>
          </w:rPr>
          <w:t>1.2.</w:t>
        </w:r>
        <w:r>
          <w:rPr>
            <w:rFonts w:asciiTheme="minorHAnsi" w:eastAsiaTheme="minorEastAsia" w:hAnsiTheme="minorHAnsi" w:cstheme="minorBidi"/>
            <w:noProof/>
            <w:sz w:val="22"/>
            <w:lang w:val="en-US" w:eastAsia="en-US"/>
          </w:rPr>
          <w:tab/>
        </w:r>
        <w:r>
          <w:rPr>
            <w:rStyle w:val="Hyperlink"/>
            <w:b/>
            <w:noProof/>
          </w:rPr>
          <w:t>Проектобюджет за 2019 г.</w:t>
        </w:r>
        <w:r>
          <w:rPr>
            <w:noProof/>
            <w:webHidden/>
          </w:rPr>
          <w:tab/>
        </w:r>
        <w:r>
          <w:rPr>
            <w:noProof/>
            <w:webHidden/>
          </w:rPr>
          <w:fldChar w:fldCharType="begin"/>
        </w:r>
        <w:r>
          <w:rPr>
            <w:noProof/>
            <w:webHidden/>
          </w:rPr>
          <w:instrText xml:space="preserve"> PAGEREF _Toc46150045 \h </w:instrText>
        </w:r>
        <w:r>
          <w:rPr>
            <w:noProof/>
            <w:webHidden/>
          </w:rPr>
        </w:r>
        <w:r>
          <w:rPr>
            <w:noProof/>
            <w:webHidden/>
          </w:rPr>
          <w:fldChar w:fldCharType="separate"/>
        </w:r>
        <w:r>
          <w:rPr>
            <w:noProof/>
            <w:webHidden/>
          </w:rPr>
          <w:t>2</w:t>
        </w:r>
        <w:r>
          <w:rPr>
            <w:noProof/>
            <w:webHidden/>
          </w:rPr>
          <w:fldChar w:fldCharType="end"/>
        </w:r>
      </w:hyperlink>
    </w:p>
    <w:p>
      <w:pPr>
        <w:pStyle w:val="TOC2"/>
        <w:rPr>
          <w:rFonts w:asciiTheme="minorHAnsi" w:eastAsiaTheme="minorEastAsia" w:hAnsiTheme="minorHAnsi" w:cstheme="minorBidi"/>
          <w:noProof/>
          <w:sz w:val="22"/>
          <w:lang w:val="en-US" w:eastAsia="en-US"/>
        </w:rPr>
      </w:pPr>
      <w:hyperlink w:anchor="_Toc46150046" w:history="1">
        <w:r>
          <w:rPr>
            <w:rStyle w:val="Hyperlink"/>
            <w:b/>
            <w:noProof/>
          </w:rPr>
          <w:t>1.3.</w:t>
        </w:r>
        <w:r>
          <w:rPr>
            <w:rFonts w:asciiTheme="minorHAnsi" w:eastAsiaTheme="minorEastAsia" w:hAnsiTheme="minorHAnsi" w:cstheme="minorBidi"/>
            <w:noProof/>
            <w:sz w:val="22"/>
            <w:lang w:val="en-US" w:eastAsia="en-US"/>
          </w:rPr>
          <w:tab/>
        </w:r>
        <w:r>
          <w:rPr>
            <w:rStyle w:val="Hyperlink"/>
            <w:b/>
            <w:noProof/>
          </w:rPr>
          <w:t>Приемане на бюджета за 2019 г.</w:t>
        </w:r>
        <w:r>
          <w:rPr>
            <w:noProof/>
            <w:webHidden/>
          </w:rPr>
          <w:tab/>
        </w:r>
        <w:r>
          <w:rPr>
            <w:noProof/>
            <w:webHidden/>
          </w:rPr>
          <w:fldChar w:fldCharType="begin"/>
        </w:r>
        <w:r>
          <w:rPr>
            <w:noProof/>
            <w:webHidden/>
          </w:rPr>
          <w:instrText xml:space="preserve"> PAGEREF _Toc46150046 \h </w:instrText>
        </w:r>
        <w:r>
          <w:rPr>
            <w:noProof/>
            <w:webHidden/>
          </w:rPr>
        </w:r>
        <w:r>
          <w:rPr>
            <w:noProof/>
            <w:webHidden/>
          </w:rPr>
          <w:fldChar w:fldCharType="separate"/>
        </w:r>
        <w:r>
          <w:rPr>
            <w:noProof/>
            <w:webHidden/>
          </w:rPr>
          <w:t>4</w:t>
        </w:r>
        <w:r>
          <w:rPr>
            <w:noProof/>
            <w:webHidden/>
          </w:rPr>
          <w:fldChar w:fldCharType="end"/>
        </w:r>
      </w:hyperlink>
    </w:p>
    <w:p>
      <w:pPr>
        <w:pStyle w:val="TOC2"/>
        <w:rPr>
          <w:rFonts w:asciiTheme="minorHAnsi" w:eastAsiaTheme="minorEastAsia" w:hAnsiTheme="minorHAnsi" w:cstheme="minorBidi"/>
          <w:noProof/>
          <w:sz w:val="22"/>
          <w:lang w:val="en-US" w:eastAsia="en-US"/>
        </w:rPr>
      </w:pPr>
      <w:hyperlink w:anchor="_Toc46150047" w:history="1">
        <w:r>
          <w:rPr>
            <w:rStyle w:val="Hyperlink"/>
            <w:b/>
            <w:noProof/>
          </w:rPr>
          <w:t>1.4.</w:t>
        </w:r>
        <w:r>
          <w:rPr>
            <w:rFonts w:asciiTheme="minorHAnsi" w:eastAsiaTheme="minorEastAsia" w:hAnsiTheme="minorHAnsi" w:cstheme="minorBidi"/>
            <w:noProof/>
            <w:sz w:val="22"/>
            <w:lang w:val="en-US" w:eastAsia="en-US"/>
          </w:rPr>
          <w:tab/>
        </w:r>
        <w:r>
          <w:rPr>
            <w:rStyle w:val="Hyperlink"/>
            <w:b/>
            <w:noProof/>
          </w:rPr>
          <w:t>Приемане на коригиращите бюджети</w:t>
        </w:r>
        <w:r>
          <w:rPr>
            <w:noProof/>
            <w:webHidden/>
          </w:rPr>
          <w:tab/>
        </w:r>
        <w:r>
          <w:rPr>
            <w:noProof/>
            <w:webHidden/>
          </w:rPr>
          <w:fldChar w:fldCharType="begin"/>
        </w:r>
        <w:r>
          <w:rPr>
            <w:noProof/>
            <w:webHidden/>
          </w:rPr>
          <w:instrText xml:space="preserve"> PAGEREF _Toc46150047 \h </w:instrText>
        </w:r>
        <w:r>
          <w:rPr>
            <w:noProof/>
            <w:webHidden/>
          </w:rPr>
        </w:r>
        <w:r>
          <w:rPr>
            <w:noProof/>
            <w:webHidden/>
          </w:rPr>
          <w:fldChar w:fldCharType="separate"/>
        </w:r>
        <w:r>
          <w:rPr>
            <w:noProof/>
            <w:webHidden/>
          </w:rPr>
          <w:t>4</w:t>
        </w:r>
        <w:r>
          <w:rPr>
            <w:noProof/>
            <w:webHidden/>
          </w:rPr>
          <w:fldChar w:fldCharType="end"/>
        </w:r>
      </w:hyperlink>
    </w:p>
    <w:p>
      <w:pPr>
        <w:pStyle w:val="TOC1"/>
        <w:rPr>
          <w:rFonts w:asciiTheme="minorHAnsi" w:eastAsiaTheme="minorEastAsia" w:hAnsiTheme="minorHAnsi" w:cstheme="minorBidi"/>
          <w:noProof/>
          <w:sz w:val="22"/>
          <w:lang w:val="en-US" w:eastAsia="en-US"/>
        </w:rPr>
      </w:pPr>
      <w:hyperlink w:anchor="_Toc46150048" w:history="1">
        <w:r>
          <w:rPr>
            <w:rStyle w:val="Hyperlink"/>
            <w:b/>
            <w:smallCaps/>
            <w:noProof/>
          </w:rPr>
          <w:t>2.</w:t>
        </w:r>
        <w:r>
          <w:rPr>
            <w:rFonts w:asciiTheme="minorHAnsi" w:eastAsiaTheme="minorEastAsia" w:hAnsiTheme="minorHAnsi" w:cstheme="minorBidi"/>
            <w:noProof/>
            <w:sz w:val="22"/>
            <w:lang w:val="en-US" w:eastAsia="en-US"/>
          </w:rPr>
          <w:tab/>
        </w:r>
        <w:r>
          <w:rPr>
            <w:rStyle w:val="Hyperlink"/>
            <w:b/>
            <w:smallCaps/>
            <w:noProof/>
          </w:rPr>
          <w:t>Управление на бюджетните кредити</w:t>
        </w:r>
        <w:r>
          <w:rPr>
            <w:noProof/>
            <w:webHidden/>
          </w:rPr>
          <w:tab/>
        </w:r>
        <w:r>
          <w:rPr>
            <w:noProof/>
            <w:webHidden/>
          </w:rPr>
          <w:fldChar w:fldCharType="begin"/>
        </w:r>
        <w:r>
          <w:rPr>
            <w:noProof/>
            <w:webHidden/>
          </w:rPr>
          <w:instrText xml:space="preserve"> PAGEREF _Toc46150048 \h </w:instrText>
        </w:r>
        <w:r>
          <w:rPr>
            <w:noProof/>
            <w:webHidden/>
          </w:rPr>
        </w:r>
        <w:r>
          <w:rPr>
            <w:noProof/>
            <w:webHidden/>
          </w:rPr>
          <w:fldChar w:fldCharType="separate"/>
        </w:r>
        <w:r>
          <w:rPr>
            <w:noProof/>
            <w:webHidden/>
          </w:rPr>
          <w:t>4</w:t>
        </w:r>
        <w:r>
          <w:rPr>
            <w:noProof/>
            <w:webHidden/>
          </w:rPr>
          <w:fldChar w:fldCharType="end"/>
        </w:r>
      </w:hyperlink>
    </w:p>
    <w:p>
      <w:pPr>
        <w:pStyle w:val="TOC2"/>
        <w:rPr>
          <w:rFonts w:asciiTheme="minorHAnsi" w:eastAsiaTheme="minorEastAsia" w:hAnsiTheme="minorHAnsi" w:cstheme="minorBidi"/>
          <w:noProof/>
          <w:sz w:val="22"/>
          <w:lang w:val="en-US" w:eastAsia="en-US"/>
        </w:rPr>
      </w:pPr>
      <w:hyperlink w:anchor="_Toc46150049" w:history="1">
        <w:r>
          <w:rPr>
            <w:rStyle w:val="Hyperlink"/>
            <w:b/>
            <w:noProof/>
          </w:rPr>
          <w:t>2.1.</w:t>
        </w:r>
        <w:r>
          <w:rPr>
            <w:rFonts w:asciiTheme="minorHAnsi" w:eastAsiaTheme="minorEastAsia" w:hAnsiTheme="minorHAnsi" w:cstheme="minorBidi"/>
            <w:noProof/>
            <w:sz w:val="22"/>
            <w:lang w:val="en-US" w:eastAsia="en-US"/>
          </w:rPr>
          <w:tab/>
        </w:r>
        <w:r>
          <w:rPr>
            <w:rStyle w:val="Hyperlink"/>
            <w:b/>
            <w:noProof/>
          </w:rPr>
          <w:t>Управление на бюджетните кредити за поети задължения</w:t>
        </w:r>
        <w:r>
          <w:rPr>
            <w:noProof/>
            <w:webHidden/>
          </w:rPr>
          <w:tab/>
        </w:r>
        <w:r>
          <w:rPr>
            <w:noProof/>
            <w:webHidden/>
          </w:rPr>
          <w:fldChar w:fldCharType="begin"/>
        </w:r>
        <w:r>
          <w:rPr>
            <w:noProof/>
            <w:webHidden/>
          </w:rPr>
          <w:instrText xml:space="preserve"> PAGEREF _Toc46150049 \h </w:instrText>
        </w:r>
        <w:r>
          <w:rPr>
            <w:noProof/>
            <w:webHidden/>
          </w:rPr>
        </w:r>
        <w:r>
          <w:rPr>
            <w:noProof/>
            <w:webHidden/>
          </w:rPr>
          <w:fldChar w:fldCharType="separate"/>
        </w:r>
        <w:r>
          <w:rPr>
            <w:noProof/>
            <w:webHidden/>
          </w:rPr>
          <w:t>4</w:t>
        </w:r>
        <w:r>
          <w:rPr>
            <w:noProof/>
            <w:webHidden/>
          </w:rPr>
          <w:fldChar w:fldCharType="end"/>
        </w:r>
      </w:hyperlink>
    </w:p>
    <w:p>
      <w:pPr>
        <w:pStyle w:val="TOC3"/>
        <w:rPr>
          <w:rFonts w:asciiTheme="minorHAnsi" w:eastAsiaTheme="minorEastAsia" w:hAnsiTheme="minorHAnsi" w:cstheme="minorBidi"/>
          <w:noProof/>
          <w:sz w:val="22"/>
          <w:lang w:val="en-US" w:eastAsia="en-US"/>
        </w:rPr>
      </w:pPr>
      <w:hyperlink w:anchor="_Toc46150050" w:history="1">
        <w:r>
          <w:rPr>
            <w:rStyle w:val="Hyperlink"/>
            <w:i/>
            <w:noProof/>
          </w:rPr>
          <w:t>2.1.1.</w:t>
        </w:r>
        <w:r>
          <w:rPr>
            <w:rFonts w:asciiTheme="minorHAnsi" w:eastAsiaTheme="minorEastAsia" w:hAnsiTheme="minorHAnsi" w:cstheme="minorBidi"/>
            <w:noProof/>
            <w:sz w:val="22"/>
            <w:lang w:val="en-US" w:eastAsia="en-US"/>
          </w:rPr>
          <w:tab/>
        </w:r>
        <w:r>
          <w:rPr>
            <w:rStyle w:val="Hyperlink"/>
            <w:i/>
            <w:noProof/>
          </w:rPr>
          <w:t>Програми за развитие на селските райони по ЕЗФРСР</w:t>
        </w:r>
        <w:r>
          <w:rPr>
            <w:noProof/>
            <w:webHidden/>
          </w:rPr>
          <w:tab/>
        </w:r>
        <w:r>
          <w:rPr>
            <w:noProof/>
            <w:webHidden/>
          </w:rPr>
          <w:fldChar w:fldCharType="begin"/>
        </w:r>
        <w:r>
          <w:rPr>
            <w:noProof/>
            <w:webHidden/>
          </w:rPr>
          <w:instrText xml:space="preserve"> PAGEREF _Toc46150050 \h </w:instrText>
        </w:r>
        <w:r>
          <w:rPr>
            <w:noProof/>
            <w:webHidden/>
          </w:rPr>
        </w:r>
        <w:r>
          <w:rPr>
            <w:noProof/>
            <w:webHidden/>
          </w:rPr>
          <w:fldChar w:fldCharType="separate"/>
        </w:r>
        <w:r>
          <w:rPr>
            <w:noProof/>
            <w:webHidden/>
          </w:rPr>
          <w:t>4</w:t>
        </w:r>
        <w:r>
          <w:rPr>
            <w:noProof/>
            <w:webHidden/>
          </w:rPr>
          <w:fldChar w:fldCharType="end"/>
        </w:r>
      </w:hyperlink>
    </w:p>
    <w:p>
      <w:pPr>
        <w:pStyle w:val="TOC3"/>
        <w:rPr>
          <w:rFonts w:asciiTheme="minorHAnsi" w:eastAsiaTheme="minorEastAsia" w:hAnsiTheme="minorHAnsi" w:cstheme="minorBidi"/>
          <w:noProof/>
          <w:sz w:val="22"/>
          <w:lang w:val="en-US" w:eastAsia="en-US"/>
        </w:rPr>
      </w:pPr>
      <w:hyperlink w:anchor="_Toc46150051" w:history="1">
        <w:r>
          <w:rPr>
            <w:rStyle w:val="Hyperlink"/>
            <w:i/>
            <w:noProof/>
          </w:rPr>
          <w:t>2.1.2.</w:t>
        </w:r>
        <w:r>
          <w:rPr>
            <w:rFonts w:asciiTheme="minorHAnsi" w:eastAsiaTheme="minorEastAsia" w:hAnsiTheme="minorHAnsi" w:cstheme="minorBidi"/>
            <w:noProof/>
            <w:sz w:val="22"/>
            <w:lang w:val="en-US" w:eastAsia="en-US"/>
          </w:rPr>
          <w:tab/>
        </w:r>
        <w:r>
          <w:rPr>
            <w:rStyle w:val="Hyperlink"/>
            <w:i/>
            <w:noProof/>
          </w:rPr>
          <w:t>Техническа помощ</w:t>
        </w:r>
        <w:r>
          <w:rPr>
            <w:noProof/>
            <w:webHidden/>
          </w:rPr>
          <w:tab/>
        </w:r>
        <w:r>
          <w:rPr>
            <w:noProof/>
            <w:webHidden/>
          </w:rPr>
          <w:fldChar w:fldCharType="begin"/>
        </w:r>
        <w:r>
          <w:rPr>
            <w:noProof/>
            <w:webHidden/>
          </w:rPr>
          <w:instrText xml:space="preserve"> PAGEREF _Toc46150051 \h </w:instrText>
        </w:r>
        <w:r>
          <w:rPr>
            <w:noProof/>
            <w:webHidden/>
          </w:rPr>
        </w:r>
        <w:r>
          <w:rPr>
            <w:noProof/>
            <w:webHidden/>
          </w:rPr>
          <w:fldChar w:fldCharType="separate"/>
        </w:r>
        <w:r>
          <w:rPr>
            <w:noProof/>
            <w:webHidden/>
          </w:rPr>
          <w:t>5</w:t>
        </w:r>
        <w:r>
          <w:rPr>
            <w:noProof/>
            <w:webHidden/>
          </w:rPr>
          <w:fldChar w:fldCharType="end"/>
        </w:r>
      </w:hyperlink>
    </w:p>
    <w:p>
      <w:pPr>
        <w:pStyle w:val="TOC2"/>
        <w:rPr>
          <w:rFonts w:asciiTheme="minorHAnsi" w:eastAsiaTheme="minorEastAsia" w:hAnsiTheme="minorHAnsi" w:cstheme="minorBidi"/>
          <w:noProof/>
          <w:sz w:val="22"/>
          <w:lang w:val="en-US" w:eastAsia="en-US"/>
        </w:rPr>
      </w:pPr>
      <w:hyperlink w:anchor="_Toc46150052" w:history="1">
        <w:r>
          <w:rPr>
            <w:rStyle w:val="Hyperlink"/>
            <w:b/>
            <w:noProof/>
          </w:rPr>
          <w:t>2.2.</w:t>
        </w:r>
        <w:r>
          <w:rPr>
            <w:rFonts w:asciiTheme="minorHAnsi" w:eastAsiaTheme="minorEastAsia" w:hAnsiTheme="minorHAnsi" w:cstheme="minorBidi"/>
            <w:noProof/>
            <w:sz w:val="22"/>
            <w:lang w:val="en-US" w:eastAsia="en-US"/>
          </w:rPr>
          <w:tab/>
        </w:r>
        <w:r>
          <w:rPr>
            <w:rStyle w:val="Hyperlink"/>
            <w:b/>
            <w:noProof/>
          </w:rPr>
          <w:t>Управление на бюджетните кредити за плащания</w:t>
        </w:r>
        <w:r>
          <w:rPr>
            <w:noProof/>
            <w:webHidden/>
          </w:rPr>
          <w:tab/>
        </w:r>
        <w:r>
          <w:rPr>
            <w:noProof/>
            <w:webHidden/>
          </w:rPr>
          <w:fldChar w:fldCharType="begin"/>
        </w:r>
        <w:r>
          <w:rPr>
            <w:noProof/>
            <w:webHidden/>
          </w:rPr>
          <w:instrText xml:space="preserve"> PAGEREF _Toc46150052 \h </w:instrText>
        </w:r>
        <w:r>
          <w:rPr>
            <w:noProof/>
            <w:webHidden/>
          </w:rPr>
        </w:r>
        <w:r>
          <w:rPr>
            <w:noProof/>
            <w:webHidden/>
          </w:rPr>
          <w:fldChar w:fldCharType="separate"/>
        </w:r>
        <w:r>
          <w:rPr>
            <w:noProof/>
            <w:webHidden/>
          </w:rPr>
          <w:t>5</w:t>
        </w:r>
        <w:r>
          <w:rPr>
            <w:noProof/>
            <w:webHidden/>
          </w:rPr>
          <w:fldChar w:fldCharType="end"/>
        </w:r>
      </w:hyperlink>
    </w:p>
    <w:p>
      <w:pPr>
        <w:pStyle w:val="TOC3"/>
        <w:rPr>
          <w:rFonts w:asciiTheme="minorHAnsi" w:eastAsiaTheme="minorEastAsia" w:hAnsiTheme="minorHAnsi" w:cstheme="minorBidi"/>
          <w:noProof/>
          <w:sz w:val="22"/>
          <w:lang w:val="en-US" w:eastAsia="en-US"/>
        </w:rPr>
      </w:pPr>
      <w:hyperlink w:anchor="_Toc46150053" w:history="1">
        <w:r>
          <w:rPr>
            <w:rStyle w:val="Hyperlink"/>
            <w:i/>
            <w:noProof/>
          </w:rPr>
          <w:t>2.2.1.</w:t>
        </w:r>
        <w:r>
          <w:rPr>
            <w:rFonts w:asciiTheme="minorHAnsi" w:eastAsiaTheme="minorEastAsia" w:hAnsiTheme="minorHAnsi" w:cstheme="minorBidi"/>
            <w:noProof/>
            <w:sz w:val="22"/>
            <w:lang w:val="en-US" w:eastAsia="en-US"/>
          </w:rPr>
          <w:tab/>
        </w:r>
        <w:r>
          <w:rPr>
            <w:rStyle w:val="Hyperlink"/>
            <w:i/>
            <w:noProof/>
          </w:rPr>
          <w:t>Програми за развитие на селските райони по ЕЗФРСР</w:t>
        </w:r>
        <w:r>
          <w:rPr>
            <w:noProof/>
            <w:webHidden/>
          </w:rPr>
          <w:tab/>
        </w:r>
        <w:r>
          <w:rPr>
            <w:noProof/>
            <w:webHidden/>
          </w:rPr>
          <w:fldChar w:fldCharType="begin"/>
        </w:r>
        <w:r>
          <w:rPr>
            <w:noProof/>
            <w:webHidden/>
          </w:rPr>
          <w:instrText xml:space="preserve"> PAGEREF _Toc46150053 \h </w:instrText>
        </w:r>
        <w:r>
          <w:rPr>
            <w:noProof/>
            <w:webHidden/>
          </w:rPr>
        </w:r>
        <w:r>
          <w:rPr>
            <w:noProof/>
            <w:webHidden/>
          </w:rPr>
          <w:fldChar w:fldCharType="separate"/>
        </w:r>
        <w:r>
          <w:rPr>
            <w:noProof/>
            <w:webHidden/>
          </w:rPr>
          <w:t>5</w:t>
        </w:r>
        <w:r>
          <w:rPr>
            <w:noProof/>
            <w:webHidden/>
          </w:rPr>
          <w:fldChar w:fldCharType="end"/>
        </w:r>
      </w:hyperlink>
    </w:p>
    <w:p>
      <w:pPr>
        <w:pStyle w:val="TOC3"/>
        <w:rPr>
          <w:rFonts w:asciiTheme="minorHAnsi" w:eastAsiaTheme="minorEastAsia" w:hAnsiTheme="minorHAnsi" w:cstheme="minorBidi"/>
          <w:noProof/>
          <w:sz w:val="22"/>
          <w:lang w:val="en-US" w:eastAsia="en-US"/>
        </w:rPr>
      </w:pPr>
      <w:hyperlink w:anchor="_Toc46150054" w:history="1">
        <w:r>
          <w:rPr>
            <w:rStyle w:val="Hyperlink"/>
            <w:i/>
            <w:noProof/>
          </w:rPr>
          <w:t>2.2.2.</w:t>
        </w:r>
        <w:r>
          <w:rPr>
            <w:rFonts w:asciiTheme="minorHAnsi" w:eastAsiaTheme="minorEastAsia" w:hAnsiTheme="minorHAnsi" w:cstheme="minorBidi"/>
            <w:noProof/>
            <w:sz w:val="22"/>
            <w:lang w:val="en-US" w:eastAsia="en-US"/>
          </w:rPr>
          <w:tab/>
        </w:r>
        <w:r>
          <w:rPr>
            <w:rStyle w:val="Hyperlink"/>
            <w:i/>
            <w:noProof/>
          </w:rPr>
          <w:t>Техническа помощ</w:t>
        </w:r>
        <w:r>
          <w:rPr>
            <w:noProof/>
            <w:webHidden/>
          </w:rPr>
          <w:tab/>
        </w:r>
        <w:r>
          <w:rPr>
            <w:noProof/>
            <w:webHidden/>
          </w:rPr>
          <w:fldChar w:fldCharType="begin"/>
        </w:r>
        <w:r>
          <w:rPr>
            <w:noProof/>
            <w:webHidden/>
          </w:rPr>
          <w:instrText xml:space="preserve"> PAGEREF _Toc46150054 \h </w:instrText>
        </w:r>
        <w:r>
          <w:rPr>
            <w:noProof/>
            <w:webHidden/>
          </w:rPr>
        </w:r>
        <w:r>
          <w:rPr>
            <w:noProof/>
            <w:webHidden/>
          </w:rPr>
          <w:fldChar w:fldCharType="separate"/>
        </w:r>
        <w:r>
          <w:rPr>
            <w:noProof/>
            <w:webHidden/>
          </w:rPr>
          <w:t>6</w:t>
        </w:r>
        <w:r>
          <w:rPr>
            <w:noProof/>
            <w:webHidden/>
          </w:rPr>
          <w:fldChar w:fldCharType="end"/>
        </w:r>
      </w:hyperlink>
    </w:p>
    <w:p>
      <w:pPr>
        <w:pStyle w:val="TOC1"/>
        <w:rPr>
          <w:rFonts w:asciiTheme="minorHAnsi" w:eastAsiaTheme="minorEastAsia" w:hAnsiTheme="minorHAnsi" w:cstheme="minorBidi"/>
          <w:noProof/>
          <w:sz w:val="22"/>
          <w:lang w:val="en-US" w:eastAsia="en-US"/>
        </w:rPr>
      </w:pPr>
      <w:hyperlink w:anchor="_Toc46150055" w:history="1">
        <w:r>
          <w:rPr>
            <w:rStyle w:val="Hyperlink"/>
            <w:b/>
            <w:smallCaps/>
            <w:noProof/>
          </w:rPr>
          <w:t>3.</w:t>
        </w:r>
        <w:r>
          <w:rPr>
            <w:rFonts w:asciiTheme="minorHAnsi" w:eastAsiaTheme="minorEastAsia" w:hAnsiTheme="minorHAnsi" w:cstheme="minorBidi"/>
            <w:noProof/>
            <w:sz w:val="22"/>
            <w:lang w:val="en-US" w:eastAsia="en-US"/>
          </w:rPr>
          <w:tab/>
        </w:r>
        <w:r>
          <w:rPr>
            <w:rStyle w:val="Hyperlink"/>
            <w:b/>
            <w:smallCaps/>
            <w:noProof/>
          </w:rPr>
          <w:t>Изпълнение на бюджета на ЕЗФРСР за 2019 г.</w:t>
        </w:r>
        <w:r>
          <w:rPr>
            <w:noProof/>
            <w:webHidden/>
          </w:rPr>
          <w:tab/>
        </w:r>
        <w:r>
          <w:rPr>
            <w:noProof/>
            <w:webHidden/>
          </w:rPr>
          <w:fldChar w:fldCharType="begin"/>
        </w:r>
        <w:r>
          <w:rPr>
            <w:noProof/>
            <w:webHidden/>
          </w:rPr>
          <w:instrText xml:space="preserve"> PAGEREF _Toc46150055 \h </w:instrText>
        </w:r>
        <w:r>
          <w:rPr>
            <w:noProof/>
            <w:webHidden/>
          </w:rPr>
        </w:r>
        <w:r>
          <w:rPr>
            <w:noProof/>
            <w:webHidden/>
          </w:rPr>
          <w:fldChar w:fldCharType="separate"/>
        </w:r>
        <w:r>
          <w:rPr>
            <w:noProof/>
            <w:webHidden/>
          </w:rPr>
          <w:t>6</w:t>
        </w:r>
        <w:r>
          <w:rPr>
            <w:noProof/>
            <w:webHidden/>
          </w:rPr>
          <w:fldChar w:fldCharType="end"/>
        </w:r>
      </w:hyperlink>
    </w:p>
    <w:p>
      <w:pPr>
        <w:pStyle w:val="TOC2"/>
        <w:rPr>
          <w:rFonts w:asciiTheme="minorHAnsi" w:eastAsiaTheme="minorEastAsia" w:hAnsiTheme="minorHAnsi" w:cstheme="minorBidi"/>
          <w:noProof/>
          <w:sz w:val="22"/>
          <w:lang w:val="en-US" w:eastAsia="en-US"/>
        </w:rPr>
      </w:pPr>
      <w:hyperlink w:anchor="_Toc46150056" w:history="1">
        <w:r>
          <w:rPr>
            <w:rStyle w:val="Hyperlink"/>
            <w:b/>
            <w:noProof/>
          </w:rPr>
          <w:t>3.1.</w:t>
        </w:r>
        <w:r>
          <w:rPr>
            <w:rFonts w:asciiTheme="minorHAnsi" w:eastAsiaTheme="minorEastAsia" w:hAnsiTheme="minorHAnsi" w:cstheme="minorBidi"/>
            <w:noProof/>
            <w:sz w:val="22"/>
            <w:lang w:val="en-US" w:eastAsia="en-US"/>
          </w:rPr>
          <w:tab/>
        </w:r>
        <w:r>
          <w:rPr>
            <w:rStyle w:val="Hyperlink"/>
            <w:b/>
            <w:noProof/>
          </w:rPr>
          <w:t>Усвояване на бюджетните кредити за поети задължения</w:t>
        </w:r>
        <w:r>
          <w:rPr>
            <w:noProof/>
            <w:webHidden/>
          </w:rPr>
          <w:tab/>
        </w:r>
        <w:r>
          <w:rPr>
            <w:noProof/>
            <w:webHidden/>
          </w:rPr>
          <w:fldChar w:fldCharType="begin"/>
        </w:r>
        <w:r>
          <w:rPr>
            <w:noProof/>
            <w:webHidden/>
          </w:rPr>
          <w:instrText xml:space="preserve"> PAGEREF _Toc46150056 \h </w:instrText>
        </w:r>
        <w:r>
          <w:rPr>
            <w:noProof/>
            <w:webHidden/>
          </w:rPr>
        </w:r>
        <w:r>
          <w:rPr>
            <w:noProof/>
            <w:webHidden/>
          </w:rPr>
          <w:fldChar w:fldCharType="separate"/>
        </w:r>
        <w:r>
          <w:rPr>
            <w:noProof/>
            <w:webHidden/>
          </w:rPr>
          <w:t>6</w:t>
        </w:r>
        <w:r>
          <w:rPr>
            <w:noProof/>
            <w:webHidden/>
          </w:rPr>
          <w:fldChar w:fldCharType="end"/>
        </w:r>
      </w:hyperlink>
    </w:p>
    <w:p>
      <w:pPr>
        <w:pStyle w:val="TOC3"/>
        <w:rPr>
          <w:rFonts w:asciiTheme="minorHAnsi" w:eastAsiaTheme="minorEastAsia" w:hAnsiTheme="minorHAnsi" w:cstheme="minorBidi"/>
          <w:noProof/>
          <w:sz w:val="22"/>
          <w:lang w:val="en-US" w:eastAsia="en-US"/>
        </w:rPr>
      </w:pPr>
      <w:hyperlink w:anchor="_Toc46150057" w:history="1">
        <w:r>
          <w:rPr>
            <w:rStyle w:val="Hyperlink"/>
            <w:i/>
            <w:noProof/>
          </w:rPr>
          <w:t>3.1.1.</w:t>
        </w:r>
        <w:r>
          <w:rPr>
            <w:rFonts w:asciiTheme="minorHAnsi" w:eastAsiaTheme="minorEastAsia" w:hAnsiTheme="minorHAnsi" w:cstheme="minorBidi"/>
            <w:noProof/>
            <w:sz w:val="22"/>
            <w:lang w:val="en-US" w:eastAsia="en-US"/>
          </w:rPr>
          <w:tab/>
        </w:r>
        <w:r>
          <w:rPr>
            <w:rStyle w:val="Hyperlink"/>
            <w:i/>
            <w:noProof/>
          </w:rPr>
          <w:t>Програми за развитие на селските райони по ЕЗФРСР</w:t>
        </w:r>
        <w:r>
          <w:rPr>
            <w:noProof/>
            <w:webHidden/>
          </w:rPr>
          <w:tab/>
        </w:r>
        <w:r>
          <w:rPr>
            <w:noProof/>
            <w:webHidden/>
          </w:rPr>
          <w:fldChar w:fldCharType="begin"/>
        </w:r>
        <w:r>
          <w:rPr>
            <w:noProof/>
            <w:webHidden/>
          </w:rPr>
          <w:instrText xml:space="preserve"> PAGEREF _Toc46150057 \h </w:instrText>
        </w:r>
        <w:r>
          <w:rPr>
            <w:noProof/>
            <w:webHidden/>
          </w:rPr>
        </w:r>
        <w:r>
          <w:rPr>
            <w:noProof/>
            <w:webHidden/>
          </w:rPr>
          <w:fldChar w:fldCharType="separate"/>
        </w:r>
        <w:r>
          <w:rPr>
            <w:noProof/>
            <w:webHidden/>
          </w:rPr>
          <w:t>6</w:t>
        </w:r>
        <w:r>
          <w:rPr>
            <w:noProof/>
            <w:webHidden/>
          </w:rPr>
          <w:fldChar w:fldCharType="end"/>
        </w:r>
      </w:hyperlink>
    </w:p>
    <w:p>
      <w:pPr>
        <w:pStyle w:val="TOC3"/>
        <w:rPr>
          <w:rFonts w:asciiTheme="minorHAnsi" w:eastAsiaTheme="minorEastAsia" w:hAnsiTheme="minorHAnsi" w:cstheme="minorBidi"/>
          <w:noProof/>
          <w:sz w:val="22"/>
          <w:lang w:val="en-US" w:eastAsia="en-US"/>
        </w:rPr>
      </w:pPr>
      <w:hyperlink w:anchor="_Toc46150058" w:history="1">
        <w:r>
          <w:rPr>
            <w:rStyle w:val="Hyperlink"/>
            <w:i/>
            <w:noProof/>
          </w:rPr>
          <w:t>3.1.2.</w:t>
        </w:r>
        <w:r>
          <w:rPr>
            <w:rFonts w:asciiTheme="minorHAnsi" w:eastAsiaTheme="minorEastAsia" w:hAnsiTheme="minorHAnsi" w:cstheme="minorBidi"/>
            <w:noProof/>
            <w:sz w:val="22"/>
            <w:lang w:val="en-US" w:eastAsia="en-US"/>
          </w:rPr>
          <w:tab/>
        </w:r>
        <w:r>
          <w:rPr>
            <w:rStyle w:val="Hyperlink"/>
            <w:i/>
            <w:noProof/>
          </w:rPr>
          <w:t>Техническа помощ</w:t>
        </w:r>
        <w:r>
          <w:rPr>
            <w:noProof/>
            <w:webHidden/>
          </w:rPr>
          <w:tab/>
        </w:r>
        <w:r>
          <w:rPr>
            <w:noProof/>
            <w:webHidden/>
          </w:rPr>
          <w:fldChar w:fldCharType="begin"/>
        </w:r>
        <w:r>
          <w:rPr>
            <w:noProof/>
            <w:webHidden/>
          </w:rPr>
          <w:instrText xml:space="preserve"> PAGEREF _Toc46150058 \h </w:instrText>
        </w:r>
        <w:r>
          <w:rPr>
            <w:noProof/>
            <w:webHidden/>
          </w:rPr>
        </w:r>
        <w:r>
          <w:rPr>
            <w:noProof/>
            <w:webHidden/>
          </w:rPr>
          <w:fldChar w:fldCharType="separate"/>
        </w:r>
        <w:r>
          <w:rPr>
            <w:noProof/>
            <w:webHidden/>
          </w:rPr>
          <w:t>9</w:t>
        </w:r>
        <w:r>
          <w:rPr>
            <w:noProof/>
            <w:webHidden/>
          </w:rPr>
          <w:fldChar w:fldCharType="end"/>
        </w:r>
      </w:hyperlink>
    </w:p>
    <w:p>
      <w:pPr>
        <w:pStyle w:val="TOC2"/>
        <w:rPr>
          <w:rFonts w:asciiTheme="minorHAnsi" w:eastAsiaTheme="minorEastAsia" w:hAnsiTheme="minorHAnsi" w:cstheme="minorBidi"/>
          <w:noProof/>
          <w:sz w:val="22"/>
          <w:lang w:val="en-US" w:eastAsia="en-US"/>
        </w:rPr>
      </w:pPr>
      <w:hyperlink w:anchor="_Toc46150059" w:history="1">
        <w:r>
          <w:rPr>
            <w:rStyle w:val="Hyperlink"/>
            <w:b/>
            <w:noProof/>
          </w:rPr>
          <w:t>3.2.</w:t>
        </w:r>
        <w:r>
          <w:rPr>
            <w:rFonts w:asciiTheme="minorHAnsi" w:eastAsiaTheme="minorEastAsia" w:hAnsiTheme="minorHAnsi" w:cstheme="minorBidi"/>
            <w:noProof/>
            <w:sz w:val="22"/>
            <w:lang w:val="en-US" w:eastAsia="en-US"/>
          </w:rPr>
          <w:tab/>
        </w:r>
        <w:r>
          <w:rPr>
            <w:rStyle w:val="Hyperlink"/>
            <w:b/>
            <w:noProof/>
          </w:rPr>
          <w:t>Усвояване на бюджетните кредити за плащания</w:t>
        </w:r>
        <w:r>
          <w:rPr>
            <w:noProof/>
            <w:webHidden/>
          </w:rPr>
          <w:tab/>
        </w:r>
        <w:r>
          <w:rPr>
            <w:noProof/>
            <w:webHidden/>
          </w:rPr>
          <w:fldChar w:fldCharType="begin"/>
        </w:r>
        <w:r>
          <w:rPr>
            <w:noProof/>
            <w:webHidden/>
          </w:rPr>
          <w:instrText xml:space="preserve"> PAGEREF _Toc46150059 \h </w:instrText>
        </w:r>
        <w:r>
          <w:rPr>
            <w:noProof/>
            <w:webHidden/>
          </w:rPr>
        </w:r>
        <w:r>
          <w:rPr>
            <w:noProof/>
            <w:webHidden/>
          </w:rPr>
          <w:fldChar w:fldCharType="separate"/>
        </w:r>
        <w:r>
          <w:rPr>
            <w:noProof/>
            <w:webHidden/>
          </w:rPr>
          <w:t>9</w:t>
        </w:r>
        <w:r>
          <w:rPr>
            <w:noProof/>
            <w:webHidden/>
          </w:rPr>
          <w:fldChar w:fldCharType="end"/>
        </w:r>
      </w:hyperlink>
    </w:p>
    <w:p>
      <w:pPr>
        <w:pStyle w:val="TOC3"/>
        <w:rPr>
          <w:rFonts w:asciiTheme="minorHAnsi" w:eastAsiaTheme="minorEastAsia" w:hAnsiTheme="minorHAnsi" w:cstheme="minorBidi"/>
          <w:noProof/>
          <w:sz w:val="22"/>
          <w:lang w:val="en-US" w:eastAsia="en-US"/>
        </w:rPr>
      </w:pPr>
      <w:hyperlink w:anchor="_Toc46150060" w:history="1">
        <w:r>
          <w:rPr>
            <w:rStyle w:val="Hyperlink"/>
            <w:i/>
            <w:noProof/>
          </w:rPr>
          <w:t>3.2.1.</w:t>
        </w:r>
        <w:r>
          <w:rPr>
            <w:rFonts w:asciiTheme="minorHAnsi" w:eastAsiaTheme="minorEastAsia" w:hAnsiTheme="minorHAnsi" w:cstheme="minorBidi"/>
            <w:noProof/>
            <w:sz w:val="22"/>
            <w:lang w:val="en-US" w:eastAsia="en-US"/>
          </w:rPr>
          <w:tab/>
        </w:r>
        <w:r>
          <w:rPr>
            <w:rStyle w:val="Hyperlink"/>
            <w:i/>
            <w:noProof/>
          </w:rPr>
          <w:t>Програми за развитие на селските райони по линия на ЕЗФРСР</w:t>
        </w:r>
        <w:r>
          <w:rPr>
            <w:noProof/>
            <w:webHidden/>
          </w:rPr>
          <w:tab/>
        </w:r>
        <w:r>
          <w:rPr>
            <w:noProof/>
            <w:webHidden/>
          </w:rPr>
          <w:fldChar w:fldCharType="begin"/>
        </w:r>
        <w:r>
          <w:rPr>
            <w:noProof/>
            <w:webHidden/>
          </w:rPr>
          <w:instrText xml:space="preserve"> PAGEREF _Toc46150060 \h </w:instrText>
        </w:r>
        <w:r>
          <w:rPr>
            <w:noProof/>
            <w:webHidden/>
          </w:rPr>
        </w:r>
        <w:r>
          <w:rPr>
            <w:noProof/>
            <w:webHidden/>
          </w:rPr>
          <w:fldChar w:fldCharType="separate"/>
        </w:r>
        <w:r>
          <w:rPr>
            <w:noProof/>
            <w:webHidden/>
          </w:rPr>
          <w:t>9</w:t>
        </w:r>
        <w:r>
          <w:rPr>
            <w:noProof/>
            <w:webHidden/>
          </w:rPr>
          <w:fldChar w:fldCharType="end"/>
        </w:r>
      </w:hyperlink>
    </w:p>
    <w:p>
      <w:pPr>
        <w:pStyle w:val="TOC3"/>
        <w:rPr>
          <w:rFonts w:asciiTheme="minorHAnsi" w:eastAsiaTheme="minorEastAsia" w:hAnsiTheme="minorHAnsi" w:cstheme="minorBidi"/>
          <w:noProof/>
          <w:sz w:val="22"/>
          <w:lang w:val="en-US" w:eastAsia="en-US"/>
        </w:rPr>
      </w:pPr>
      <w:hyperlink w:anchor="_Toc46150061" w:history="1">
        <w:r>
          <w:rPr>
            <w:rStyle w:val="Hyperlink"/>
            <w:i/>
            <w:noProof/>
          </w:rPr>
          <w:t>3.2.2.</w:t>
        </w:r>
        <w:r>
          <w:rPr>
            <w:rFonts w:asciiTheme="minorHAnsi" w:eastAsiaTheme="minorEastAsia" w:hAnsiTheme="minorHAnsi" w:cstheme="minorBidi"/>
            <w:noProof/>
            <w:sz w:val="22"/>
            <w:lang w:val="en-US" w:eastAsia="en-US"/>
          </w:rPr>
          <w:tab/>
        </w:r>
        <w:r>
          <w:rPr>
            <w:rStyle w:val="Hyperlink"/>
            <w:i/>
            <w:noProof/>
          </w:rPr>
          <w:t>Техническа помощ</w:t>
        </w:r>
        <w:r>
          <w:rPr>
            <w:noProof/>
            <w:webHidden/>
          </w:rPr>
          <w:tab/>
        </w:r>
        <w:r>
          <w:rPr>
            <w:noProof/>
            <w:webHidden/>
          </w:rPr>
          <w:fldChar w:fldCharType="begin"/>
        </w:r>
        <w:r>
          <w:rPr>
            <w:noProof/>
            <w:webHidden/>
          </w:rPr>
          <w:instrText xml:space="preserve"> PAGEREF _Toc46150061 \h </w:instrText>
        </w:r>
        <w:r>
          <w:rPr>
            <w:noProof/>
            <w:webHidden/>
          </w:rPr>
        </w:r>
        <w:r>
          <w:rPr>
            <w:noProof/>
            <w:webHidden/>
          </w:rPr>
          <w:fldChar w:fldCharType="separate"/>
        </w:r>
        <w:r>
          <w:rPr>
            <w:noProof/>
            <w:webHidden/>
          </w:rPr>
          <w:t>15</w:t>
        </w:r>
        <w:r>
          <w:rPr>
            <w:noProof/>
            <w:webHidden/>
          </w:rPr>
          <w:fldChar w:fldCharType="end"/>
        </w:r>
      </w:hyperlink>
    </w:p>
    <w:p>
      <w:pPr>
        <w:pStyle w:val="TOC2"/>
        <w:rPr>
          <w:rFonts w:asciiTheme="minorHAnsi" w:eastAsiaTheme="minorEastAsia" w:hAnsiTheme="minorHAnsi" w:cstheme="minorBidi"/>
          <w:noProof/>
          <w:sz w:val="22"/>
          <w:lang w:val="en-US" w:eastAsia="en-US"/>
        </w:rPr>
      </w:pPr>
      <w:hyperlink w:anchor="_Toc46150062" w:history="1">
        <w:r>
          <w:rPr>
            <w:rStyle w:val="Hyperlink"/>
            <w:b/>
            <w:noProof/>
          </w:rPr>
          <w:t>3.3.</w:t>
        </w:r>
        <w:r>
          <w:rPr>
            <w:rFonts w:asciiTheme="minorHAnsi" w:eastAsiaTheme="minorEastAsia" w:hAnsiTheme="minorHAnsi" w:cstheme="minorBidi"/>
            <w:noProof/>
            <w:sz w:val="22"/>
            <w:lang w:val="en-US" w:eastAsia="en-US"/>
          </w:rPr>
          <w:tab/>
        </w:r>
        <w:r>
          <w:rPr>
            <w:rStyle w:val="Hyperlink"/>
            <w:b/>
            <w:noProof/>
          </w:rPr>
          <w:t>Анализ на декларираните разходи по мерки</w:t>
        </w:r>
        <w:r>
          <w:rPr>
            <w:noProof/>
            <w:webHidden/>
          </w:rPr>
          <w:tab/>
        </w:r>
        <w:r>
          <w:rPr>
            <w:noProof/>
            <w:webHidden/>
          </w:rPr>
          <w:fldChar w:fldCharType="begin"/>
        </w:r>
        <w:r>
          <w:rPr>
            <w:noProof/>
            <w:webHidden/>
          </w:rPr>
          <w:instrText xml:space="preserve"> PAGEREF _Toc46150062 \h </w:instrText>
        </w:r>
        <w:r>
          <w:rPr>
            <w:noProof/>
            <w:webHidden/>
          </w:rPr>
        </w:r>
        <w:r>
          <w:rPr>
            <w:noProof/>
            <w:webHidden/>
          </w:rPr>
          <w:fldChar w:fldCharType="separate"/>
        </w:r>
        <w:r>
          <w:rPr>
            <w:noProof/>
            <w:webHidden/>
          </w:rPr>
          <w:t>15</w:t>
        </w:r>
        <w:r>
          <w:rPr>
            <w:noProof/>
            <w:webHidden/>
          </w:rPr>
          <w:fldChar w:fldCharType="end"/>
        </w:r>
      </w:hyperlink>
    </w:p>
    <w:p>
      <w:pPr>
        <w:pStyle w:val="TOC2"/>
        <w:rPr>
          <w:rFonts w:asciiTheme="minorHAnsi" w:eastAsiaTheme="minorEastAsia" w:hAnsiTheme="minorHAnsi" w:cstheme="minorBidi"/>
          <w:noProof/>
          <w:sz w:val="22"/>
          <w:lang w:val="en-US" w:eastAsia="en-US"/>
        </w:rPr>
      </w:pPr>
      <w:hyperlink w:anchor="_Toc46150063" w:history="1">
        <w:r>
          <w:rPr>
            <w:rStyle w:val="Hyperlink"/>
            <w:b/>
            <w:noProof/>
          </w:rPr>
          <w:t>3.4.</w:t>
        </w:r>
        <w:r>
          <w:rPr>
            <w:rFonts w:asciiTheme="minorHAnsi" w:eastAsiaTheme="minorEastAsia" w:hAnsiTheme="minorHAnsi" w:cstheme="minorBidi"/>
            <w:noProof/>
            <w:sz w:val="22"/>
            <w:lang w:val="en-US" w:eastAsia="en-US"/>
          </w:rPr>
          <w:tab/>
        </w:r>
        <w:r>
          <w:rPr>
            <w:rStyle w:val="Hyperlink"/>
            <w:b/>
            <w:noProof/>
          </w:rPr>
          <w:t>Изпълнение на програмите по линия на ЕЗФРСР</w:t>
        </w:r>
        <w:r>
          <w:rPr>
            <w:noProof/>
            <w:webHidden/>
          </w:rPr>
          <w:tab/>
        </w:r>
        <w:r>
          <w:rPr>
            <w:noProof/>
            <w:webHidden/>
          </w:rPr>
          <w:fldChar w:fldCharType="begin"/>
        </w:r>
        <w:r>
          <w:rPr>
            <w:noProof/>
            <w:webHidden/>
          </w:rPr>
          <w:instrText xml:space="preserve"> PAGEREF _Toc46150063 \h </w:instrText>
        </w:r>
        <w:r>
          <w:rPr>
            <w:noProof/>
            <w:webHidden/>
          </w:rPr>
        </w:r>
        <w:r>
          <w:rPr>
            <w:noProof/>
            <w:webHidden/>
          </w:rPr>
          <w:fldChar w:fldCharType="separate"/>
        </w:r>
        <w:r>
          <w:rPr>
            <w:noProof/>
            <w:webHidden/>
          </w:rPr>
          <w:t>17</w:t>
        </w:r>
        <w:r>
          <w:rPr>
            <w:noProof/>
            <w:webHidden/>
          </w:rPr>
          <w:fldChar w:fldCharType="end"/>
        </w:r>
      </w:hyperlink>
    </w:p>
    <w:p>
      <w:pPr>
        <w:pStyle w:val="TOC3"/>
        <w:rPr>
          <w:rFonts w:asciiTheme="minorHAnsi" w:eastAsiaTheme="minorEastAsia" w:hAnsiTheme="minorHAnsi" w:cstheme="minorBidi"/>
          <w:noProof/>
          <w:sz w:val="22"/>
          <w:lang w:val="en-US" w:eastAsia="en-US"/>
        </w:rPr>
      </w:pPr>
      <w:hyperlink w:anchor="_Toc46150064" w:history="1">
        <w:r>
          <w:rPr>
            <w:rStyle w:val="Hyperlink"/>
            <w:i/>
            <w:noProof/>
          </w:rPr>
          <w:t>3.4.1.</w:t>
        </w:r>
        <w:r>
          <w:rPr>
            <w:rFonts w:asciiTheme="minorHAnsi" w:eastAsiaTheme="minorEastAsia" w:hAnsiTheme="minorHAnsi" w:cstheme="minorBidi"/>
            <w:noProof/>
            <w:sz w:val="22"/>
            <w:lang w:val="en-US" w:eastAsia="en-US"/>
          </w:rPr>
          <w:tab/>
        </w:r>
        <w:r>
          <w:rPr>
            <w:rStyle w:val="Hyperlink"/>
            <w:i/>
            <w:noProof/>
          </w:rPr>
          <w:t>Програмен период 2007—2013 г.</w:t>
        </w:r>
        <w:r>
          <w:rPr>
            <w:noProof/>
            <w:webHidden/>
          </w:rPr>
          <w:tab/>
        </w:r>
        <w:r>
          <w:rPr>
            <w:noProof/>
            <w:webHidden/>
          </w:rPr>
          <w:fldChar w:fldCharType="begin"/>
        </w:r>
        <w:r>
          <w:rPr>
            <w:noProof/>
            <w:webHidden/>
          </w:rPr>
          <w:instrText xml:space="preserve"> PAGEREF _Toc46150064 \h </w:instrText>
        </w:r>
        <w:r>
          <w:rPr>
            <w:noProof/>
            <w:webHidden/>
          </w:rPr>
        </w:r>
        <w:r>
          <w:rPr>
            <w:noProof/>
            <w:webHidden/>
          </w:rPr>
          <w:fldChar w:fldCharType="separate"/>
        </w:r>
        <w:r>
          <w:rPr>
            <w:noProof/>
            <w:webHidden/>
          </w:rPr>
          <w:t>17</w:t>
        </w:r>
        <w:r>
          <w:rPr>
            <w:noProof/>
            <w:webHidden/>
          </w:rPr>
          <w:fldChar w:fldCharType="end"/>
        </w:r>
      </w:hyperlink>
    </w:p>
    <w:p>
      <w:pPr>
        <w:pStyle w:val="TOC3"/>
        <w:rPr>
          <w:rFonts w:asciiTheme="minorHAnsi" w:eastAsiaTheme="minorEastAsia" w:hAnsiTheme="minorHAnsi" w:cstheme="minorBidi"/>
          <w:noProof/>
          <w:sz w:val="22"/>
          <w:lang w:val="en-US" w:eastAsia="en-US"/>
        </w:rPr>
      </w:pPr>
      <w:hyperlink w:anchor="_Toc46150065" w:history="1">
        <w:r>
          <w:rPr>
            <w:rStyle w:val="Hyperlink"/>
            <w:i/>
            <w:noProof/>
          </w:rPr>
          <w:t>3.4.2.</w:t>
        </w:r>
        <w:r>
          <w:rPr>
            <w:rFonts w:asciiTheme="minorHAnsi" w:eastAsiaTheme="minorEastAsia" w:hAnsiTheme="minorHAnsi" w:cstheme="minorBidi"/>
            <w:noProof/>
            <w:sz w:val="22"/>
            <w:lang w:val="en-US" w:eastAsia="en-US"/>
          </w:rPr>
          <w:tab/>
        </w:r>
        <w:r>
          <w:rPr>
            <w:rStyle w:val="Hyperlink"/>
            <w:i/>
            <w:noProof/>
          </w:rPr>
          <w:t>Програмен период 2014—2020 г.</w:t>
        </w:r>
        <w:r>
          <w:rPr>
            <w:noProof/>
            <w:webHidden/>
          </w:rPr>
          <w:tab/>
        </w:r>
        <w:r>
          <w:rPr>
            <w:noProof/>
            <w:webHidden/>
          </w:rPr>
          <w:fldChar w:fldCharType="begin"/>
        </w:r>
        <w:r>
          <w:rPr>
            <w:noProof/>
            <w:webHidden/>
          </w:rPr>
          <w:instrText xml:space="preserve"> PAGEREF _Toc46150065 \h </w:instrText>
        </w:r>
        <w:r>
          <w:rPr>
            <w:noProof/>
            <w:webHidden/>
          </w:rPr>
        </w:r>
        <w:r>
          <w:rPr>
            <w:noProof/>
            <w:webHidden/>
          </w:rPr>
          <w:fldChar w:fldCharType="separate"/>
        </w:r>
        <w:r>
          <w:rPr>
            <w:noProof/>
            <w:webHidden/>
          </w:rPr>
          <w:t>17</w:t>
        </w:r>
        <w:r>
          <w:rPr>
            <w:noProof/>
            <w:webHidden/>
          </w:rPr>
          <w:fldChar w:fldCharType="end"/>
        </w:r>
      </w:hyperlink>
    </w:p>
    <w:p>
      <w:pPr>
        <w:rPr>
          <w:noProof/>
        </w:rPr>
      </w:pPr>
      <w:r>
        <w:rPr>
          <w:b/>
          <w:bCs/>
          <w:noProof/>
        </w:rPr>
        <w:fldChar w:fldCharType="end"/>
      </w:r>
    </w:p>
    <w:p>
      <w:pPr>
        <w:rPr>
          <w:noProof/>
          <w:lang w:val="fr-BE"/>
        </w:rPr>
      </w:pPr>
    </w:p>
    <w:p>
      <w:pPr>
        <w:rPr>
          <w:noProof/>
        </w:rPr>
      </w:pPr>
    </w:p>
    <w:p>
      <w:pPr>
        <w:rPr>
          <w:noProof/>
        </w:rPr>
      </w:pPr>
    </w:p>
    <w:p>
      <w:pPr>
        <w:rPr>
          <w:noProof/>
        </w:rPr>
      </w:pPr>
    </w:p>
    <w:p>
      <w:pPr>
        <w:rPr>
          <w:noProof/>
        </w:rPr>
      </w:pPr>
    </w:p>
    <w:p>
      <w:pPr>
        <w:rPr>
          <w:noProof/>
        </w:rPr>
      </w:pPr>
    </w:p>
    <w:p>
      <w:pPr>
        <w:rPr>
          <w:noProof/>
        </w:rPr>
      </w:pPr>
    </w:p>
    <w:p>
      <w:pPr>
        <w:rPr>
          <w:noProof/>
        </w:rPr>
      </w:pPr>
    </w:p>
    <w:p>
      <w:pPr>
        <w:keepNext/>
        <w:tabs>
          <w:tab w:val="left" w:pos="0"/>
          <w:tab w:val="left" w:pos="10080"/>
        </w:tabs>
        <w:spacing w:before="360" w:after="120" w:line="240" w:lineRule="auto"/>
        <w:ind w:left="850" w:hanging="850"/>
        <w:jc w:val="both"/>
        <w:outlineLvl w:val="0"/>
        <w:rPr>
          <w:rFonts w:ascii="Times New Roman" w:eastAsia="Times New Roman" w:hAnsi="Times New Roman" w:cs="Times New Roman"/>
          <w:b/>
          <w:smallCaps/>
          <w:noProof/>
          <w:sz w:val="24"/>
        </w:rPr>
      </w:pPr>
      <w:bookmarkStart w:id="2" w:name="_Toc331167057"/>
      <w:bookmarkStart w:id="3" w:name="_Toc393127465"/>
      <w:bookmarkStart w:id="4" w:name="_Toc46150043"/>
      <w:r>
        <w:rPr>
          <w:rFonts w:ascii="Times New Roman" w:hAnsi="Times New Roman"/>
          <w:b/>
          <w:smallCaps/>
          <w:noProof/>
          <w:sz w:val="24"/>
        </w:rPr>
        <w:t>1.</w:t>
      </w:r>
      <w:r>
        <w:rPr>
          <w:noProof/>
        </w:rPr>
        <w:tab/>
      </w:r>
      <w:r>
        <w:rPr>
          <w:rFonts w:ascii="Times New Roman" w:hAnsi="Times New Roman"/>
          <w:b/>
          <w:smallCaps/>
          <w:noProof/>
          <w:sz w:val="24"/>
        </w:rPr>
        <w:t>Бюджетна процедура</w:t>
      </w:r>
      <w:bookmarkEnd w:id="2"/>
      <w:bookmarkEnd w:id="3"/>
      <w:bookmarkEnd w:id="4"/>
    </w:p>
    <w:p>
      <w:pPr>
        <w:keepNext/>
        <w:tabs>
          <w:tab w:val="left" w:pos="0"/>
        </w:tabs>
        <w:spacing w:before="240" w:after="120" w:line="240" w:lineRule="auto"/>
        <w:ind w:left="850" w:hanging="850"/>
        <w:jc w:val="both"/>
        <w:outlineLvl w:val="1"/>
        <w:rPr>
          <w:rFonts w:ascii="Times New Roman" w:eastAsia="Times New Roman" w:hAnsi="Times New Roman" w:cs="Times New Roman"/>
          <w:b/>
          <w:noProof/>
          <w:sz w:val="24"/>
        </w:rPr>
      </w:pPr>
      <w:bookmarkStart w:id="5" w:name="_Toc331167058"/>
      <w:bookmarkStart w:id="6" w:name="_Toc393127466"/>
      <w:bookmarkStart w:id="7" w:name="_Toc46150044"/>
      <w:r>
        <w:rPr>
          <w:rFonts w:ascii="Times New Roman" w:hAnsi="Times New Roman"/>
          <w:b/>
          <w:noProof/>
          <w:sz w:val="24"/>
        </w:rPr>
        <w:t>1.1.</w:t>
      </w:r>
      <w:r>
        <w:rPr>
          <w:noProof/>
        </w:rPr>
        <w:tab/>
      </w:r>
      <w:r>
        <w:rPr>
          <w:rFonts w:ascii="Times New Roman" w:hAnsi="Times New Roman"/>
          <w:b/>
          <w:noProof/>
          <w:sz w:val="24"/>
        </w:rPr>
        <w:t>Финансова рамка</w:t>
      </w:r>
      <w:bookmarkEnd w:id="5"/>
      <w:bookmarkEnd w:id="6"/>
      <w:bookmarkEnd w:id="7"/>
      <w:r>
        <w:rPr>
          <w:rFonts w:ascii="Times New Roman" w:hAnsi="Times New Roman"/>
          <w:b/>
          <w:noProof/>
          <w:sz w:val="24"/>
        </w:rPr>
        <w:t xml:space="preserve"> </w:t>
      </w:r>
    </w:p>
    <w:p>
      <w:pPr>
        <w:spacing w:before="120" w:after="120" w:line="240" w:lineRule="auto"/>
        <w:ind w:left="840" w:right="-49"/>
        <w:jc w:val="both"/>
        <w:rPr>
          <w:rFonts w:ascii="Times New Roman" w:eastAsia="Times New Roman" w:hAnsi="Times New Roman" w:cs="Times New Roman"/>
          <w:noProof/>
          <w:sz w:val="24"/>
        </w:rPr>
      </w:pPr>
      <w:r>
        <w:rPr>
          <w:rFonts w:ascii="Times New Roman" w:hAnsi="Times New Roman"/>
          <w:noProof/>
          <w:sz w:val="24"/>
        </w:rPr>
        <w:t>Разходите за развитие на селските райони през 2019 г. се финансират по многогодишната финансова рамка (МФР) 2014—2020 г. Финансовата рамка се съдържа в Регламент (ЕС) № 1311/2013 на Съвета. Разпределените средства за развитие на селските райони и разпределените средства за разходи, свързани с пазара, и за преки плащания след годишната техническа корекция на МФР са представени в таблица 1.</w:t>
      </w:r>
    </w:p>
    <w:p>
      <w:pPr>
        <w:tabs>
          <w:tab w:val="left" w:pos="0"/>
        </w:tabs>
        <w:spacing w:before="120" w:after="120" w:line="240" w:lineRule="auto"/>
        <w:jc w:val="both"/>
        <w:rPr>
          <w:rFonts w:ascii="Times New Roman" w:eastAsia="Times New Roman" w:hAnsi="Times New Roman" w:cs="Times New Roman"/>
          <w:noProof/>
          <w:sz w:val="24"/>
        </w:rPr>
      </w:pPr>
      <w:bookmarkStart w:id="8" w:name="_Toc331167059"/>
      <w:bookmarkStart w:id="9" w:name="_Toc393127467"/>
    </w:p>
    <w:p>
      <w:pPr>
        <w:tabs>
          <w:tab w:val="left" w:pos="0"/>
        </w:tabs>
        <w:spacing w:before="120" w:after="120" w:line="240" w:lineRule="auto"/>
        <w:jc w:val="both"/>
        <w:rPr>
          <w:rFonts w:ascii="Times New Roman" w:eastAsia="Times New Roman" w:hAnsi="Times New Roman" w:cs="Times New Roman"/>
          <w:noProof/>
          <w:sz w:val="24"/>
        </w:rPr>
      </w:pPr>
      <w:r>
        <w:rPr>
          <w:rFonts w:ascii="Times New Roman" w:hAnsi="Times New Roman"/>
          <w:noProof/>
          <w:sz w:val="24"/>
        </w:rPr>
        <w:t>Таблица 1 — Финансова рамка за периода 2014—2020 г.</w:t>
      </w:r>
    </w:p>
    <w:tbl>
      <w:tblPr>
        <w:tblW w:w="9273" w:type="dxa"/>
        <w:tblLayout w:type="fixed"/>
        <w:tblLook w:val="04A0" w:firstRow="1" w:lastRow="0" w:firstColumn="1" w:lastColumn="0" w:noHBand="0" w:noVBand="1"/>
      </w:tblPr>
      <w:tblGrid>
        <w:gridCol w:w="2857"/>
        <w:gridCol w:w="900"/>
        <w:gridCol w:w="900"/>
        <w:gridCol w:w="900"/>
        <w:gridCol w:w="900"/>
        <w:gridCol w:w="958"/>
        <w:gridCol w:w="958"/>
        <w:gridCol w:w="900"/>
      </w:tblGrid>
      <w:tr>
        <w:trPr>
          <w:trHeight w:val="270"/>
        </w:trPr>
        <w:tc>
          <w:tcPr>
            <w:tcW w:w="2857" w:type="dxa"/>
            <w:tcBorders>
              <w:top w:val="single" w:sz="8" w:space="0" w:color="auto"/>
              <w:left w:val="single" w:sz="8" w:space="0" w:color="auto"/>
              <w:right w:val="single" w:sz="8" w:space="0" w:color="auto"/>
            </w:tcBorders>
            <w:shd w:val="clear" w:color="000000" w:fill="FFFF99"/>
            <w:vAlign w:val="center"/>
          </w:tcPr>
          <w:p>
            <w:pPr>
              <w:spacing w:after="0" w:line="240" w:lineRule="auto"/>
              <w:rPr>
                <w:rFonts w:ascii="Times New Roman" w:eastAsia="Times New Roman" w:hAnsi="Times New Roman" w:cs="Times New Roman"/>
                <w:b/>
                <w:bCs/>
                <w:noProof/>
                <w:sz w:val="20"/>
                <w:szCs w:val="20"/>
              </w:rPr>
            </w:pPr>
            <w:r>
              <w:rPr>
                <w:rFonts w:ascii="Times New Roman" w:hAnsi="Times New Roman"/>
                <w:b/>
                <w:bCs/>
                <w:noProof/>
                <w:sz w:val="20"/>
                <w:szCs w:val="20"/>
              </w:rPr>
              <w:t>ФУНКЦИЯ 2.</w:t>
            </w:r>
          </w:p>
        </w:tc>
        <w:tc>
          <w:tcPr>
            <w:tcW w:w="6416" w:type="dxa"/>
            <w:gridSpan w:val="7"/>
            <w:tcBorders>
              <w:top w:val="single" w:sz="8" w:space="0" w:color="auto"/>
              <w:left w:val="nil"/>
              <w:bottom w:val="nil"/>
              <w:right w:val="single" w:sz="8" w:space="0" w:color="000000"/>
            </w:tcBorders>
            <w:shd w:val="clear" w:color="000000" w:fill="FFFF99"/>
            <w:vAlign w:val="center"/>
          </w:tcPr>
          <w:p>
            <w:pPr>
              <w:spacing w:after="0" w:line="240" w:lineRule="auto"/>
              <w:jc w:val="center"/>
              <w:rPr>
                <w:rFonts w:ascii="Times New Roman" w:eastAsia="Times New Roman" w:hAnsi="Times New Roman" w:cs="Times New Roman"/>
                <w:bCs/>
                <w:noProof/>
                <w:sz w:val="20"/>
                <w:szCs w:val="20"/>
              </w:rPr>
            </w:pPr>
            <w:r>
              <w:rPr>
                <w:rFonts w:ascii="Times New Roman" w:hAnsi="Times New Roman"/>
                <w:bCs/>
                <w:noProof/>
                <w:sz w:val="20"/>
                <w:szCs w:val="20"/>
              </w:rPr>
              <w:t>В млн. евро по текущи цени</w:t>
            </w:r>
          </w:p>
        </w:tc>
      </w:tr>
      <w:tr>
        <w:trPr>
          <w:trHeight w:val="510"/>
        </w:trPr>
        <w:tc>
          <w:tcPr>
            <w:tcW w:w="2857" w:type="dxa"/>
            <w:tcBorders>
              <w:top w:val="nil"/>
              <w:left w:val="single" w:sz="8" w:space="0" w:color="auto"/>
              <w:bottom w:val="single" w:sz="4" w:space="0" w:color="auto"/>
              <w:right w:val="single" w:sz="8" w:space="0" w:color="auto"/>
            </w:tcBorders>
            <w:shd w:val="clear" w:color="000000" w:fill="FFFF99"/>
            <w:vAlign w:val="center"/>
          </w:tcPr>
          <w:p>
            <w:pPr>
              <w:spacing w:after="0" w:line="240" w:lineRule="auto"/>
              <w:rPr>
                <w:rFonts w:ascii="Times New Roman" w:eastAsia="Times New Roman" w:hAnsi="Times New Roman" w:cs="Times New Roman"/>
                <w:b/>
                <w:bCs/>
                <w:noProof/>
                <w:sz w:val="18"/>
                <w:szCs w:val="18"/>
              </w:rPr>
            </w:pPr>
            <w:r>
              <w:rPr>
                <w:rFonts w:ascii="Times New Roman" w:hAnsi="Times New Roman"/>
                <w:b/>
                <w:bCs/>
                <w:noProof/>
                <w:sz w:val="18"/>
                <w:szCs w:val="18"/>
              </w:rPr>
              <w:t>Устойчив растеж: природни ресурси</w:t>
            </w:r>
          </w:p>
        </w:tc>
        <w:tc>
          <w:tcPr>
            <w:tcW w:w="900" w:type="dxa"/>
            <w:tcBorders>
              <w:top w:val="single" w:sz="8" w:space="0" w:color="auto"/>
              <w:left w:val="nil"/>
              <w:bottom w:val="single" w:sz="8" w:space="0" w:color="auto"/>
              <w:right w:val="single" w:sz="8" w:space="0" w:color="auto"/>
            </w:tcBorders>
            <w:shd w:val="clear" w:color="000000" w:fill="FFFF99"/>
            <w:vAlign w:val="center"/>
          </w:tcPr>
          <w:p>
            <w:pPr>
              <w:spacing w:after="0" w:line="240" w:lineRule="auto"/>
              <w:jc w:val="center"/>
              <w:rPr>
                <w:rFonts w:ascii="Times New Roman" w:eastAsia="Times New Roman" w:hAnsi="Times New Roman" w:cs="Times New Roman"/>
                <w:b/>
                <w:bCs/>
                <w:noProof/>
                <w:sz w:val="20"/>
                <w:szCs w:val="20"/>
              </w:rPr>
            </w:pPr>
            <w:r>
              <w:rPr>
                <w:rFonts w:ascii="Times New Roman" w:hAnsi="Times New Roman"/>
                <w:b/>
                <w:bCs/>
                <w:noProof/>
                <w:sz w:val="20"/>
                <w:szCs w:val="20"/>
              </w:rPr>
              <w:t>2014 г.</w:t>
            </w:r>
          </w:p>
        </w:tc>
        <w:tc>
          <w:tcPr>
            <w:tcW w:w="900" w:type="dxa"/>
            <w:tcBorders>
              <w:top w:val="single" w:sz="8" w:space="0" w:color="auto"/>
              <w:left w:val="nil"/>
              <w:bottom w:val="single" w:sz="8" w:space="0" w:color="auto"/>
              <w:right w:val="single" w:sz="8" w:space="0" w:color="auto"/>
            </w:tcBorders>
            <w:shd w:val="clear" w:color="000000" w:fill="FFFF99"/>
            <w:vAlign w:val="center"/>
          </w:tcPr>
          <w:p>
            <w:pPr>
              <w:spacing w:after="0" w:line="240" w:lineRule="auto"/>
              <w:jc w:val="center"/>
              <w:rPr>
                <w:rFonts w:ascii="Times New Roman" w:eastAsia="Times New Roman" w:hAnsi="Times New Roman" w:cs="Times New Roman"/>
                <w:b/>
                <w:bCs/>
                <w:noProof/>
                <w:sz w:val="20"/>
                <w:szCs w:val="20"/>
              </w:rPr>
            </w:pPr>
            <w:r>
              <w:rPr>
                <w:rFonts w:ascii="Times New Roman" w:hAnsi="Times New Roman"/>
                <w:b/>
                <w:bCs/>
                <w:noProof/>
                <w:sz w:val="20"/>
                <w:szCs w:val="20"/>
              </w:rPr>
              <w:t>2015 г.</w:t>
            </w:r>
          </w:p>
        </w:tc>
        <w:tc>
          <w:tcPr>
            <w:tcW w:w="900" w:type="dxa"/>
            <w:tcBorders>
              <w:top w:val="single" w:sz="8" w:space="0" w:color="auto"/>
              <w:left w:val="nil"/>
              <w:bottom w:val="single" w:sz="8" w:space="0" w:color="auto"/>
              <w:right w:val="single" w:sz="8" w:space="0" w:color="auto"/>
            </w:tcBorders>
            <w:shd w:val="clear" w:color="000000" w:fill="FFFF99"/>
            <w:vAlign w:val="center"/>
          </w:tcPr>
          <w:p>
            <w:pPr>
              <w:spacing w:after="0" w:line="240" w:lineRule="auto"/>
              <w:jc w:val="center"/>
              <w:rPr>
                <w:rFonts w:ascii="Times New Roman" w:eastAsia="Times New Roman" w:hAnsi="Times New Roman" w:cs="Times New Roman"/>
                <w:b/>
                <w:bCs/>
                <w:noProof/>
                <w:sz w:val="20"/>
                <w:szCs w:val="20"/>
              </w:rPr>
            </w:pPr>
            <w:r>
              <w:rPr>
                <w:rFonts w:ascii="Times New Roman" w:hAnsi="Times New Roman"/>
                <w:b/>
                <w:bCs/>
                <w:noProof/>
                <w:sz w:val="20"/>
                <w:szCs w:val="20"/>
              </w:rPr>
              <w:t>2016 г.</w:t>
            </w:r>
          </w:p>
        </w:tc>
        <w:tc>
          <w:tcPr>
            <w:tcW w:w="900" w:type="dxa"/>
            <w:tcBorders>
              <w:top w:val="single" w:sz="8" w:space="0" w:color="auto"/>
              <w:left w:val="nil"/>
              <w:bottom w:val="single" w:sz="8" w:space="0" w:color="auto"/>
              <w:right w:val="single" w:sz="8" w:space="0" w:color="auto"/>
            </w:tcBorders>
            <w:shd w:val="clear" w:color="000000" w:fill="FFFF99"/>
            <w:vAlign w:val="center"/>
          </w:tcPr>
          <w:p>
            <w:pPr>
              <w:spacing w:after="0" w:line="240" w:lineRule="auto"/>
              <w:jc w:val="center"/>
              <w:rPr>
                <w:rFonts w:ascii="Times New Roman" w:eastAsia="Times New Roman" w:hAnsi="Times New Roman" w:cs="Times New Roman"/>
                <w:b/>
                <w:bCs/>
                <w:noProof/>
                <w:sz w:val="20"/>
                <w:szCs w:val="20"/>
              </w:rPr>
            </w:pPr>
            <w:r>
              <w:rPr>
                <w:rFonts w:ascii="Times New Roman" w:hAnsi="Times New Roman"/>
                <w:b/>
                <w:bCs/>
                <w:noProof/>
                <w:sz w:val="20"/>
                <w:szCs w:val="20"/>
              </w:rPr>
              <w:t>2017 г.</w:t>
            </w:r>
          </w:p>
        </w:tc>
        <w:tc>
          <w:tcPr>
            <w:tcW w:w="958" w:type="dxa"/>
            <w:tcBorders>
              <w:top w:val="single" w:sz="8" w:space="0" w:color="auto"/>
              <w:left w:val="nil"/>
              <w:bottom w:val="single" w:sz="8" w:space="0" w:color="auto"/>
              <w:right w:val="single" w:sz="8" w:space="0" w:color="auto"/>
            </w:tcBorders>
            <w:shd w:val="clear" w:color="000000" w:fill="FFFF99"/>
            <w:vAlign w:val="center"/>
          </w:tcPr>
          <w:p>
            <w:pPr>
              <w:spacing w:after="0" w:line="240" w:lineRule="auto"/>
              <w:jc w:val="center"/>
              <w:rPr>
                <w:rFonts w:ascii="Times New Roman" w:eastAsia="Times New Roman" w:hAnsi="Times New Roman" w:cs="Times New Roman"/>
                <w:b/>
                <w:bCs/>
                <w:noProof/>
                <w:sz w:val="20"/>
                <w:szCs w:val="20"/>
              </w:rPr>
            </w:pPr>
            <w:r>
              <w:rPr>
                <w:rFonts w:ascii="Times New Roman" w:hAnsi="Times New Roman"/>
                <w:b/>
                <w:bCs/>
                <w:noProof/>
                <w:sz w:val="20"/>
                <w:szCs w:val="20"/>
              </w:rPr>
              <w:t>2018 г.</w:t>
            </w:r>
          </w:p>
        </w:tc>
        <w:tc>
          <w:tcPr>
            <w:tcW w:w="958" w:type="dxa"/>
            <w:tcBorders>
              <w:top w:val="single" w:sz="8" w:space="0" w:color="auto"/>
              <w:left w:val="nil"/>
              <w:bottom w:val="single" w:sz="8" w:space="0" w:color="auto"/>
              <w:right w:val="single" w:sz="8" w:space="0" w:color="auto"/>
            </w:tcBorders>
            <w:shd w:val="clear" w:color="000000" w:fill="FFFF99"/>
            <w:vAlign w:val="center"/>
          </w:tcPr>
          <w:p>
            <w:pPr>
              <w:spacing w:after="0" w:line="240" w:lineRule="auto"/>
              <w:jc w:val="center"/>
              <w:rPr>
                <w:rFonts w:ascii="Times New Roman" w:eastAsia="Times New Roman" w:hAnsi="Times New Roman" w:cs="Times New Roman"/>
                <w:b/>
                <w:bCs/>
                <w:noProof/>
                <w:sz w:val="20"/>
                <w:szCs w:val="20"/>
              </w:rPr>
            </w:pPr>
            <w:r>
              <w:rPr>
                <w:rFonts w:ascii="Times New Roman" w:hAnsi="Times New Roman"/>
                <w:b/>
                <w:bCs/>
                <w:noProof/>
                <w:sz w:val="20"/>
                <w:szCs w:val="20"/>
              </w:rPr>
              <w:t>2019 г.</w:t>
            </w:r>
          </w:p>
        </w:tc>
        <w:tc>
          <w:tcPr>
            <w:tcW w:w="900" w:type="dxa"/>
            <w:tcBorders>
              <w:top w:val="single" w:sz="8" w:space="0" w:color="auto"/>
              <w:left w:val="nil"/>
              <w:bottom w:val="single" w:sz="8" w:space="0" w:color="auto"/>
              <w:right w:val="single" w:sz="8" w:space="0" w:color="auto"/>
            </w:tcBorders>
            <w:shd w:val="clear" w:color="000000" w:fill="FFFF99"/>
            <w:vAlign w:val="center"/>
          </w:tcPr>
          <w:p>
            <w:pPr>
              <w:spacing w:after="0" w:line="240" w:lineRule="auto"/>
              <w:jc w:val="center"/>
              <w:rPr>
                <w:rFonts w:ascii="Times New Roman" w:eastAsia="Times New Roman" w:hAnsi="Times New Roman" w:cs="Times New Roman"/>
                <w:b/>
                <w:bCs/>
                <w:noProof/>
                <w:sz w:val="20"/>
                <w:szCs w:val="20"/>
              </w:rPr>
            </w:pPr>
            <w:r>
              <w:rPr>
                <w:rFonts w:ascii="Times New Roman" w:hAnsi="Times New Roman"/>
                <w:b/>
                <w:bCs/>
                <w:noProof/>
                <w:sz w:val="20"/>
                <w:szCs w:val="20"/>
              </w:rPr>
              <w:t>2020 г.</w:t>
            </w:r>
          </w:p>
        </w:tc>
      </w:tr>
      <w:tr>
        <w:trPr>
          <w:trHeight w:val="375"/>
        </w:trPr>
        <w:tc>
          <w:tcPr>
            <w:tcW w:w="2857" w:type="dxa"/>
            <w:tcBorders>
              <w:top w:val="single" w:sz="4" w:space="0" w:color="auto"/>
              <w:left w:val="single" w:sz="8" w:space="0" w:color="auto"/>
              <w:bottom w:val="dotted" w:sz="4" w:space="0" w:color="auto"/>
              <w:right w:val="single" w:sz="8" w:space="0" w:color="auto"/>
            </w:tcBorders>
            <w:shd w:val="clear" w:color="auto" w:fill="auto"/>
            <w:vAlign w:val="center"/>
          </w:tcPr>
          <w:p>
            <w:pPr>
              <w:spacing w:after="0" w:line="240" w:lineRule="auto"/>
              <w:rPr>
                <w:rFonts w:ascii="Times New Roman" w:eastAsia="Times New Roman" w:hAnsi="Times New Roman" w:cs="Times New Roman"/>
                <w:b/>
                <w:bCs/>
                <w:noProof/>
                <w:sz w:val="18"/>
                <w:szCs w:val="18"/>
              </w:rPr>
            </w:pPr>
            <w:r>
              <w:rPr>
                <w:rFonts w:ascii="Times New Roman" w:hAnsi="Times New Roman"/>
                <w:b/>
                <w:bCs/>
                <w:noProof/>
                <w:sz w:val="18"/>
                <w:szCs w:val="18"/>
              </w:rPr>
              <w:t xml:space="preserve">ОБЩО </w:t>
            </w:r>
          </w:p>
        </w:tc>
        <w:tc>
          <w:tcPr>
            <w:tcW w:w="900" w:type="dxa"/>
            <w:tcBorders>
              <w:top w:val="nil"/>
              <w:left w:val="nil"/>
              <w:bottom w:val="dotted" w:sz="4" w:space="0" w:color="auto"/>
              <w:right w:val="single" w:sz="8" w:space="0" w:color="auto"/>
            </w:tcBorders>
            <w:shd w:val="clear" w:color="auto" w:fill="auto"/>
            <w:vAlign w:val="center"/>
          </w:tcPr>
          <w:p>
            <w:pPr>
              <w:spacing w:after="0" w:line="240" w:lineRule="auto"/>
              <w:jc w:val="center"/>
              <w:rPr>
                <w:rFonts w:ascii="Times New Roman" w:eastAsia="Times New Roman" w:hAnsi="Times New Roman" w:cs="Times New Roman"/>
                <w:b/>
                <w:bCs/>
                <w:noProof/>
                <w:color w:val="000000"/>
                <w:sz w:val="18"/>
                <w:szCs w:val="18"/>
              </w:rPr>
            </w:pPr>
            <w:r>
              <w:rPr>
                <w:rFonts w:ascii="Times New Roman" w:hAnsi="Times New Roman"/>
                <w:b/>
                <w:bCs/>
                <w:noProof/>
                <w:color w:val="000000"/>
                <w:sz w:val="18"/>
                <w:szCs w:val="18"/>
              </w:rPr>
              <w:t>49 857</w:t>
            </w:r>
          </w:p>
        </w:tc>
        <w:tc>
          <w:tcPr>
            <w:tcW w:w="900" w:type="dxa"/>
            <w:tcBorders>
              <w:top w:val="nil"/>
              <w:left w:val="nil"/>
              <w:bottom w:val="dotted" w:sz="4" w:space="0" w:color="auto"/>
              <w:right w:val="single" w:sz="8" w:space="0" w:color="auto"/>
            </w:tcBorders>
            <w:shd w:val="clear" w:color="auto" w:fill="auto"/>
            <w:vAlign w:val="center"/>
          </w:tcPr>
          <w:p>
            <w:pPr>
              <w:spacing w:after="0" w:line="240" w:lineRule="auto"/>
              <w:jc w:val="center"/>
              <w:rPr>
                <w:rFonts w:ascii="Times New Roman" w:eastAsia="Times New Roman" w:hAnsi="Times New Roman" w:cs="Times New Roman"/>
                <w:b/>
                <w:bCs/>
                <w:noProof/>
                <w:color w:val="000000"/>
                <w:sz w:val="18"/>
                <w:szCs w:val="18"/>
              </w:rPr>
            </w:pPr>
            <w:r>
              <w:rPr>
                <w:rFonts w:ascii="Times New Roman" w:hAnsi="Times New Roman"/>
                <w:b/>
                <w:bCs/>
                <w:noProof/>
                <w:color w:val="000000"/>
                <w:sz w:val="18"/>
                <w:szCs w:val="18"/>
              </w:rPr>
              <w:t>64 692</w:t>
            </w:r>
          </w:p>
        </w:tc>
        <w:tc>
          <w:tcPr>
            <w:tcW w:w="900" w:type="dxa"/>
            <w:tcBorders>
              <w:top w:val="nil"/>
              <w:left w:val="nil"/>
              <w:bottom w:val="dotted" w:sz="4" w:space="0" w:color="auto"/>
              <w:right w:val="single" w:sz="8" w:space="0" w:color="auto"/>
            </w:tcBorders>
            <w:shd w:val="clear" w:color="auto" w:fill="auto"/>
            <w:vAlign w:val="center"/>
          </w:tcPr>
          <w:p>
            <w:pPr>
              <w:spacing w:after="0" w:line="240" w:lineRule="auto"/>
              <w:jc w:val="center"/>
              <w:rPr>
                <w:rFonts w:ascii="Times New Roman" w:eastAsia="Times New Roman" w:hAnsi="Times New Roman" w:cs="Times New Roman"/>
                <w:b/>
                <w:bCs/>
                <w:noProof/>
                <w:color w:val="000000"/>
                <w:sz w:val="18"/>
                <w:szCs w:val="18"/>
              </w:rPr>
            </w:pPr>
            <w:r>
              <w:rPr>
                <w:rFonts w:ascii="Times New Roman" w:hAnsi="Times New Roman"/>
                <w:b/>
                <w:bCs/>
                <w:noProof/>
                <w:color w:val="000000"/>
                <w:sz w:val="18"/>
                <w:szCs w:val="18"/>
              </w:rPr>
              <w:t>64 262</w:t>
            </w:r>
          </w:p>
        </w:tc>
        <w:tc>
          <w:tcPr>
            <w:tcW w:w="900" w:type="dxa"/>
            <w:tcBorders>
              <w:top w:val="nil"/>
              <w:left w:val="nil"/>
              <w:bottom w:val="dotted" w:sz="4" w:space="0" w:color="auto"/>
              <w:right w:val="single" w:sz="8" w:space="0" w:color="auto"/>
            </w:tcBorders>
            <w:shd w:val="clear" w:color="auto" w:fill="auto"/>
            <w:vAlign w:val="center"/>
          </w:tcPr>
          <w:p>
            <w:pPr>
              <w:spacing w:after="0" w:line="240" w:lineRule="auto"/>
              <w:jc w:val="center"/>
              <w:rPr>
                <w:rFonts w:ascii="Times New Roman" w:eastAsia="Times New Roman" w:hAnsi="Times New Roman" w:cs="Times New Roman"/>
                <w:b/>
                <w:bCs/>
                <w:noProof/>
                <w:color w:val="000000"/>
                <w:sz w:val="18"/>
                <w:szCs w:val="18"/>
              </w:rPr>
            </w:pPr>
            <w:r>
              <w:rPr>
                <w:rFonts w:ascii="Times New Roman" w:hAnsi="Times New Roman"/>
                <w:b/>
                <w:bCs/>
                <w:noProof/>
                <w:color w:val="000000"/>
                <w:sz w:val="18"/>
                <w:szCs w:val="18"/>
              </w:rPr>
              <w:t>60 191</w:t>
            </w:r>
          </w:p>
        </w:tc>
        <w:tc>
          <w:tcPr>
            <w:tcW w:w="958" w:type="dxa"/>
            <w:tcBorders>
              <w:top w:val="nil"/>
              <w:left w:val="nil"/>
              <w:bottom w:val="dotted" w:sz="4" w:space="0" w:color="auto"/>
              <w:right w:val="single" w:sz="8" w:space="0" w:color="auto"/>
            </w:tcBorders>
            <w:shd w:val="clear" w:color="auto" w:fill="auto"/>
            <w:vAlign w:val="center"/>
          </w:tcPr>
          <w:p>
            <w:pPr>
              <w:spacing w:after="0" w:line="240" w:lineRule="auto"/>
              <w:jc w:val="center"/>
              <w:rPr>
                <w:rFonts w:ascii="Times New Roman" w:eastAsia="Times New Roman" w:hAnsi="Times New Roman" w:cs="Times New Roman"/>
                <w:b/>
                <w:bCs/>
                <w:noProof/>
                <w:color w:val="000000"/>
                <w:sz w:val="18"/>
                <w:szCs w:val="18"/>
              </w:rPr>
            </w:pPr>
            <w:r>
              <w:rPr>
                <w:rFonts w:ascii="Times New Roman" w:hAnsi="Times New Roman"/>
                <w:b/>
                <w:bCs/>
                <w:noProof/>
                <w:color w:val="000000"/>
                <w:sz w:val="18"/>
                <w:szCs w:val="18"/>
              </w:rPr>
              <w:t>60 267</w:t>
            </w:r>
          </w:p>
        </w:tc>
        <w:tc>
          <w:tcPr>
            <w:tcW w:w="958" w:type="dxa"/>
            <w:tcBorders>
              <w:top w:val="nil"/>
              <w:left w:val="nil"/>
              <w:bottom w:val="dotted" w:sz="4" w:space="0" w:color="auto"/>
              <w:right w:val="single" w:sz="8" w:space="0" w:color="auto"/>
            </w:tcBorders>
            <w:shd w:val="clear" w:color="auto" w:fill="auto"/>
            <w:vAlign w:val="center"/>
          </w:tcPr>
          <w:p>
            <w:pPr>
              <w:spacing w:after="0" w:line="240" w:lineRule="auto"/>
              <w:jc w:val="center"/>
              <w:rPr>
                <w:rFonts w:ascii="Times New Roman" w:eastAsia="Times New Roman" w:hAnsi="Times New Roman" w:cs="Times New Roman"/>
                <w:b/>
                <w:bCs/>
                <w:noProof/>
                <w:color w:val="000000"/>
                <w:sz w:val="18"/>
                <w:szCs w:val="18"/>
              </w:rPr>
            </w:pPr>
            <w:r>
              <w:rPr>
                <w:rFonts w:ascii="Times New Roman" w:hAnsi="Times New Roman"/>
                <w:b/>
                <w:bCs/>
                <w:noProof/>
                <w:color w:val="000000"/>
                <w:sz w:val="18"/>
                <w:szCs w:val="18"/>
              </w:rPr>
              <w:t>60 344</w:t>
            </w:r>
          </w:p>
        </w:tc>
        <w:tc>
          <w:tcPr>
            <w:tcW w:w="900" w:type="dxa"/>
            <w:tcBorders>
              <w:top w:val="nil"/>
              <w:left w:val="nil"/>
              <w:bottom w:val="dotted" w:sz="4" w:space="0" w:color="auto"/>
              <w:right w:val="single" w:sz="8" w:space="0" w:color="auto"/>
            </w:tcBorders>
            <w:shd w:val="clear" w:color="auto" w:fill="auto"/>
            <w:vAlign w:val="center"/>
          </w:tcPr>
          <w:p>
            <w:pPr>
              <w:spacing w:after="0" w:line="240" w:lineRule="auto"/>
              <w:jc w:val="center"/>
              <w:rPr>
                <w:rFonts w:ascii="Times New Roman" w:eastAsia="Times New Roman" w:hAnsi="Times New Roman" w:cs="Times New Roman"/>
                <w:b/>
                <w:bCs/>
                <w:noProof/>
                <w:color w:val="000000"/>
                <w:sz w:val="18"/>
                <w:szCs w:val="18"/>
              </w:rPr>
            </w:pPr>
            <w:r>
              <w:rPr>
                <w:rFonts w:ascii="Times New Roman" w:hAnsi="Times New Roman"/>
                <w:b/>
                <w:bCs/>
                <w:noProof/>
                <w:color w:val="000000"/>
                <w:sz w:val="18"/>
                <w:szCs w:val="18"/>
              </w:rPr>
              <w:t>60 421</w:t>
            </w:r>
          </w:p>
        </w:tc>
      </w:tr>
      <w:tr>
        <w:trPr>
          <w:trHeight w:val="255"/>
        </w:trPr>
        <w:tc>
          <w:tcPr>
            <w:tcW w:w="9273" w:type="dxa"/>
            <w:gridSpan w:val="8"/>
            <w:tcBorders>
              <w:top w:val="dotted" w:sz="4" w:space="0" w:color="auto"/>
              <w:left w:val="single" w:sz="8" w:space="0" w:color="auto"/>
              <w:bottom w:val="dotted" w:sz="4" w:space="0" w:color="auto"/>
              <w:right w:val="single" w:sz="8" w:space="0" w:color="000000"/>
            </w:tcBorders>
            <w:shd w:val="clear" w:color="auto" w:fill="auto"/>
            <w:vAlign w:val="center"/>
          </w:tcPr>
          <w:p>
            <w:pPr>
              <w:spacing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от които:</w:t>
            </w:r>
          </w:p>
        </w:tc>
      </w:tr>
      <w:tr>
        <w:trPr>
          <w:trHeight w:val="540"/>
        </w:trPr>
        <w:tc>
          <w:tcPr>
            <w:tcW w:w="2857" w:type="dxa"/>
            <w:tcBorders>
              <w:top w:val="nil"/>
              <w:left w:val="single" w:sz="8" w:space="0" w:color="auto"/>
              <w:bottom w:val="dotted" w:sz="4" w:space="0" w:color="auto"/>
              <w:right w:val="single" w:sz="8" w:space="0" w:color="auto"/>
            </w:tcBorders>
            <w:shd w:val="clear" w:color="auto" w:fill="auto"/>
            <w:vAlign w:val="center"/>
          </w:tcPr>
          <w:p>
            <w:pPr>
              <w:spacing w:after="0" w:line="240" w:lineRule="auto"/>
              <w:rPr>
                <w:rFonts w:ascii="Times New Roman" w:eastAsia="Times New Roman" w:hAnsi="Times New Roman" w:cs="Times New Roman"/>
                <w:noProof/>
                <w:sz w:val="18"/>
                <w:szCs w:val="18"/>
              </w:rPr>
            </w:pPr>
            <w:r>
              <w:rPr>
                <w:rFonts w:ascii="Times New Roman" w:hAnsi="Times New Roman"/>
                <w:noProof/>
                <w:sz w:val="18"/>
                <w:szCs w:val="18"/>
              </w:rPr>
              <w:t>– за развитие на селските райони</w:t>
            </w:r>
            <w:r>
              <w:rPr>
                <w:rFonts w:ascii="Times New Roman" w:hAnsi="Times New Roman"/>
                <w:noProof/>
              </w:rPr>
              <w:t xml:space="preserve"> </w:t>
            </w:r>
            <w:r>
              <w:rPr>
                <w:rFonts w:ascii="Times New Roman" w:hAnsi="Times New Roman"/>
                <w:noProof/>
                <w:vertAlign w:val="superscript"/>
              </w:rPr>
              <w:t>а), б), в), г), д)</w:t>
            </w:r>
          </w:p>
        </w:tc>
        <w:tc>
          <w:tcPr>
            <w:tcW w:w="900" w:type="dxa"/>
            <w:tcBorders>
              <w:top w:val="nil"/>
              <w:left w:val="nil"/>
              <w:bottom w:val="dotted" w:sz="4" w:space="0" w:color="auto"/>
              <w:right w:val="single" w:sz="8" w:space="0" w:color="auto"/>
            </w:tcBorders>
            <w:shd w:val="clear" w:color="auto" w:fill="auto"/>
          </w:tcPr>
          <w:p>
            <w:pPr>
              <w:spacing w:after="0" w:line="240" w:lineRule="auto"/>
              <w:jc w:val="center"/>
              <w:rPr>
                <w:rFonts w:ascii="Times New Roman" w:eastAsia="Times New Roman" w:hAnsi="Times New Roman" w:cs="Times New Roman"/>
                <w:bCs/>
                <w:noProof/>
                <w:color w:val="000000"/>
                <w:sz w:val="18"/>
                <w:szCs w:val="18"/>
              </w:rPr>
            </w:pPr>
            <w:r>
              <w:rPr>
                <w:rFonts w:ascii="Times New Roman" w:hAnsi="Times New Roman"/>
                <w:bCs/>
                <w:noProof/>
                <w:color w:val="000000"/>
                <w:sz w:val="18"/>
                <w:szCs w:val="18"/>
              </w:rPr>
              <w:t>5 298,9</w:t>
            </w:r>
          </w:p>
        </w:tc>
        <w:tc>
          <w:tcPr>
            <w:tcW w:w="900" w:type="dxa"/>
            <w:tcBorders>
              <w:top w:val="nil"/>
              <w:left w:val="nil"/>
              <w:bottom w:val="dotted" w:sz="4" w:space="0" w:color="auto"/>
              <w:right w:val="single" w:sz="8" w:space="0" w:color="auto"/>
            </w:tcBorders>
            <w:shd w:val="clear" w:color="auto" w:fill="auto"/>
          </w:tcPr>
          <w:p>
            <w:pPr>
              <w:spacing w:after="0" w:line="240" w:lineRule="auto"/>
              <w:jc w:val="center"/>
              <w:rPr>
                <w:rFonts w:ascii="Times New Roman" w:eastAsia="Times New Roman" w:hAnsi="Times New Roman" w:cs="Times New Roman"/>
                <w:bCs/>
                <w:noProof/>
                <w:color w:val="000000"/>
                <w:sz w:val="18"/>
                <w:szCs w:val="18"/>
              </w:rPr>
            </w:pPr>
            <w:r>
              <w:rPr>
                <w:rFonts w:ascii="Times New Roman" w:hAnsi="Times New Roman"/>
                <w:bCs/>
                <w:noProof/>
                <w:color w:val="000000"/>
                <w:sz w:val="18"/>
                <w:szCs w:val="18"/>
              </w:rPr>
              <w:t>18 183,7</w:t>
            </w:r>
          </w:p>
        </w:tc>
        <w:tc>
          <w:tcPr>
            <w:tcW w:w="900" w:type="dxa"/>
            <w:tcBorders>
              <w:top w:val="nil"/>
              <w:left w:val="nil"/>
              <w:bottom w:val="dotted" w:sz="4" w:space="0" w:color="auto"/>
              <w:right w:val="single" w:sz="8" w:space="0" w:color="auto"/>
            </w:tcBorders>
            <w:shd w:val="clear" w:color="auto" w:fill="auto"/>
          </w:tcPr>
          <w:p>
            <w:pPr>
              <w:spacing w:after="0" w:line="240" w:lineRule="auto"/>
              <w:jc w:val="center"/>
              <w:rPr>
                <w:rFonts w:ascii="Times New Roman" w:eastAsia="Times New Roman" w:hAnsi="Times New Roman" w:cs="Times New Roman"/>
                <w:bCs/>
                <w:noProof/>
                <w:color w:val="000000"/>
                <w:sz w:val="18"/>
                <w:szCs w:val="18"/>
              </w:rPr>
            </w:pPr>
            <w:r>
              <w:rPr>
                <w:rFonts w:ascii="Times New Roman" w:hAnsi="Times New Roman"/>
                <w:bCs/>
                <w:noProof/>
                <w:color w:val="000000"/>
                <w:sz w:val="18"/>
                <w:szCs w:val="18"/>
              </w:rPr>
              <w:t>18 683,7</w:t>
            </w:r>
          </w:p>
        </w:tc>
        <w:tc>
          <w:tcPr>
            <w:tcW w:w="900" w:type="dxa"/>
            <w:tcBorders>
              <w:top w:val="nil"/>
              <w:left w:val="nil"/>
              <w:bottom w:val="dotted" w:sz="4" w:space="0" w:color="auto"/>
              <w:right w:val="single" w:sz="8" w:space="0" w:color="auto"/>
            </w:tcBorders>
            <w:shd w:val="clear" w:color="auto" w:fill="auto"/>
          </w:tcPr>
          <w:p>
            <w:pPr>
              <w:spacing w:after="0" w:line="240" w:lineRule="auto"/>
              <w:jc w:val="center"/>
              <w:rPr>
                <w:rFonts w:ascii="Times New Roman" w:eastAsia="Times New Roman" w:hAnsi="Times New Roman" w:cs="Times New Roman"/>
                <w:bCs/>
                <w:noProof/>
                <w:color w:val="000000"/>
                <w:sz w:val="18"/>
                <w:szCs w:val="18"/>
              </w:rPr>
            </w:pPr>
            <w:r>
              <w:rPr>
                <w:rFonts w:ascii="Times New Roman" w:hAnsi="Times New Roman"/>
                <w:bCs/>
                <w:noProof/>
                <w:color w:val="000000"/>
                <w:sz w:val="18"/>
                <w:szCs w:val="18"/>
              </w:rPr>
              <w:t>14 371,2</w:t>
            </w:r>
          </w:p>
        </w:tc>
        <w:tc>
          <w:tcPr>
            <w:tcW w:w="958" w:type="dxa"/>
            <w:tcBorders>
              <w:top w:val="nil"/>
              <w:left w:val="nil"/>
              <w:bottom w:val="dotted" w:sz="4" w:space="0" w:color="auto"/>
              <w:right w:val="single" w:sz="8" w:space="0" w:color="auto"/>
            </w:tcBorders>
            <w:shd w:val="clear" w:color="auto" w:fill="auto"/>
          </w:tcPr>
          <w:p>
            <w:pPr>
              <w:spacing w:after="0" w:line="240" w:lineRule="auto"/>
              <w:jc w:val="center"/>
              <w:rPr>
                <w:rFonts w:ascii="Times New Roman" w:eastAsia="Times New Roman" w:hAnsi="Times New Roman" w:cs="Times New Roman"/>
                <w:bCs/>
                <w:noProof/>
                <w:color w:val="000000"/>
                <w:sz w:val="18"/>
                <w:szCs w:val="18"/>
              </w:rPr>
            </w:pPr>
            <w:r>
              <w:rPr>
                <w:rFonts w:ascii="Times New Roman" w:hAnsi="Times New Roman"/>
                <w:bCs/>
                <w:noProof/>
                <w:color w:val="000000"/>
                <w:sz w:val="18"/>
                <w:szCs w:val="18"/>
              </w:rPr>
              <w:t>14 381,0</w:t>
            </w:r>
          </w:p>
        </w:tc>
        <w:tc>
          <w:tcPr>
            <w:tcW w:w="958" w:type="dxa"/>
            <w:tcBorders>
              <w:top w:val="nil"/>
              <w:left w:val="nil"/>
              <w:bottom w:val="dotted" w:sz="4" w:space="0" w:color="auto"/>
              <w:right w:val="single" w:sz="8" w:space="0" w:color="auto"/>
            </w:tcBorders>
            <w:shd w:val="clear" w:color="auto" w:fill="auto"/>
          </w:tcPr>
          <w:p>
            <w:pPr>
              <w:spacing w:after="0" w:line="240" w:lineRule="auto"/>
              <w:jc w:val="center"/>
              <w:rPr>
                <w:rFonts w:ascii="Times New Roman" w:eastAsia="Times New Roman" w:hAnsi="Times New Roman" w:cs="Times New Roman"/>
                <w:bCs/>
                <w:noProof/>
                <w:color w:val="000000"/>
                <w:sz w:val="18"/>
                <w:szCs w:val="18"/>
              </w:rPr>
            </w:pPr>
            <w:r>
              <w:rPr>
                <w:rFonts w:ascii="Times New Roman" w:hAnsi="Times New Roman"/>
                <w:bCs/>
                <w:noProof/>
                <w:color w:val="000000"/>
                <w:sz w:val="18"/>
                <w:szCs w:val="18"/>
              </w:rPr>
              <w:t>14 690,6</w:t>
            </w:r>
          </w:p>
        </w:tc>
        <w:tc>
          <w:tcPr>
            <w:tcW w:w="900" w:type="dxa"/>
            <w:tcBorders>
              <w:top w:val="nil"/>
              <w:left w:val="nil"/>
              <w:bottom w:val="dotted" w:sz="4" w:space="0" w:color="auto"/>
              <w:right w:val="single" w:sz="8" w:space="0" w:color="auto"/>
            </w:tcBorders>
            <w:shd w:val="clear" w:color="auto" w:fill="auto"/>
          </w:tcPr>
          <w:p>
            <w:pPr>
              <w:spacing w:after="0" w:line="240" w:lineRule="auto"/>
              <w:jc w:val="center"/>
              <w:rPr>
                <w:rFonts w:ascii="Times New Roman" w:eastAsia="Times New Roman" w:hAnsi="Times New Roman" w:cs="Times New Roman"/>
                <w:bCs/>
                <w:noProof/>
                <w:color w:val="000000"/>
                <w:sz w:val="18"/>
                <w:szCs w:val="18"/>
              </w:rPr>
            </w:pPr>
            <w:r>
              <w:rPr>
                <w:rFonts w:ascii="Times New Roman" w:hAnsi="Times New Roman"/>
                <w:bCs/>
                <w:noProof/>
                <w:color w:val="000000"/>
                <w:sz w:val="18"/>
                <w:szCs w:val="18"/>
              </w:rPr>
              <w:t>14 709,4</w:t>
            </w:r>
          </w:p>
        </w:tc>
      </w:tr>
      <w:tr>
        <w:trPr>
          <w:trHeight w:val="630"/>
        </w:trPr>
        <w:tc>
          <w:tcPr>
            <w:tcW w:w="2857" w:type="dxa"/>
            <w:tcBorders>
              <w:top w:val="nil"/>
              <w:left w:val="single" w:sz="8" w:space="0" w:color="auto"/>
              <w:bottom w:val="single" w:sz="8" w:space="0" w:color="auto"/>
              <w:right w:val="single" w:sz="8" w:space="0" w:color="auto"/>
            </w:tcBorders>
            <w:shd w:val="clear" w:color="auto" w:fill="auto"/>
            <w:vAlign w:val="center"/>
          </w:tcPr>
          <w:p>
            <w:pPr>
              <w:spacing w:after="0" w:line="240" w:lineRule="auto"/>
              <w:rPr>
                <w:rFonts w:ascii="Times New Roman" w:eastAsia="Times New Roman" w:hAnsi="Times New Roman" w:cs="Times New Roman"/>
                <w:noProof/>
                <w:sz w:val="18"/>
                <w:szCs w:val="18"/>
              </w:rPr>
            </w:pPr>
            <w:r>
              <w:rPr>
                <w:rFonts w:ascii="Times New Roman" w:hAnsi="Times New Roman"/>
                <w:noProof/>
                <w:sz w:val="18"/>
                <w:szCs w:val="18"/>
              </w:rPr>
              <w:t>– за разходи, свързани с пазара, и преки помощи</w:t>
            </w:r>
            <w:r>
              <w:rPr>
                <w:rFonts w:ascii="Times New Roman" w:hAnsi="Times New Roman"/>
                <w:noProof/>
              </w:rPr>
              <w:t xml:space="preserve"> </w:t>
            </w:r>
            <w:r>
              <w:rPr>
                <w:rFonts w:ascii="Times New Roman" w:hAnsi="Times New Roman"/>
                <w:noProof/>
                <w:vertAlign w:val="superscript"/>
              </w:rPr>
              <w:t>а), б), в), г)</w:t>
            </w:r>
          </w:p>
        </w:tc>
        <w:tc>
          <w:tcPr>
            <w:tcW w:w="900" w:type="dxa"/>
            <w:tcBorders>
              <w:top w:val="nil"/>
              <w:left w:val="nil"/>
              <w:bottom w:val="single" w:sz="8" w:space="0" w:color="auto"/>
              <w:right w:val="single" w:sz="8" w:space="0" w:color="auto"/>
            </w:tcBorders>
            <w:shd w:val="clear" w:color="auto" w:fill="auto"/>
          </w:tcPr>
          <w:p>
            <w:pPr>
              <w:spacing w:after="0" w:line="240" w:lineRule="auto"/>
              <w:jc w:val="center"/>
              <w:rPr>
                <w:rFonts w:ascii="Times New Roman" w:eastAsia="Times New Roman" w:hAnsi="Times New Roman" w:cs="Times New Roman"/>
                <w:bCs/>
                <w:noProof/>
                <w:color w:val="000000"/>
                <w:sz w:val="18"/>
                <w:szCs w:val="18"/>
              </w:rPr>
            </w:pPr>
            <w:r>
              <w:rPr>
                <w:rFonts w:ascii="Times New Roman" w:hAnsi="Times New Roman"/>
                <w:bCs/>
                <w:noProof/>
                <w:color w:val="000000"/>
                <w:sz w:val="18"/>
                <w:szCs w:val="18"/>
              </w:rPr>
              <w:t>43 778,1</w:t>
            </w:r>
          </w:p>
        </w:tc>
        <w:tc>
          <w:tcPr>
            <w:tcW w:w="900" w:type="dxa"/>
            <w:tcBorders>
              <w:top w:val="nil"/>
              <w:left w:val="nil"/>
              <w:bottom w:val="single" w:sz="8" w:space="0" w:color="auto"/>
              <w:right w:val="single" w:sz="8" w:space="0" w:color="auto"/>
            </w:tcBorders>
            <w:shd w:val="clear" w:color="auto" w:fill="auto"/>
          </w:tcPr>
          <w:p>
            <w:pPr>
              <w:spacing w:after="0" w:line="240" w:lineRule="auto"/>
              <w:jc w:val="center"/>
              <w:rPr>
                <w:rFonts w:ascii="Times New Roman" w:eastAsia="Times New Roman" w:hAnsi="Times New Roman" w:cs="Times New Roman"/>
                <w:bCs/>
                <w:noProof/>
                <w:color w:val="000000"/>
                <w:sz w:val="18"/>
                <w:szCs w:val="18"/>
              </w:rPr>
            </w:pPr>
            <w:r>
              <w:rPr>
                <w:rFonts w:ascii="Times New Roman" w:hAnsi="Times New Roman"/>
                <w:bCs/>
                <w:noProof/>
                <w:color w:val="000000"/>
                <w:sz w:val="18"/>
                <w:szCs w:val="18"/>
              </w:rPr>
              <w:t>44 189,8</w:t>
            </w:r>
          </w:p>
        </w:tc>
        <w:tc>
          <w:tcPr>
            <w:tcW w:w="900" w:type="dxa"/>
            <w:tcBorders>
              <w:top w:val="nil"/>
              <w:left w:val="nil"/>
              <w:bottom w:val="single" w:sz="8" w:space="0" w:color="auto"/>
              <w:right w:val="single" w:sz="8" w:space="0" w:color="auto"/>
            </w:tcBorders>
            <w:shd w:val="clear" w:color="auto" w:fill="auto"/>
          </w:tcPr>
          <w:p>
            <w:pPr>
              <w:spacing w:after="0" w:line="240" w:lineRule="auto"/>
              <w:jc w:val="center"/>
              <w:rPr>
                <w:rFonts w:ascii="Times New Roman" w:eastAsia="Times New Roman" w:hAnsi="Times New Roman" w:cs="Times New Roman"/>
                <w:bCs/>
                <w:noProof/>
                <w:color w:val="000000"/>
                <w:sz w:val="18"/>
                <w:szCs w:val="18"/>
              </w:rPr>
            </w:pPr>
            <w:r>
              <w:rPr>
                <w:rFonts w:ascii="Times New Roman" w:hAnsi="Times New Roman"/>
                <w:bCs/>
                <w:noProof/>
                <w:color w:val="000000"/>
                <w:sz w:val="18"/>
                <w:szCs w:val="18"/>
              </w:rPr>
              <w:t>43 950,2</w:t>
            </w:r>
          </w:p>
        </w:tc>
        <w:tc>
          <w:tcPr>
            <w:tcW w:w="900" w:type="dxa"/>
            <w:tcBorders>
              <w:top w:val="nil"/>
              <w:left w:val="nil"/>
              <w:bottom w:val="single" w:sz="8" w:space="0" w:color="auto"/>
              <w:right w:val="single" w:sz="8" w:space="0" w:color="auto"/>
            </w:tcBorders>
            <w:shd w:val="clear" w:color="auto" w:fill="auto"/>
          </w:tcPr>
          <w:p>
            <w:pPr>
              <w:spacing w:after="0" w:line="240" w:lineRule="auto"/>
              <w:jc w:val="center"/>
              <w:rPr>
                <w:rFonts w:ascii="Times New Roman" w:eastAsia="Times New Roman" w:hAnsi="Times New Roman" w:cs="Times New Roman"/>
                <w:bCs/>
                <w:noProof/>
                <w:color w:val="000000"/>
                <w:sz w:val="18"/>
                <w:szCs w:val="18"/>
              </w:rPr>
            </w:pPr>
            <w:r>
              <w:rPr>
                <w:rFonts w:ascii="Times New Roman" w:hAnsi="Times New Roman"/>
                <w:bCs/>
                <w:noProof/>
                <w:color w:val="000000"/>
                <w:sz w:val="18"/>
                <w:szCs w:val="18"/>
              </w:rPr>
              <w:t>44 145,7</w:t>
            </w:r>
          </w:p>
        </w:tc>
        <w:tc>
          <w:tcPr>
            <w:tcW w:w="958" w:type="dxa"/>
            <w:tcBorders>
              <w:top w:val="nil"/>
              <w:left w:val="nil"/>
              <w:bottom w:val="single" w:sz="8" w:space="0" w:color="auto"/>
              <w:right w:val="single" w:sz="8" w:space="0" w:color="auto"/>
            </w:tcBorders>
            <w:shd w:val="clear" w:color="auto" w:fill="auto"/>
          </w:tcPr>
          <w:p>
            <w:pPr>
              <w:spacing w:after="0" w:line="240" w:lineRule="auto"/>
              <w:jc w:val="center"/>
              <w:rPr>
                <w:rFonts w:ascii="Times New Roman" w:eastAsia="Times New Roman" w:hAnsi="Times New Roman" w:cs="Times New Roman"/>
                <w:bCs/>
                <w:noProof/>
                <w:color w:val="000000"/>
                <w:sz w:val="18"/>
                <w:szCs w:val="18"/>
              </w:rPr>
            </w:pPr>
            <w:r>
              <w:rPr>
                <w:rFonts w:ascii="Times New Roman" w:hAnsi="Times New Roman"/>
                <w:bCs/>
                <w:noProof/>
                <w:color w:val="000000"/>
                <w:sz w:val="18"/>
                <w:szCs w:val="18"/>
              </w:rPr>
              <w:t>44 162,4</w:t>
            </w:r>
          </w:p>
        </w:tc>
        <w:tc>
          <w:tcPr>
            <w:tcW w:w="958" w:type="dxa"/>
            <w:tcBorders>
              <w:top w:val="nil"/>
              <w:left w:val="nil"/>
              <w:bottom w:val="single" w:sz="8" w:space="0" w:color="auto"/>
              <w:right w:val="single" w:sz="8" w:space="0" w:color="auto"/>
            </w:tcBorders>
            <w:shd w:val="clear" w:color="auto" w:fill="auto"/>
          </w:tcPr>
          <w:p>
            <w:pPr>
              <w:spacing w:after="0" w:line="240" w:lineRule="auto"/>
              <w:jc w:val="center"/>
              <w:rPr>
                <w:rFonts w:ascii="Times New Roman" w:eastAsia="Times New Roman" w:hAnsi="Times New Roman" w:cs="Times New Roman"/>
                <w:bCs/>
                <w:noProof/>
                <w:color w:val="000000"/>
                <w:sz w:val="18"/>
                <w:szCs w:val="18"/>
              </w:rPr>
            </w:pPr>
            <w:r>
              <w:rPr>
                <w:rFonts w:ascii="Times New Roman" w:hAnsi="Times New Roman"/>
                <w:bCs/>
                <w:noProof/>
                <w:color w:val="000000"/>
                <w:sz w:val="18"/>
                <w:szCs w:val="18"/>
              </w:rPr>
              <w:t>43 880,3</w:t>
            </w:r>
          </w:p>
        </w:tc>
        <w:tc>
          <w:tcPr>
            <w:tcW w:w="900" w:type="dxa"/>
            <w:tcBorders>
              <w:top w:val="nil"/>
              <w:left w:val="nil"/>
              <w:bottom w:val="single" w:sz="8" w:space="0" w:color="auto"/>
              <w:right w:val="single" w:sz="8" w:space="0" w:color="auto"/>
            </w:tcBorders>
            <w:shd w:val="clear" w:color="auto" w:fill="auto"/>
          </w:tcPr>
          <w:p>
            <w:pPr>
              <w:spacing w:after="0" w:line="240" w:lineRule="auto"/>
              <w:jc w:val="center"/>
              <w:rPr>
                <w:rFonts w:ascii="Times New Roman" w:eastAsia="Times New Roman" w:hAnsi="Times New Roman" w:cs="Times New Roman"/>
                <w:bCs/>
                <w:noProof/>
                <w:color w:val="000000"/>
                <w:sz w:val="18"/>
                <w:szCs w:val="18"/>
              </w:rPr>
            </w:pPr>
            <w:r>
              <w:rPr>
                <w:rFonts w:ascii="Times New Roman" w:hAnsi="Times New Roman"/>
                <w:bCs/>
                <w:noProof/>
                <w:color w:val="000000"/>
                <w:sz w:val="18"/>
                <w:szCs w:val="18"/>
              </w:rPr>
              <w:t>43 887,1</w:t>
            </w:r>
          </w:p>
        </w:tc>
      </w:tr>
      <w:tr>
        <w:trPr>
          <w:trHeight w:val="255"/>
        </w:trPr>
        <w:tc>
          <w:tcPr>
            <w:tcW w:w="2857" w:type="dxa"/>
            <w:tcBorders>
              <w:top w:val="nil"/>
              <w:left w:val="nil"/>
              <w:bottom w:val="nil"/>
              <w:right w:val="nil"/>
            </w:tcBorders>
            <w:shd w:val="clear" w:color="auto" w:fill="auto"/>
            <w:noWrap/>
            <w:vAlign w:val="bottom"/>
          </w:tcPr>
          <w:p>
            <w:pPr>
              <w:spacing w:after="0" w:line="240" w:lineRule="auto"/>
              <w:rPr>
                <w:rFonts w:ascii="Arial" w:eastAsia="Times New Roman" w:hAnsi="Arial" w:cs="Arial"/>
                <w:noProof/>
                <w:color w:val="FF0000"/>
                <w:sz w:val="20"/>
                <w:szCs w:val="20"/>
                <w:lang w:eastAsia="en-GB"/>
              </w:rPr>
            </w:pPr>
          </w:p>
        </w:tc>
        <w:tc>
          <w:tcPr>
            <w:tcW w:w="900" w:type="dxa"/>
            <w:tcBorders>
              <w:top w:val="nil"/>
              <w:left w:val="nil"/>
              <w:bottom w:val="nil"/>
              <w:right w:val="nil"/>
            </w:tcBorders>
            <w:shd w:val="clear" w:color="auto" w:fill="auto"/>
            <w:noWrap/>
            <w:vAlign w:val="bottom"/>
          </w:tcPr>
          <w:p>
            <w:pPr>
              <w:spacing w:after="0" w:line="240" w:lineRule="auto"/>
              <w:rPr>
                <w:rFonts w:ascii="Arial" w:eastAsia="Times New Roman" w:hAnsi="Arial" w:cs="Arial"/>
                <w:noProof/>
                <w:sz w:val="20"/>
                <w:szCs w:val="20"/>
                <w:lang w:eastAsia="en-GB"/>
              </w:rPr>
            </w:pPr>
          </w:p>
        </w:tc>
        <w:tc>
          <w:tcPr>
            <w:tcW w:w="900" w:type="dxa"/>
            <w:tcBorders>
              <w:top w:val="nil"/>
              <w:left w:val="nil"/>
              <w:bottom w:val="nil"/>
              <w:right w:val="nil"/>
            </w:tcBorders>
            <w:shd w:val="clear" w:color="auto" w:fill="auto"/>
            <w:noWrap/>
            <w:vAlign w:val="bottom"/>
          </w:tcPr>
          <w:p>
            <w:pPr>
              <w:spacing w:after="0" w:line="240" w:lineRule="auto"/>
              <w:rPr>
                <w:rFonts w:ascii="Arial" w:eastAsia="Times New Roman" w:hAnsi="Arial" w:cs="Arial"/>
                <w:noProof/>
                <w:sz w:val="20"/>
                <w:szCs w:val="20"/>
                <w:lang w:eastAsia="en-GB"/>
              </w:rPr>
            </w:pPr>
          </w:p>
        </w:tc>
        <w:tc>
          <w:tcPr>
            <w:tcW w:w="900" w:type="dxa"/>
            <w:tcBorders>
              <w:top w:val="nil"/>
              <w:left w:val="nil"/>
              <w:bottom w:val="nil"/>
              <w:right w:val="nil"/>
            </w:tcBorders>
            <w:shd w:val="clear" w:color="auto" w:fill="auto"/>
            <w:noWrap/>
            <w:vAlign w:val="bottom"/>
          </w:tcPr>
          <w:p>
            <w:pPr>
              <w:spacing w:after="0" w:line="240" w:lineRule="auto"/>
              <w:rPr>
                <w:rFonts w:ascii="Arial" w:eastAsia="Times New Roman" w:hAnsi="Arial" w:cs="Arial"/>
                <w:noProof/>
                <w:sz w:val="20"/>
                <w:szCs w:val="20"/>
                <w:lang w:eastAsia="en-GB"/>
              </w:rPr>
            </w:pPr>
          </w:p>
        </w:tc>
        <w:tc>
          <w:tcPr>
            <w:tcW w:w="900" w:type="dxa"/>
            <w:tcBorders>
              <w:top w:val="nil"/>
              <w:left w:val="nil"/>
              <w:bottom w:val="nil"/>
              <w:right w:val="nil"/>
            </w:tcBorders>
            <w:shd w:val="clear" w:color="auto" w:fill="auto"/>
            <w:noWrap/>
            <w:vAlign w:val="bottom"/>
          </w:tcPr>
          <w:p>
            <w:pPr>
              <w:spacing w:after="0" w:line="240" w:lineRule="auto"/>
              <w:rPr>
                <w:rFonts w:ascii="Arial" w:eastAsia="Times New Roman" w:hAnsi="Arial" w:cs="Arial"/>
                <w:noProof/>
                <w:sz w:val="20"/>
                <w:szCs w:val="20"/>
                <w:lang w:eastAsia="en-GB"/>
              </w:rPr>
            </w:pPr>
          </w:p>
        </w:tc>
        <w:tc>
          <w:tcPr>
            <w:tcW w:w="958" w:type="dxa"/>
            <w:tcBorders>
              <w:top w:val="nil"/>
              <w:left w:val="nil"/>
              <w:bottom w:val="nil"/>
              <w:right w:val="nil"/>
            </w:tcBorders>
            <w:shd w:val="clear" w:color="auto" w:fill="auto"/>
            <w:noWrap/>
            <w:vAlign w:val="bottom"/>
          </w:tcPr>
          <w:p>
            <w:pPr>
              <w:spacing w:after="0" w:line="240" w:lineRule="auto"/>
              <w:rPr>
                <w:rFonts w:ascii="Arial" w:eastAsia="Times New Roman" w:hAnsi="Arial" w:cs="Arial"/>
                <w:noProof/>
                <w:sz w:val="20"/>
                <w:szCs w:val="20"/>
                <w:lang w:eastAsia="en-GB"/>
              </w:rPr>
            </w:pPr>
          </w:p>
        </w:tc>
        <w:tc>
          <w:tcPr>
            <w:tcW w:w="958" w:type="dxa"/>
            <w:tcBorders>
              <w:top w:val="nil"/>
              <w:left w:val="nil"/>
              <w:bottom w:val="nil"/>
              <w:right w:val="nil"/>
            </w:tcBorders>
            <w:shd w:val="clear" w:color="auto" w:fill="auto"/>
            <w:noWrap/>
            <w:vAlign w:val="bottom"/>
          </w:tcPr>
          <w:p>
            <w:pPr>
              <w:spacing w:after="0" w:line="240" w:lineRule="auto"/>
              <w:rPr>
                <w:rFonts w:ascii="Arial" w:eastAsia="Times New Roman" w:hAnsi="Arial" w:cs="Arial"/>
                <w:noProof/>
                <w:sz w:val="20"/>
                <w:szCs w:val="20"/>
                <w:lang w:eastAsia="en-GB"/>
              </w:rPr>
            </w:pPr>
          </w:p>
        </w:tc>
        <w:tc>
          <w:tcPr>
            <w:tcW w:w="900" w:type="dxa"/>
            <w:tcBorders>
              <w:top w:val="nil"/>
              <w:left w:val="nil"/>
              <w:bottom w:val="nil"/>
              <w:right w:val="nil"/>
            </w:tcBorders>
            <w:shd w:val="clear" w:color="auto" w:fill="auto"/>
            <w:noWrap/>
            <w:vAlign w:val="bottom"/>
          </w:tcPr>
          <w:p>
            <w:pPr>
              <w:spacing w:after="0" w:line="240" w:lineRule="auto"/>
              <w:rPr>
                <w:rFonts w:ascii="Arial" w:eastAsia="Times New Roman" w:hAnsi="Arial" w:cs="Arial"/>
                <w:noProof/>
                <w:sz w:val="20"/>
                <w:szCs w:val="20"/>
                <w:lang w:eastAsia="en-GB"/>
              </w:rPr>
            </w:pPr>
          </w:p>
        </w:tc>
      </w:tr>
      <w:tr>
        <w:trPr>
          <w:trHeight w:val="255"/>
        </w:trPr>
        <w:tc>
          <w:tcPr>
            <w:tcW w:w="9273" w:type="dxa"/>
            <w:gridSpan w:val="8"/>
            <w:tcBorders>
              <w:top w:val="nil"/>
              <w:left w:val="nil"/>
              <w:bottom w:val="nil"/>
              <w:right w:val="nil"/>
            </w:tcBorders>
            <w:shd w:val="clear" w:color="auto" w:fill="auto"/>
            <w:noWrap/>
            <w:vAlign w:val="bottom"/>
          </w:tcPr>
          <w:p>
            <w:pPr>
              <w:spacing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а) след нетния трансфер на 351,9 млн. евро между ЕФГЗ и ЕЗФРСР за финансовата 2014 година (за повече информация вж. бележка е)</w:t>
            </w:r>
          </w:p>
          <w:p>
            <w:pPr>
              <w:spacing w:after="0" w:line="240" w:lineRule="auto"/>
              <w:jc w:val="both"/>
              <w:rPr>
                <w:rFonts w:ascii="Times New Roman" w:eastAsia="Times New Roman" w:hAnsi="Times New Roman" w:cs="Times New Roman"/>
                <w:noProof/>
                <w:sz w:val="18"/>
                <w:szCs w:val="18"/>
                <w:lang w:eastAsia="en-GB"/>
              </w:rPr>
            </w:pPr>
          </w:p>
        </w:tc>
      </w:tr>
      <w:tr>
        <w:trPr>
          <w:trHeight w:val="255"/>
        </w:trPr>
        <w:tc>
          <w:tcPr>
            <w:tcW w:w="9273" w:type="dxa"/>
            <w:gridSpan w:val="8"/>
            <w:tcBorders>
              <w:top w:val="nil"/>
              <w:left w:val="nil"/>
              <w:bottom w:val="nil"/>
              <w:right w:val="nil"/>
            </w:tcBorders>
            <w:shd w:val="clear" w:color="auto" w:fill="auto"/>
            <w:noWrap/>
            <w:vAlign w:val="bottom"/>
          </w:tcPr>
          <w:p>
            <w:pPr>
              <w:spacing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б) след нетния трансфер на 51,6 млн. евро между ЕФГЗ и ЕЗФРСР за финансовата 2015 година (за повече информация вж. бележка е)</w:t>
            </w:r>
          </w:p>
          <w:p>
            <w:pPr>
              <w:spacing w:after="0" w:line="240" w:lineRule="auto"/>
              <w:jc w:val="both"/>
              <w:rPr>
                <w:rFonts w:ascii="Times New Roman" w:eastAsia="Times New Roman" w:hAnsi="Times New Roman" w:cs="Times New Roman"/>
                <w:noProof/>
                <w:sz w:val="18"/>
                <w:szCs w:val="18"/>
                <w:lang w:eastAsia="en-GB"/>
              </w:rPr>
            </w:pPr>
          </w:p>
        </w:tc>
      </w:tr>
      <w:tr>
        <w:trPr>
          <w:trHeight w:val="255"/>
        </w:trPr>
        <w:tc>
          <w:tcPr>
            <w:tcW w:w="9273" w:type="dxa"/>
            <w:gridSpan w:val="8"/>
            <w:tcBorders>
              <w:top w:val="nil"/>
              <w:left w:val="nil"/>
              <w:bottom w:val="nil"/>
              <w:right w:val="nil"/>
            </w:tcBorders>
            <w:shd w:val="clear" w:color="auto" w:fill="auto"/>
            <w:noWrap/>
            <w:vAlign w:val="bottom"/>
          </w:tcPr>
          <w:p>
            <w:pPr>
              <w:spacing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 xml:space="preserve">в) след нетния трансфер на 28 млн. евро между ЕФГЗ и ЕЗФРСР за финансовите 2014—2020 години (за повече информация вж. бележка е) </w:t>
            </w:r>
          </w:p>
          <w:p>
            <w:pPr>
              <w:spacing w:after="0" w:line="240" w:lineRule="auto"/>
              <w:jc w:val="both"/>
              <w:rPr>
                <w:rFonts w:ascii="Times New Roman" w:eastAsia="Times New Roman" w:hAnsi="Times New Roman" w:cs="Times New Roman"/>
                <w:noProof/>
                <w:sz w:val="18"/>
                <w:szCs w:val="18"/>
                <w:lang w:eastAsia="en-GB"/>
              </w:rPr>
            </w:pPr>
          </w:p>
        </w:tc>
      </w:tr>
      <w:tr>
        <w:trPr>
          <w:trHeight w:val="255"/>
        </w:trPr>
        <w:tc>
          <w:tcPr>
            <w:tcW w:w="9273" w:type="dxa"/>
            <w:gridSpan w:val="8"/>
            <w:tcBorders>
              <w:top w:val="nil"/>
              <w:left w:val="nil"/>
              <w:bottom w:val="nil"/>
              <w:right w:val="nil"/>
            </w:tcBorders>
            <w:shd w:val="clear" w:color="auto" w:fill="auto"/>
            <w:noWrap/>
            <w:vAlign w:val="bottom"/>
          </w:tcPr>
          <w:p>
            <w:pPr>
              <w:spacing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г) след нетния трансфер на 4 313,9 млн. евро между ЕФГЗ и ЕЗФРСР за финансовите 2015—2020 години (за повече информация вж. бележка е)</w:t>
            </w:r>
          </w:p>
          <w:p>
            <w:pPr>
              <w:spacing w:after="0" w:line="240" w:lineRule="auto"/>
              <w:jc w:val="both"/>
              <w:rPr>
                <w:rFonts w:ascii="Times New Roman" w:eastAsia="Times New Roman" w:hAnsi="Times New Roman" w:cs="Times New Roman"/>
                <w:noProof/>
                <w:sz w:val="18"/>
                <w:szCs w:val="18"/>
                <w:lang w:eastAsia="en-GB"/>
              </w:rPr>
            </w:pPr>
          </w:p>
        </w:tc>
      </w:tr>
      <w:tr>
        <w:trPr>
          <w:trHeight w:val="255"/>
        </w:trPr>
        <w:tc>
          <w:tcPr>
            <w:tcW w:w="9273" w:type="dxa"/>
            <w:gridSpan w:val="8"/>
            <w:tcBorders>
              <w:top w:val="nil"/>
              <w:left w:val="nil"/>
              <w:bottom w:val="nil"/>
              <w:right w:val="nil"/>
            </w:tcBorders>
            <w:shd w:val="clear" w:color="auto" w:fill="auto"/>
            <w:noWrap/>
            <w:vAlign w:val="bottom"/>
          </w:tcPr>
          <w:p>
            <w:pPr>
              <w:autoSpaceDE w:val="0"/>
              <w:autoSpaceDN w:val="0"/>
              <w:adjustRightInd w:val="0"/>
              <w:spacing w:after="0" w:line="240" w:lineRule="auto"/>
              <w:rPr>
                <w:rFonts w:ascii="Times New Roman" w:eastAsia="Times New Roman" w:hAnsi="Times New Roman" w:cs="EUAlbertina"/>
                <w:noProof/>
                <w:sz w:val="18"/>
                <w:szCs w:val="18"/>
              </w:rPr>
            </w:pPr>
            <w:r>
              <w:rPr>
                <w:rFonts w:ascii="Times New Roman" w:hAnsi="Times New Roman"/>
                <w:noProof/>
                <w:sz w:val="18"/>
                <w:szCs w:val="18"/>
              </w:rPr>
              <w:t>д) след препрограмиране на разпределените средства по линия на ЕЗФРСР за 2014 година вследствие на прилагането на член 19 от Регламент (ЕС, ЕВРАТОМ) № 1311/2013 за МФР, обща сума в размер на 8705 млн. евро — приспаднати поети задължения за 2014 г. — бе разпределена по равно към поетите задължения за 2015 и 2016 г.</w:t>
            </w:r>
          </w:p>
        </w:tc>
      </w:tr>
      <w:tr>
        <w:trPr>
          <w:trHeight w:val="255"/>
        </w:trPr>
        <w:tc>
          <w:tcPr>
            <w:tcW w:w="9273" w:type="dxa"/>
            <w:gridSpan w:val="8"/>
            <w:tcBorders>
              <w:top w:val="nil"/>
              <w:left w:val="nil"/>
              <w:bottom w:val="nil"/>
              <w:right w:val="nil"/>
            </w:tcBorders>
            <w:shd w:val="clear" w:color="auto" w:fill="auto"/>
            <w:noWrap/>
            <w:vAlign w:val="bottom"/>
          </w:tcPr>
          <w:p>
            <w:pPr>
              <w:spacing w:after="0" w:line="240" w:lineRule="auto"/>
              <w:jc w:val="both"/>
              <w:rPr>
                <w:rFonts w:ascii="Times New Roman" w:eastAsia="Times New Roman" w:hAnsi="Times New Roman" w:cs="Times New Roman"/>
                <w:noProof/>
                <w:sz w:val="18"/>
                <w:szCs w:val="18"/>
                <w:lang w:eastAsia="en-GB"/>
              </w:rPr>
            </w:pPr>
          </w:p>
          <w:p>
            <w:pPr>
              <w:spacing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е) трансферите за развитие на селските райони (към ЕЗФРСР), посочени в бележки а)—г) по-горе, включват: 4 млн. евро, прехвърляни годишно за целия период 2014—2020 г. от сектора на памука (Гърция) въз основа на член 66, параграф 1 от Регламент (ЕС) № 1307/2013, 296,3 млн. евро за доброволната корекция, прехвърлени за финансовата 2014 година (UK) въз основа на член 10б и член 10в, параграф 2 от Регламент (ЕО) № 73/2009, 51,6 млн. евро за неизползваните суми, прехвърляни всяка година за финансовите 2014 и 2015 години (SE и DE) въз основа на членове 136 и 136б от Регламент (ЕО) № 73/2009, и 4 313,9 млн. евро за намаляването на плащанията и гъвкавостта между стълбовете, въз основа на член</w:t>
            </w:r>
            <w:r>
              <w:rPr>
                <w:noProof/>
              </w:rPr>
              <w:t xml:space="preserve"> </w:t>
            </w:r>
            <w:r>
              <w:rPr>
                <w:rFonts w:ascii="Times New Roman" w:hAnsi="Times New Roman"/>
                <w:noProof/>
                <w:sz w:val="18"/>
                <w:szCs w:val="18"/>
              </w:rPr>
              <w:t>7, параграф 2 и член 14, параграф 1 от Регламент (ЕС) № 1307/2013.</w:t>
            </w:r>
          </w:p>
          <w:p>
            <w:pPr>
              <w:spacing w:after="0" w:line="240" w:lineRule="auto"/>
              <w:jc w:val="both"/>
              <w:rPr>
                <w:rFonts w:ascii="Times New Roman" w:eastAsia="Times New Roman" w:hAnsi="Times New Roman" w:cs="Times New Roman"/>
                <w:noProof/>
                <w:sz w:val="18"/>
                <w:szCs w:val="18"/>
                <w:lang w:eastAsia="en-GB"/>
              </w:rPr>
            </w:pPr>
          </w:p>
        </w:tc>
      </w:tr>
    </w:tbl>
    <w:p>
      <w:pPr>
        <w:keepNext/>
        <w:tabs>
          <w:tab w:val="left" w:pos="850"/>
        </w:tabs>
        <w:spacing w:before="240" w:after="120" w:line="240" w:lineRule="auto"/>
        <w:ind w:left="850" w:hanging="850"/>
        <w:jc w:val="both"/>
        <w:outlineLvl w:val="1"/>
        <w:rPr>
          <w:rFonts w:ascii="Times New Roman" w:eastAsia="Times New Roman" w:hAnsi="Times New Roman" w:cs="Times New Roman"/>
          <w:b/>
          <w:noProof/>
          <w:sz w:val="24"/>
        </w:rPr>
      </w:pPr>
      <w:bookmarkStart w:id="10" w:name="_Toc46150045"/>
      <w:r>
        <w:rPr>
          <w:rFonts w:ascii="Times New Roman" w:hAnsi="Times New Roman"/>
          <w:b/>
          <w:noProof/>
          <w:sz w:val="24"/>
        </w:rPr>
        <w:t>1.2.</w:t>
      </w:r>
      <w:r>
        <w:rPr>
          <w:noProof/>
        </w:rPr>
        <w:tab/>
      </w:r>
      <w:r>
        <w:rPr>
          <w:rFonts w:ascii="Times New Roman" w:hAnsi="Times New Roman"/>
          <w:b/>
          <w:noProof/>
          <w:sz w:val="24"/>
        </w:rPr>
        <w:t xml:space="preserve">Проектобюджет </w:t>
      </w:r>
      <w:bookmarkEnd w:id="8"/>
      <w:r>
        <w:rPr>
          <w:rFonts w:ascii="Times New Roman" w:hAnsi="Times New Roman"/>
          <w:b/>
          <w:noProof/>
          <w:sz w:val="24"/>
        </w:rPr>
        <w:t>за 2019 г.</w:t>
      </w:r>
      <w:bookmarkEnd w:id="9"/>
      <w:bookmarkEnd w:id="10"/>
    </w:p>
    <w:p>
      <w:pPr>
        <w:spacing w:before="120" w:after="120" w:line="240" w:lineRule="auto"/>
        <w:ind w:left="850" w:right="71"/>
        <w:jc w:val="both"/>
        <w:rPr>
          <w:rFonts w:ascii="Times New Roman" w:eastAsia="Times New Roman" w:hAnsi="Times New Roman" w:cs="Times New Roman"/>
          <w:noProof/>
          <w:sz w:val="24"/>
        </w:rPr>
      </w:pPr>
      <w:r>
        <w:rPr>
          <w:rFonts w:ascii="Times New Roman" w:hAnsi="Times New Roman"/>
          <w:noProof/>
          <w:sz w:val="24"/>
        </w:rPr>
        <w:t>Проектобюджетът за 2019 г. беше приет от Комисията и предложен на бюджетния орган на 21 юни 2018 г.</w:t>
      </w:r>
    </w:p>
    <w:p>
      <w:pPr>
        <w:spacing w:before="120" w:after="120" w:line="240" w:lineRule="auto"/>
        <w:ind w:left="850" w:right="71"/>
        <w:jc w:val="both"/>
        <w:rPr>
          <w:rFonts w:ascii="Times New Roman" w:eastAsia="Times New Roman" w:hAnsi="Times New Roman" w:cs="Times New Roman"/>
          <w:noProof/>
          <w:sz w:val="24"/>
        </w:rPr>
      </w:pPr>
      <w:r>
        <w:rPr>
          <w:rFonts w:ascii="Times New Roman" w:hAnsi="Times New Roman"/>
          <w:noProof/>
          <w:sz w:val="24"/>
        </w:rPr>
        <w:t>Проектобюджетът</w:t>
      </w:r>
      <w:bookmarkStart w:id="11" w:name="OLE_LINK6"/>
      <w:r>
        <w:rPr>
          <w:rFonts w:ascii="Times New Roman" w:hAnsi="Times New Roman"/>
          <w:noProof/>
          <w:sz w:val="24"/>
        </w:rPr>
        <w:t xml:space="preserve"> включваше 14 679 млн. евро бюджетни кредити за поети задължения и 13 122 млн. евро бюджетни кредити за плащания за Европейския земеделски фонд за развитие на селските райони (ЕЗФРСР) за програмния период 2014—2020 г.</w:t>
      </w:r>
      <w:bookmarkEnd w:id="11"/>
      <w:r>
        <w:rPr>
          <w:noProof/>
        </w:rPr>
        <w:br w:type="page"/>
      </w:r>
    </w:p>
    <w:p>
      <w:pPr>
        <w:spacing w:before="120" w:after="120" w:line="240" w:lineRule="auto"/>
        <w:ind w:left="850" w:right="71"/>
        <w:jc w:val="both"/>
        <w:rPr>
          <w:rFonts w:ascii="Times New Roman" w:eastAsia="Times New Roman" w:hAnsi="Times New Roman" w:cs="Times New Roman"/>
          <w:noProof/>
          <w:sz w:val="24"/>
        </w:rPr>
      </w:pPr>
      <w:r>
        <w:rPr>
          <w:rFonts w:ascii="Times New Roman" w:hAnsi="Times New Roman"/>
          <w:noProof/>
          <w:sz w:val="24"/>
        </w:rPr>
        <w:t>Съветът прие своята позиция относно проектобюджета за 2019 г. на 4 септември 2018 г., а Европейският парламент прие позицията си на 24 октомври 2018 г. Наложи се да бъде свикан Помирителният комитет. Той не постигна споразумение по общ проект в рамките на срока от 21 дни. На 30 ноември 2018 г. Европейската комисия представи втори проект на общ бюджет за 2019 г. Сумите за ЕЗФРСР не бяха променени в сравнение с първия проектобюджет. Съветът и Европейският парламент одобриха общия текст съответно на 11 и 12 декември 2018 г.</w:t>
      </w:r>
    </w:p>
    <w:p>
      <w:pPr>
        <w:keepNext/>
        <w:tabs>
          <w:tab w:val="left" w:pos="850"/>
        </w:tabs>
        <w:spacing w:before="240" w:after="120" w:line="240" w:lineRule="auto"/>
        <w:ind w:left="850" w:hanging="850"/>
        <w:jc w:val="both"/>
        <w:outlineLvl w:val="1"/>
        <w:rPr>
          <w:rFonts w:ascii="Times New Roman" w:eastAsia="Times New Roman" w:hAnsi="Times New Roman" w:cs="Times New Roman"/>
          <w:b/>
          <w:noProof/>
          <w:sz w:val="24"/>
        </w:rPr>
      </w:pPr>
      <w:bookmarkStart w:id="12" w:name="_Toc331167061"/>
      <w:bookmarkStart w:id="13" w:name="_Toc393127468"/>
      <w:bookmarkStart w:id="14" w:name="_Toc46150046"/>
      <w:r>
        <w:rPr>
          <w:rFonts w:ascii="Times New Roman" w:hAnsi="Times New Roman"/>
          <w:b/>
          <w:noProof/>
          <w:sz w:val="24"/>
        </w:rPr>
        <w:t>1.3.</w:t>
      </w:r>
      <w:r>
        <w:rPr>
          <w:noProof/>
        </w:rPr>
        <w:tab/>
      </w:r>
      <w:r>
        <w:rPr>
          <w:rFonts w:ascii="Times New Roman" w:hAnsi="Times New Roman"/>
          <w:b/>
          <w:noProof/>
          <w:sz w:val="24"/>
        </w:rPr>
        <w:t>Приемане на бюджета за 2019 г.</w:t>
      </w:r>
      <w:bookmarkEnd w:id="12"/>
      <w:bookmarkEnd w:id="13"/>
      <w:bookmarkEnd w:id="14"/>
    </w:p>
    <w:p>
      <w:pPr>
        <w:spacing w:before="120" w:after="120" w:line="240" w:lineRule="auto"/>
        <w:ind w:left="850" w:right="71"/>
        <w:jc w:val="both"/>
        <w:rPr>
          <w:rFonts w:ascii="Times New Roman" w:eastAsia="Times New Roman" w:hAnsi="Times New Roman" w:cs="Times New Roman"/>
          <w:noProof/>
          <w:sz w:val="24"/>
        </w:rPr>
      </w:pPr>
      <w:r>
        <w:rPr>
          <w:rFonts w:ascii="Times New Roman" w:hAnsi="Times New Roman"/>
          <w:noProof/>
          <w:sz w:val="24"/>
        </w:rPr>
        <w:t xml:space="preserve">По отношение на ЕЗФРСР бюджетът за 2019 г., приет на 12 декември 2018 г., беше равен на първоначалното предложение на Комисията. </w:t>
      </w:r>
    </w:p>
    <w:p>
      <w:pPr>
        <w:spacing w:before="120" w:after="120" w:line="240" w:lineRule="auto"/>
        <w:ind w:right="71"/>
        <w:jc w:val="both"/>
        <w:rPr>
          <w:rFonts w:ascii="Times New Roman" w:eastAsia="Times New Roman" w:hAnsi="Times New Roman" w:cs="Times New Roman"/>
          <w:noProof/>
          <w:sz w:val="24"/>
        </w:rPr>
      </w:pPr>
      <w:bookmarkStart w:id="15" w:name="OLE_LINK7"/>
      <w:r>
        <w:rPr>
          <w:rFonts w:ascii="Times New Roman" w:hAnsi="Times New Roman"/>
          <w:noProof/>
          <w:sz w:val="24"/>
        </w:rPr>
        <w:t>Таблица 2</w:t>
      </w:r>
    </w:p>
    <w:tbl>
      <w:tblPr>
        <w:tblW w:w="9062" w:type="dxa"/>
        <w:tblInd w:w="118" w:type="dxa"/>
        <w:tblLook w:val="04A0" w:firstRow="1" w:lastRow="0" w:firstColumn="1" w:lastColumn="0" w:noHBand="0" w:noVBand="1"/>
      </w:tblPr>
      <w:tblGrid>
        <w:gridCol w:w="5235"/>
        <w:gridCol w:w="1985"/>
        <w:gridCol w:w="1842"/>
      </w:tblGrid>
      <w:tr>
        <w:trPr>
          <w:trHeight w:val="443"/>
        </w:trPr>
        <w:tc>
          <w:tcPr>
            <w:tcW w:w="9062" w:type="dxa"/>
            <w:gridSpan w:val="3"/>
            <w:tcBorders>
              <w:top w:val="single" w:sz="8" w:space="0" w:color="auto"/>
              <w:left w:val="single" w:sz="8" w:space="0" w:color="auto"/>
              <w:bottom w:val="single" w:sz="8" w:space="0" w:color="auto"/>
              <w:right w:val="single" w:sz="8" w:space="0" w:color="000000"/>
            </w:tcBorders>
            <w:shd w:val="clear" w:color="000000" w:fill="FFFF99"/>
            <w:vAlign w:val="center"/>
            <w:hideMark/>
          </w:tcPr>
          <w:p>
            <w:pPr>
              <w:spacing w:after="0" w:line="240" w:lineRule="auto"/>
              <w:jc w:val="center"/>
              <w:rPr>
                <w:rFonts w:ascii="Times New Roman" w:eastAsia="Times New Roman" w:hAnsi="Times New Roman" w:cs="Times New Roman"/>
                <w:b/>
                <w:bCs/>
                <w:noProof/>
              </w:rPr>
            </w:pPr>
            <w:bookmarkStart w:id="16" w:name="_Toc331167062"/>
            <w:bookmarkEnd w:id="15"/>
            <w:r>
              <w:rPr>
                <w:rFonts w:ascii="Times New Roman" w:hAnsi="Times New Roman"/>
                <w:b/>
                <w:bCs/>
                <w:noProof/>
              </w:rPr>
              <w:t>Приет бюджет за 2019 г.</w:t>
            </w:r>
          </w:p>
        </w:tc>
      </w:tr>
      <w:tr>
        <w:trPr>
          <w:trHeight w:val="570"/>
        </w:trPr>
        <w:tc>
          <w:tcPr>
            <w:tcW w:w="5235" w:type="dxa"/>
            <w:vMerge w:val="restart"/>
            <w:tcBorders>
              <w:top w:val="nil"/>
              <w:left w:val="single" w:sz="8" w:space="0" w:color="auto"/>
              <w:bottom w:val="single" w:sz="8" w:space="0" w:color="000000"/>
              <w:right w:val="single" w:sz="8" w:space="0" w:color="auto"/>
            </w:tcBorders>
            <w:shd w:val="clear" w:color="000000" w:fill="FFFF99"/>
            <w:vAlign w:val="center"/>
            <w:hideMark/>
          </w:tcPr>
          <w:p>
            <w:pPr>
              <w:spacing w:after="0" w:line="240" w:lineRule="auto"/>
              <w:rPr>
                <w:rFonts w:ascii="Times New Roman" w:eastAsia="Times New Roman" w:hAnsi="Times New Roman" w:cs="Times New Roman"/>
                <w:b/>
                <w:bCs/>
                <w:noProof/>
              </w:rPr>
            </w:pPr>
            <w:r>
              <w:rPr>
                <w:rFonts w:ascii="Times New Roman" w:hAnsi="Times New Roman"/>
                <w:b/>
                <w:bCs/>
                <w:noProof/>
              </w:rPr>
              <w:t>Бюджетна позиция</w:t>
            </w:r>
          </w:p>
        </w:tc>
        <w:tc>
          <w:tcPr>
            <w:tcW w:w="1985" w:type="dxa"/>
            <w:tcBorders>
              <w:top w:val="nil"/>
              <w:left w:val="nil"/>
              <w:bottom w:val="nil"/>
              <w:right w:val="single" w:sz="8" w:space="0" w:color="auto"/>
            </w:tcBorders>
            <w:shd w:val="clear" w:color="000000" w:fill="FFFF99"/>
            <w:vAlign w:val="center"/>
            <w:hideMark/>
          </w:tcPr>
          <w:p>
            <w:pPr>
              <w:spacing w:after="0" w:line="240" w:lineRule="auto"/>
              <w:jc w:val="center"/>
              <w:rPr>
                <w:rFonts w:ascii="Times New Roman" w:eastAsia="Times New Roman" w:hAnsi="Times New Roman" w:cs="Times New Roman"/>
                <w:b/>
                <w:bCs/>
                <w:noProof/>
              </w:rPr>
            </w:pPr>
            <w:r>
              <w:rPr>
                <w:rFonts w:ascii="Times New Roman" w:hAnsi="Times New Roman"/>
                <w:b/>
                <w:bCs/>
                <w:noProof/>
              </w:rPr>
              <w:t>Бюджетни кредити за поети задължения</w:t>
            </w:r>
          </w:p>
        </w:tc>
        <w:tc>
          <w:tcPr>
            <w:tcW w:w="1842" w:type="dxa"/>
            <w:tcBorders>
              <w:top w:val="nil"/>
              <w:left w:val="nil"/>
              <w:bottom w:val="nil"/>
              <w:right w:val="single" w:sz="8" w:space="0" w:color="auto"/>
            </w:tcBorders>
            <w:shd w:val="clear" w:color="000000" w:fill="FFFF99"/>
            <w:vAlign w:val="center"/>
            <w:hideMark/>
          </w:tcPr>
          <w:p>
            <w:pPr>
              <w:spacing w:after="0" w:line="240" w:lineRule="auto"/>
              <w:jc w:val="center"/>
              <w:rPr>
                <w:rFonts w:ascii="Times New Roman" w:eastAsia="Times New Roman" w:hAnsi="Times New Roman" w:cs="Times New Roman"/>
                <w:b/>
                <w:bCs/>
                <w:noProof/>
              </w:rPr>
            </w:pPr>
            <w:r>
              <w:rPr>
                <w:rFonts w:ascii="Times New Roman" w:hAnsi="Times New Roman"/>
                <w:b/>
                <w:bCs/>
                <w:noProof/>
              </w:rPr>
              <w:t>Бюджетни кредити за плащания</w:t>
            </w:r>
          </w:p>
        </w:tc>
      </w:tr>
      <w:tr>
        <w:trPr>
          <w:trHeight w:val="270"/>
        </w:trPr>
        <w:tc>
          <w:tcPr>
            <w:tcW w:w="5235" w:type="dxa"/>
            <w:vMerge/>
            <w:tcBorders>
              <w:top w:val="nil"/>
              <w:left w:val="single" w:sz="8" w:space="0" w:color="auto"/>
              <w:bottom w:val="single" w:sz="8" w:space="0" w:color="000000"/>
              <w:right w:val="single" w:sz="8" w:space="0" w:color="auto"/>
            </w:tcBorders>
            <w:vAlign w:val="center"/>
            <w:hideMark/>
          </w:tcPr>
          <w:p>
            <w:pPr>
              <w:spacing w:after="0" w:line="240" w:lineRule="auto"/>
              <w:rPr>
                <w:rFonts w:ascii="Times New Roman" w:eastAsia="Times New Roman" w:hAnsi="Times New Roman" w:cs="Times New Roman"/>
                <w:b/>
                <w:bCs/>
                <w:noProof/>
                <w:lang w:eastAsia="en-GB"/>
              </w:rPr>
            </w:pPr>
          </w:p>
        </w:tc>
        <w:tc>
          <w:tcPr>
            <w:tcW w:w="1985" w:type="dxa"/>
            <w:tcBorders>
              <w:top w:val="nil"/>
              <w:left w:val="nil"/>
              <w:bottom w:val="single" w:sz="8" w:space="0" w:color="auto"/>
              <w:right w:val="single" w:sz="8" w:space="0" w:color="auto"/>
            </w:tcBorders>
            <w:shd w:val="clear" w:color="000000" w:fill="FFFF99"/>
            <w:vAlign w:val="center"/>
            <w:hideMark/>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sz w:val="18"/>
                <w:szCs w:val="18"/>
              </w:rPr>
              <w:t>(в евро)</w:t>
            </w:r>
          </w:p>
        </w:tc>
        <w:tc>
          <w:tcPr>
            <w:tcW w:w="1842" w:type="dxa"/>
            <w:tcBorders>
              <w:top w:val="nil"/>
              <w:left w:val="nil"/>
              <w:bottom w:val="single" w:sz="8" w:space="0" w:color="auto"/>
              <w:right w:val="single" w:sz="8" w:space="0" w:color="auto"/>
            </w:tcBorders>
            <w:shd w:val="clear" w:color="000000" w:fill="FFFF99"/>
            <w:vAlign w:val="center"/>
            <w:hideMark/>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sz w:val="18"/>
                <w:szCs w:val="18"/>
              </w:rPr>
              <w:t>(в евро)</w:t>
            </w:r>
          </w:p>
        </w:tc>
      </w:tr>
      <w:tr>
        <w:trPr>
          <w:trHeight w:val="300"/>
        </w:trPr>
        <w:tc>
          <w:tcPr>
            <w:tcW w:w="9062" w:type="dxa"/>
            <w:gridSpan w:val="3"/>
            <w:tcBorders>
              <w:top w:val="single" w:sz="8" w:space="0" w:color="auto"/>
              <w:left w:val="single" w:sz="8" w:space="0" w:color="auto"/>
              <w:bottom w:val="single" w:sz="8"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b/>
                <w:bCs/>
                <w:noProof/>
              </w:rPr>
            </w:pPr>
            <w:r>
              <w:rPr>
                <w:rFonts w:ascii="Times New Roman" w:hAnsi="Times New Roman"/>
                <w:b/>
                <w:bCs/>
                <w:noProof/>
              </w:rPr>
              <w:t>2014—2020 г.</w:t>
            </w:r>
          </w:p>
        </w:tc>
      </w:tr>
      <w:tr>
        <w:trPr>
          <w:trHeight w:val="615"/>
        </w:trPr>
        <w:tc>
          <w:tcPr>
            <w:tcW w:w="5235" w:type="dxa"/>
            <w:tcBorders>
              <w:top w:val="nil"/>
              <w:left w:val="single" w:sz="8" w:space="0" w:color="auto"/>
              <w:bottom w:val="single" w:sz="8" w:space="0" w:color="auto"/>
              <w:right w:val="single" w:sz="8" w:space="0" w:color="auto"/>
            </w:tcBorders>
            <w:shd w:val="clear" w:color="auto" w:fill="auto"/>
            <w:vAlign w:val="center"/>
            <w:hideMark/>
          </w:tcPr>
          <w:p>
            <w:pPr>
              <w:spacing w:after="0" w:line="240" w:lineRule="auto"/>
              <w:rPr>
                <w:rFonts w:ascii="Times New Roman" w:eastAsia="Times New Roman" w:hAnsi="Times New Roman" w:cs="Times New Roman"/>
                <w:noProof/>
              </w:rPr>
            </w:pPr>
            <w:r>
              <w:rPr>
                <w:rFonts w:ascii="Times New Roman" w:hAnsi="Times New Roman"/>
                <w:noProof/>
              </w:rPr>
              <w:t>05.046001 (Програми за развитие на селските райони)</w:t>
            </w:r>
          </w:p>
        </w:tc>
        <w:tc>
          <w:tcPr>
            <w:tcW w:w="1985" w:type="dxa"/>
            <w:tcBorders>
              <w:top w:val="nil"/>
              <w:left w:val="nil"/>
              <w:bottom w:val="single" w:sz="8" w:space="0" w:color="auto"/>
              <w:right w:val="single" w:sz="8" w:space="0" w:color="auto"/>
            </w:tcBorders>
            <w:shd w:val="clear" w:color="auto" w:fill="auto"/>
            <w:vAlign w:val="center"/>
            <w:hideMark/>
          </w:tcPr>
          <w:p>
            <w:pPr>
              <w:spacing w:after="0" w:line="240" w:lineRule="auto"/>
              <w:jc w:val="right"/>
              <w:rPr>
                <w:rFonts w:ascii="Times New Roman" w:eastAsia="Times New Roman" w:hAnsi="Times New Roman" w:cs="Times New Roman"/>
                <w:noProof/>
              </w:rPr>
            </w:pPr>
            <w:r>
              <w:rPr>
                <w:rFonts w:ascii="Times New Roman" w:hAnsi="Times New Roman"/>
                <w:noProof/>
              </w:rPr>
              <w:t>14 656 460 137</w:t>
            </w:r>
          </w:p>
        </w:tc>
        <w:tc>
          <w:tcPr>
            <w:tcW w:w="1842" w:type="dxa"/>
            <w:tcBorders>
              <w:top w:val="nil"/>
              <w:left w:val="nil"/>
              <w:bottom w:val="single" w:sz="8" w:space="0" w:color="auto"/>
              <w:right w:val="single" w:sz="8" w:space="0" w:color="auto"/>
            </w:tcBorders>
            <w:shd w:val="clear" w:color="auto" w:fill="auto"/>
            <w:vAlign w:val="center"/>
            <w:hideMark/>
          </w:tcPr>
          <w:p>
            <w:pPr>
              <w:spacing w:after="0" w:line="240" w:lineRule="auto"/>
              <w:jc w:val="right"/>
              <w:rPr>
                <w:rFonts w:ascii="Times New Roman" w:eastAsia="Times New Roman" w:hAnsi="Times New Roman" w:cs="Times New Roman"/>
                <w:noProof/>
              </w:rPr>
            </w:pPr>
            <w:r>
              <w:rPr>
                <w:rFonts w:ascii="Times New Roman" w:hAnsi="Times New Roman"/>
                <w:noProof/>
              </w:rPr>
              <w:t>13 100 000 000</w:t>
            </w:r>
          </w:p>
        </w:tc>
      </w:tr>
      <w:tr>
        <w:trPr>
          <w:trHeight w:val="615"/>
        </w:trPr>
        <w:tc>
          <w:tcPr>
            <w:tcW w:w="5235" w:type="dxa"/>
            <w:tcBorders>
              <w:top w:val="nil"/>
              <w:left w:val="single" w:sz="8" w:space="0" w:color="auto"/>
              <w:bottom w:val="single" w:sz="8" w:space="0" w:color="auto"/>
              <w:right w:val="single" w:sz="8" w:space="0" w:color="auto"/>
            </w:tcBorders>
            <w:shd w:val="clear" w:color="auto" w:fill="auto"/>
            <w:vAlign w:val="center"/>
            <w:hideMark/>
          </w:tcPr>
          <w:p>
            <w:pPr>
              <w:spacing w:after="0" w:line="240" w:lineRule="auto"/>
              <w:rPr>
                <w:rFonts w:ascii="Times New Roman" w:eastAsia="Times New Roman" w:hAnsi="Times New Roman" w:cs="Times New Roman"/>
                <w:noProof/>
              </w:rPr>
            </w:pPr>
            <w:r>
              <w:rPr>
                <w:rFonts w:ascii="Times New Roman" w:hAnsi="Times New Roman"/>
                <w:noProof/>
              </w:rPr>
              <w:t>05.010404 (Неоперативна техническа помощ)</w:t>
            </w:r>
          </w:p>
        </w:tc>
        <w:tc>
          <w:tcPr>
            <w:tcW w:w="1985" w:type="dxa"/>
            <w:tcBorders>
              <w:top w:val="nil"/>
              <w:left w:val="nil"/>
              <w:bottom w:val="single" w:sz="8" w:space="0" w:color="auto"/>
              <w:right w:val="single" w:sz="8" w:space="0" w:color="auto"/>
            </w:tcBorders>
            <w:shd w:val="clear" w:color="auto" w:fill="auto"/>
            <w:vAlign w:val="center"/>
            <w:hideMark/>
          </w:tcPr>
          <w:p>
            <w:pPr>
              <w:spacing w:after="0" w:line="240" w:lineRule="auto"/>
              <w:jc w:val="right"/>
              <w:rPr>
                <w:rFonts w:ascii="Times New Roman" w:eastAsia="Times New Roman" w:hAnsi="Times New Roman" w:cs="Times New Roman"/>
                <w:noProof/>
              </w:rPr>
            </w:pPr>
            <w:r>
              <w:rPr>
                <w:rFonts w:ascii="Times New Roman" w:hAnsi="Times New Roman"/>
                <w:noProof/>
              </w:rPr>
              <w:t>5 034 000</w:t>
            </w:r>
          </w:p>
        </w:tc>
        <w:tc>
          <w:tcPr>
            <w:tcW w:w="1842" w:type="dxa"/>
            <w:tcBorders>
              <w:top w:val="nil"/>
              <w:left w:val="nil"/>
              <w:bottom w:val="single" w:sz="8" w:space="0" w:color="auto"/>
              <w:right w:val="single" w:sz="8" w:space="0" w:color="auto"/>
            </w:tcBorders>
            <w:shd w:val="clear" w:color="auto" w:fill="auto"/>
            <w:vAlign w:val="center"/>
            <w:hideMark/>
          </w:tcPr>
          <w:p>
            <w:pPr>
              <w:spacing w:after="0" w:line="240" w:lineRule="auto"/>
              <w:jc w:val="right"/>
              <w:rPr>
                <w:rFonts w:ascii="Times New Roman" w:eastAsia="Times New Roman" w:hAnsi="Times New Roman" w:cs="Times New Roman"/>
                <w:noProof/>
              </w:rPr>
            </w:pPr>
            <w:r>
              <w:rPr>
                <w:rFonts w:ascii="Times New Roman" w:hAnsi="Times New Roman"/>
                <w:noProof/>
              </w:rPr>
              <w:t>5 034 000</w:t>
            </w:r>
          </w:p>
        </w:tc>
      </w:tr>
      <w:tr>
        <w:trPr>
          <w:trHeight w:val="615"/>
        </w:trPr>
        <w:tc>
          <w:tcPr>
            <w:tcW w:w="5235" w:type="dxa"/>
            <w:tcBorders>
              <w:top w:val="nil"/>
              <w:left w:val="single" w:sz="8" w:space="0" w:color="auto"/>
              <w:bottom w:val="single" w:sz="8" w:space="0" w:color="auto"/>
              <w:right w:val="single" w:sz="8" w:space="0" w:color="auto"/>
            </w:tcBorders>
            <w:shd w:val="clear" w:color="auto" w:fill="auto"/>
            <w:vAlign w:val="center"/>
            <w:hideMark/>
          </w:tcPr>
          <w:p>
            <w:pPr>
              <w:spacing w:after="0" w:line="240" w:lineRule="auto"/>
              <w:rPr>
                <w:rFonts w:ascii="Times New Roman" w:eastAsia="Times New Roman" w:hAnsi="Times New Roman" w:cs="Times New Roman"/>
                <w:noProof/>
              </w:rPr>
            </w:pPr>
            <w:r>
              <w:rPr>
                <w:rFonts w:ascii="Times New Roman" w:hAnsi="Times New Roman"/>
                <w:noProof/>
              </w:rPr>
              <w:t>05.046002 (Оперативна техническа помощ)</w:t>
            </w:r>
          </w:p>
        </w:tc>
        <w:tc>
          <w:tcPr>
            <w:tcW w:w="1985" w:type="dxa"/>
            <w:tcBorders>
              <w:top w:val="nil"/>
              <w:left w:val="nil"/>
              <w:bottom w:val="single" w:sz="8" w:space="0" w:color="auto"/>
              <w:right w:val="single" w:sz="8" w:space="0" w:color="auto"/>
            </w:tcBorders>
            <w:shd w:val="clear" w:color="auto" w:fill="auto"/>
            <w:vAlign w:val="center"/>
            <w:hideMark/>
          </w:tcPr>
          <w:p>
            <w:pPr>
              <w:spacing w:after="0" w:line="240" w:lineRule="auto"/>
              <w:jc w:val="right"/>
              <w:rPr>
                <w:rFonts w:ascii="Times New Roman" w:eastAsia="Times New Roman" w:hAnsi="Times New Roman" w:cs="Times New Roman"/>
                <w:noProof/>
              </w:rPr>
            </w:pPr>
            <w:r>
              <w:rPr>
                <w:rFonts w:ascii="Times New Roman" w:hAnsi="Times New Roman"/>
                <w:noProof/>
              </w:rPr>
              <w:t>17 115 400</w:t>
            </w:r>
          </w:p>
        </w:tc>
        <w:tc>
          <w:tcPr>
            <w:tcW w:w="1842" w:type="dxa"/>
            <w:tcBorders>
              <w:top w:val="nil"/>
              <w:left w:val="nil"/>
              <w:bottom w:val="single" w:sz="8" w:space="0" w:color="auto"/>
              <w:right w:val="single" w:sz="8" w:space="0" w:color="auto"/>
            </w:tcBorders>
            <w:shd w:val="clear" w:color="auto" w:fill="auto"/>
            <w:vAlign w:val="center"/>
            <w:hideMark/>
          </w:tcPr>
          <w:p>
            <w:pPr>
              <w:spacing w:after="0" w:line="240" w:lineRule="auto"/>
              <w:jc w:val="right"/>
              <w:rPr>
                <w:rFonts w:ascii="Times New Roman" w:eastAsia="Times New Roman" w:hAnsi="Times New Roman" w:cs="Times New Roman"/>
                <w:noProof/>
              </w:rPr>
            </w:pPr>
            <w:r>
              <w:rPr>
                <w:rFonts w:ascii="Times New Roman" w:hAnsi="Times New Roman"/>
                <w:noProof/>
              </w:rPr>
              <w:t>16 725 400</w:t>
            </w:r>
          </w:p>
        </w:tc>
      </w:tr>
    </w:tbl>
    <w:p>
      <w:pPr>
        <w:spacing w:before="120" w:after="120" w:line="240" w:lineRule="auto"/>
        <w:jc w:val="both"/>
        <w:rPr>
          <w:rFonts w:ascii="Times New Roman" w:eastAsia="Times New Roman" w:hAnsi="Times New Roman" w:cs="Times New Roman"/>
          <w:noProof/>
          <w:sz w:val="24"/>
          <w:lang w:eastAsia="en-GB"/>
        </w:rPr>
      </w:pPr>
    </w:p>
    <w:p>
      <w:pPr>
        <w:keepNext/>
        <w:tabs>
          <w:tab w:val="left" w:pos="850"/>
        </w:tabs>
        <w:spacing w:before="240" w:after="120" w:line="240" w:lineRule="auto"/>
        <w:ind w:left="850" w:hanging="850"/>
        <w:jc w:val="both"/>
        <w:outlineLvl w:val="1"/>
        <w:rPr>
          <w:rFonts w:ascii="Times New Roman" w:eastAsia="Times New Roman" w:hAnsi="Times New Roman" w:cs="Times New Roman"/>
          <w:b/>
          <w:noProof/>
          <w:sz w:val="24"/>
        </w:rPr>
      </w:pPr>
      <w:bookmarkStart w:id="17" w:name="_Toc393127469"/>
      <w:bookmarkStart w:id="18" w:name="_Toc46150047"/>
      <w:r>
        <w:rPr>
          <w:rFonts w:ascii="Times New Roman" w:hAnsi="Times New Roman"/>
          <w:b/>
          <w:noProof/>
          <w:sz w:val="24"/>
        </w:rPr>
        <w:t>1.4.</w:t>
      </w:r>
      <w:r>
        <w:rPr>
          <w:noProof/>
        </w:rPr>
        <w:tab/>
      </w:r>
      <w:r>
        <w:rPr>
          <w:rFonts w:ascii="Times New Roman" w:hAnsi="Times New Roman"/>
          <w:b/>
          <w:noProof/>
          <w:sz w:val="24"/>
        </w:rPr>
        <w:t>Приемане на коригиращите бюджети</w:t>
      </w:r>
      <w:bookmarkEnd w:id="17"/>
      <w:bookmarkEnd w:id="18"/>
    </w:p>
    <w:p>
      <w:pPr>
        <w:spacing w:before="120" w:after="120" w:line="240" w:lineRule="auto"/>
        <w:ind w:left="850"/>
        <w:jc w:val="both"/>
        <w:rPr>
          <w:rFonts w:ascii="Times New Roman" w:eastAsia="Times New Roman" w:hAnsi="Times New Roman" w:cs="Times New Roman"/>
          <w:noProof/>
          <w:sz w:val="24"/>
        </w:rPr>
      </w:pPr>
      <w:r>
        <w:rPr>
          <w:rFonts w:ascii="Times New Roman" w:hAnsi="Times New Roman"/>
          <w:noProof/>
          <w:sz w:val="24"/>
        </w:rPr>
        <w:t>Нито един от коригиращите бюджети за 2019 г. не засягаше ЕЗФРСР.</w:t>
      </w:r>
    </w:p>
    <w:p>
      <w:pPr>
        <w:keepNext/>
        <w:tabs>
          <w:tab w:val="left" w:pos="850"/>
        </w:tabs>
        <w:spacing w:before="360" w:after="120" w:line="240" w:lineRule="auto"/>
        <w:ind w:left="850" w:hanging="850"/>
        <w:jc w:val="both"/>
        <w:outlineLvl w:val="0"/>
        <w:rPr>
          <w:rFonts w:ascii="Times New Roman" w:eastAsia="Times New Roman" w:hAnsi="Times New Roman" w:cs="Times New Roman"/>
          <w:b/>
          <w:smallCaps/>
          <w:noProof/>
          <w:sz w:val="24"/>
        </w:rPr>
      </w:pPr>
      <w:bookmarkStart w:id="19" w:name="_Toc393127470"/>
      <w:bookmarkStart w:id="20" w:name="_Toc46150048"/>
      <w:r>
        <w:rPr>
          <w:rFonts w:ascii="Times New Roman" w:hAnsi="Times New Roman"/>
          <w:b/>
          <w:smallCaps/>
          <w:noProof/>
          <w:sz w:val="24"/>
        </w:rPr>
        <w:t>2.</w:t>
      </w:r>
      <w:r>
        <w:rPr>
          <w:noProof/>
        </w:rPr>
        <w:tab/>
      </w:r>
      <w:r>
        <w:rPr>
          <w:rFonts w:ascii="Times New Roman" w:hAnsi="Times New Roman"/>
          <w:b/>
          <w:smallCaps/>
          <w:noProof/>
          <w:sz w:val="24"/>
        </w:rPr>
        <w:t>Управление на бюджетните кредити</w:t>
      </w:r>
      <w:bookmarkEnd w:id="16"/>
      <w:bookmarkEnd w:id="19"/>
      <w:bookmarkEnd w:id="20"/>
    </w:p>
    <w:p>
      <w:pPr>
        <w:keepNext/>
        <w:tabs>
          <w:tab w:val="left" w:pos="850"/>
        </w:tabs>
        <w:spacing w:before="240" w:after="120" w:line="240" w:lineRule="auto"/>
        <w:ind w:left="850" w:hanging="850"/>
        <w:jc w:val="both"/>
        <w:outlineLvl w:val="1"/>
        <w:rPr>
          <w:rFonts w:ascii="Times New Roman" w:eastAsia="Times New Roman" w:hAnsi="Times New Roman" w:cs="Times New Roman"/>
          <w:b/>
          <w:noProof/>
          <w:sz w:val="24"/>
        </w:rPr>
      </w:pPr>
      <w:bookmarkStart w:id="21" w:name="_Toc331167063"/>
      <w:bookmarkStart w:id="22" w:name="_Toc393127471"/>
      <w:bookmarkStart w:id="23" w:name="_Toc46150049"/>
      <w:r>
        <w:rPr>
          <w:rFonts w:ascii="Times New Roman" w:hAnsi="Times New Roman"/>
          <w:b/>
          <w:noProof/>
          <w:sz w:val="24"/>
        </w:rPr>
        <w:t>2.1.</w:t>
      </w:r>
      <w:r>
        <w:rPr>
          <w:noProof/>
        </w:rPr>
        <w:tab/>
      </w:r>
      <w:r>
        <w:rPr>
          <w:rFonts w:ascii="Times New Roman" w:hAnsi="Times New Roman"/>
          <w:b/>
          <w:noProof/>
          <w:sz w:val="24"/>
        </w:rPr>
        <w:t>Управление на бюджетните кредити за поети задължения</w:t>
      </w:r>
      <w:bookmarkEnd w:id="21"/>
      <w:bookmarkEnd w:id="22"/>
      <w:bookmarkEnd w:id="23"/>
    </w:p>
    <w:p>
      <w:pPr>
        <w:keepNext/>
        <w:tabs>
          <w:tab w:val="left" w:pos="850"/>
        </w:tabs>
        <w:spacing w:before="240" w:after="120" w:line="240" w:lineRule="auto"/>
        <w:ind w:left="850" w:hanging="850"/>
        <w:jc w:val="both"/>
        <w:outlineLvl w:val="2"/>
        <w:rPr>
          <w:rFonts w:ascii="Times New Roman" w:eastAsia="Times New Roman" w:hAnsi="Times New Roman" w:cs="Times New Roman"/>
          <w:i/>
          <w:noProof/>
          <w:sz w:val="24"/>
        </w:rPr>
      </w:pPr>
      <w:bookmarkStart w:id="24" w:name="_Toc331167064"/>
      <w:bookmarkStart w:id="25" w:name="_Toc393127472"/>
      <w:bookmarkStart w:id="26" w:name="_Toc46150050"/>
      <w:r>
        <w:rPr>
          <w:rFonts w:ascii="Times New Roman" w:hAnsi="Times New Roman"/>
          <w:i/>
          <w:noProof/>
          <w:sz w:val="24"/>
        </w:rPr>
        <w:t>2.1.1.</w:t>
      </w:r>
      <w:r>
        <w:rPr>
          <w:noProof/>
        </w:rPr>
        <w:tab/>
      </w:r>
      <w:r>
        <w:rPr>
          <w:rFonts w:ascii="Times New Roman" w:hAnsi="Times New Roman"/>
          <w:i/>
          <w:noProof/>
          <w:sz w:val="24"/>
        </w:rPr>
        <w:t>Програми за развитие на селските райони по ЕЗФРСР</w:t>
      </w:r>
      <w:bookmarkEnd w:id="24"/>
      <w:bookmarkEnd w:id="25"/>
      <w:bookmarkEnd w:id="26"/>
    </w:p>
    <w:p>
      <w:pPr>
        <w:spacing w:before="120" w:after="120" w:line="240" w:lineRule="auto"/>
        <w:ind w:left="850" w:right="71"/>
        <w:jc w:val="both"/>
        <w:rPr>
          <w:rFonts w:ascii="Times New Roman" w:eastAsia="Times New Roman" w:hAnsi="Times New Roman" w:cs="Times New Roman"/>
          <w:noProof/>
          <w:sz w:val="24"/>
        </w:rPr>
      </w:pPr>
      <w:r>
        <w:rPr>
          <w:rFonts w:ascii="Times New Roman" w:hAnsi="Times New Roman"/>
          <w:noProof/>
          <w:sz w:val="24"/>
        </w:rPr>
        <w:t xml:space="preserve">По отношение на бюджетните кредити за поети задължения за програмите за развитие на селските райони по линия на ЕЗФРСР одобреният бюджет за 2019 г. възлизаше на 14 656 млн. евро, като всички бюджетни кредити са свързани с програмите за периода 2014—2020 г. </w:t>
      </w:r>
    </w:p>
    <w:p>
      <w:pPr>
        <w:keepNext/>
        <w:keepLines/>
        <w:spacing w:before="120" w:after="120" w:line="240" w:lineRule="auto"/>
        <w:ind w:left="850"/>
        <w:jc w:val="both"/>
        <w:rPr>
          <w:rFonts w:ascii="Times New Roman" w:eastAsia="Times New Roman" w:hAnsi="Times New Roman" w:cs="Times New Roman"/>
          <w:noProof/>
          <w:sz w:val="24"/>
        </w:rPr>
      </w:pPr>
      <w:bookmarkStart w:id="27" w:name="OLE_LINK8"/>
    </w:p>
    <w:p>
      <w:pPr>
        <w:keepNext/>
        <w:keepLines/>
        <w:spacing w:before="120" w:after="120" w:line="240" w:lineRule="auto"/>
        <w:ind w:left="850"/>
        <w:jc w:val="both"/>
        <w:rPr>
          <w:rFonts w:ascii="Times New Roman" w:eastAsia="Times New Roman" w:hAnsi="Times New Roman" w:cs="Times New Roman"/>
          <w:noProof/>
          <w:sz w:val="24"/>
          <w:lang w:eastAsia="en-GB"/>
        </w:rPr>
      </w:pPr>
    </w:p>
    <w:p>
      <w:pPr>
        <w:keepNext/>
        <w:keepLines/>
        <w:spacing w:before="120" w:after="120" w:line="240" w:lineRule="auto"/>
        <w:ind w:left="850"/>
        <w:jc w:val="both"/>
        <w:rPr>
          <w:rFonts w:ascii="Times New Roman" w:eastAsia="Times New Roman" w:hAnsi="Times New Roman" w:cs="Times New Roman"/>
          <w:noProof/>
          <w:sz w:val="24"/>
          <w:lang w:eastAsia="en-GB"/>
        </w:rPr>
      </w:pPr>
    </w:p>
    <w:p>
      <w:pPr>
        <w:keepNext/>
        <w:keepLines/>
        <w:spacing w:before="120" w:after="120" w:line="240" w:lineRule="auto"/>
        <w:ind w:left="850"/>
        <w:jc w:val="both"/>
        <w:rPr>
          <w:rFonts w:ascii="Times New Roman" w:eastAsia="Times New Roman" w:hAnsi="Times New Roman" w:cs="Times New Roman"/>
          <w:noProof/>
          <w:sz w:val="24"/>
        </w:rPr>
      </w:pPr>
      <w:r>
        <w:rPr>
          <w:noProof/>
        </w:rPr>
        <w:br w:type="page"/>
      </w:r>
    </w:p>
    <w:p>
      <w:pPr>
        <w:keepNext/>
        <w:keepLines/>
        <w:spacing w:before="120" w:after="120" w:line="240" w:lineRule="auto"/>
        <w:ind w:left="850"/>
        <w:jc w:val="both"/>
        <w:rPr>
          <w:rFonts w:ascii="Times New Roman" w:eastAsia="Times New Roman" w:hAnsi="Times New Roman" w:cs="Times New Roman"/>
          <w:noProof/>
          <w:sz w:val="24"/>
        </w:rPr>
      </w:pPr>
      <w:r>
        <w:rPr>
          <w:rFonts w:ascii="Times New Roman" w:hAnsi="Times New Roman"/>
          <w:noProof/>
          <w:sz w:val="24"/>
        </w:rPr>
        <w:t>Таблица 3</w:t>
      </w:r>
    </w:p>
    <w:tbl>
      <w:tblPr>
        <w:tblW w:w="9062" w:type="dxa"/>
        <w:tblInd w:w="118" w:type="dxa"/>
        <w:tblLook w:val="04A0" w:firstRow="1" w:lastRow="0" w:firstColumn="1" w:lastColumn="0" w:noHBand="0" w:noVBand="1"/>
      </w:tblPr>
      <w:tblGrid>
        <w:gridCol w:w="6369"/>
        <w:gridCol w:w="2693"/>
      </w:tblGrid>
      <w:tr>
        <w:trPr>
          <w:trHeight w:val="285"/>
        </w:trPr>
        <w:tc>
          <w:tcPr>
            <w:tcW w:w="6369" w:type="dxa"/>
            <w:vMerge w:val="restart"/>
            <w:tcBorders>
              <w:top w:val="single" w:sz="8" w:space="0" w:color="auto"/>
              <w:left w:val="single" w:sz="8" w:space="0" w:color="auto"/>
              <w:bottom w:val="single" w:sz="8" w:space="0" w:color="000000"/>
              <w:right w:val="single" w:sz="8" w:space="0" w:color="auto"/>
            </w:tcBorders>
            <w:shd w:val="clear" w:color="000000" w:fill="FFFF99"/>
            <w:vAlign w:val="center"/>
            <w:hideMark/>
          </w:tcPr>
          <w:bookmarkEnd w:id="27"/>
          <w:p>
            <w:pPr>
              <w:spacing w:after="0" w:line="240" w:lineRule="auto"/>
              <w:rPr>
                <w:rFonts w:ascii="Times New Roman" w:eastAsia="Times New Roman" w:hAnsi="Times New Roman" w:cs="Times New Roman"/>
                <w:b/>
                <w:bCs/>
                <w:noProof/>
              </w:rPr>
            </w:pPr>
            <w:r>
              <w:rPr>
                <w:rFonts w:ascii="Times New Roman" w:hAnsi="Times New Roman"/>
                <w:b/>
                <w:bCs/>
                <w:noProof/>
              </w:rPr>
              <w:t>Управление на бюджетните кредити за поети задължения през 2019 г. — ЕЗФРСР</w:t>
            </w:r>
          </w:p>
        </w:tc>
        <w:tc>
          <w:tcPr>
            <w:tcW w:w="2693" w:type="dxa"/>
            <w:tcBorders>
              <w:top w:val="single" w:sz="8" w:space="0" w:color="auto"/>
              <w:left w:val="nil"/>
              <w:bottom w:val="nil"/>
              <w:right w:val="single" w:sz="8" w:space="0" w:color="auto"/>
            </w:tcBorders>
            <w:shd w:val="clear" w:color="000000" w:fill="FFFF99"/>
            <w:vAlign w:val="center"/>
            <w:hideMark/>
          </w:tcPr>
          <w:p>
            <w:pPr>
              <w:spacing w:after="0" w:line="240" w:lineRule="auto"/>
              <w:jc w:val="center"/>
              <w:rPr>
                <w:rFonts w:ascii="Times New Roman" w:eastAsia="Times New Roman" w:hAnsi="Times New Roman" w:cs="Times New Roman"/>
                <w:b/>
                <w:bCs/>
                <w:noProof/>
              </w:rPr>
            </w:pPr>
            <w:r>
              <w:rPr>
                <w:rFonts w:ascii="Times New Roman" w:hAnsi="Times New Roman"/>
                <w:b/>
                <w:bCs/>
                <w:noProof/>
              </w:rPr>
              <w:t>Бюджетна позиция</w:t>
            </w:r>
          </w:p>
        </w:tc>
      </w:tr>
      <w:tr>
        <w:trPr>
          <w:trHeight w:val="255"/>
        </w:trPr>
        <w:tc>
          <w:tcPr>
            <w:tcW w:w="6369" w:type="dxa"/>
            <w:vMerge/>
            <w:tcBorders>
              <w:top w:val="single" w:sz="8" w:space="0" w:color="auto"/>
              <w:left w:val="single" w:sz="8" w:space="0" w:color="auto"/>
              <w:bottom w:val="single" w:sz="8" w:space="0" w:color="000000"/>
              <w:right w:val="single" w:sz="8" w:space="0" w:color="auto"/>
            </w:tcBorders>
            <w:vAlign w:val="center"/>
            <w:hideMark/>
          </w:tcPr>
          <w:p>
            <w:pPr>
              <w:spacing w:after="0" w:line="240" w:lineRule="auto"/>
              <w:rPr>
                <w:rFonts w:ascii="Times New Roman" w:eastAsia="Times New Roman" w:hAnsi="Times New Roman" w:cs="Times New Roman"/>
                <w:b/>
                <w:bCs/>
                <w:noProof/>
                <w:lang w:eastAsia="en-GB"/>
              </w:rPr>
            </w:pPr>
          </w:p>
        </w:tc>
        <w:tc>
          <w:tcPr>
            <w:tcW w:w="2693" w:type="dxa"/>
            <w:tcBorders>
              <w:top w:val="nil"/>
              <w:left w:val="nil"/>
              <w:bottom w:val="nil"/>
              <w:right w:val="single" w:sz="8" w:space="0" w:color="auto"/>
            </w:tcBorders>
            <w:shd w:val="clear" w:color="000000" w:fill="FFFF99"/>
            <w:vAlign w:val="center"/>
            <w:hideMark/>
          </w:tcPr>
          <w:p>
            <w:pPr>
              <w:spacing w:after="0" w:line="240" w:lineRule="auto"/>
              <w:jc w:val="center"/>
              <w:rPr>
                <w:rFonts w:ascii="Times New Roman" w:eastAsia="Times New Roman" w:hAnsi="Times New Roman" w:cs="Times New Roman"/>
                <w:b/>
                <w:bCs/>
                <w:noProof/>
                <w:sz w:val="20"/>
                <w:szCs w:val="20"/>
              </w:rPr>
            </w:pPr>
            <w:r>
              <w:rPr>
                <w:rFonts w:ascii="Times New Roman" w:hAnsi="Times New Roman"/>
                <w:b/>
                <w:bCs/>
                <w:noProof/>
                <w:sz w:val="20"/>
                <w:szCs w:val="20"/>
              </w:rPr>
              <w:t>05.046001</w:t>
            </w:r>
          </w:p>
        </w:tc>
      </w:tr>
      <w:tr>
        <w:trPr>
          <w:trHeight w:val="270"/>
        </w:trPr>
        <w:tc>
          <w:tcPr>
            <w:tcW w:w="6369" w:type="dxa"/>
            <w:vMerge/>
            <w:tcBorders>
              <w:top w:val="single" w:sz="8" w:space="0" w:color="auto"/>
              <w:left w:val="single" w:sz="8" w:space="0" w:color="auto"/>
              <w:bottom w:val="single" w:sz="8" w:space="0" w:color="000000"/>
              <w:right w:val="single" w:sz="8" w:space="0" w:color="auto"/>
            </w:tcBorders>
            <w:vAlign w:val="center"/>
            <w:hideMark/>
          </w:tcPr>
          <w:p>
            <w:pPr>
              <w:spacing w:after="0" w:line="240" w:lineRule="auto"/>
              <w:rPr>
                <w:rFonts w:ascii="Times New Roman" w:eastAsia="Times New Roman" w:hAnsi="Times New Roman" w:cs="Times New Roman"/>
                <w:b/>
                <w:bCs/>
                <w:noProof/>
                <w:lang w:eastAsia="en-GB"/>
              </w:rPr>
            </w:pPr>
          </w:p>
        </w:tc>
        <w:tc>
          <w:tcPr>
            <w:tcW w:w="2693" w:type="dxa"/>
            <w:tcBorders>
              <w:top w:val="nil"/>
              <w:left w:val="nil"/>
              <w:bottom w:val="single" w:sz="8" w:space="0" w:color="auto"/>
              <w:right w:val="single" w:sz="8" w:space="0" w:color="auto"/>
            </w:tcBorders>
            <w:shd w:val="clear" w:color="000000" w:fill="FFFF99"/>
            <w:vAlign w:val="center"/>
            <w:hideMark/>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szCs w:val="20"/>
              </w:rPr>
              <w:t>(в евро)</w:t>
            </w:r>
          </w:p>
        </w:tc>
      </w:tr>
      <w:tr>
        <w:trPr>
          <w:trHeight w:val="615"/>
        </w:trPr>
        <w:tc>
          <w:tcPr>
            <w:tcW w:w="6369" w:type="dxa"/>
            <w:tcBorders>
              <w:top w:val="nil"/>
              <w:left w:val="single" w:sz="8" w:space="0" w:color="auto"/>
              <w:bottom w:val="single" w:sz="8" w:space="0" w:color="auto"/>
              <w:right w:val="single" w:sz="8" w:space="0" w:color="auto"/>
            </w:tcBorders>
            <w:shd w:val="clear" w:color="auto" w:fill="auto"/>
            <w:vAlign w:val="center"/>
            <w:hideMark/>
          </w:tcPr>
          <w:p>
            <w:pPr>
              <w:spacing w:after="0" w:line="240" w:lineRule="auto"/>
              <w:rPr>
                <w:rFonts w:ascii="Times New Roman" w:eastAsia="Times New Roman" w:hAnsi="Times New Roman" w:cs="Times New Roman"/>
                <w:noProof/>
              </w:rPr>
            </w:pPr>
            <w:r>
              <w:rPr>
                <w:rFonts w:ascii="Times New Roman" w:hAnsi="Times New Roman"/>
                <w:noProof/>
              </w:rPr>
              <w:t>Бюджетни кредити в началото на 2019 г.</w:t>
            </w:r>
          </w:p>
        </w:tc>
        <w:tc>
          <w:tcPr>
            <w:tcW w:w="2693" w:type="dxa"/>
            <w:tcBorders>
              <w:top w:val="nil"/>
              <w:left w:val="nil"/>
              <w:bottom w:val="single" w:sz="8" w:space="0" w:color="auto"/>
              <w:right w:val="single" w:sz="8" w:space="0" w:color="auto"/>
            </w:tcBorders>
            <w:shd w:val="clear" w:color="auto" w:fill="auto"/>
            <w:vAlign w:val="center"/>
            <w:hideMark/>
          </w:tcPr>
          <w:p>
            <w:pPr>
              <w:spacing w:after="0" w:line="240" w:lineRule="auto"/>
              <w:jc w:val="right"/>
              <w:rPr>
                <w:rFonts w:ascii="Times New Roman" w:eastAsia="Times New Roman" w:hAnsi="Times New Roman" w:cs="Times New Roman"/>
                <w:noProof/>
              </w:rPr>
            </w:pPr>
            <w:r>
              <w:rPr>
                <w:rFonts w:ascii="Times New Roman" w:hAnsi="Times New Roman"/>
                <w:noProof/>
              </w:rPr>
              <w:t>14 656 460 137</w:t>
            </w:r>
          </w:p>
        </w:tc>
      </w:tr>
      <w:tr>
        <w:trPr>
          <w:trHeight w:val="315"/>
        </w:trPr>
        <w:tc>
          <w:tcPr>
            <w:tcW w:w="6369" w:type="dxa"/>
            <w:tcBorders>
              <w:top w:val="nil"/>
              <w:left w:val="single" w:sz="8" w:space="0" w:color="auto"/>
              <w:bottom w:val="single" w:sz="8" w:space="0" w:color="auto"/>
              <w:right w:val="single" w:sz="8" w:space="0" w:color="auto"/>
            </w:tcBorders>
            <w:shd w:val="clear" w:color="auto" w:fill="auto"/>
            <w:vAlign w:val="center"/>
            <w:hideMark/>
          </w:tcPr>
          <w:p>
            <w:pPr>
              <w:spacing w:after="0" w:line="240" w:lineRule="auto"/>
              <w:rPr>
                <w:rFonts w:ascii="Times New Roman" w:eastAsia="Times New Roman" w:hAnsi="Times New Roman" w:cs="Times New Roman"/>
                <w:b/>
                <w:bCs/>
                <w:noProof/>
              </w:rPr>
            </w:pPr>
            <w:r>
              <w:rPr>
                <w:rFonts w:ascii="Times New Roman" w:hAnsi="Times New Roman"/>
                <w:b/>
                <w:bCs/>
                <w:noProof/>
              </w:rPr>
              <w:t>Налични бюджетни кредити през 2019 г.</w:t>
            </w:r>
          </w:p>
        </w:tc>
        <w:tc>
          <w:tcPr>
            <w:tcW w:w="2693" w:type="dxa"/>
            <w:tcBorders>
              <w:top w:val="nil"/>
              <w:left w:val="nil"/>
              <w:bottom w:val="single" w:sz="8" w:space="0" w:color="auto"/>
              <w:right w:val="single" w:sz="8" w:space="0" w:color="auto"/>
            </w:tcBorders>
            <w:shd w:val="clear" w:color="auto" w:fill="auto"/>
            <w:vAlign w:val="center"/>
            <w:hideMark/>
          </w:tcPr>
          <w:p>
            <w:pPr>
              <w:spacing w:after="0" w:line="240" w:lineRule="auto"/>
              <w:jc w:val="right"/>
              <w:rPr>
                <w:rFonts w:ascii="Times New Roman" w:eastAsia="Times New Roman" w:hAnsi="Times New Roman" w:cs="Times New Roman"/>
                <w:b/>
                <w:bCs/>
                <w:noProof/>
              </w:rPr>
            </w:pPr>
            <w:r>
              <w:rPr>
                <w:rFonts w:ascii="Times New Roman" w:hAnsi="Times New Roman"/>
                <w:b/>
                <w:bCs/>
                <w:noProof/>
              </w:rPr>
              <w:t>14 656 460 137</w:t>
            </w:r>
          </w:p>
        </w:tc>
      </w:tr>
      <w:tr>
        <w:trPr>
          <w:trHeight w:val="315"/>
        </w:trPr>
        <w:tc>
          <w:tcPr>
            <w:tcW w:w="6369" w:type="dxa"/>
            <w:tcBorders>
              <w:top w:val="nil"/>
              <w:left w:val="single" w:sz="8" w:space="0" w:color="auto"/>
              <w:bottom w:val="single" w:sz="8" w:space="0" w:color="auto"/>
              <w:right w:val="single" w:sz="8" w:space="0" w:color="auto"/>
            </w:tcBorders>
            <w:shd w:val="clear" w:color="auto" w:fill="auto"/>
            <w:vAlign w:val="center"/>
            <w:hideMark/>
          </w:tcPr>
          <w:p>
            <w:pPr>
              <w:spacing w:after="0" w:line="240" w:lineRule="auto"/>
              <w:rPr>
                <w:rFonts w:ascii="Times New Roman" w:eastAsia="Times New Roman" w:hAnsi="Times New Roman" w:cs="Times New Roman"/>
                <w:noProof/>
              </w:rPr>
            </w:pPr>
            <w:r>
              <w:rPr>
                <w:rFonts w:ascii="Times New Roman" w:hAnsi="Times New Roman"/>
                <w:noProof/>
              </w:rPr>
              <w:t>Усвоени бюджетни кредити през 2019 г.</w:t>
            </w:r>
          </w:p>
        </w:tc>
        <w:tc>
          <w:tcPr>
            <w:tcW w:w="2693" w:type="dxa"/>
            <w:tcBorders>
              <w:top w:val="nil"/>
              <w:left w:val="nil"/>
              <w:bottom w:val="single" w:sz="8" w:space="0" w:color="auto"/>
              <w:right w:val="single" w:sz="8" w:space="0" w:color="auto"/>
            </w:tcBorders>
            <w:shd w:val="clear" w:color="auto" w:fill="auto"/>
            <w:vAlign w:val="center"/>
            <w:hideMark/>
          </w:tcPr>
          <w:p>
            <w:pPr>
              <w:spacing w:after="0" w:line="240" w:lineRule="auto"/>
              <w:jc w:val="right"/>
              <w:rPr>
                <w:rFonts w:ascii="Times New Roman" w:eastAsia="Times New Roman" w:hAnsi="Times New Roman" w:cs="Times New Roman"/>
                <w:noProof/>
              </w:rPr>
            </w:pPr>
            <w:r>
              <w:rPr>
                <w:rFonts w:ascii="Times New Roman" w:hAnsi="Times New Roman"/>
                <w:noProof/>
              </w:rPr>
              <w:t>14 656 460 137</w:t>
            </w:r>
          </w:p>
        </w:tc>
      </w:tr>
    </w:tbl>
    <w:p>
      <w:pPr>
        <w:spacing w:before="120" w:after="120" w:line="240" w:lineRule="auto"/>
        <w:ind w:left="850"/>
        <w:jc w:val="both"/>
        <w:rPr>
          <w:rFonts w:ascii="Times New Roman" w:eastAsia="Times New Roman" w:hAnsi="Times New Roman" w:cs="Times New Roman"/>
          <w:noProof/>
          <w:sz w:val="24"/>
        </w:rPr>
      </w:pPr>
      <w:bookmarkStart w:id="28" w:name="_Toc331167065"/>
      <w:bookmarkStart w:id="29" w:name="_Toc393127473"/>
    </w:p>
    <w:p>
      <w:pPr>
        <w:keepNext/>
        <w:tabs>
          <w:tab w:val="left" w:pos="850"/>
        </w:tabs>
        <w:spacing w:before="240" w:after="120" w:line="240" w:lineRule="auto"/>
        <w:ind w:left="850" w:hanging="850"/>
        <w:jc w:val="both"/>
        <w:outlineLvl w:val="2"/>
        <w:rPr>
          <w:rFonts w:ascii="Times New Roman" w:eastAsia="Times New Roman" w:hAnsi="Times New Roman" w:cs="Times New Roman"/>
          <w:i/>
          <w:noProof/>
          <w:sz w:val="24"/>
        </w:rPr>
      </w:pPr>
      <w:bookmarkStart w:id="30" w:name="_Toc46150051"/>
      <w:r>
        <w:rPr>
          <w:rFonts w:ascii="Times New Roman" w:hAnsi="Times New Roman"/>
          <w:i/>
          <w:noProof/>
          <w:sz w:val="24"/>
        </w:rPr>
        <w:t>2.1.2.</w:t>
      </w:r>
      <w:r>
        <w:rPr>
          <w:noProof/>
        </w:rPr>
        <w:tab/>
      </w:r>
      <w:r>
        <w:rPr>
          <w:rFonts w:ascii="Times New Roman" w:hAnsi="Times New Roman"/>
          <w:i/>
          <w:noProof/>
          <w:sz w:val="24"/>
        </w:rPr>
        <w:t>Техническа помощ</w:t>
      </w:r>
      <w:bookmarkEnd w:id="28"/>
      <w:bookmarkEnd w:id="29"/>
      <w:bookmarkEnd w:id="30"/>
    </w:p>
    <w:p>
      <w:pPr>
        <w:spacing w:before="120" w:after="120" w:line="240" w:lineRule="auto"/>
        <w:ind w:left="850" w:right="71"/>
        <w:jc w:val="both"/>
        <w:rPr>
          <w:rFonts w:ascii="Times New Roman" w:eastAsia="Times New Roman" w:hAnsi="Times New Roman" w:cs="Times New Roman"/>
          <w:noProof/>
          <w:sz w:val="24"/>
        </w:rPr>
      </w:pPr>
      <w:r>
        <w:rPr>
          <w:rFonts w:ascii="Times New Roman" w:hAnsi="Times New Roman"/>
          <w:noProof/>
          <w:sz w:val="24"/>
        </w:rPr>
        <w:t>Съгласно член 51, параграф 1 от Регламент (ЕС) № 1305/2013 ЕЗФРСР може да използва до 0,25 % от годишните си средства за финансиране на действия за техническа помощ по инициатива на Комисията. Първоначалната сума, налична за тази цел в бюджета за 2019 г., беше 5,0 млн. евро за неоперативна техническа помощ и 17,1 млн. евро за оперативна техническа помощ.</w:t>
      </w:r>
    </w:p>
    <w:p>
      <w:pPr>
        <w:keepNext/>
        <w:tabs>
          <w:tab w:val="left" w:pos="850"/>
        </w:tabs>
        <w:spacing w:before="240" w:after="120" w:line="240" w:lineRule="auto"/>
        <w:ind w:left="850" w:hanging="850"/>
        <w:jc w:val="both"/>
        <w:outlineLvl w:val="1"/>
        <w:rPr>
          <w:rFonts w:ascii="Times New Roman" w:eastAsia="Times New Roman" w:hAnsi="Times New Roman" w:cs="Times New Roman"/>
          <w:b/>
          <w:noProof/>
          <w:sz w:val="24"/>
        </w:rPr>
      </w:pPr>
      <w:bookmarkStart w:id="31" w:name="_Toc331167066"/>
      <w:bookmarkStart w:id="32" w:name="_Toc393127474"/>
      <w:bookmarkStart w:id="33" w:name="_Toc46150052"/>
      <w:r>
        <w:rPr>
          <w:rFonts w:ascii="Times New Roman" w:hAnsi="Times New Roman"/>
          <w:b/>
          <w:noProof/>
          <w:sz w:val="24"/>
        </w:rPr>
        <w:t>2.2.</w:t>
      </w:r>
      <w:r>
        <w:rPr>
          <w:noProof/>
        </w:rPr>
        <w:tab/>
      </w:r>
      <w:r>
        <w:rPr>
          <w:rFonts w:ascii="Times New Roman" w:hAnsi="Times New Roman"/>
          <w:b/>
          <w:noProof/>
          <w:sz w:val="24"/>
        </w:rPr>
        <w:t>Управление на бюджетните кредити за плащания</w:t>
      </w:r>
      <w:bookmarkEnd w:id="31"/>
      <w:bookmarkEnd w:id="32"/>
      <w:bookmarkEnd w:id="33"/>
    </w:p>
    <w:p>
      <w:pPr>
        <w:keepNext/>
        <w:tabs>
          <w:tab w:val="left" w:pos="850"/>
        </w:tabs>
        <w:spacing w:before="240" w:after="120" w:line="240" w:lineRule="auto"/>
        <w:ind w:left="850" w:hanging="850"/>
        <w:jc w:val="both"/>
        <w:outlineLvl w:val="2"/>
        <w:rPr>
          <w:rFonts w:ascii="Times New Roman" w:eastAsia="Times New Roman" w:hAnsi="Times New Roman" w:cs="Times New Roman"/>
          <w:i/>
          <w:noProof/>
          <w:sz w:val="24"/>
        </w:rPr>
      </w:pPr>
      <w:bookmarkStart w:id="34" w:name="_Toc331167067"/>
      <w:bookmarkStart w:id="35" w:name="_Toc393127475"/>
      <w:bookmarkStart w:id="36" w:name="_Toc46150053"/>
      <w:r>
        <w:rPr>
          <w:rFonts w:ascii="Times New Roman" w:hAnsi="Times New Roman"/>
          <w:i/>
          <w:noProof/>
          <w:sz w:val="24"/>
        </w:rPr>
        <w:t>2.2.1.</w:t>
      </w:r>
      <w:r>
        <w:rPr>
          <w:noProof/>
        </w:rPr>
        <w:tab/>
      </w:r>
      <w:r>
        <w:rPr>
          <w:rFonts w:ascii="Times New Roman" w:hAnsi="Times New Roman"/>
          <w:i/>
          <w:noProof/>
          <w:sz w:val="24"/>
        </w:rPr>
        <w:t>Програми за развитие на селските райони по ЕЗФРСР</w:t>
      </w:r>
      <w:bookmarkEnd w:id="34"/>
      <w:bookmarkEnd w:id="35"/>
      <w:bookmarkEnd w:id="36"/>
    </w:p>
    <w:p>
      <w:pPr>
        <w:spacing w:before="120" w:after="120" w:line="240" w:lineRule="auto"/>
        <w:ind w:left="850" w:right="71"/>
        <w:jc w:val="both"/>
        <w:rPr>
          <w:rFonts w:ascii="Times New Roman" w:eastAsia="Times New Roman" w:hAnsi="Times New Roman" w:cs="Times New Roman"/>
          <w:noProof/>
          <w:sz w:val="24"/>
        </w:rPr>
      </w:pPr>
      <w:r>
        <w:rPr>
          <w:rFonts w:ascii="Times New Roman" w:hAnsi="Times New Roman"/>
          <w:noProof/>
          <w:sz w:val="24"/>
        </w:rPr>
        <w:t xml:space="preserve">В одобрения бюджет за 2019 г. бюджетните кредити за плащания, предназначени за програмите за развитие на селските райони за периода 2014—2020 г., възлизаха на 13 100 млн. евро. Освен това наличните целеви приходи, прехвърлени от предходната година, възлязоха на 12,4 млн. евро, а целевите приходи, събрани през годината, възлязоха на 25,1 млн. евро. Бюджетните кредити за плащания бяха увеличени посредством трансфер на 0,5 млн. евро от бюджетния ред „ЕЗФРСР — вноски към Европейския корпус за солидарност за периода 2014—2020 г.“, 265,6 млн. евро с глобалния трансфер и 100 млн. евро с трансфера в края на годината. Освен това бе извършен трансфер на 961,7 млн. евро целеви приходи от програми по ЕЗФРСР от преди 2014 г., за да бъдат покрити в пълен размер подадените от държавите членки декларации за разходи за третото тримесечие на 2019 г. Бяха прехвърлени 1,8 млн. евро към бюджетния ред за оперативна техническа помощ. Като се вземат предвид всички трансфери, общият размер на бюджетните кредити за плащания, налични през 2019 г., възлизаше на 14 463,4 млн. евро. Бяха усвоени общо 13 840,0 млн. евро бюджетни кредити за плащания, а 623,4 млн. евро целеви приходи бяха пренесени автоматично от 2019 г. към 2020 г. </w:t>
      </w:r>
    </w:p>
    <w:p>
      <w:pPr>
        <w:keepNext/>
        <w:keepLines/>
        <w:spacing w:before="120" w:after="120" w:line="240" w:lineRule="auto"/>
        <w:ind w:left="850"/>
        <w:jc w:val="both"/>
        <w:rPr>
          <w:rFonts w:ascii="Times New Roman" w:eastAsia="Times New Roman" w:hAnsi="Times New Roman" w:cs="Times New Roman"/>
          <w:noProof/>
          <w:sz w:val="24"/>
        </w:rPr>
      </w:pPr>
      <w:bookmarkStart w:id="37" w:name="OLE_LINK9"/>
    </w:p>
    <w:p>
      <w:pPr>
        <w:keepNext/>
        <w:keepLines/>
        <w:spacing w:before="120" w:after="120" w:line="240" w:lineRule="auto"/>
        <w:ind w:left="850"/>
        <w:jc w:val="both"/>
        <w:rPr>
          <w:rFonts w:ascii="Times New Roman" w:eastAsia="Times New Roman" w:hAnsi="Times New Roman" w:cs="Times New Roman"/>
          <w:noProof/>
          <w:sz w:val="24"/>
        </w:rPr>
      </w:pPr>
      <w:r>
        <w:rPr>
          <w:noProof/>
        </w:rPr>
        <w:br w:type="page"/>
      </w:r>
    </w:p>
    <w:p>
      <w:pPr>
        <w:keepNext/>
        <w:keepLines/>
        <w:spacing w:before="120" w:after="120" w:line="240" w:lineRule="auto"/>
        <w:ind w:left="850"/>
        <w:jc w:val="both"/>
        <w:rPr>
          <w:rFonts w:ascii="Times New Roman" w:eastAsia="Times New Roman" w:hAnsi="Times New Roman" w:cs="Times New Roman"/>
          <w:noProof/>
          <w:sz w:val="24"/>
        </w:rPr>
      </w:pPr>
      <w:r>
        <w:rPr>
          <w:rFonts w:ascii="Times New Roman" w:hAnsi="Times New Roman"/>
          <w:noProof/>
          <w:sz w:val="24"/>
        </w:rPr>
        <w:t>Таблица 4</w:t>
      </w:r>
    </w:p>
    <w:tbl>
      <w:tblPr>
        <w:tblW w:w="8080" w:type="dxa"/>
        <w:tblInd w:w="817" w:type="dxa"/>
        <w:tblLook w:val="04A0" w:firstRow="1" w:lastRow="0" w:firstColumn="1" w:lastColumn="0" w:noHBand="0" w:noVBand="1"/>
      </w:tblPr>
      <w:tblGrid>
        <w:gridCol w:w="5670"/>
        <w:gridCol w:w="2410"/>
      </w:tblGrid>
      <w:tr>
        <w:trPr>
          <w:trHeight w:val="285"/>
        </w:trPr>
        <w:tc>
          <w:tcPr>
            <w:tcW w:w="8080" w:type="dxa"/>
            <w:gridSpan w:val="2"/>
            <w:tcBorders>
              <w:top w:val="single" w:sz="8" w:space="0" w:color="auto"/>
              <w:left w:val="single" w:sz="8" w:space="0" w:color="auto"/>
              <w:bottom w:val="nil"/>
              <w:right w:val="single" w:sz="8" w:space="0" w:color="000000"/>
            </w:tcBorders>
            <w:shd w:val="clear" w:color="000000" w:fill="FFFF99"/>
            <w:vAlign w:val="center"/>
            <w:hideMark/>
          </w:tcPr>
          <w:p>
            <w:pPr>
              <w:spacing w:after="0" w:line="240" w:lineRule="auto"/>
              <w:jc w:val="center"/>
              <w:rPr>
                <w:rFonts w:ascii="Times New Roman" w:eastAsia="Times New Roman" w:hAnsi="Times New Roman" w:cs="Times New Roman"/>
                <w:b/>
                <w:bCs/>
                <w:noProof/>
              </w:rPr>
            </w:pPr>
            <w:r>
              <w:rPr>
                <w:rFonts w:ascii="Times New Roman" w:hAnsi="Times New Roman"/>
                <w:b/>
                <w:bCs/>
                <w:noProof/>
              </w:rPr>
              <w:t>Управление на бюджетните кредити за плащания през 2019 г.</w:t>
            </w:r>
          </w:p>
        </w:tc>
      </w:tr>
      <w:tr>
        <w:trPr>
          <w:trHeight w:val="300"/>
        </w:trPr>
        <w:tc>
          <w:tcPr>
            <w:tcW w:w="8080" w:type="dxa"/>
            <w:gridSpan w:val="2"/>
            <w:tcBorders>
              <w:top w:val="nil"/>
              <w:left w:val="single" w:sz="8" w:space="0" w:color="auto"/>
              <w:bottom w:val="single" w:sz="8" w:space="0" w:color="auto"/>
              <w:right w:val="single" w:sz="8" w:space="0" w:color="000000"/>
            </w:tcBorders>
            <w:shd w:val="clear" w:color="000000" w:fill="FFFF99"/>
            <w:vAlign w:val="center"/>
            <w:hideMark/>
          </w:tcPr>
          <w:p>
            <w:pPr>
              <w:spacing w:after="0" w:line="240" w:lineRule="auto"/>
              <w:jc w:val="center"/>
              <w:rPr>
                <w:rFonts w:ascii="Times New Roman" w:eastAsia="Times New Roman" w:hAnsi="Times New Roman" w:cs="Times New Roman"/>
                <w:b/>
                <w:bCs/>
                <w:noProof/>
              </w:rPr>
            </w:pPr>
            <w:r>
              <w:rPr>
                <w:rFonts w:ascii="Times New Roman" w:hAnsi="Times New Roman"/>
                <w:b/>
                <w:bCs/>
                <w:noProof/>
              </w:rPr>
              <w:t>(в евро)</w:t>
            </w:r>
          </w:p>
        </w:tc>
      </w:tr>
      <w:tr>
        <w:trPr>
          <w:trHeight w:val="315"/>
        </w:trPr>
        <w:tc>
          <w:tcPr>
            <w:tcW w:w="808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pPr>
              <w:spacing w:after="0" w:line="240" w:lineRule="auto"/>
              <w:jc w:val="center"/>
              <w:rPr>
                <w:rFonts w:ascii="Times New Roman" w:eastAsia="Times New Roman" w:hAnsi="Times New Roman" w:cs="Times New Roman"/>
                <w:noProof/>
              </w:rPr>
            </w:pPr>
            <w:r>
              <w:rPr>
                <w:rFonts w:ascii="Times New Roman" w:hAnsi="Times New Roman"/>
                <w:noProof/>
              </w:rPr>
              <w:t xml:space="preserve"> </w:t>
            </w:r>
          </w:p>
        </w:tc>
      </w:tr>
      <w:tr>
        <w:trPr>
          <w:trHeight w:val="285"/>
        </w:trPr>
        <w:tc>
          <w:tcPr>
            <w:tcW w:w="8080" w:type="dxa"/>
            <w:gridSpan w:val="2"/>
            <w:tcBorders>
              <w:top w:val="single" w:sz="8" w:space="0" w:color="auto"/>
              <w:left w:val="single" w:sz="8" w:space="0" w:color="auto"/>
              <w:bottom w:val="nil"/>
              <w:right w:val="single" w:sz="8" w:space="0" w:color="000000"/>
            </w:tcBorders>
            <w:shd w:val="pct50" w:color="FFFF00" w:fill="FFFF9C"/>
            <w:vAlign w:val="center"/>
            <w:hideMark/>
          </w:tcPr>
          <w:p>
            <w:pPr>
              <w:spacing w:after="0" w:line="240" w:lineRule="auto"/>
              <w:jc w:val="center"/>
              <w:rPr>
                <w:rFonts w:ascii="Times New Roman" w:eastAsia="Times New Roman" w:hAnsi="Times New Roman" w:cs="Times New Roman"/>
                <w:b/>
                <w:bCs/>
                <w:noProof/>
              </w:rPr>
            </w:pPr>
            <w:r>
              <w:rPr>
                <w:rFonts w:ascii="Times New Roman" w:hAnsi="Times New Roman"/>
                <w:b/>
                <w:bCs/>
                <w:noProof/>
              </w:rPr>
              <w:t>ЕЗФРСР (2014—2020 г.)</w:t>
            </w:r>
          </w:p>
        </w:tc>
      </w:tr>
      <w:tr>
        <w:trPr>
          <w:trHeight w:val="300"/>
        </w:trPr>
        <w:tc>
          <w:tcPr>
            <w:tcW w:w="8080" w:type="dxa"/>
            <w:gridSpan w:val="2"/>
            <w:tcBorders>
              <w:top w:val="nil"/>
              <w:left w:val="single" w:sz="8" w:space="0" w:color="auto"/>
              <w:bottom w:val="single" w:sz="8" w:space="0" w:color="auto"/>
              <w:right w:val="single" w:sz="8" w:space="0" w:color="000000"/>
            </w:tcBorders>
            <w:shd w:val="pct50" w:color="FFFF00" w:fill="FFFF9C"/>
            <w:vAlign w:val="center"/>
            <w:hideMark/>
          </w:tcPr>
          <w:p>
            <w:pPr>
              <w:spacing w:after="0" w:line="240" w:lineRule="auto"/>
              <w:jc w:val="center"/>
              <w:rPr>
                <w:rFonts w:ascii="Times New Roman" w:eastAsia="Times New Roman" w:hAnsi="Times New Roman" w:cs="Times New Roman"/>
                <w:b/>
                <w:bCs/>
                <w:noProof/>
              </w:rPr>
            </w:pPr>
            <w:r>
              <w:rPr>
                <w:rFonts w:ascii="Times New Roman" w:hAnsi="Times New Roman"/>
                <w:b/>
                <w:bCs/>
                <w:noProof/>
              </w:rPr>
              <w:t>Бюджетна позиция — 05.046001</w:t>
            </w:r>
          </w:p>
        </w:tc>
      </w:tr>
      <w:tr>
        <w:trPr>
          <w:trHeight w:val="315"/>
        </w:trPr>
        <w:tc>
          <w:tcPr>
            <w:tcW w:w="5670" w:type="dxa"/>
            <w:tcBorders>
              <w:top w:val="nil"/>
              <w:left w:val="single" w:sz="8" w:space="0" w:color="auto"/>
              <w:bottom w:val="single" w:sz="8" w:space="0" w:color="auto"/>
              <w:right w:val="single" w:sz="8" w:space="0" w:color="auto"/>
            </w:tcBorders>
            <w:shd w:val="clear" w:color="auto" w:fill="auto"/>
            <w:vAlign w:val="center"/>
            <w:hideMark/>
          </w:tcPr>
          <w:p>
            <w:pPr>
              <w:spacing w:after="0" w:line="240" w:lineRule="auto"/>
              <w:rPr>
                <w:rFonts w:ascii="Times New Roman" w:eastAsia="Times New Roman" w:hAnsi="Times New Roman" w:cs="Times New Roman"/>
                <w:noProof/>
              </w:rPr>
            </w:pPr>
            <w:r>
              <w:rPr>
                <w:rFonts w:ascii="Times New Roman" w:hAnsi="Times New Roman"/>
                <w:noProof/>
              </w:rPr>
              <w:t>Бюджетни кредити в началото на 2019 г.</w:t>
            </w:r>
          </w:p>
        </w:tc>
        <w:tc>
          <w:tcPr>
            <w:tcW w:w="2410" w:type="dxa"/>
            <w:tcBorders>
              <w:top w:val="nil"/>
              <w:left w:val="nil"/>
              <w:bottom w:val="single" w:sz="8" w:space="0" w:color="auto"/>
              <w:right w:val="single" w:sz="8" w:space="0" w:color="auto"/>
            </w:tcBorders>
            <w:shd w:val="clear" w:color="auto" w:fill="auto"/>
            <w:vAlign w:val="center"/>
            <w:hideMark/>
          </w:tcPr>
          <w:p>
            <w:pPr>
              <w:spacing w:after="0" w:line="240" w:lineRule="auto"/>
              <w:jc w:val="right"/>
              <w:rPr>
                <w:rFonts w:ascii="Times New Roman" w:eastAsia="Times New Roman" w:hAnsi="Times New Roman" w:cs="Times New Roman"/>
                <w:noProof/>
              </w:rPr>
            </w:pPr>
            <w:r>
              <w:rPr>
                <w:rFonts w:ascii="Times New Roman" w:hAnsi="Times New Roman"/>
                <w:noProof/>
              </w:rPr>
              <w:t>13 100 000 000</w:t>
            </w:r>
          </w:p>
        </w:tc>
      </w:tr>
      <w:tr>
        <w:trPr>
          <w:trHeight w:val="615"/>
        </w:trPr>
        <w:tc>
          <w:tcPr>
            <w:tcW w:w="5670" w:type="dxa"/>
            <w:tcBorders>
              <w:top w:val="nil"/>
              <w:left w:val="single" w:sz="8" w:space="0" w:color="auto"/>
              <w:bottom w:val="single" w:sz="8" w:space="0" w:color="auto"/>
              <w:right w:val="single" w:sz="8" w:space="0" w:color="auto"/>
            </w:tcBorders>
            <w:shd w:val="clear" w:color="auto" w:fill="auto"/>
            <w:vAlign w:val="center"/>
            <w:hideMark/>
          </w:tcPr>
          <w:p>
            <w:pPr>
              <w:spacing w:after="0" w:line="240" w:lineRule="auto"/>
              <w:rPr>
                <w:rFonts w:ascii="Times New Roman" w:eastAsia="Times New Roman" w:hAnsi="Times New Roman" w:cs="Times New Roman"/>
                <w:noProof/>
              </w:rPr>
            </w:pPr>
            <w:r>
              <w:rPr>
                <w:rFonts w:ascii="Times New Roman" w:hAnsi="Times New Roman"/>
                <w:noProof/>
              </w:rPr>
              <w:t>Трансфер от бюджетния ред „ЕЗФРСР — вноски към ЕСК за периода 2014—2020 г.“</w:t>
            </w:r>
          </w:p>
        </w:tc>
        <w:tc>
          <w:tcPr>
            <w:tcW w:w="2410" w:type="dxa"/>
            <w:tcBorders>
              <w:top w:val="nil"/>
              <w:left w:val="nil"/>
              <w:bottom w:val="single" w:sz="8" w:space="0" w:color="auto"/>
              <w:right w:val="single" w:sz="8" w:space="0" w:color="auto"/>
            </w:tcBorders>
            <w:shd w:val="clear" w:color="auto" w:fill="auto"/>
            <w:vAlign w:val="center"/>
            <w:hideMark/>
          </w:tcPr>
          <w:p>
            <w:pPr>
              <w:spacing w:after="0" w:line="240" w:lineRule="auto"/>
              <w:jc w:val="right"/>
              <w:rPr>
                <w:rFonts w:ascii="Times New Roman" w:eastAsia="Times New Roman" w:hAnsi="Times New Roman" w:cs="Times New Roman"/>
                <w:noProof/>
              </w:rPr>
            </w:pPr>
            <w:r>
              <w:rPr>
                <w:rFonts w:ascii="Times New Roman" w:hAnsi="Times New Roman"/>
                <w:noProof/>
              </w:rPr>
              <w:t>540 000</w:t>
            </w:r>
          </w:p>
        </w:tc>
      </w:tr>
      <w:tr>
        <w:trPr>
          <w:trHeight w:val="615"/>
        </w:trPr>
        <w:tc>
          <w:tcPr>
            <w:tcW w:w="5670" w:type="dxa"/>
            <w:tcBorders>
              <w:top w:val="nil"/>
              <w:left w:val="single" w:sz="8" w:space="0" w:color="auto"/>
              <w:bottom w:val="single" w:sz="8" w:space="0" w:color="auto"/>
              <w:right w:val="single" w:sz="8" w:space="0" w:color="auto"/>
            </w:tcBorders>
            <w:shd w:val="clear" w:color="auto" w:fill="auto"/>
            <w:vAlign w:val="center"/>
            <w:hideMark/>
          </w:tcPr>
          <w:p>
            <w:pPr>
              <w:spacing w:after="0" w:line="240" w:lineRule="auto"/>
              <w:rPr>
                <w:rFonts w:ascii="Times New Roman" w:eastAsia="Times New Roman" w:hAnsi="Times New Roman" w:cs="Times New Roman"/>
                <w:noProof/>
              </w:rPr>
            </w:pPr>
            <w:r>
              <w:rPr>
                <w:rFonts w:ascii="Times New Roman" w:hAnsi="Times New Roman"/>
                <w:noProof/>
              </w:rPr>
              <w:t>Трансфер към бюджетния ред „Техническа помощ“  на ЕЗФРСР за периода 2014—2020 г.</w:t>
            </w:r>
          </w:p>
        </w:tc>
        <w:tc>
          <w:tcPr>
            <w:tcW w:w="2410" w:type="dxa"/>
            <w:tcBorders>
              <w:top w:val="nil"/>
              <w:left w:val="nil"/>
              <w:bottom w:val="single" w:sz="8" w:space="0" w:color="auto"/>
              <w:right w:val="single" w:sz="8" w:space="0" w:color="auto"/>
            </w:tcBorders>
            <w:shd w:val="clear" w:color="auto" w:fill="auto"/>
            <w:vAlign w:val="center"/>
            <w:hideMark/>
          </w:tcPr>
          <w:p>
            <w:pPr>
              <w:spacing w:after="0" w:line="240" w:lineRule="auto"/>
              <w:jc w:val="right"/>
              <w:rPr>
                <w:rFonts w:ascii="Times New Roman" w:eastAsia="Times New Roman" w:hAnsi="Times New Roman" w:cs="Times New Roman"/>
                <w:noProof/>
              </w:rPr>
            </w:pPr>
            <w:r>
              <w:rPr>
                <w:rFonts w:ascii="Times New Roman" w:hAnsi="Times New Roman"/>
                <w:noProof/>
              </w:rPr>
              <w:t>-1 800 000</w:t>
            </w:r>
          </w:p>
        </w:tc>
      </w:tr>
      <w:tr>
        <w:trPr>
          <w:trHeight w:val="615"/>
        </w:trPr>
        <w:tc>
          <w:tcPr>
            <w:tcW w:w="5670" w:type="dxa"/>
            <w:tcBorders>
              <w:top w:val="nil"/>
              <w:left w:val="single" w:sz="8" w:space="0" w:color="auto"/>
              <w:bottom w:val="single" w:sz="8" w:space="0" w:color="auto"/>
              <w:right w:val="single" w:sz="8" w:space="0" w:color="auto"/>
            </w:tcBorders>
            <w:shd w:val="clear" w:color="auto" w:fill="auto"/>
            <w:vAlign w:val="center"/>
            <w:hideMark/>
          </w:tcPr>
          <w:p>
            <w:pPr>
              <w:spacing w:after="0" w:line="240" w:lineRule="auto"/>
              <w:rPr>
                <w:rFonts w:ascii="Times New Roman" w:eastAsia="Times New Roman" w:hAnsi="Times New Roman" w:cs="Times New Roman"/>
                <w:noProof/>
              </w:rPr>
            </w:pPr>
            <w:r>
              <w:rPr>
                <w:rFonts w:ascii="Times New Roman" w:hAnsi="Times New Roman"/>
                <w:noProof/>
              </w:rPr>
              <w:t>Глобален трансфер</w:t>
            </w:r>
          </w:p>
        </w:tc>
        <w:tc>
          <w:tcPr>
            <w:tcW w:w="2410" w:type="dxa"/>
            <w:tcBorders>
              <w:top w:val="nil"/>
              <w:left w:val="nil"/>
              <w:bottom w:val="single" w:sz="8" w:space="0" w:color="auto"/>
              <w:right w:val="single" w:sz="8" w:space="0" w:color="auto"/>
            </w:tcBorders>
            <w:shd w:val="clear" w:color="auto" w:fill="auto"/>
            <w:vAlign w:val="center"/>
            <w:hideMark/>
          </w:tcPr>
          <w:p>
            <w:pPr>
              <w:spacing w:after="0" w:line="240" w:lineRule="auto"/>
              <w:jc w:val="right"/>
              <w:rPr>
                <w:rFonts w:ascii="Times New Roman" w:eastAsia="Times New Roman" w:hAnsi="Times New Roman" w:cs="Times New Roman"/>
                <w:noProof/>
              </w:rPr>
            </w:pPr>
            <w:r>
              <w:rPr>
                <w:rFonts w:ascii="Times New Roman" w:hAnsi="Times New Roman"/>
                <w:noProof/>
              </w:rPr>
              <w:t>265 580 630</w:t>
            </w:r>
          </w:p>
        </w:tc>
      </w:tr>
      <w:tr>
        <w:trPr>
          <w:trHeight w:val="315"/>
        </w:trPr>
        <w:tc>
          <w:tcPr>
            <w:tcW w:w="5670" w:type="dxa"/>
            <w:tcBorders>
              <w:top w:val="nil"/>
              <w:left w:val="single" w:sz="8" w:space="0" w:color="auto"/>
              <w:bottom w:val="single" w:sz="8" w:space="0" w:color="auto"/>
              <w:right w:val="single" w:sz="8" w:space="0" w:color="auto"/>
            </w:tcBorders>
            <w:shd w:val="clear" w:color="auto" w:fill="auto"/>
            <w:vAlign w:val="center"/>
            <w:hideMark/>
          </w:tcPr>
          <w:p>
            <w:pPr>
              <w:spacing w:after="0" w:line="240" w:lineRule="auto"/>
              <w:rPr>
                <w:rFonts w:ascii="Times New Roman" w:eastAsia="Times New Roman" w:hAnsi="Times New Roman" w:cs="Times New Roman"/>
                <w:noProof/>
              </w:rPr>
            </w:pPr>
            <w:r>
              <w:rPr>
                <w:rFonts w:ascii="Times New Roman" w:hAnsi="Times New Roman"/>
                <w:noProof/>
              </w:rPr>
              <w:t>Трансфер в края на годината</w:t>
            </w:r>
          </w:p>
        </w:tc>
        <w:tc>
          <w:tcPr>
            <w:tcW w:w="2410" w:type="dxa"/>
            <w:tcBorders>
              <w:top w:val="nil"/>
              <w:left w:val="nil"/>
              <w:bottom w:val="single" w:sz="8" w:space="0" w:color="auto"/>
              <w:right w:val="single" w:sz="8" w:space="0" w:color="auto"/>
            </w:tcBorders>
            <w:shd w:val="clear" w:color="auto" w:fill="auto"/>
            <w:vAlign w:val="center"/>
            <w:hideMark/>
          </w:tcPr>
          <w:p>
            <w:pPr>
              <w:spacing w:after="0" w:line="240" w:lineRule="auto"/>
              <w:jc w:val="right"/>
              <w:rPr>
                <w:rFonts w:ascii="Times New Roman" w:eastAsia="Times New Roman" w:hAnsi="Times New Roman" w:cs="Times New Roman"/>
                <w:noProof/>
              </w:rPr>
            </w:pPr>
            <w:r>
              <w:rPr>
                <w:rFonts w:ascii="Times New Roman" w:hAnsi="Times New Roman"/>
                <w:noProof/>
              </w:rPr>
              <w:t>100 000 000</w:t>
            </w:r>
          </w:p>
        </w:tc>
      </w:tr>
      <w:tr>
        <w:trPr>
          <w:trHeight w:val="315"/>
        </w:trPr>
        <w:tc>
          <w:tcPr>
            <w:tcW w:w="5670" w:type="dxa"/>
            <w:tcBorders>
              <w:top w:val="nil"/>
              <w:left w:val="single" w:sz="8" w:space="0" w:color="auto"/>
              <w:bottom w:val="single" w:sz="8" w:space="0" w:color="auto"/>
              <w:right w:val="single" w:sz="8" w:space="0" w:color="auto"/>
            </w:tcBorders>
            <w:shd w:val="clear" w:color="auto" w:fill="auto"/>
            <w:vAlign w:val="center"/>
            <w:hideMark/>
          </w:tcPr>
          <w:p>
            <w:pPr>
              <w:spacing w:after="0" w:line="240" w:lineRule="auto"/>
              <w:rPr>
                <w:rFonts w:ascii="Times New Roman" w:eastAsia="Times New Roman" w:hAnsi="Times New Roman" w:cs="Times New Roman"/>
                <w:noProof/>
              </w:rPr>
            </w:pPr>
            <w:r>
              <w:rPr>
                <w:rFonts w:ascii="Times New Roman" w:hAnsi="Times New Roman"/>
                <w:noProof/>
              </w:rPr>
              <w:t>Целеви приходи, пренесени от 2018 г.</w:t>
            </w:r>
          </w:p>
        </w:tc>
        <w:tc>
          <w:tcPr>
            <w:tcW w:w="2410" w:type="dxa"/>
            <w:tcBorders>
              <w:top w:val="nil"/>
              <w:left w:val="nil"/>
              <w:bottom w:val="single" w:sz="8" w:space="0" w:color="auto"/>
              <w:right w:val="single" w:sz="8" w:space="0" w:color="auto"/>
            </w:tcBorders>
            <w:shd w:val="clear" w:color="auto" w:fill="auto"/>
            <w:vAlign w:val="center"/>
            <w:hideMark/>
          </w:tcPr>
          <w:p>
            <w:pPr>
              <w:spacing w:after="0" w:line="240" w:lineRule="auto"/>
              <w:jc w:val="right"/>
              <w:rPr>
                <w:rFonts w:ascii="Times New Roman" w:eastAsia="Times New Roman" w:hAnsi="Times New Roman" w:cs="Times New Roman"/>
                <w:noProof/>
              </w:rPr>
            </w:pPr>
            <w:r>
              <w:rPr>
                <w:rFonts w:ascii="Times New Roman" w:hAnsi="Times New Roman"/>
                <w:noProof/>
              </w:rPr>
              <w:t>12 400 084</w:t>
            </w:r>
          </w:p>
        </w:tc>
      </w:tr>
      <w:tr>
        <w:trPr>
          <w:trHeight w:val="615"/>
        </w:trPr>
        <w:tc>
          <w:tcPr>
            <w:tcW w:w="5670" w:type="dxa"/>
            <w:tcBorders>
              <w:top w:val="nil"/>
              <w:left w:val="single" w:sz="8" w:space="0" w:color="auto"/>
              <w:bottom w:val="single" w:sz="8" w:space="0" w:color="auto"/>
              <w:right w:val="single" w:sz="8" w:space="0" w:color="auto"/>
            </w:tcBorders>
            <w:shd w:val="clear" w:color="auto" w:fill="auto"/>
            <w:vAlign w:val="center"/>
            <w:hideMark/>
          </w:tcPr>
          <w:p>
            <w:pPr>
              <w:spacing w:after="0" w:line="240" w:lineRule="auto"/>
              <w:rPr>
                <w:rFonts w:ascii="Times New Roman" w:eastAsia="Times New Roman" w:hAnsi="Times New Roman" w:cs="Times New Roman"/>
                <w:noProof/>
              </w:rPr>
            </w:pPr>
            <w:r>
              <w:rPr>
                <w:rFonts w:ascii="Times New Roman" w:hAnsi="Times New Roman"/>
                <w:noProof/>
              </w:rPr>
              <w:t>Целеви приходи, събрани през 2019 г.</w:t>
            </w:r>
          </w:p>
        </w:tc>
        <w:tc>
          <w:tcPr>
            <w:tcW w:w="2410" w:type="dxa"/>
            <w:tcBorders>
              <w:top w:val="nil"/>
              <w:left w:val="nil"/>
              <w:bottom w:val="single" w:sz="8" w:space="0" w:color="auto"/>
              <w:right w:val="single" w:sz="8" w:space="0" w:color="auto"/>
            </w:tcBorders>
            <w:shd w:val="clear" w:color="auto" w:fill="auto"/>
            <w:vAlign w:val="center"/>
            <w:hideMark/>
          </w:tcPr>
          <w:p>
            <w:pPr>
              <w:spacing w:after="0" w:line="240" w:lineRule="auto"/>
              <w:jc w:val="right"/>
              <w:rPr>
                <w:rFonts w:ascii="Times New Roman" w:eastAsia="Times New Roman" w:hAnsi="Times New Roman" w:cs="Times New Roman"/>
                <w:noProof/>
              </w:rPr>
            </w:pPr>
            <w:r>
              <w:rPr>
                <w:rFonts w:ascii="Times New Roman" w:hAnsi="Times New Roman"/>
                <w:noProof/>
              </w:rPr>
              <w:t>25 056 900</w:t>
            </w:r>
          </w:p>
        </w:tc>
      </w:tr>
      <w:tr>
        <w:trPr>
          <w:trHeight w:val="615"/>
        </w:trPr>
        <w:tc>
          <w:tcPr>
            <w:tcW w:w="5670" w:type="dxa"/>
            <w:tcBorders>
              <w:top w:val="nil"/>
              <w:left w:val="single" w:sz="8" w:space="0" w:color="auto"/>
              <w:bottom w:val="single" w:sz="8" w:space="0" w:color="auto"/>
              <w:right w:val="single" w:sz="8" w:space="0" w:color="auto"/>
            </w:tcBorders>
            <w:shd w:val="clear" w:color="auto" w:fill="auto"/>
            <w:vAlign w:val="center"/>
            <w:hideMark/>
          </w:tcPr>
          <w:p>
            <w:pPr>
              <w:spacing w:after="0" w:line="240" w:lineRule="auto"/>
              <w:rPr>
                <w:rFonts w:ascii="Times New Roman" w:eastAsia="Times New Roman" w:hAnsi="Times New Roman" w:cs="Times New Roman"/>
                <w:noProof/>
              </w:rPr>
            </w:pPr>
            <w:r>
              <w:rPr>
                <w:rFonts w:ascii="Times New Roman" w:hAnsi="Times New Roman"/>
                <w:noProof/>
              </w:rPr>
              <w:t>Трансфер на целеви приходи от ЕЗФРСР от преди 2014 г</w:t>
            </w:r>
          </w:p>
        </w:tc>
        <w:tc>
          <w:tcPr>
            <w:tcW w:w="2410" w:type="dxa"/>
            <w:tcBorders>
              <w:top w:val="nil"/>
              <w:left w:val="nil"/>
              <w:bottom w:val="single" w:sz="8" w:space="0" w:color="auto"/>
              <w:right w:val="single" w:sz="8" w:space="0" w:color="auto"/>
            </w:tcBorders>
            <w:shd w:val="clear" w:color="auto" w:fill="auto"/>
            <w:vAlign w:val="center"/>
            <w:hideMark/>
          </w:tcPr>
          <w:p>
            <w:pPr>
              <w:spacing w:after="0" w:line="240" w:lineRule="auto"/>
              <w:jc w:val="right"/>
              <w:rPr>
                <w:rFonts w:ascii="Times New Roman" w:eastAsia="Times New Roman" w:hAnsi="Times New Roman" w:cs="Times New Roman"/>
                <w:noProof/>
              </w:rPr>
            </w:pPr>
            <w:r>
              <w:rPr>
                <w:rFonts w:ascii="Times New Roman" w:hAnsi="Times New Roman"/>
                <w:noProof/>
              </w:rPr>
              <w:t>961 659 440</w:t>
            </w:r>
          </w:p>
        </w:tc>
      </w:tr>
      <w:tr>
        <w:trPr>
          <w:trHeight w:val="315"/>
        </w:trPr>
        <w:tc>
          <w:tcPr>
            <w:tcW w:w="5670" w:type="dxa"/>
            <w:tcBorders>
              <w:top w:val="nil"/>
              <w:left w:val="single" w:sz="8" w:space="0" w:color="auto"/>
              <w:bottom w:val="single" w:sz="8" w:space="0" w:color="auto"/>
              <w:right w:val="single" w:sz="8" w:space="0" w:color="auto"/>
            </w:tcBorders>
            <w:shd w:val="clear" w:color="auto" w:fill="auto"/>
            <w:vAlign w:val="center"/>
            <w:hideMark/>
          </w:tcPr>
          <w:p>
            <w:pPr>
              <w:spacing w:after="0" w:line="240" w:lineRule="auto"/>
              <w:rPr>
                <w:rFonts w:ascii="Times New Roman" w:eastAsia="Times New Roman" w:hAnsi="Times New Roman" w:cs="Times New Roman"/>
                <w:b/>
                <w:bCs/>
                <w:noProof/>
              </w:rPr>
            </w:pPr>
            <w:r>
              <w:rPr>
                <w:rFonts w:ascii="Times New Roman" w:hAnsi="Times New Roman"/>
                <w:b/>
                <w:bCs/>
                <w:noProof/>
              </w:rPr>
              <w:t>Налични бюджетни кредити през 2019 г.</w:t>
            </w:r>
          </w:p>
        </w:tc>
        <w:tc>
          <w:tcPr>
            <w:tcW w:w="2410" w:type="dxa"/>
            <w:tcBorders>
              <w:top w:val="nil"/>
              <w:left w:val="nil"/>
              <w:bottom w:val="single" w:sz="8" w:space="0" w:color="auto"/>
              <w:right w:val="single" w:sz="8" w:space="0" w:color="auto"/>
            </w:tcBorders>
            <w:shd w:val="clear" w:color="auto" w:fill="auto"/>
            <w:vAlign w:val="center"/>
            <w:hideMark/>
          </w:tcPr>
          <w:p>
            <w:pPr>
              <w:spacing w:after="0" w:line="240" w:lineRule="auto"/>
              <w:jc w:val="right"/>
              <w:rPr>
                <w:rFonts w:ascii="Times New Roman" w:eastAsia="Times New Roman" w:hAnsi="Times New Roman" w:cs="Times New Roman"/>
                <w:b/>
                <w:bCs/>
                <w:noProof/>
              </w:rPr>
            </w:pPr>
            <w:r>
              <w:rPr>
                <w:rFonts w:ascii="Times New Roman" w:hAnsi="Times New Roman"/>
                <w:b/>
                <w:bCs/>
                <w:noProof/>
              </w:rPr>
              <w:t>14 463 437 054</w:t>
            </w:r>
          </w:p>
        </w:tc>
      </w:tr>
      <w:tr>
        <w:trPr>
          <w:trHeight w:val="285"/>
        </w:trPr>
        <w:tc>
          <w:tcPr>
            <w:tcW w:w="5670" w:type="dxa"/>
            <w:tcBorders>
              <w:top w:val="nil"/>
              <w:left w:val="single" w:sz="8" w:space="0" w:color="auto"/>
              <w:bottom w:val="single" w:sz="8" w:space="0" w:color="auto"/>
              <w:right w:val="single" w:sz="8" w:space="0" w:color="auto"/>
            </w:tcBorders>
            <w:shd w:val="clear" w:color="auto" w:fill="auto"/>
            <w:vAlign w:val="center"/>
            <w:hideMark/>
          </w:tcPr>
          <w:p>
            <w:pPr>
              <w:spacing w:after="0" w:line="240" w:lineRule="auto"/>
              <w:rPr>
                <w:rFonts w:ascii="Times New Roman" w:eastAsia="Times New Roman" w:hAnsi="Times New Roman" w:cs="Times New Roman"/>
                <w:noProof/>
              </w:rPr>
            </w:pPr>
            <w:r>
              <w:rPr>
                <w:rFonts w:ascii="Times New Roman" w:hAnsi="Times New Roman"/>
                <w:noProof/>
              </w:rPr>
              <w:t>Усвоени бюджетни кредити през 2019 г.</w:t>
            </w:r>
          </w:p>
        </w:tc>
        <w:tc>
          <w:tcPr>
            <w:tcW w:w="2410" w:type="dxa"/>
            <w:tcBorders>
              <w:top w:val="nil"/>
              <w:left w:val="nil"/>
              <w:bottom w:val="single" w:sz="8" w:space="0" w:color="auto"/>
              <w:right w:val="single" w:sz="8" w:space="0" w:color="auto"/>
            </w:tcBorders>
            <w:shd w:val="clear" w:color="auto" w:fill="auto"/>
            <w:vAlign w:val="center"/>
            <w:hideMark/>
          </w:tcPr>
          <w:p>
            <w:pPr>
              <w:spacing w:after="0" w:line="240" w:lineRule="auto"/>
              <w:jc w:val="right"/>
              <w:rPr>
                <w:rFonts w:ascii="Times New Roman" w:eastAsia="Times New Roman" w:hAnsi="Times New Roman" w:cs="Times New Roman"/>
                <w:noProof/>
              </w:rPr>
            </w:pPr>
            <w:r>
              <w:rPr>
                <w:rFonts w:ascii="Times New Roman" w:hAnsi="Times New Roman"/>
                <w:noProof/>
              </w:rPr>
              <w:t>13 839 996 951</w:t>
            </w:r>
          </w:p>
        </w:tc>
      </w:tr>
    </w:tbl>
    <w:p>
      <w:pPr>
        <w:spacing w:before="120" w:after="120" w:line="240" w:lineRule="auto"/>
        <w:ind w:left="850"/>
        <w:jc w:val="both"/>
        <w:rPr>
          <w:rFonts w:ascii="Times New Roman" w:eastAsia="Times New Roman" w:hAnsi="Times New Roman" w:cs="Times New Roman"/>
          <w:noProof/>
          <w:sz w:val="24"/>
          <w:lang w:eastAsia="en-GB"/>
        </w:rPr>
      </w:pPr>
    </w:p>
    <w:p>
      <w:pPr>
        <w:keepNext/>
        <w:tabs>
          <w:tab w:val="left" w:pos="850"/>
        </w:tabs>
        <w:spacing w:before="240" w:after="120" w:line="240" w:lineRule="auto"/>
        <w:ind w:left="850" w:hanging="850"/>
        <w:jc w:val="both"/>
        <w:outlineLvl w:val="2"/>
        <w:rPr>
          <w:rFonts w:ascii="Times New Roman" w:eastAsia="Times New Roman" w:hAnsi="Times New Roman" w:cs="Times New Roman"/>
          <w:i/>
          <w:noProof/>
          <w:sz w:val="24"/>
        </w:rPr>
      </w:pPr>
      <w:bookmarkStart w:id="38" w:name="_Toc331167068"/>
      <w:bookmarkStart w:id="39" w:name="_Toc393127476"/>
      <w:bookmarkStart w:id="40" w:name="_Toc46150054"/>
      <w:bookmarkEnd w:id="37"/>
      <w:r>
        <w:rPr>
          <w:rFonts w:ascii="Times New Roman" w:hAnsi="Times New Roman"/>
          <w:i/>
          <w:noProof/>
          <w:sz w:val="24"/>
        </w:rPr>
        <w:t>2.2.2.</w:t>
      </w:r>
      <w:r>
        <w:rPr>
          <w:noProof/>
        </w:rPr>
        <w:tab/>
      </w:r>
      <w:r>
        <w:rPr>
          <w:rFonts w:ascii="Times New Roman" w:hAnsi="Times New Roman"/>
          <w:i/>
          <w:noProof/>
          <w:sz w:val="24"/>
        </w:rPr>
        <w:t>Техническа помощ</w:t>
      </w:r>
      <w:bookmarkEnd w:id="38"/>
      <w:bookmarkEnd w:id="39"/>
      <w:bookmarkEnd w:id="40"/>
    </w:p>
    <w:p>
      <w:pPr>
        <w:spacing w:before="120" w:after="120" w:line="240" w:lineRule="auto"/>
        <w:ind w:left="850" w:right="71"/>
        <w:jc w:val="both"/>
        <w:rPr>
          <w:rFonts w:ascii="Times New Roman" w:eastAsia="Times New Roman" w:hAnsi="Times New Roman" w:cs="Times New Roman"/>
          <w:noProof/>
          <w:sz w:val="24"/>
        </w:rPr>
      </w:pPr>
      <w:r>
        <w:rPr>
          <w:rFonts w:ascii="Times New Roman" w:hAnsi="Times New Roman"/>
          <w:noProof/>
          <w:sz w:val="24"/>
        </w:rPr>
        <w:t xml:space="preserve">По отношение на техническата помощ по линия на ЕЗФРСР по инициатива на Комисията общият размер на бюджетните кредити за плащания в бюджета за 2019 г. възлизаше на 21,8 млн. евро. Бяха прехвърлени 1,8 милиона евро от бюджетния ред за програмите по линия на ЕЗФРСР за периода 2014—2020 г. с цел покриване на нуждите от плащания. Окончателните бюджетни кредити за плащания бяха в размер на 23,6 млн. евро. </w:t>
      </w:r>
    </w:p>
    <w:p>
      <w:pPr>
        <w:keepNext/>
        <w:tabs>
          <w:tab w:val="left" w:pos="850"/>
        </w:tabs>
        <w:spacing w:before="360" w:after="120" w:line="240" w:lineRule="auto"/>
        <w:ind w:left="850" w:right="749" w:hanging="850"/>
        <w:jc w:val="both"/>
        <w:outlineLvl w:val="0"/>
        <w:rPr>
          <w:rFonts w:ascii="Times New Roman" w:eastAsia="Times New Roman" w:hAnsi="Times New Roman" w:cs="Times New Roman"/>
          <w:b/>
          <w:smallCaps/>
          <w:noProof/>
          <w:sz w:val="24"/>
        </w:rPr>
      </w:pPr>
      <w:bookmarkStart w:id="41" w:name="_Toc331167069"/>
      <w:bookmarkStart w:id="42" w:name="_Toc393127477"/>
      <w:bookmarkStart w:id="43" w:name="_Toc46150055"/>
      <w:r>
        <w:rPr>
          <w:rFonts w:ascii="Times New Roman" w:hAnsi="Times New Roman"/>
          <w:b/>
          <w:smallCaps/>
          <w:noProof/>
          <w:sz w:val="24"/>
        </w:rPr>
        <w:t>3.</w:t>
      </w:r>
      <w:r>
        <w:rPr>
          <w:noProof/>
        </w:rPr>
        <w:tab/>
      </w:r>
      <w:r>
        <w:rPr>
          <w:rFonts w:ascii="Times New Roman" w:hAnsi="Times New Roman"/>
          <w:b/>
          <w:smallCaps/>
          <w:noProof/>
          <w:sz w:val="24"/>
        </w:rPr>
        <w:t>Изпълнение на бюджета на ЕЗФРСР за 2019 г.</w:t>
      </w:r>
      <w:bookmarkEnd w:id="41"/>
      <w:bookmarkEnd w:id="42"/>
      <w:bookmarkEnd w:id="43"/>
    </w:p>
    <w:p>
      <w:pPr>
        <w:keepNext/>
        <w:tabs>
          <w:tab w:val="left" w:pos="850"/>
        </w:tabs>
        <w:spacing w:before="240" w:after="120" w:line="240" w:lineRule="auto"/>
        <w:ind w:left="850" w:right="749" w:hanging="850"/>
        <w:jc w:val="both"/>
        <w:outlineLvl w:val="1"/>
        <w:rPr>
          <w:rFonts w:ascii="Times New Roman" w:eastAsia="Times New Roman" w:hAnsi="Times New Roman" w:cs="Times New Roman"/>
          <w:b/>
          <w:noProof/>
          <w:sz w:val="24"/>
        </w:rPr>
      </w:pPr>
      <w:bookmarkStart w:id="44" w:name="_Toc331167071"/>
      <w:bookmarkStart w:id="45" w:name="_Toc393127479"/>
      <w:bookmarkStart w:id="46" w:name="_Toc46150056"/>
      <w:r>
        <w:rPr>
          <w:rFonts w:ascii="Times New Roman" w:hAnsi="Times New Roman"/>
          <w:b/>
          <w:noProof/>
          <w:sz w:val="24"/>
        </w:rPr>
        <w:t>3.1.</w:t>
      </w:r>
      <w:r>
        <w:rPr>
          <w:noProof/>
        </w:rPr>
        <w:tab/>
      </w:r>
      <w:r>
        <w:rPr>
          <w:rFonts w:ascii="Times New Roman" w:hAnsi="Times New Roman"/>
          <w:b/>
          <w:noProof/>
          <w:sz w:val="24"/>
        </w:rPr>
        <w:t>Усвояване на бюджетните кредити за поети задължения</w:t>
      </w:r>
      <w:bookmarkEnd w:id="44"/>
      <w:bookmarkEnd w:id="45"/>
      <w:bookmarkEnd w:id="46"/>
    </w:p>
    <w:p>
      <w:pPr>
        <w:keepNext/>
        <w:tabs>
          <w:tab w:val="left" w:pos="850"/>
          <w:tab w:val="right" w:pos="8322"/>
        </w:tabs>
        <w:spacing w:before="240" w:after="120" w:line="240" w:lineRule="auto"/>
        <w:ind w:left="850" w:right="749" w:hanging="850"/>
        <w:jc w:val="both"/>
        <w:outlineLvl w:val="2"/>
        <w:rPr>
          <w:rFonts w:ascii="Times New Roman" w:eastAsia="Times New Roman" w:hAnsi="Times New Roman" w:cs="Times New Roman"/>
          <w:i/>
          <w:noProof/>
          <w:sz w:val="24"/>
        </w:rPr>
      </w:pPr>
      <w:bookmarkStart w:id="47" w:name="_Toc331167072"/>
      <w:bookmarkStart w:id="48" w:name="_Toc393127480"/>
      <w:bookmarkStart w:id="49" w:name="_Toc46150057"/>
      <w:r>
        <w:rPr>
          <w:rFonts w:ascii="Times New Roman" w:hAnsi="Times New Roman"/>
          <w:i/>
          <w:noProof/>
          <w:sz w:val="24"/>
        </w:rPr>
        <w:t>3.1.1.</w:t>
      </w:r>
      <w:r>
        <w:rPr>
          <w:noProof/>
        </w:rPr>
        <w:tab/>
      </w:r>
      <w:r>
        <w:rPr>
          <w:rFonts w:ascii="Times New Roman" w:hAnsi="Times New Roman"/>
          <w:i/>
          <w:noProof/>
          <w:sz w:val="24"/>
        </w:rPr>
        <w:t>Програми за развитие на селските райони по ЕЗФРСР</w:t>
      </w:r>
      <w:bookmarkEnd w:id="47"/>
      <w:bookmarkEnd w:id="48"/>
      <w:bookmarkEnd w:id="49"/>
      <w:r>
        <w:rPr>
          <w:noProof/>
        </w:rPr>
        <w:tab/>
      </w:r>
    </w:p>
    <w:p>
      <w:pPr>
        <w:spacing w:before="120" w:after="240" w:line="240" w:lineRule="auto"/>
        <w:ind w:left="850" w:right="71"/>
        <w:jc w:val="both"/>
        <w:rPr>
          <w:rFonts w:ascii="Times New Roman" w:eastAsia="Times New Roman" w:hAnsi="Times New Roman" w:cs="Times New Roman"/>
          <w:noProof/>
          <w:sz w:val="24"/>
        </w:rPr>
      </w:pPr>
      <w:r>
        <w:rPr>
          <w:rFonts w:ascii="Times New Roman" w:hAnsi="Times New Roman"/>
          <w:noProof/>
          <w:sz w:val="24"/>
        </w:rPr>
        <w:t xml:space="preserve">Бяха поети задължения за общия размер на наличните в бюджета за 2019 г. бюджетни кредити за поети задължения, предназначени за програмите по линия на ЕЗФРСР за периода 2014—2020 г. (14 656,5 млн. евро). </w:t>
      </w:r>
    </w:p>
    <w:p>
      <w:pPr>
        <w:spacing w:before="120" w:after="120" w:line="240" w:lineRule="auto"/>
        <w:ind w:left="851" w:right="74"/>
        <w:jc w:val="both"/>
        <w:rPr>
          <w:rFonts w:ascii="Times New Roman" w:eastAsia="Times New Roman" w:hAnsi="Times New Roman" w:cs="Times New Roman"/>
          <w:noProof/>
          <w:sz w:val="24"/>
        </w:rPr>
      </w:pPr>
      <w:bookmarkStart w:id="50" w:name="OLE_LINK10"/>
      <w:r>
        <w:rPr>
          <w:rFonts w:ascii="Times New Roman" w:hAnsi="Times New Roman"/>
          <w:noProof/>
          <w:sz w:val="24"/>
        </w:rPr>
        <w:t>В таблица 5 е показано разпределението на бюджетните кредити по държави членки, установено с Регламент (ЕС) № 1305/2013, последно изменен с Регламент (ЕС) 2019/288</w:t>
      </w:r>
      <w:r>
        <w:rPr>
          <w:rFonts w:ascii="Times New Roman" w:eastAsia="Times New Roman" w:hAnsi="Times New Roman" w:cs="Times New Roman"/>
          <w:noProof/>
          <w:sz w:val="24"/>
          <w:vertAlign w:val="superscript"/>
          <w:lang w:eastAsia="en-GB"/>
        </w:rPr>
        <w:footnoteReference w:id="1"/>
      </w:r>
      <w:r>
        <w:rPr>
          <w:rFonts w:ascii="Times New Roman" w:hAnsi="Times New Roman"/>
          <w:noProof/>
          <w:sz w:val="24"/>
        </w:rPr>
        <w:t>, и сумите, за които са поети задължения през 2019 г.</w:t>
      </w:r>
    </w:p>
    <w:p>
      <w:pPr>
        <w:keepNext/>
        <w:keepLines/>
        <w:spacing w:before="120" w:after="60" w:line="240" w:lineRule="auto"/>
        <w:ind w:left="851"/>
        <w:jc w:val="both"/>
        <w:rPr>
          <w:rFonts w:ascii="Times New Roman" w:eastAsia="Times New Roman" w:hAnsi="Times New Roman" w:cs="Times New Roman"/>
          <w:noProof/>
          <w:sz w:val="24"/>
        </w:rPr>
      </w:pPr>
      <w:r>
        <w:rPr>
          <w:rFonts w:ascii="Times New Roman" w:hAnsi="Times New Roman"/>
          <w:noProof/>
          <w:sz w:val="24"/>
        </w:rPr>
        <w:t xml:space="preserve">Таблица 5 </w:t>
      </w:r>
    </w:p>
    <w:tbl>
      <w:tblPr>
        <w:tblW w:w="5960" w:type="dxa"/>
        <w:tblInd w:w="967" w:type="dxa"/>
        <w:tblLook w:val="04A0" w:firstRow="1" w:lastRow="0" w:firstColumn="1" w:lastColumn="0" w:noHBand="0" w:noVBand="1"/>
      </w:tblPr>
      <w:tblGrid>
        <w:gridCol w:w="1700"/>
        <w:gridCol w:w="2280"/>
        <w:gridCol w:w="1980"/>
      </w:tblGrid>
      <w:tr>
        <w:trPr>
          <w:trHeight w:val="615"/>
        </w:trPr>
        <w:tc>
          <w:tcPr>
            <w:tcW w:w="5960" w:type="dxa"/>
            <w:gridSpan w:val="3"/>
            <w:tcBorders>
              <w:top w:val="single" w:sz="8" w:space="0" w:color="auto"/>
              <w:left w:val="single" w:sz="8" w:space="0" w:color="auto"/>
              <w:bottom w:val="single" w:sz="8" w:space="0" w:color="auto"/>
              <w:right w:val="single" w:sz="8" w:space="0" w:color="000000"/>
            </w:tcBorders>
            <w:shd w:val="clear" w:color="000000" w:fill="FFFF99"/>
            <w:vAlign w:val="center"/>
            <w:hideMark/>
          </w:tcPr>
          <w:p>
            <w:pPr>
              <w:spacing w:after="0" w:line="240" w:lineRule="auto"/>
              <w:rPr>
                <w:rFonts w:ascii="Times New Roman" w:eastAsia="Times New Roman" w:hAnsi="Times New Roman" w:cs="Times New Roman"/>
                <w:b/>
                <w:bCs/>
                <w:i/>
                <w:iCs/>
                <w:noProof/>
              </w:rPr>
            </w:pPr>
            <w:bookmarkStart w:id="51" w:name="_Toc331167073"/>
            <w:bookmarkStart w:id="52" w:name="_Toc393127481"/>
            <w:bookmarkEnd w:id="50"/>
            <w:r>
              <w:rPr>
                <w:rFonts w:ascii="Times New Roman" w:hAnsi="Times New Roman"/>
                <w:b/>
                <w:bCs/>
                <w:i/>
                <w:iCs/>
                <w:noProof/>
              </w:rPr>
              <w:t>Регламент (ЕС) № 1305/2013 (с измененията) спрямо сумите, за които са поети задължения до края на 2019 г.</w:t>
            </w:r>
          </w:p>
        </w:tc>
      </w:tr>
      <w:tr>
        <w:trPr>
          <w:trHeight w:val="270"/>
        </w:trPr>
        <w:tc>
          <w:tcPr>
            <w:tcW w:w="3980" w:type="dxa"/>
            <w:gridSpan w:val="2"/>
            <w:tcBorders>
              <w:top w:val="single" w:sz="8" w:space="0" w:color="auto"/>
              <w:left w:val="single" w:sz="8" w:space="0" w:color="auto"/>
              <w:bottom w:val="single" w:sz="8" w:space="0" w:color="auto"/>
              <w:right w:val="nil"/>
            </w:tcBorders>
            <w:shd w:val="clear" w:color="auto" w:fill="auto"/>
            <w:noWrap/>
            <w:vAlign w:val="center"/>
            <w:hideMark/>
          </w:tcPr>
          <w:p>
            <w:pPr>
              <w:spacing w:after="0" w:line="240" w:lineRule="auto"/>
              <w:rPr>
                <w:rFonts w:ascii="Times New Roman" w:eastAsia="Times New Roman" w:hAnsi="Times New Roman" w:cs="Times New Roman"/>
                <w:b/>
                <w:bCs/>
                <w:noProof/>
                <w:sz w:val="20"/>
                <w:szCs w:val="20"/>
              </w:rPr>
            </w:pPr>
            <w:r>
              <w:rPr>
                <w:rFonts w:ascii="Times New Roman" w:hAnsi="Times New Roman"/>
                <w:b/>
                <w:bCs/>
                <w:noProof/>
                <w:sz w:val="20"/>
                <w:szCs w:val="20"/>
              </w:rPr>
              <w:t>Бюджетна позиция: 05.046001</w:t>
            </w:r>
          </w:p>
        </w:tc>
        <w:tc>
          <w:tcPr>
            <w:tcW w:w="1980" w:type="dxa"/>
            <w:tcBorders>
              <w:top w:val="nil"/>
              <w:left w:val="nil"/>
              <w:bottom w:val="single" w:sz="8" w:space="0" w:color="auto"/>
              <w:right w:val="single" w:sz="8" w:space="0" w:color="auto"/>
            </w:tcBorders>
            <w:shd w:val="clear" w:color="auto" w:fill="auto"/>
            <w:vAlign w:val="center"/>
            <w:hideMark/>
          </w:tcPr>
          <w:p>
            <w:pPr>
              <w:spacing w:after="0" w:line="240" w:lineRule="auto"/>
              <w:jc w:val="center"/>
              <w:rPr>
                <w:rFonts w:ascii="Times New Roman" w:eastAsia="Times New Roman" w:hAnsi="Times New Roman" w:cs="Times New Roman"/>
                <w:i/>
                <w:iCs/>
                <w:noProof/>
                <w:sz w:val="20"/>
                <w:szCs w:val="20"/>
              </w:rPr>
            </w:pPr>
            <w:r>
              <w:rPr>
                <w:rFonts w:ascii="Times New Roman" w:hAnsi="Times New Roman"/>
                <w:i/>
                <w:iCs/>
                <w:noProof/>
                <w:sz w:val="20"/>
                <w:szCs w:val="20"/>
              </w:rPr>
              <w:t>(в евро)</w:t>
            </w:r>
          </w:p>
        </w:tc>
      </w:tr>
      <w:tr>
        <w:trPr>
          <w:trHeight w:val="510"/>
        </w:trPr>
        <w:tc>
          <w:tcPr>
            <w:tcW w:w="1700" w:type="dxa"/>
            <w:vMerge w:val="restart"/>
            <w:tcBorders>
              <w:top w:val="nil"/>
              <w:left w:val="single" w:sz="8" w:space="0" w:color="auto"/>
              <w:bottom w:val="single" w:sz="8" w:space="0" w:color="000000"/>
              <w:right w:val="single" w:sz="8" w:space="0" w:color="auto"/>
            </w:tcBorders>
            <w:shd w:val="clear" w:color="000000" w:fill="FFFF99"/>
            <w:vAlign w:val="center"/>
            <w:hideMark/>
          </w:tcPr>
          <w:p>
            <w:pPr>
              <w:spacing w:after="0" w:line="240" w:lineRule="auto"/>
              <w:jc w:val="center"/>
              <w:rPr>
                <w:rFonts w:ascii="Times New Roman" w:eastAsia="Times New Roman" w:hAnsi="Times New Roman" w:cs="Times New Roman"/>
                <w:b/>
                <w:bCs/>
                <w:noProof/>
                <w:sz w:val="20"/>
                <w:szCs w:val="20"/>
              </w:rPr>
            </w:pPr>
            <w:r>
              <w:rPr>
                <w:rFonts w:ascii="Times New Roman" w:hAnsi="Times New Roman"/>
                <w:b/>
                <w:bCs/>
                <w:noProof/>
                <w:sz w:val="20"/>
                <w:szCs w:val="20"/>
              </w:rPr>
              <w:t>ДЧ</w:t>
            </w:r>
          </w:p>
        </w:tc>
        <w:tc>
          <w:tcPr>
            <w:tcW w:w="2280" w:type="dxa"/>
            <w:tcBorders>
              <w:top w:val="nil"/>
              <w:left w:val="nil"/>
              <w:bottom w:val="nil"/>
              <w:right w:val="single" w:sz="8" w:space="0" w:color="auto"/>
            </w:tcBorders>
            <w:shd w:val="clear" w:color="000000" w:fill="FFFF99"/>
            <w:vAlign w:val="center"/>
            <w:hideMark/>
          </w:tcPr>
          <w:p>
            <w:pPr>
              <w:spacing w:after="0" w:line="240" w:lineRule="auto"/>
              <w:jc w:val="center"/>
              <w:rPr>
                <w:rFonts w:ascii="Times New Roman" w:eastAsia="Times New Roman" w:hAnsi="Times New Roman" w:cs="Times New Roman"/>
                <w:b/>
                <w:bCs/>
                <w:noProof/>
                <w:sz w:val="20"/>
                <w:szCs w:val="20"/>
              </w:rPr>
            </w:pPr>
            <w:r>
              <w:rPr>
                <w:rFonts w:ascii="Times New Roman" w:hAnsi="Times New Roman"/>
                <w:b/>
                <w:bCs/>
                <w:noProof/>
                <w:sz w:val="20"/>
                <w:szCs w:val="20"/>
              </w:rPr>
              <w:t>Регламент (ЕС) № 1305/2013</w:t>
            </w:r>
          </w:p>
        </w:tc>
        <w:tc>
          <w:tcPr>
            <w:tcW w:w="1980" w:type="dxa"/>
            <w:vMerge w:val="restart"/>
            <w:tcBorders>
              <w:top w:val="nil"/>
              <w:left w:val="single" w:sz="8" w:space="0" w:color="auto"/>
              <w:bottom w:val="single" w:sz="8" w:space="0" w:color="000000"/>
              <w:right w:val="single" w:sz="8" w:space="0" w:color="auto"/>
            </w:tcBorders>
            <w:shd w:val="clear" w:color="000000" w:fill="FFFF99"/>
            <w:vAlign w:val="center"/>
            <w:hideMark/>
          </w:tcPr>
          <w:p>
            <w:pPr>
              <w:spacing w:after="0" w:line="240" w:lineRule="auto"/>
              <w:jc w:val="center"/>
              <w:rPr>
                <w:rFonts w:ascii="Times New Roman" w:eastAsia="Times New Roman" w:hAnsi="Times New Roman" w:cs="Times New Roman"/>
                <w:b/>
                <w:bCs/>
                <w:noProof/>
                <w:sz w:val="20"/>
                <w:szCs w:val="20"/>
              </w:rPr>
            </w:pPr>
            <w:r>
              <w:rPr>
                <w:rFonts w:ascii="Times New Roman" w:hAnsi="Times New Roman"/>
                <w:b/>
                <w:bCs/>
                <w:noProof/>
                <w:sz w:val="20"/>
                <w:szCs w:val="20"/>
              </w:rPr>
              <w:t>Суми, за които са поети задължения през 2019 г.</w:t>
            </w:r>
          </w:p>
        </w:tc>
      </w:tr>
      <w:tr>
        <w:trPr>
          <w:trHeight w:val="270"/>
        </w:trPr>
        <w:tc>
          <w:tcPr>
            <w:tcW w:w="1700" w:type="dxa"/>
            <w:vMerge/>
            <w:tcBorders>
              <w:top w:val="nil"/>
              <w:left w:val="single" w:sz="8" w:space="0" w:color="auto"/>
              <w:bottom w:val="single" w:sz="8" w:space="0" w:color="000000"/>
              <w:right w:val="single" w:sz="8" w:space="0" w:color="auto"/>
            </w:tcBorders>
            <w:vAlign w:val="center"/>
            <w:hideMark/>
          </w:tcPr>
          <w:p>
            <w:pPr>
              <w:spacing w:after="0" w:line="240" w:lineRule="auto"/>
              <w:rPr>
                <w:rFonts w:ascii="Times New Roman" w:eastAsia="Times New Roman" w:hAnsi="Times New Roman" w:cs="Times New Roman"/>
                <w:b/>
                <w:bCs/>
                <w:noProof/>
                <w:sz w:val="20"/>
                <w:szCs w:val="20"/>
                <w:lang w:eastAsia="en-GB"/>
              </w:rPr>
            </w:pPr>
          </w:p>
        </w:tc>
        <w:tc>
          <w:tcPr>
            <w:tcW w:w="2280" w:type="dxa"/>
            <w:tcBorders>
              <w:top w:val="nil"/>
              <w:left w:val="nil"/>
              <w:bottom w:val="single" w:sz="8" w:space="0" w:color="auto"/>
              <w:right w:val="single" w:sz="8" w:space="0" w:color="auto"/>
            </w:tcBorders>
            <w:shd w:val="clear" w:color="000000" w:fill="FFFF99"/>
            <w:vAlign w:val="center"/>
            <w:hideMark/>
          </w:tcPr>
          <w:p>
            <w:pPr>
              <w:spacing w:after="0" w:line="240" w:lineRule="auto"/>
              <w:jc w:val="center"/>
              <w:rPr>
                <w:rFonts w:ascii="Times New Roman" w:eastAsia="Times New Roman" w:hAnsi="Times New Roman" w:cs="Times New Roman"/>
                <w:b/>
                <w:bCs/>
                <w:noProof/>
                <w:sz w:val="20"/>
                <w:szCs w:val="20"/>
              </w:rPr>
            </w:pPr>
            <w:r>
              <w:rPr>
                <w:rFonts w:ascii="Times New Roman" w:hAnsi="Times New Roman"/>
                <w:b/>
                <w:bCs/>
                <w:noProof/>
                <w:sz w:val="20"/>
                <w:szCs w:val="20"/>
              </w:rPr>
              <w:t xml:space="preserve"> Разпределение за 2019 г.</w:t>
            </w:r>
          </w:p>
        </w:tc>
        <w:tc>
          <w:tcPr>
            <w:tcW w:w="1980" w:type="dxa"/>
            <w:vMerge/>
            <w:tcBorders>
              <w:top w:val="nil"/>
              <w:left w:val="single" w:sz="8" w:space="0" w:color="auto"/>
              <w:bottom w:val="single" w:sz="8" w:space="0" w:color="000000"/>
              <w:right w:val="single" w:sz="8" w:space="0" w:color="auto"/>
            </w:tcBorders>
            <w:vAlign w:val="center"/>
            <w:hideMark/>
          </w:tcPr>
          <w:p>
            <w:pPr>
              <w:spacing w:after="0" w:line="240" w:lineRule="auto"/>
              <w:rPr>
                <w:rFonts w:ascii="Times New Roman" w:eastAsia="Times New Roman" w:hAnsi="Times New Roman" w:cs="Times New Roman"/>
                <w:b/>
                <w:bCs/>
                <w:noProof/>
                <w:sz w:val="20"/>
                <w:szCs w:val="20"/>
                <w:lang w:eastAsia="en-GB"/>
              </w:rPr>
            </w:pPr>
          </w:p>
        </w:tc>
      </w:tr>
      <w:tr>
        <w:trPr>
          <w:trHeight w:val="270"/>
        </w:trPr>
        <w:tc>
          <w:tcPr>
            <w:tcW w:w="1700" w:type="dxa"/>
            <w:tcBorders>
              <w:top w:val="nil"/>
              <w:left w:val="single" w:sz="8" w:space="0" w:color="auto"/>
              <w:bottom w:val="single" w:sz="8" w:space="0" w:color="auto"/>
              <w:right w:val="single" w:sz="8" w:space="0" w:color="auto"/>
            </w:tcBorders>
            <w:shd w:val="clear" w:color="000000" w:fill="FFFF99"/>
            <w:vAlign w:val="center"/>
            <w:hideMark/>
          </w:tcPr>
          <w:p>
            <w:pPr>
              <w:spacing w:after="0" w:line="240" w:lineRule="auto"/>
              <w:rPr>
                <w:rFonts w:ascii="Calibri" w:eastAsia="Times New Roman" w:hAnsi="Calibri" w:cs="Calibri"/>
                <w:noProof/>
                <w:sz w:val="20"/>
                <w:szCs w:val="20"/>
              </w:rPr>
            </w:pPr>
            <w:r>
              <w:rPr>
                <w:rFonts w:ascii="Calibri" w:hAnsi="Calibri"/>
                <w:noProof/>
                <w:sz w:val="20"/>
                <w:szCs w:val="20"/>
              </w:rPr>
              <w:t xml:space="preserve"> </w:t>
            </w:r>
          </w:p>
        </w:tc>
        <w:tc>
          <w:tcPr>
            <w:tcW w:w="2280" w:type="dxa"/>
            <w:tcBorders>
              <w:top w:val="nil"/>
              <w:left w:val="nil"/>
              <w:bottom w:val="single" w:sz="8" w:space="0" w:color="auto"/>
              <w:right w:val="single" w:sz="8" w:space="0" w:color="auto"/>
            </w:tcBorders>
            <w:shd w:val="clear" w:color="000000" w:fill="FFFF99"/>
            <w:vAlign w:val="center"/>
            <w:hideMark/>
          </w:tcPr>
          <w:p>
            <w:pPr>
              <w:spacing w:after="0" w:line="240" w:lineRule="auto"/>
              <w:jc w:val="center"/>
              <w:rPr>
                <w:rFonts w:ascii="Times New Roman" w:eastAsia="Times New Roman" w:hAnsi="Times New Roman" w:cs="Times New Roman"/>
                <w:b/>
                <w:bCs/>
                <w:noProof/>
                <w:sz w:val="20"/>
                <w:szCs w:val="20"/>
              </w:rPr>
            </w:pPr>
            <w:r>
              <w:rPr>
                <w:rFonts w:ascii="Times New Roman" w:hAnsi="Times New Roman"/>
                <w:b/>
                <w:bCs/>
                <w:noProof/>
                <w:sz w:val="20"/>
                <w:szCs w:val="20"/>
              </w:rPr>
              <w:t>а)</w:t>
            </w:r>
          </w:p>
        </w:tc>
        <w:tc>
          <w:tcPr>
            <w:tcW w:w="1980" w:type="dxa"/>
            <w:tcBorders>
              <w:top w:val="nil"/>
              <w:left w:val="nil"/>
              <w:bottom w:val="single" w:sz="8" w:space="0" w:color="auto"/>
              <w:right w:val="single" w:sz="8" w:space="0" w:color="auto"/>
            </w:tcBorders>
            <w:shd w:val="clear" w:color="000000" w:fill="FFFF99"/>
            <w:vAlign w:val="center"/>
            <w:hideMark/>
          </w:tcPr>
          <w:p>
            <w:pPr>
              <w:spacing w:after="0" w:line="240" w:lineRule="auto"/>
              <w:jc w:val="center"/>
              <w:rPr>
                <w:rFonts w:ascii="Times New Roman" w:eastAsia="Times New Roman" w:hAnsi="Times New Roman" w:cs="Times New Roman"/>
                <w:b/>
                <w:bCs/>
                <w:noProof/>
                <w:sz w:val="20"/>
                <w:szCs w:val="20"/>
              </w:rPr>
            </w:pPr>
            <w:r>
              <w:rPr>
                <w:rFonts w:ascii="Times New Roman" w:hAnsi="Times New Roman"/>
                <w:b/>
                <w:bCs/>
                <w:noProof/>
                <w:sz w:val="20"/>
                <w:szCs w:val="20"/>
              </w:rPr>
              <w:t>б)</w:t>
            </w:r>
          </w:p>
        </w:tc>
      </w:tr>
      <w:tr>
        <w:trPr>
          <w:trHeight w:val="270"/>
        </w:trPr>
        <w:tc>
          <w:tcPr>
            <w:tcW w:w="1700" w:type="dxa"/>
            <w:tcBorders>
              <w:top w:val="nil"/>
              <w:left w:val="single" w:sz="8" w:space="0" w:color="auto"/>
              <w:bottom w:val="single" w:sz="8" w:space="0" w:color="auto"/>
              <w:right w:val="single" w:sz="8" w:space="0" w:color="auto"/>
            </w:tcBorders>
            <w:shd w:val="clear" w:color="auto" w:fill="auto"/>
            <w:noWrap/>
            <w:vAlign w:val="center"/>
            <w:hideMark/>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sz w:val="18"/>
                <w:szCs w:val="18"/>
              </w:rPr>
              <w:t>BE</w:t>
            </w:r>
          </w:p>
        </w:tc>
        <w:tc>
          <w:tcPr>
            <w:tcW w:w="228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20"/>
                <w:szCs w:val="20"/>
              </w:rPr>
            </w:pPr>
            <w:r>
              <w:rPr>
                <w:rFonts w:ascii="Times New Roman" w:hAnsi="Times New Roman"/>
                <w:noProof/>
                <w:sz w:val="20"/>
                <w:szCs w:val="20"/>
              </w:rPr>
              <w:t>102 912 713</w:t>
            </w:r>
          </w:p>
        </w:tc>
        <w:tc>
          <w:tcPr>
            <w:tcW w:w="198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20"/>
                <w:szCs w:val="20"/>
              </w:rPr>
            </w:pPr>
            <w:r>
              <w:rPr>
                <w:rFonts w:ascii="Times New Roman" w:hAnsi="Times New Roman"/>
                <w:noProof/>
                <w:sz w:val="20"/>
                <w:szCs w:val="20"/>
              </w:rPr>
              <w:t>102 912 713</w:t>
            </w:r>
          </w:p>
        </w:tc>
      </w:tr>
      <w:tr>
        <w:trPr>
          <w:trHeight w:val="270"/>
        </w:trPr>
        <w:tc>
          <w:tcPr>
            <w:tcW w:w="1700" w:type="dxa"/>
            <w:tcBorders>
              <w:top w:val="nil"/>
              <w:left w:val="single" w:sz="8" w:space="0" w:color="auto"/>
              <w:bottom w:val="single" w:sz="8" w:space="0" w:color="auto"/>
              <w:right w:val="single" w:sz="8" w:space="0" w:color="auto"/>
            </w:tcBorders>
            <w:shd w:val="clear" w:color="auto" w:fill="auto"/>
            <w:noWrap/>
            <w:vAlign w:val="center"/>
            <w:hideMark/>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sz w:val="18"/>
                <w:szCs w:val="18"/>
              </w:rPr>
              <w:t>BG</w:t>
            </w:r>
          </w:p>
        </w:tc>
        <w:tc>
          <w:tcPr>
            <w:tcW w:w="228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20"/>
                <w:szCs w:val="20"/>
              </w:rPr>
            </w:pPr>
            <w:r>
              <w:rPr>
                <w:rFonts w:ascii="Times New Roman" w:hAnsi="Times New Roman"/>
                <w:noProof/>
                <w:sz w:val="20"/>
                <w:szCs w:val="20"/>
              </w:rPr>
              <w:t>339 523 306</w:t>
            </w:r>
          </w:p>
        </w:tc>
        <w:tc>
          <w:tcPr>
            <w:tcW w:w="198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20"/>
                <w:szCs w:val="20"/>
              </w:rPr>
            </w:pPr>
            <w:r>
              <w:rPr>
                <w:rFonts w:ascii="Times New Roman" w:hAnsi="Times New Roman"/>
                <w:noProof/>
                <w:sz w:val="20"/>
                <w:szCs w:val="20"/>
              </w:rPr>
              <w:t>339 523 306</w:t>
            </w:r>
          </w:p>
        </w:tc>
      </w:tr>
      <w:tr>
        <w:trPr>
          <w:trHeight w:val="270"/>
        </w:trPr>
        <w:tc>
          <w:tcPr>
            <w:tcW w:w="1700" w:type="dxa"/>
            <w:tcBorders>
              <w:top w:val="nil"/>
              <w:left w:val="single" w:sz="8" w:space="0" w:color="auto"/>
              <w:bottom w:val="single" w:sz="8" w:space="0" w:color="auto"/>
              <w:right w:val="single" w:sz="8" w:space="0" w:color="auto"/>
            </w:tcBorders>
            <w:shd w:val="clear" w:color="auto" w:fill="auto"/>
            <w:noWrap/>
            <w:vAlign w:val="center"/>
            <w:hideMark/>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sz w:val="18"/>
                <w:szCs w:val="18"/>
              </w:rPr>
              <w:t>CZ</w:t>
            </w:r>
          </w:p>
        </w:tc>
        <w:tc>
          <w:tcPr>
            <w:tcW w:w="228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20"/>
                <w:szCs w:val="20"/>
              </w:rPr>
            </w:pPr>
            <w:r>
              <w:rPr>
                <w:rFonts w:ascii="Times New Roman" w:hAnsi="Times New Roman"/>
                <w:noProof/>
                <w:sz w:val="20"/>
                <w:szCs w:val="20"/>
              </w:rPr>
              <w:t>323 242 050</w:t>
            </w:r>
          </w:p>
        </w:tc>
        <w:tc>
          <w:tcPr>
            <w:tcW w:w="198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20"/>
                <w:szCs w:val="20"/>
              </w:rPr>
            </w:pPr>
            <w:r>
              <w:rPr>
                <w:rFonts w:ascii="Times New Roman" w:hAnsi="Times New Roman"/>
                <w:noProof/>
                <w:sz w:val="20"/>
                <w:szCs w:val="20"/>
              </w:rPr>
              <w:t>323 242 050</w:t>
            </w:r>
          </w:p>
        </w:tc>
      </w:tr>
      <w:tr>
        <w:trPr>
          <w:trHeight w:val="270"/>
        </w:trPr>
        <w:tc>
          <w:tcPr>
            <w:tcW w:w="1700" w:type="dxa"/>
            <w:tcBorders>
              <w:top w:val="nil"/>
              <w:left w:val="single" w:sz="8" w:space="0" w:color="auto"/>
              <w:bottom w:val="single" w:sz="8" w:space="0" w:color="auto"/>
              <w:right w:val="single" w:sz="8" w:space="0" w:color="auto"/>
            </w:tcBorders>
            <w:shd w:val="clear" w:color="auto" w:fill="auto"/>
            <w:noWrap/>
            <w:vAlign w:val="center"/>
            <w:hideMark/>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sz w:val="18"/>
                <w:szCs w:val="18"/>
              </w:rPr>
              <w:t>DK</w:t>
            </w:r>
          </w:p>
        </w:tc>
        <w:tc>
          <w:tcPr>
            <w:tcW w:w="228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20"/>
                <w:szCs w:val="20"/>
              </w:rPr>
            </w:pPr>
            <w:r>
              <w:rPr>
                <w:rFonts w:ascii="Times New Roman" w:hAnsi="Times New Roman"/>
                <w:noProof/>
                <w:sz w:val="20"/>
                <w:szCs w:val="20"/>
              </w:rPr>
              <w:t>152 367 537</w:t>
            </w:r>
          </w:p>
        </w:tc>
        <w:tc>
          <w:tcPr>
            <w:tcW w:w="198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20"/>
                <w:szCs w:val="20"/>
              </w:rPr>
            </w:pPr>
            <w:r>
              <w:rPr>
                <w:rFonts w:ascii="Times New Roman" w:hAnsi="Times New Roman"/>
                <w:noProof/>
                <w:sz w:val="20"/>
                <w:szCs w:val="20"/>
              </w:rPr>
              <w:t>152 367 537</w:t>
            </w:r>
          </w:p>
        </w:tc>
      </w:tr>
      <w:tr>
        <w:trPr>
          <w:trHeight w:val="270"/>
        </w:trPr>
        <w:tc>
          <w:tcPr>
            <w:tcW w:w="1700" w:type="dxa"/>
            <w:tcBorders>
              <w:top w:val="nil"/>
              <w:left w:val="single" w:sz="8" w:space="0" w:color="auto"/>
              <w:bottom w:val="single" w:sz="8" w:space="0" w:color="auto"/>
              <w:right w:val="single" w:sz="8" w:space="0" w:color="auto"/>
            </w:tcBorders>
            <w:shd w:val="clear" w:color="auto" w:fill="auto"/>
            <w:noWrap/>
            <w:vAlign w:val="center"/>
            <w:hideMark/>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sz w:val="18"/>
                <w:szCs w:val="18"/>
              </w:rPr>
              <w:t>DE</w:t>
            </w:r>
          </w:p>
        </w:tc>
        <w:tc>
          <w:tcPr>
            <w:tcW w:w="228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20"/>
                <w:szCs w:val="20"/>
              </w:rPr>
            </w:pPr>
            <w:r>
              <w:rPr>
                <w:rFonts w:ascii="Times New Roman" w:hAnsi="Times New Roman"/>
                <w:noProof/>
                <w:sz w:val="20"/>
                <w:szCs w:val="20"/>
              </w:rPr>
              <w:t>1 397 914 658</w:t>
            </w:r>
          </w:p>
        </w:tc>
        <w:tc>
          <w:tcPr>
            <w:tcW w:w="198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20"/>
                <w:szCs w:val="20"/>
              </w:rPr>
            </w:pPr>
            <w:r>
              <w:rPr>
                <w:rFonts w:ascii="Times New Roman" w:hAnsi="Times New Roman"/>
                <w:noProof/>
                <w:sz w:val="20"/>
                <w:szCs w:val="20"/>
              </w:rPr>
              <w:t>1 397 914 658</w:t>
            </w:r>
          </w:p>
        </w:tc>
      </w:tr>
      <w:tr>
        <w:trPr>
          <w:trHeight w:val="270"/>
        </w:trPr>
        <w:tc>
          <w:tcPr>
            <w:tcW w:w="1700" w:type="dxa"/>
            <w:tcBorders>
              <w:top w:val="nil"/>
              <w:left w:val="single" w:sz="8" w:space="0" w:color="auto"/>
              <w:bottom w:val="single" w:sz="8" w:space="0" w:color="auto"/>
              <w:right w:val="single" w:sz="8" w:space="0" w:color="auto"/>
            </w:tcBorders>
            <w:shd w:val="clear" w:color="auto" w:fill="auto"/>
            <w:noWrap/>
            <w:vAlign w:val="center"/>
            <w:hideMark/>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sz w:val="18"/>
                <w:szCs w:val="18"/>
              </w:rPr>
              <w:t>EE</w:t>
            </w:r>
          </w:p>
        </w:tc>
        <w:tc>
          <w:tcPr>
            <w:tcW w:w="228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20"/>
                <w:szCs w:val="20"/>
              </w:rPr>
            </w:pPr>
            <w:r>
              <w:rPr>
                <w:rFonts w:ascii="Times New Roman" w:hAnsi="Times New Roman"/>
                <w:noProof/>
                <w:sz w:val="20"/>
                <w:szCs w:val="20"/>
              </w:rPr>
              <w:t>127 277 180</w:t>
            </w:r>
          </w:p>
        </w:tc>
        <w:tc>
          <w:tcPr>
            <w:tcW w:w="198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20"/>
                <w:szCs w:val="20"/>
              </w:rPr>
            </w:pPr>
            <w:r>
              <w:rPr>
                <w:rFonts w:ascii="Times New Roman" w:hAnsi="Times New Roman"/>
                <w:noProof/>
                <w:sz w:val="20"/>
                <w:szCs w:val="20"/>
              </w:rPr>
              <w:t>127 277 180</w:t>
            </w:r>
          </w:p>
        </w:tc>
      </w:tr>
      <w:tr>
        <w:trPr>
          <w:trHeight w:val="270"/>
        </w:trPr>
        <w:tc>
          <w:tcPr>
            <w:tcW w:w="1700" w:type="dxa"/>
            <w:tcBorders>
              <w:top w:val="nil"/>
              <w:left w:val="single" w:sz="8" w:space="0" w:color="auto"/>
              <w:bottom w:val="single" w:sz="8" w:space="0" w:color="auto"/>
              <w:right w:val="single" w:sz="8" w:space="0" w:color="auto"/>
            </w:tcBorders>
            <w:shd w:val="clear" w:color="auto" w:fill="auto"/>
            <w:noWrap/>
            <w:vAlign w:val="center"/>
            <w:hideMark/>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sz w:val="18"/>
                <w:szCs w:val="18"/>
              </w:rPr>
              <w:t>IE</w:t>
            </w:r>
          </w:p>
        </w:tc>
        <w:tc>
          <w:tcPr>
            <w:tcW w:w="228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20"/>
                <w:szCs w:val="20"/>
              </w:rPr>
            </w:pPr>
            <w:r>
              <w:rPr>
                <w:rFonts w:ascii="Times New Roman" w:hAnsi="Times New Roman"/>
                <w:noProof/>
                <w:sz w:val="20"/>
                <w:szCs w:val="20"/>
              </w:rPr>
              <w:t>312 764 355</w:t>
            </w:r>
          </w:p>
        </w:tc>
        <w:tc>
          <w:tcPr>
            <w:tcW w:w="198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20"/>
                <w:szCs w:val="20"/>
              </w:rPr>
            </w:pPr>
            <w:r>
              <w:rPr>
                <w:rFonts w:ascii="Times New Roman" w:hAnsi="Times New Roman"/>
                <w:noProof/>
                <w:sz w:val="20"/>
                <w:szCs w:val="20"/>
              </w:rPr>
              <w:t>312 764 355</w:t>
            </w:r>
          </w:p>
        </w:tc>
      </w:tr>
      <w:tr>
        <w:trPr>
          <w:trHeight w:val="270"/>
        </w:trPr>
        <w:tc>
          <w:tcPr>
            <w:tcW w:w="1700" w:type="dxa"/>
            <w:tcBorders>
              <w:top w:val="nil"/>
              <w:left w:val="single" w:sz="8" w:space="0" w:color="auto"/>
              <w:bottom w:val="single" w:sz="8" w:space="0" w:color="auto"/>
              <w:right w:val="single" w:sz="8" w:space="0" w:color="auto"/>
            </w:tcBorders>
            <w:shd w:val="clear" w:color="auto" w:fill="auto"/>
            <w:noWrap/>
            <w:vAlign w:val="center"/>
            <w:hideMark/>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sz w:val="18"/>
                <w:szCs w:val="18"/>
              </w:rPr>
              <w:t>GR</w:t>
            </w:r>
          </w:p>
        </w:tc>
        <w:tc>
          <w:tcPr>
            <w:tcW w:w="228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20"/>
                <w:szCs w:val="20"/>
              </w:rPr>
            </w:pPr>
            <w:r>
              <w:rPr>
                <w:rFonts w:ascii="Times New Roman" w:hAnsi="Times New Roman"/>
                <w:noProof/>
                <w:sz w:val="20"/>
                <w:szCs w:val="20"/>
              </w:rPr>
              <w:t>700 043 071</w:t>
            </w:r>
          </w:p>
        </w:tc>
        <w:tc>
          <w:tcPr>
            <w:tcW w:w="198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20"/>
                <w:szCs w:val="20"/>
              </w:rPr>
            </w:pPr>
            <w:r>
              <w:rPr>
                <w:rFonts w:ascii="Times New Roman" w:hAnsi="Times New Roman"/>
                <w:noProof/>
                <w:sz w:val="20"/>
                <w:szCs w:val="20"/>
              </w:rPr>
              <w:t>700 043 071</w:t>
            </w:r>
          </w:p>
        </w:tc>
      </w:tr>
      <w:tr>
        <w:trPr>
          <w:trHeight w:val="270"/>
        </w:trPr>
        <w:tc>
          <w:tcPr>
            <w:tcW w:w="1700" w:type="dxa"/>
            <w:tcBorders>
              <w:top w:val="nil"/>
              <w:left w:val="single" w:sz="8" w:space="0" w:color="auto"/>
              <w:bottom w:val="single" w:sz="8" w:space="0" w:color="auto"/>
              <w:right w:val="single" w:sz="8" w:space="0" w:color="auto"/>
            </w:tcBorders>
            <w:shd w:val="clear" w:color="auto" w:fill="auto"/>
            <w:noWrap/>
            <w:vAlign w:val="center"/>
            <w:hideMark/>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sz w:val="18"/>
                <w:szCs w:val="18"/>
              </w:rPr>
              <w:t>ES</w:t>
            </w:r>
          </w:p>
        </w:tc>
        <w:tc>
          <w:tcPr>
            <w:tcW w:w="228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20"/>
                <w:szCs w:val="20"/>
              </w:rPr>
            </w:pPr>
            <w:r>
              <w:rPr>
                <w:rFonts w:ascii="Times New Roman" w:hAnsi="Times New Roman"/>
                <w:noProof/>
                <w:sz w:val="20"/>
                <w:szCs w:val="20"/>
              </w:rPr>
              <w:t>1 183 448 718</w:t>
            </w:r>
          </w:p>
        </w:tc>
        <w:tc>
          <w:tcPr>
            <w:tcW w:w="198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20"/>
                <w:szCs w:val="20"/>
              </w:rPr>
            </w:pPr>
            <w:r>
              <w:rPr>
                <w:rFonts w:ascii="Times New Roman" w:hAnsi="Times New Roman"/>
                <w:noProof/>
                <w:sz w:val="20"/>
                <w:szCs w:val="20"/>
              </w:rPr>
              <w:t>1 183 448 718</w:t>
            </w:r>
          </w:p>
        </w:tc>
      </w:tr>
      <w:tr>
        <w:trPr>
          <w:trHeight w:val="270"/>
        </w:trPr>
        <w:tc>
          <w:tcPr>
            <w:tcW w:w="1700" w:type="dxa"/>
            <w:tcBorders>
              <w:top w:val="nil"/>
              <w:left w:val="single" w:sz="8" w:space="0" w:color="auto"/>
              <w:bottom w:val="single" w:sz="8" w:space="0" w:color="auto"/>
              <w:right w:val="single" w:sz="8" w:space="0" w:color="auto"/>
            </w:tcBorders>
            <w:shd w:val="clear" w:color="auto" w:fill="auto"/>
            <w:noWrap/>
            <w:vAlign w:val="center"/>
            <w:hideMark/>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sz w:val="18"/>
                <w:szCs w:val="18"/>
              </w:rPr>
              <w:t>FR</w:t>
            </w:r>
          </w:p>
        </w:tc>
        <w:tc>
          <w:tcPr>
            <w:tcW w:w="228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20"/>
                <w:szCs w:val="20"/>
              </w:rPr>
            </w:pPr>
            <w:r>
              <w:rPr>
                <w:rFonts w:ascii="Times New Roman" w:hAnsi="Times New Roman"/>
                <w:noProof/>
                <w:sz w:val="20"/>
                <w:szCs w:val="20"/>
              </w:rPr>
              <w:t>1 984 761 729</w:t>
            </w:r>
          </w:p>
        </w:tc>
        <w:tc>
          <w:tcPr>
            <w:tcW w:w="198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20"/>
                <w:szCs w:val="20"/>
              </w:rPr>
            </w:pPr>
            <w:r>
              <w:rPr>
                <w:rFonts w:ascii="Times New Roman" w:hAnsi="Times New Roman"/>
                <w:noProof/>
                <w:sz w:val="20"/>
                <w:szCs w:val="20"/>
              </w:rPr>
              <w:t>1 984 761 729</w:t>
            </w:r>
          </w:p>
        </w:tc>
      </w:tr>
      <w:tr>
        <w:trPr>
          <w:trHeight w:val="270"/>
        </w:trPr>
        <w:tc>
          <w:tcPr>
            <w:tcW w:w="1700" w:type="dxa"/>
            <w:tcBorders>
              <w:top w:val="nil"/>
              <w:left w:val="single" w:sz="8" w:space="0" w:color="auto"/>
              <w:bottom w:val="single" w:sz="8" w:space="0" w:color="auto"/>
              <w:right w:val="single" w:sz="8" w:space="0" w:color="auto"/>
            </w:tcBorders>
            <w:shd w:val="clear" w:color="auto" w:fill="auto"/>
            <w:noWrap/>
            <w:vAlign w:val="center"/>
            <w:hideMark/>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sz w:val="18"/>
                <w:szCs w:val="18"/>
              </w:rPr>
              <w:t>HR</w:t>
            </w:r>
          </w:p>
        </w:tc>
        <w:tc>
          <w:tcPr>
            <w:tcW w:w="228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20"/>
                <w:szCs w:val="20"/>
              </w:rPr>
            </w:pPr>
            <w:r>
              <w:rPr>
                <w:rFonts w:ascii="Times New Roman" w:hAnsi="Times New Roman"/>
                <w:noProof/>
                <w:sz w:val="20"/>
                <w:szCs w:val="20"/>
              </w:rPr>
              <w:t>282 342 500</w:t>
            </w:r>
          </w:p>
        </w:tc>
        <w:tc>
          <w:tcPr>
            <w:tcW w:w="198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20"/>
                <w:szCs w:val="20"/>
              </w:rPr>
            </w:pPr>
            <w:r>
              <w:rPr>
                <w:rFonts w:ascii="Times New Roman" w:hAnsi="Times New Roman"/>
                <w:noProof/>
                <w:sz w:val="20"/>
                <w:szCs w:val="20"/>
              </w:rPr>
              <w:t>282 342 500</w:t>
            </w:r>
          </w:p>
        </w:tc>
      </w:tr>
      <w:tr>
        <w:trPr>
          <w:trHeight w:val="270"/>
        </w:trPr>
        <w:tc>
          <w:tcPr>
            <w:tcW w:w="1700" w:type="dxa"/>
            <w:tcBorders>
              <w:top w:val="nil"/>
              <w:left w:val="single" w:sz="8" w:space="0" w:color="auto"/>
              <w:bottom w:val="single" w:sz="8" w:space="0" w:color="auto"/>
              <w:right w:val="single" w:sz="8" w:space="0" w:color="auto"/>
            </w:tcBorders>
            <w:shd w:val="clear" w:color="auto" w:fill="auto"/>
            <w:noWrap/>
            <w:vAlign w:val="center"/>
            <w:hideMark/>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sz w:val="18"/>
                <w:szCs w:val="18"/>
              </w:rPr>
              <w:t>IT</w:t>
            </w:r>
          </w:p>
        </w:tc>
        <w:tc>
          <w:tcPr>
            <w:tcW w:w="228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20"/>
                <w:szCs w:val="20"/>
              </w:rPr>
            </w:pPr>
            <w:r>
              <w:rPr>
                <w:rFonts w:ascii="Times New Roman" w:hAnsi="Times New Roman"/>
                <w:noProof/>
                <w:sz w:val="20"/>
                <w:szCs w:val="20"/>
              </w:rPr>
              <w:t>1 498 573 799</w:t>
            </w:r>
          </w:p>
        </w:tc>
        <w:tc>
          <w:tcPr>
            <w:tcW w:w="198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20"/>
                <w:szCs w:val="20"/>
              </w:rPr>
            </w:pPr>
            <w:r>
              <w:rPr>
                <w:rFonts w:ascii="Times New Roman" w:hAnsi="Times New Roman"/>
                <w:noProof/>
                <w:sz w:val="20"/>
                <w:szCs w:val="20"/>
              </w:rPr>
              <w:t>1 498 573 799</w:t>
            </w:r>
          </w:p>
        </w:tc>
      </w:tr>
      <w:tr>
        <w:trPr>
          <w:trHeight w:val="315"/>
        </w:trPr>
        <w:tc>
          <w:tcPr>
            <w:tcW w:w="1700" w:type="dxa"/>
            <w:tcBorders>
              <w:top w:val="nil"/>
              <w:left w:val="single" w:sz="8" w:space="0" w:color="auto"/>
              <w:bottom w:val="single" w:sz="8" w:space="0" w:color="auto"/>
              <w:right w:val="single" w:sz="8" w:space="0" w:color="auto"/>
            </w:tcBorders>
            <w:shd w:val="clear" w:color="auto" w:fill="auto"/>
            <w:noWrap/>
            <w:vAlign w:val="center"/>
            <w:hideMark/>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sz w:val="18"/>
                <w:szCs w:val="18"/>
              </w:rPr>
              <w:t>CY</w:t>
            </w:r>
          </w:p>
        </w:tc>
        <w:tc>
          <w:tcPr>
            <w:tcW w:w="228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20"/>
                <w:szCs w:val="20"/>
              </w:rPr>
            </w:pPr>
            <w:r>
              <w:rPr>
                <w:rFonts w:ascii="Times New Roman" w:hAnsi="Times New Roman"/>
                <w:noProof/>
                <w:sz w:val="20"/>
                <w:szCs w:val="20"/>
              </w:rPr>
              <w:t>18 889 108</w:t>
            </w:r>
          </w:p>
        </w:tc>
        <w:tc>
          <w:tcPr>
            <w:tcW w:w="198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20"/>
                <w:szCs w:val="20"/>
              </w:rPr>
            </w:pPr>
            <w:r>
              <w:rPr>
                <w:rFonts w:ascii="Times New Roman" w:hAnsi="Times New Roman"/>
                <w:noProof/>
                <w:sz w:val="20"/>
                <w:szCs w:val="20"/>
              </w:rPr>
              <w:t>18 889 108</w:t>
            </w:r>
          </w:p>
        </w:tc>
      </w:tr>
      <w:tr>
        <w:trPr>
          <w:trHeight w:val="270"/>
        </w:trPr>
        <w:tc>
          <w:tcPr>
            <w:tcW w:w="1700" w:type="dxa"/>
            <w:tcBorders>
              <w:top w:val="nil"/>
              <w:left w:val="single" w:sz="8" w:space="0" w:color="auto"/>
              <w:bottom w:val="single" w:sz="8" w:space="0" w:color="auto"/>
              <w:right w:val="single" w:sz="8" w:space="0" w:color="auto"/>
            </w:tcBorders>
            <w:shd w:val="clear" w:color="auto" w:fill="auto"/>
            <w:noWrap/>
            <w:vAlign w:val="center"/>
            <w:hideMark/>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sz w:val="18"/>
                <w:szCs w:val="18"/>
              </w:rPr>
              <w:t>LV</w:t>
            </w:r>
          </w:p>
        </w:tc>
        <w:tc>
          <w:tcPr>
            <w:tcW w:w="228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20"/>
                <w:szCs w:val="20"/>
              </w:rPr>
            </w:pPr>
            <w:r>
              <w:rPr>
                <w:rFonts w:ascii="Times New Roman" w:hAnsi="Times New Roman"/>
                <w:noProof/>
                <w:sz w:val="20"/>
                <w:szCs w:val="20"/>
              </w:rPr>
              <w:t>159 374 589</w:t>
            </w:r>
          </w:p>
        </w:tc>
        <w:tc>
          <w:tcPr>
            <w:tcW w:w="198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20"/>
                <w:szCs w:val="20"/>
              </w:rPr>
            </w:pPr>
            <w:r>
              <w:rPr>
                <w:rFonts w:ascii="Times New Roman" w:hAnsi="Times New Roman"/>
                <w:noProof/>
                <w:sz w:val="20"/>
                <w:szCs w:val="20"/>
              </w:rPr>
              <w:t>159 374 589</w:t>
            </w:r>
          </w:p>
        </w:tc>
      </w:tr>
      <w:tr>
        <w:trPr>
          <w:trHeight w:val="270"/>
        </w:trPr>
        <w:tc>
          <w:tcPr>
            <w:tcW w:w="1700" w:type="dxa"/>
            <w:tcBorders>
              <w:top w:val="nil"/>
              <w:left w:val="single" w:sz="8" w:space="0" w:color="auto"/>
              <w:bottom w:val="single" w:sz="8" w:space="0" w:color="auto"/>
              <w:right w:val="single" w:sz="8" w:space="0" w:color="auto"/>
            </w:tcBorders>
            <w:shd w:val="clear" w:color="auto" w:fill="auto"/>
            <w:noWrap/>
            <w:vAlign w:val="center"/>
            <w:hideMark/>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sz w:val="18"/>
                <w:szCs w:val="18"/>
              </w:rPr>
              <w:t>LT</w:t>
            </w:r>
          </w:p>
        </w:tc>
        <w:tc>
          <w:tcPr>
            <w:tcW w:w="228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20"/>
                <w:szCs w:val="20"/>
              </w:rPr>
            </w:pPr>
            <w:r>
              <w:rPr>
                <w:rFonts w:ascii="Times New Roman" w:hAnsi="Times New Roman"/>
                <w:noProof/>
                <w:sz w:val="20"/>
                <w:szCs w:val="20"/>
              </w:rPr>
              <w:t>247 213 599</w:t>
            </w:r>
          </w:p>
        </w:tc>
        <w:tc>
          <w:tcPr>
            <w:tcW w:w="198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20"/>
                <w:szCs w:val="20"/>
              </w:rPr>
            </w:pPr>
            <w:r>
              <w:rPr>
                <w:rFonts w:ascii="Times New Roman" w:hAnsi="Times New Roman"/>
                <w:noProof/>
                <w:sz w:val="20"/>
                <w:szCs w:val="20"/>
              </w:rPr>
              <w:t>247 213 599</w:t>
            </w:r>
          </w:p>
        </w:tc>
      </w:tr>
      <w:tr>
        <w:trPr>
          <w:trHeight w:val="270"/>
        </w:trPr>
        <w:tc>
          <w:tcPr>
            <w:tcW w:w="1700" w:type="dxa"/>
            <w:tcBorders>
              <w:top w:val="nil"/>
              <w:left w:val="single" w:sz="8" w:space="0" w:color="auto"/>
              <w:bottom w:val="single" w:sz="8" w:space="0" w:color="auto"/>
              <w:right w:val="single" w:sz="8" w:space="0" w:color="auto"/>
            </w:tcBorders>
            <w:shd w:val="clear" w:color="auto" w:fill="auto"/>
            <w:noWrap/>
            <w:vAlign w:val="center"/>
            <w:hideMark/>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sz w:val="18"/>
                <w:szCs w:val="18"/>
              </w:rPr>
              <w:t>LU</w:t>
            </w:r>
          </w:p>
        </w:tc>
        <w:tc>
          <w:tcPr>
            <w:tcW w:w="228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20"/>
                <w:szCs w:val="20"/>
              </w:rPr>
            </w:pPr>
            <w:r>
              <w:rPr>
                <w:rFonts w:ascii="Times New Roman" w:hAnsi="Times New Roman"/>
                <w:noProof/>
                <w:sz w:val="20"/>
                <w:szCs w:val="20"/>
              </w:rPr>
              <w:t>14 464 074</w:t>
            </w:r>
          </w:p>
        </w:tc>
        <w:tc>
          <w:tcPr>
            <w:tcW w:w="198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20"/>
                <w:szCs w:val="20"/>
              </w:rPr>
            </w:pPr>
            <w:r>
              <w:rPr>
                <w:rFonts w:ascii="Times New Roman" w:hAnsi="Times New Roman"/>
                <w:noProof/>
                <w:sz w:val="20"/>
                <w:szCs w:val="20"/>
              </w:rPr>
              <w:t>14 464 074</w:t>
            </w:r>
          </w:p>
        </w:tc>
      </w:tr>
      <w:tr>
        <w:trPr>
          <w:trHeight w:val="270"/>
        </w:trPr>
        <w:tc>
          <w:tcPr>
            <w:tcW w:w="1700" w:type="dxa"/>
            <w:tcBorders>
              <w:top w:val="nil"/>
              <w:left w:val="single" w:sz="8" w:space="0" w:color="auto"/>
              <w:bottom w:val="single" w:sz="8" w:space="0" w:color="auto"/>
              <w:right w:val="single" w:sz="8" w:space="0" w:color="auto"/>
            </w:tcBorders>
            <w:shd w:val="clear" w:color="auto" w:fill="auto"/>
            <w:noWrap/>
            <w:vAlign w:val="center"/>
            <w:hideMark/>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sz w:val="18"/>
                <w:szCs w:val="18"/>
              </w:rPr>
              <w:t>HU</w:t>
            </w:r>
          </w:p>
        </w:tc>
        <w:tc>
          <w:tcPr>
            <w:tcW w:w="228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20"/>
                <w:szCs w:val="20"/>
              </w:rPr>
            </w:pPr>
            <w:r>
              <w:rPr>
                <w:rFonts w:ascii="Times New Roman" w:hAnsi="Times New Roman"/>
                <w:noProof/>
                <w:sz w:val="20"/>
                <w:szCs w:val="20"/>
              </w:rPr>
              <w:t>487 402 356</w:t>
            </w:r>
          </w:p>
        </w:tc>
        <w:tc>
          <w:tcPr>
            <w:tcW w:w="198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20"/>
                <w:szCs w:val="20"/>
              </w:rPr>
            </w:pPr>
            <w:r>
              <w:rPr>
                <w:rFonts w:ascii="Times New Roman" w:hAnsi="Times New Roman"/>
                <w:noProof/>
                <w:sz w:val="20"/>
                <w:szCs w:val="20"/>
              </w:rPr>
              <w:t>487 402 356</w:t>
            </w:r>
          </w:p>
        </w:tc>
      </w:tr>
      <w:tr>
        <w:trPr>
          <w:trHeight w:val="270"/>
        </w:trPr>
        <w:tc>
          <w:tcPr>
            <w:tcW w:w="1700" w:type="dxa"/>
            <w:tcBorders>
              <w:top w:val="nil"/>
              <w:left w:val="single" w:sz="8" w:space="0" w:color="auto"/>
              <w:bottom w:val="single" w:sz="8" w:space="0" w:color="auto"/>
              <w:right w:val="single" w:sz="8" w:space="0" w:color="auto"/>
            </w:tcBorders>
            <w:shd w:val="clear" w:color="auto" w:fill="auto"/>
            <w:noWrap/>
            <w:vAlign w:val="center"/>
            <w:hideMark/>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sz w:val="18"/>
                <w:szCs w:val="18"/>
              </w:rPr>
              <w:t>MT</w:t>
            </w:r>
          </w:p>
        </w:tc>
        <w:tc>
          <w:tcPr>
            <w:tcW w:w="228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20"/>
                <w:szCs w:val="20"/>
              </w:rPr>
            </w:pPr>
            <w:r>
              <w:rPr>
                <w:rFonts w:ascii="Times New Roman" w:hAnsi="Times New Roman"/>
                <w:noProof/>
                <w:sz w:val="20"/>
                <w:szCs w:val="20"/>
              </w:rPr>
              <w:t>13 876 504</w:t>
            </w:r>
          </w:p>
        </w:tc>
        <w:tc>
          <w:tcPr>
            <w:tcW w:w="198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20"/>
                <w:szCs w:val="20"/>
              </w:rPr>
            </w:pPr>
            <w:r>
              <w:rPr>
                <w:rFonts w:ascii="Times New Roman" w:hAnsi="Times New Roman"/>
                <w:noProof/>
                <w:sz w:val="20"/>
                <w:szCs w:val="20"/>
              </w:rPr>
              <w:t>13 876 504</w:t>
            </w:r>
          </w:p>
        </w:tc>
      </w:tr>
      <w:tr>
        <w:trPr>
          <w:trHeight w:val="270"/>
        </w:trPr>
        <w:tc>
          <w:tcPr>
            <w:tcW w:w="1700" w:type="dxa"/>
            <w:tcBorders>
              <w:top w:val="nil"/>
              <w:left w:val="single" w:sz="8" w:space="0" w:color="auto"/>
              <w:bottom w:val="single" w:sz="8" w:space="0" w:color="auto"/>
              <w:right w:val="single" w:sz="8" w:space="0" w:color="auto"/>
            </w:tcBorders>
            <w:shd w:val="clear" w:color="auto" w:fill="auto"/>
            <w:noWrap/>
            <w:vAlign w:val="center"/>
            <w:hideMark/>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sz w:val="18"/>
                <w:szCs w:val="18"/>
              </w:rPr>
              <w:t>NL</w:t>
            </w:r>
          </w:p>
        </w:tc>
        <w:tc>
          <w:tcPr>
            <w:tcW w:w="228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20"/>
                <w:szCs w:val="20"/>
              </w:rPr>
            </w:pPr>
            <w:r>
              <w:rPr>
                <w:rFonts w:ascii="Times New Roman" w:hAnsi="Times New Roman"/>
                <w:noProof/>
                <w:sz w:val="20"/>
                <w:szCs w:val="20"/>
              </w:rPr>
              <w:t>148 107 797</w:t>
            </w:r>
          </w:p>
        </w:tc>
        <w:tc>
          <w:tcPr>
            <w:tcW w:w="198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20"/>
                <w:szCs w:val="20"/>
              </w:rPr>
            </w:pPr>
            <w:r>
              <w:rPr>
                <w:rFonts w:ascii="Times New Roman" w:hAnsi="Times New Roman"/>
                <w:noProof/>
                <w:sz w:val="20"/>
                <w:szCs w:val="20"/>
              </w:rPr>
              <w:t>148 107 797</w:t>
            </w:r>
          </w:p>
        </w:tc>
      </w:tr>
      <w:tr>
        <w:trPr>
          <w:trHeight w:val="270"/>
        </w:trPr>
        <w:tc>
          <w:tcPr>
            <w:tcW w:w="1700" w:type="dxa"/>
            <w:tcBorders>
              <w:top w:val="nil"/>
              <w:left w:val="single" w:sz="8" w:space="0" w:color="auto"/>
              <w:bottom w:val="single" w:sz="8" w:space="0" w:color="auto"/>
              <w:right w:val="single" w:sz="8" w:space="0" w:color="auto"/>
            </w:tcBorders>
            <w:shd w:val="clear" w:color="auto" w:fill="auto"/>
            <w:noWrap/>
            <w:vAlign w:val="center"/>
            <w:hideMark/>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sz w:val="18"/>
                <w:szCs w:val="18"/>
              </w:rPr>
              <w:t>AT</w:t>
            </w:r>
          </w:p>
        </w:tc>
        <w:tc>
          <w:tcPr>
            <w:tcW w:w="228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20"/>
                <w:szCs w:val="20"/>
              </w:rPr>
            </w:pPr>
            <w:r>
              <w:rPr>
                <w:rFonts w:ascii="Times New Roman" w:hAnsi="Times New Roman"/>
                <w:noProof/>
                <w:sz w:val="20"/>
                <w:szCs w:val="20"/>
              </w:rPr>
              <w:t>565 713 368</w:t>
            </w:r>
          </w:p>
        </w:tc>
        <w:tc>
          <w:tcPr>
            <w:tcW w:w="198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20"/>
                <w:szCs w:val="20"/>
              </w:rPr>
            </w:pPr>
            <w:r>
              <w:rPr>
                <w:rFonts w:ascii="Times New Roman" w:hAnsi="Times New Roman"/>
                <w:noProof/>
                <w:sz w:val="20"/>
                <w:szCs w:val="20"/>
              </w:rPr>
              <w:t>565 713 368</w:t>
            </w:r>
          </w:p>
        </w:tc>
      </w:tr>
      <w:tr>
        <w:trPr>
          <w:trHeight w:val="270"/>
        </w:trPr>
        <w:tc>
          <w:tcPr>
            <w:tcW w:w="1700" w:type="dxa"/>
            <w:tcBorders>
              <w:top w:val="nil"/>
              <w:left w:val="single" w:sz="8" w:space="0" w:color="auto"/>
              <w:bottom w:val="single" w:sz="8" w:space="0" w:color="auto"/>
              <w:right w:val="single" w:sz="8" w:space="0" w:color="auto"/>
            </w:tcBorders>
            <w:shd w:val="clear" w:color="auto" w:fill="auto"/>
            <w:noWrap/>
            <w:vAlign w:val="center"/>
            <w:hideMark/>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sz w:val="18"/>
                <w:szCs w:val="18"/>
              </w:rPr>
              <w:t>PL</w:t>
            </w:r>
          </w:p>
        </w:tc>
        <w:tc>
          <w:tcPr>
            <w:tcW w:w="228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20"/>
                <w:szCs w:val="20"/>
              </w:rPr>
            </w:pPr>
            <w:r>
              <w:rPr>
                <w:rFonts w:ascii="Times New Roman" w:hAnsi="Times New Roman"/>
                <w:noProof/>
                <w:sz w:val="20"/>
                <w:szCs w:val="20"/>
              </w:rPr>
              <w:t>1 189 103 987</w:t>
            </w:r>
          </w:p>
        </w:tc>
        <w:tc>
          <w:tcPr>
            <w:tcW w:w="198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20"/>
                <w:szCs w:val="20"/>
              </w:rPr>
            </w:pPr>
            <w:r>
              <w:rPr>
                <w:rFonts w:ascii="Times New Roman" w:hAnsi="Times New Roman"/>
                <w:noProof/>
                <w:sz w:val="20"/>
                <w:szCs w:val="20"/>
              </w:rPr>
              <w:t>1 189 103 987</w:t>
            </w:r>
          </w:p>
        </w:tc>
      </w:tr>
      <w:tr>
        <w:trPr>
          <w:trHeight w:val="270"/>
        </w:trPr>
        <w:tc>
          <w:tcPr>
            <w:tcW w:w="1700" w:type="dxa"/>
            <w:tcBorders>
              <w:top w:val="nil"/>
              <w:left w:val="single" w:sz="8" w:space="0" w:color="auto"/>
              <w:bottom w:val="single" w:sz="8" w:space="0" w:color="auto"/>
              <w:right w:val="single" w:sz="8" w:space="0" w:color="auto"/>
            </w:tcBorders>
            <w:shd w:val="clear" w:color="auto" w:fill="auto"/>
            <w:noWrap/>
            <w:vAlign w:val="center"/>
            <w:hideMark/>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sz w:val="18"/>
                <w:szCs w:val="18"/>
              </w:rPr>
              <w:t>PT</w:t>
            </w:r>
          </w:p>
        </w:tc>
        <w:tc>
          <w:tcPr>
            <w:tcW w:w="228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20"/>
                <w:szCs w:val="20"/>
              </w:rPr>
            </w:pPr>
            <w:r>
              <w:rPr>
                <w:rFonts w:ascii="Times New Roman" w:hAnsi="Times New Roman"/>
                <w:noProof/>
                <w:sz w:val="20"/>
                <w:szCs w:val="20"/>
              </w:rPr>
              <w:t>581 637 133</w:t>
            </w:r>
          </w:p>
        </w:tc>
        <w:tc>
          <w:tcPr>
            <w:tcW w:w="198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20"/>
                <w:szCs w:val="20"/>
              </w:rPr>
            </w:pPr>
            <w:r>
              <w:rPr>
                <w:rFonts w:ascii="Times New Roman" w:hAnsi="Times New Roman"/>
                <w:noProof/>
                <w:sz w:val="20"/>
                <w:szCs w:val="20"/>
              </w:rPr>
              <w:t>581 637 133</w:t>
            </w:r>
          </w:p>
        </w:tc>
      </w:tr>
      <w:tr>
        <w:trPr>
          <w:trHeight w:val="270"/>
        </w:trPr>
        <w:tc>
          <w:tcPr>
            <w:tcW w:w="1700" w:type="dxa"/>
            <w:tcBorders>
              <w:top w:val="nil"/>
              <w:left w:val="single" w:sz="8" w:space="0" w:color="auto"/>
              <w:bottom w:val="single" w:sz="8" w:space="0" w:color="auto"/>
              <w:right w:val="single" w:sz="8" w:space="0" w:color="auto"/>
            </w:tcBorders>
            <w:shd w:val="clear" w:color="auto" w:fill="auto"/>
            <w:noWrap/>
            <w:vAlign w:val="center"/>
            <w:hideMark/>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sz w:val="18"/>
                <w:szCs w:val="18"/>
              </w:rPr>
              <w:t>RO</w:t>
            </w:r>
          </w:p>
        </w:tc>
        <w:tc>
          <w:tcPr>
            <w:tcW w:w="228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20"/>
                <w:szCs w:val="20"/>
              </w:rPr>
            </w:pPr>
            <w:r>
              <w:rPr>
                <w:rFonts w:ascii="Times New Roman" w:hAnsi="Times New Roman"/>
                <w:noProof/>
                <w:sz w:val="20"/>
                <w:szCs w:val="20"/>
              </w:rPr>
              <w:t>1 141 925 604</w:t>
            </w:r>
          </w:p>
        </w:tc>
        <w:tc>
          <w:tcPr>
            <w:tcW w:w="198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20"/>
                <w:szCs w:val="20"/>
              </w:rPr>
            </w:pPr>
            <w:r>
              <w:rPr>
                <w:rFonts w:ascii="Times New Roman" w:hAnsi="Times New Roman"/>
                <w:noProof/>
                <w:sz w:val="20"/>
                <w:szCs w:val="20"/>
              </w:rPr>
              <w:t>1 141 925 604</w:t>
            </w:r>
          </w:p>
        </w:tc>
      </w:tr>
      <w:tr>
        <w:trPr>
          <w:trHeight w:val="270"/>
        </w:trPr>
        <w:tc>
          <w:tcPr>
            <w:tcW w:w="1700" w:type="dxa"/>
            <w:tcBorders>
              <w:top w:val="nil"/>
              <w:left w:val="single" w:sz="8" w:space="0" w:color="auto"/>
              <w:bottom w:val="single" w:sz="8" w:space="0" w:color="auto"/>
              <w:right w:val="single" w:sz="8" w:space="0" w:color="auto"/>
            </w:tcBorders>
            <w:shd w:val="clear" w:color="auto" w:fill="auto"/>
            <w:noWrap/>
            <w:vAlign w:val="center"/>
            <w:hideMark/>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sz w:val="18"/>
                <w:szCs w:val="18"/>
              </w:rPr>
              <w:t>SI</w:t>
            </w:r>
          </w:p>
        </w:tc>
        <w:tc>
          <w:tcPr>
            <w:tcW w:w="228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20"/>
                <w:szCs w:val="20"/>
              </w:rPr>
            </w:pPr>
            <w:r>
              <w:rPr>
                <w:rFonts w:ascii="Times New Roman" w:hAnsi="Times New Roman"/>
                <w:noProof/>
                <w:sz w:val="20"/>
                <w:szCs w:val="20"/>
              </w:rPr>
              <w:t>120 384 760</w:t>
            </w:r>
          </w:p>
        </w:tc>
        <w:tc>
          <w:tcPr>
            <w:tcW w:w="198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20"/>
                <w:szCs w:val="20"/>
              </w:rPr>
            </w:pPr>
            <w:r>
              <w:rPr>
                <w:rFonts w:ascii="Times New Roman" w:hAnsi="Times New Roman"/>
                <w:noProof/>
                <w:sz w:val="20"/>
                <w:szCs w:val="20"/>
              </w:rPr>
              <w:t>120 384 760</w:t>
            </w:r>
          </w:p>
        </w:tc>
      </w:tr>
      <w:tr>
        <w:trPr>
          <w:trHeight w:val="270"/>
        </w:trPr>
        <w:tc>
          <w:tcPr>
            <w:tcW w:w="1700" w:type="dxa"/>
            <w:tcBorders>
              <w:top w:val="nil"/>
              <w:left w:val="single" w:sz="8" w:space="0" w:color="auto"/>
              <w:bottom w:val="single" w:sz="8" w:space="0" w:color="auto"/>
              <w:right w:val="single" w:sz="8" w:space="0" w:color="auto"/>
            </w:tcBorders>
            <w:shd w:val="clear" w:color="auto" w:fill="auto"/>
            <w:noWrap/>
            <w:vAlign w:val="center"/>
            <w:hideMark/>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sz w:val="18"/>
                <w:szCs w:val="18"/>
              </w:rPr>
              <w:t>SK</w:t>
            </w:r>
          </w:p>
        </w:tc>
        <w:tc>
          <w:tcPr>
            <w:tcW w:w="228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20"/>
                <w:szCs w:val="20"/>
              </w:rPr>
            </w:pPr>
            <w:r>
              <w:rPr>
                <w:rFonts w:ascii="Times New Roman" w:hAnsi="Times New Roman"/>
                <w:noProof/>
                <w:sz w:val="20"/>
                <w:szCs w:val="20"/>
              </w:rPr>
              <w:t>214 844 203</w:t>
            </w:r>
          </w:p>
        </w:tc>
        <w:tc>
          <w:tcPr>
            <w:tcW w:w="198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20"/>
                <w:szCs w:val="20"/>
              </w:rPr>
            </w:pPr>
            <w:r>
              <w:rPr>
                <w:rFonts w:ascii="Times New Roman" w:hAnsi="Times New Roman"/>
                <w:noProof/>
                <w:sz w:val="20"/>
                <w:szCs w:val="20"/>
              </w:rPr>
              <w:t>214 844 203</w:t>
            </w:r>
          </w:p>
        </w:tc>
      </w:tr>
      <w:tr>
        <w:trPr>
          <w:trHeight w:val="270"/>
        </w:trPr>
        <w:tc>
          <w:tcPr>
            <w:tcW w:w="1700" w:type="dxa"/>
            <w:tcBorders>
              <w:top w:val="nil"/>
              <w:left w:val="single" w:sz="8" w:space="0" w:color="auto"/>
              <w:bottom w:val="single" w:sz="8" w:space="0" w:color="auto"/>
              <w:right w:val="single" w:sz="8" w:space="0" w:color="auto"/>
            </w:tcBorders>
            <w:shd w:val="clear" w:color="auto" w:fill="auto"/>
            <w:noWrap/>
            <w:vAlign w:val="center"/>
            <w:hideMark/>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sz w:val="18"/>
                <w:szCs w:val="18"/>
              </w:rPr>
              <w:t>FI</w:t>
            </w:r>
          </w:p>
        </w:tc>
        <w:tc>
          <w:tcPr>
            <w:tcW w:w="228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20"/>
                <w:szCs w:val="20"/>
              </w:rPr>
            </w:pPr>
            <w:r>
              <w:rPr>
                <w:rFonts w:ascii="Times New Roman" w:hAnsi="Times New Roman"/>
                <w:noProof/>
                <w:sz w:val="20"/>
                <w:szCs w:val="20"/>
              </w:rPr>
              <w:t>343 198 337</w:t>
            </w:r>
          </w:p>
        </w:tc>
        <w:tc>
          <w:tcPr>
            <w:tcW w:w="198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20"/>
                <w:szCs w:val="20"/>
              </w:rPr>
            </w:pPr>
            <w:r>
              <w:rPr>
                <w:rFonts w:ascii="Times New Roman" w:hAnsi="Times New Roman"/>
                <w:noProof/>
                <w:sz w:val="20"/>
                <w:szCs w:val="20"/>
              </w:rPr>
              <w:t>343 198 337</w:t>
            </w:r>
          </w:p>
        </w:tc>
      </w:tr>
      <w:tr>
        <w:trPr>
          <w:trHeight w:val="270"/>
        </w:trPr>
        <w:tc>
          <w:tcPr>
            <w:tcW w:w="1700" w:type="dxa"/>
            <w:tcBorders>
              <w:top w:val="nil"/>
              <w:left w:val="single" w:sz="8" w:space="0" w:color="auto"/>
              <w:bottom w:val="single" w:sz="8" w:space="0" w:color="auto"/>
              <w:right w:val="single" w:sz="8" w:space="0" w:color="auto"/>
            </w:tcBorders>
            <w:shd w:val="clear" w:color="auto" w:fill="auto"/>
            <w:noWrap/>
            <w:vAlign w:val="center"/>
            <w:hideMark/>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sz w:val="18"/>
                <w:szCs w:val="18"/>
              </w:rPr>
              <w:t>SE</w:t>
            </w:r>
          </w:p>
        </w:tc>
        <w:tc>
          <w:tcPr>
            <w:tcW w:w="228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20"/>
                <w:szCs w:val="20"/>
              </w:rPr>
            </w:pPr>
            <w:r>
              <w:rPr>
                <w:rFonts w:ascii="Times New Roman" w:hAnsi="Times New Roman"/>
                <w:noProof/>
                <w:sz w:val="20"/>
                <w:szCs w:val="20"/>
              </w:rPr>
              <w:t>249 710 989</w:t>
            </w:r>
          </w:p>
        </w:tc>
        <w:tc>
          <w:tcPr>
            <w:tcW w:w="198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20"/>
                <w:szCs w:val="20"/>
              </w:rPr>
            </w:pPr>
            <w:r>
              <w:rPr>
                <w:rFonts w:ascii="Times New Roman" w:hAnsi="Times New Roman"/>
                <w:noProof/>
                <w:sz w:val="20"/>
                <w:szCs w:val="20"/>
              </w:rPr>
              <w:t>249 710 989</w:t>
            </w:r>
          </w:p>
        </w:tc>
      </w:tr>
      <w:tr>
        <w:trPr>
          <w:trHeight w:val="270"/>
        </w:trPr>
        <w:tc>
          <w:tcPr>
            <w:tcW w:w="1700" w:type="dxa"/>
            <w:tcBorders>
              <w:top w:val="nil"/>
              <w:left w:val="single" w:sz="8" w:space="0" w:color="auto"/>
              <w:bottom w:val="single" w:sz="8" w:space="0" w:color="auto"/>
              <w:right w:val="single" w:sz="8" w:space="0" w:color="auto"/>
            </w:tcBorders>
            <w:shd w:val="clear" w:color="auto" w:fill="auto"/>
            <w:noWrap/>
            <w:vAlign w:val="center"/>
            <w:hideMark/>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sz w:val="18"/>
                <w:szCs w:val="18"/>
              </w:rPr>
              <w:t>UK</w:t>
            </w:r>
          </w:p>
        </w:tc>
        <w:tc>
          <w:tcPr>
            <w:tcW w:w="228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20"/>
                <w:szCs w:val="20"/>
              </w:rPr>
            </w:pPr>
            <w:r>
              <w:rPr>
                <w:rFonts w:ascii="Times New Roman" w:hAnsi="Times New Roman"/>
                <w:noProof/>
                <w:sz w:val="20"/>
                <w:szCs w:val="20"/>
              </w:rPr>
              <w:t>755 442 113</w:t>
            </w:r>
          </w:p>
        </w:tc>
        <w:tc>
          <w:tcPr>
            <w:tcW w:w="198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20"/>
                <w:szCs w:val="20"/>
              </w:rPr>
            </w:pPr>
            <w:r>
              <w:rPr>
                <w:rFonts w:ascii="Times New Roman" w:hAnsi="Times New Roman"/>
                <w:noProof/>
                <w:sz w:val="20"/>
                <w:szCs w:val="20"/>
              </w:rPr>
              <w:t>755 442 113</w:t>
            </w:r>
          </w:p>
        </w:tc>
      </w:tr>
      <w:tr>
        <w:trPr>
          <w:trHeight w:val="270"/>
        </w:trPr>
        <w:tc>
          <w:tcPr>
            <w:tcW w:w="1700" w:type="dxa"/>
            <w:tcBorders>
              <w:top w:val="nil"/>
              <w:left w:val="single" w:sz="8" w:space="0" w:color="auto"/>
              <w:bottom w:val="single" w:sz="8" w:space="0" w:color="auto"/>
              <w:right w:val="single" w:sz="8" w:space="0" w:color="auto"/>
            </w:tcBorders>
            <w:shd w:val="clear" w:color="000000" w:fill="FFFF99"/>
            <w:noWrap/>
            <w:vAlign w:val="center"/>
            <w:hideMark/>
          </w:tcPr>
          <w:p>
            <w:pPr>
              <w:spacing w:after="0" w:line="240" w:lineRule="auto"/>
              <w:jc w:val="center"/>
              <w:rPr>
                <w:rFonts w:ascii="Times New Roman" w:eastAsia="Times New Roman" w:hAnsi="Times New Roman" w:cs="Times New Roman"/>
                <w:b/>
                <w:bCs/>
                <w:noProof/>
                <w:sz w:val="20"/>
                <w:szCs w:val="20"/>
              </w:rPr>
            </w:pPr>
            <w:r>
              <w:rPr>
                <w:rFonts w:ascii="Times New Roman" w:hAnsi="Times New Roman"/>
                <w:b/>
                <w:bCs/>
                <w:noProof/>
                <w:sz w:val="20"/>
                <w:szCs w:val="20"/>
              </w:rPr>
              <w:t>Общо</w:t>
            </w:r>
          </w:p>
        </w:tc>
        <w:tc>
          <w:tcPr>
            <w:tcW w:w="2280" w:type="dxa"/>
            <w:tcBorders>
              <w:top w:val="nil"/>
              <w:left w:val="nil"/>
              <w:bottom w:val="single" w:sz="8" w:space="0" w:color="auto"/>
              <w:right w:val="single" w:sz="8" w:space="0" w:color="auto"/>
            </w:tcBorders>
            <w:shd w:val="clear" w:color="000000" w:fill="FFFF99"/>
            <w:noWrap/>
            <w:vAlign w:val="center"/>
            <w:hideMark/>
          </w:tcPr>
          <w:p>
            <w:pPr>
              <w:spacing w:after="0" w:line="240" w:lineRule="auto"/>
              <w:jc w:val="right"/>
              <w:rPr>
                <w:rFonts w:ascii="Times New Roman" w:eastAsia="Times New Roman" w:hAnsi="Times New Roman" w:cs="Times New Roman"/>
                <w:b/>
                <w:bCs/>
                <w:noProof/>
                <w:sz w:val="20"/>
                <w:szCs w:val="20"/>
              </w:rPr>
            </w:pPr>
            <w:r>
              <w:rPr>
                <w:rFonts w:ascii="Times New Roman" w:hAnsi="Times New Roman"/>
                <w:b/>
                <w:bCs/>
                <w:noProof/>
                <w:sz w:val="20"/>
                <w:szCs w:val="20"/>
              </w:rPr>
              <w:t>14 656 460 137</w:t>
            </w:r>
          </w:p>
        </w:tc>
        <w:tc>
          <w:tcPr>
            <w:tcW w:w="1980" w:type="dxa"/>
            <w:tcBorders>
              <w:top w:val="nil"/>
              <w:left w:val="nil"/>
              <w:bottom w:val="single" w:sz="8" w:space="0" w:color="auto"/>
              <w:right w:val="single" w:sz="8" w:space="0" w:color="auto"/>
            </w:tcBorders>
            <w:shd w:val="clear" w:color="000000" w:fill="FFFF99"/>
            <w:noWrap/>
            <w:vAlign w:val="center"/>
            <w:hideMark/>
          </w:tcPr>
          <w:p>
            <w:pPr>
              <w:spacing w:after="0" w:line="240" w:lineRule="auto"/>
              <w:jc w:val="right"/>
              <w:rPr>
                <w:rFonts w:ascii="Times New Roman" w:eastAsia="Times New Roman" w:hAnsi="Times New Roman" w:cs="Times New Roman"/>
                <w:b/>
                <w:bCs/>
                <w:noProof/>
                <w:sz w:val="20"/>
                <w:szCs w:val="20"/>
              </w:rPr>
            </w:pPr>
            <w:r>
              <w:rPr>
                <w:rFonts w:ascii="Times New Roman" w:hAnsi="Times New Roman"/>
                <w:b/>
                <w:bCs/>
                <w:noProof/>
                <w:sz w:val="20"/>
                <w:szCs w:val="20"/>
              </w:rPr>
              <w:t>14 656 460 137</w:t>
            </w:r>
          </w:p>
        </w:tc>
      </w:tr>
    </w:tbl>
    <w:p>
      <w:pPr>
        <w:keepNext/>
        <w:tabs>
          <w:tab w:val="left" w:pos="850"/>
        </w:tabs>
        <w:spacing w:before="240" w:after="120" w:line="240" w:lineRule="auto"/>
        <w:ind w:left="850" w:hanging="850"/>
        <w:jc w:val="both"/>
        <w:outlineLvl w:val="2"/>
        <w:rPr>
          <w:rFonts w:ascii="Times New Roman" w:eastAsia="Times New Roman" w:hAnsi="Times New Roman" w:cs="Times New Roman"/>
          <w:i/>
          <w:noProof/>
          <w:sz w:val="24"/>
        </w:rPr>
      </w:pPr>
      <w:r>
        <w:rPr>
          <w:noProof/>
        </w:rPr>
        <w:br w:type="page"/>
      </w:r>
    </w:p>
    <w:p>
      <w:pPr>
        <w:keepNext/>
        <w:tabs>
          <w:tab w:val="left" w:pos="850"/>
        </w:tabs>
        <w:spacing w:before="240" w:after="120" w:line="240" w:lineRule="auto"/>
        <w:ind w:left="850" w:hanging="850"/>
        <w:jc w:val="both"/>
        <w:outlineLvl w:val="2"/>
        <w:rPr>
          <w:rFonts w:ascii="Times New Roman" w:eastAsia="Times New Roman" w:hAnsi="Times New Roman" w:cs="Times New Roman"/>
          <w:i/>
          <w:noProof/>
          <w:sz w:val="24"/>
        </w:rPr>
      </w:pPr>
      <w:bookmarkStart w:id="53" w:name="_Toc46150058"/>
      <w:r>
        <w:rPr>
          <w:rFonts w:ascii="Times New Roman" w:hAnsi="Times New Roman"/>
          <w:i/>
          <w:noProof/>
          <w:sz w:val="24"/>
        </w:rPr>
        <w:t>3.1.2.</w:t>
      </w:r>
      <w:r>
        <w:rPr>
          <w:noProof/>
        </w:rPr>
        <w:tab/>
      </w:r>
      <w:r>
        <w:rPr>
          <w:rFonts w:ascii="Times New Roman" w:hAnsi="Times New Roman"/>
          <w:i/>
          <w:noProof/>
          <w:sz w:val="24"/>
        </w:rPr>
        <w:t>Техническа помощ</w:t>
      </w:r>
      <w:bookmarkEnd w:id="51"/>
      <w:bookmarkEnd w:id="52"/>
      <w:bookmarkEnd w:id="53"/>
    </w:p>
    <w:p>
      <w:pPr>
        <w:spacing w:before="120" w:after="240" w:line="240" w:lineRule="auto"/>
        <w:ind w:left="851" w:right="71"/>
        <w:jc w:val="both"/>
        <w:rPr>
          <w:rFonts w:ascii="Times New Roman" w:eastAsia="Times New Roman" w:hAnsi="Times New Roman" w:cs="Times New Roman"/>
          <w:noProof/>
          <w:sz w:val="24"/>
        </w:rPr>
      </w:pPr>
      <w:r>
        <w:rPr>
          <w:rFonts w:ascii="Times New Roman" w:hAnsi="Times New Roman"/>
          <w:noProof/>
          <w:sz w:val="24"/>
        </w:rPr>
        <w:t>За програмния период 2014—2020 г. размерът на бюджетните кредити за поети задължения за оперативна техническа помощ в бюджета за 2019 г. беше 17,1 млн. евро. В таблица 6 е показано усвояването на бюджетните кредити за поети задължения, налични за оперативна техническа помощ през 2019 г. Най-голямата част се отнася до Европейската мрежа за развитие на селските райони.</w:t>
      </w:r>
    </w:p>
    <w:p>
      <w:pPr>
        <w:keepNext/>
        <w:keepLines/>
        <w:spacing w:before="120" w:after="120" w:line="240" w:lineRule="auto"/>
        <w:ind w:left="850"/>
        <w:jc w:val="both"/>
        <w:rPr>
          <w:rFonts w:ascii="Times New Roman" w:eastAsia="Times New Roman" w:hAnsi="Times New Roman" w:cs="Times New Roman"/>
          <w:noProof/>
          <w:sz w:val="24"/>
        </w:rPr>
      </w:pPr>
      <w:bookmarkStart w:id="54" w:name="OLE_LINK11"/>
      <w:r>
        <w:rPr>
          <w:rFonts w:ascii="Times New Roman" w:hAnsi="Times New Roman"/>
          <w:noProof/>
          <w:sz w:val="24"/>
        </w:rPr>
        <w:t>Таблица 6</w:t>
      </w:r>
    </w:p>
    <w:tbl>
      <w:tblPr>
        <w:tblW w:w="8221" w:type="dxa"/>
        <w:tblInd w:w="959" w:type="dxa"/>
        <w:tblLook w:val="04A0" w:firstRow="1" w:lastRow="0" w:firstColumn="1" w:lastColumn="0" w:noHBand="0" w:noVBand="1"/>
      </w:tblPr>
      <w:tblGrid>
        <w:gridCol w:w="5812"/>
        <w:gridCol w:w="2409"/>
      </w:tblGrid>
      <w:tr>
        <w:trPr>
          <w:trHeight w:val="600"/>
        </w:trPr>
        <w:tc>
          <w:tcPr>
            <w:tcW w:w="8221" w:type="dxa"/>
            <w:gridSpan w:val="2"/>
            <w:tcBorders>
              <w:top w:val="single" w:sz="8" w:space="0" w:color="auto"/>
              <w:left w:val="single" w:sz="8" w:space="0" w:color="auto"/>
              <w:bottom w:val="single" w:sz="8" w:space="0" w:color="auto"/>
              <w:right w:val="single" w:sz="8" w:space="0" w:color="000000"/>
            </w:tcBorders>
            <w:shd w:val="clear" w:color="000000" w:fill="FFFF99"/>
            <w:vAlign w:val="center"/>
            <w:hideMark/>
          </w:tcPr>
          <w:p>
            <w:pPr>
              <w:spacing w:after="0" w:line="240" w:lineRule="auto"/>
              <w:rPr>
                <w:rFonts w:ascii="Times New Roman" w:eastAsia="Times New Roman" w:hAnsi="Times New Roman" w:cs="Times New Roman"/>
                <w:b/>
                <w:bCs/>
                <w:i/>
                <w:iCs/>
                <w:noProof/>
                <w:color w:val="000000"/>
              </w:rPr>
            </w:pPr>
            <w:r>
              <w:rPr>
                <w:rFonts w:ascii="Times New Roman" w:hAnsi="Times New Roman"/>
                <w:b/>
                <w:bCs/>
                <w:i/>
                <w:iCs/>
                <w:noProof/>
                <w:color w:val="000000"/>
              </w:rPr>
              <w:t>Техническа помощ — усвояване на бюджетните кредити за поети задължения</w:t>
            </w:r>
          </w:p>
        </w:tc>
      </w:tr>
      <w:tr>
        <w:trPr>
          <w:trHeight w:val="270"/>
        </w:trPr>
        <w:tc>
          <w:tcPr>
            <w:tcW w:w="5812" w:type="dxa"/>
            <w:tcBorders>
              <w:top w:val="nil"/>
              <w:left w:val="single" w:sz="8" w:space="0" w:color="auto"/>
              <w:bottom w:val="single" w:sz="8" w:space="0" w:color="auto"/>
              <w:right w:val="nil"/>
            </w:tcBorders>
            <w:shd w:val="clear" w:color="auto" w:fill="auto"/>
            <w:noWrap/>
            <w:vAlign w:val="center"/>
            <w:hideMark/>
          </w:tcPr>
          <w:p>
            <w:pPr>
              <w:spacing w:after="0" w:line="240" w:lineRule="auto"/>
              <w:rPr>
                <w:rFonts w:ascii="Times New Roman" w:eastAsia="Times New Roman" w:hAnsi="Times New Roman" w:cs="Times New Roman"/>
                <w:b/>
                <w:bCs/>
                <w:noProof/>
                <w:color w:val="000000"/>
                <w:sz w:val="20"/>
                <w:szCs w:val="20"/>
              </w:rPr>
            </w:pPr>
            <w:r>
              <w:rPr>
                <w:rFonts w:ascii="Times New Roman" w:hAnsi="Times New Roman"/>
                <w:b/>
                <w:bCs/>
                <w:noProof/>
                <w:color w:val="000000"/>
                <w:sz w:val="20"/>
                <w:szCs w:val="20"/>
              </w:rPr>
              <w:t>Бюджетна позиция: 05.046002</w:t>
            </w:r>
          </w:p>
        </w:tc>
        <w:tc>
          <w:tcPr>
            <w:tcW w:w="2409"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i/>
                <w:iCs/>
                <w:noProof/>
                <w:color w:val="000000"/>
                <w:sz w:val="20"/>
                <w:szCs w:val="20"/>
              </w:rPr>
            </w:pPr>
            <w:r>
              <w:rPr>
                <w:rFonts w:ascii="Times New Roman" w:hAnsi="Times New Roman"/>
                <w:i/>
                <w:iCs/>
                <w:noProof/>
                <w:color w:val="000000"/>
                <w:sz w:val="20"/>
                <w:szCs w:val="20"/>
              </w:rPr>
              <w:t xml:space="preserve"> (в евро) </w:t>
            </w:r>
          </w:p>
        </w:tc>
      </w:tr>
      <w:tr>
        <w:trPr>
          <w:trHeight w:val="525"/>
        </w:trPr>
        <w:tc>
          <w:tcPr>
            <w:tcW w:w="5812" w:type="dxa"/>
            <w:tcBorders>
              <w:top w:val="nil"/>
              <w:left w:val="single" w:sz="8" w:space="0" w:color="auto"/>
              <w:bottom w:val="single" w:sz="8" w:space="0" w:color="auto"/>
              <w:right w:val="single" w:sz="8" w:space="0" w:color="auto"/>
            </w:tcBorders>
            <w:shd w:val="clear" w:color="000000" w:fill="FFFF99"/>
            <w:vAlign w:val="center"/>
            <w:hideMark/>
          </w:tcPr>
          <w:p>
            <w:pPr>
              <w:spacing w:after="0" w:line="240" w:lineRule="auto"/>
              <w:jc w:val="center"/>
              <w:rPr>
                <w:rFonts w:ascii="Times New Roman" w:eastAsia="Times New Roman" w:hAnsi="Times New Roman" w:cs="Times New Roman"/>
                <w:b/>
                <w:bCs/>
                <w:noProof/>
                <w:color w:val="000000"/>
                <w:sz w:val="20"/>
                <w:szCs w:val="20"/>
              </w:rPr>
            </w:pPr>
            <w:r>
              <w:rPr>
                <w:rFonts w:ascii="Times New Roman" w:hAnsi="Times New Roman"/>
                <w:b/>
                <w:bCs/>
                <w:noProof/>
                <w:color w:val="000000"/>
                <w:sz w:val="20"/>
                <w:szCs w:val="20"/>
              </w:rPr>
              <w:t>Описание</w:t>
            </w:r>
          </w:p>
        </w:tc>
        <w:tc>
          <w:tcPr>
            <w:tcW w:w="2409" w:type="dxa"/>
            <w:tcBorders>
              <w:top w:val="nil"/>
              <w:left w:val="nil"/>
              <w:bottom w:val="single" w:sz="8" w:space="0" w:color="auto"/>
              <w:right w:val="single" w:sz="8" w:space="0" w:color="auto"/>
            </w:tcBorders>
            <w:shd w:val="clear" w:color="000000" w:fill="FFFF99"/>
            <w:vAlign w:val="center"/>
            <w:hideMark/>
          </w:tcPr>
          <w:p>
            <w:pPr>
              <w:spacing w:after="0" w:line="240" w:lineRule="auto"/>
              <w:jc w:val="center"/>
              <w:rPr>
                <w:rFonts w:ascii="Times New Roman" w:eastAsia="Times New Roman" w:hAnsi="Times New Roman" w:cs="Times New Roman"/>
                <w:b/>
                <w:bCs/>
                <w:noProof/>
                <w:color w:val="000000"/>
                <w:sz w:val="20"/>
                <w:szCs w:val="20"/>
              </w:rPr>
            </w:pPr>
            <w:r>
              <w:rPr>
                <w:rFonts w:ascii="Times New Roman" w:hAnsi="Times New Roman"/>
                <w:b/>
                <w:bCs/>
                <w:noProof/>
                <w:color w:val="000000"/>
                <w:sz w:val="20"/>
                <w:szCs w:val="20"/>
              </w:rPr>
              <w:t xml:space="preserve"> Сума, за която са поети задължения </w:t>
            </w:r>
          </w:p>
        </w:tc>
      </w:tr>
      <w:tr>
        <w:trPr>
          <w:trHeight w:val="284"/>
        </w:trPr>
        <w:tc>
          <w:tcPr>
            <w:tcW w:w="5812" w:type="dxa"/>
            <w:tcBorders>
              <w:top w:val="nil"/>
              <w:left w:val="single" w:sz="8" w:space="0" w:color="auto"/>
              <w:bottom w:val="single" w:sz="8" w:space="0" w:color="auto"/>
              <w:right w:val="single" w:sz="8" w:space="0" w:color="auto"/>
            </w:tcBorders>
            <w:shd w:val="clear" w:color="auto" w:fill="auto"/>
            <w:vAlign w:val="center"/>
            <w:hideMark/>
          </w:tcPr>
          <w:p>
            <w:pPr>
              <w:spacing w:after="0" w:line="240" w:lineRule="auto"/>
              <w:rPr>
                <w:rFonts w:ascii="Times New Roman" w:eastAsia="Times New Roman" w:hAnsi="Times New Roman" w:cs="Times New Roman"/>
                <w:noProof/>
                <w:color w:val="000000"/>
                <w:sz w:val="20"/>
                <w:szCs w:val="20"/>
              </w:rPr>
            </w:pPr>
            <w:r>
              <w:rPr>
                <w:rFonts w:ascii="Times New Roman" w:hAnsi="Times New Roman"/>
                <w:noProof/>
                <w:color w:val="000000"/>
                <w:sz w:val="20"/>
                <w:szCs w:val="20"/>
              </w:rPr>
              <w:t xml:space="preserve">Европейска мрежа за развитие на селските райони </w:t>
            </w:r>
          </w:p>
        </w:tc>
        <w:tc>
          <w:tcPr>
            <w:tcW w:w="2409" w:type="dxa"/>
            <w:tcBorders>
              <w:top w:val="nil"/>
              <w:left w:val="nil"/>
              <w:bottom w:val="single" w:sz="8" w:space="0" w:color="auto"/>
              <w:right w:val="single" w:sz="8" w:space="0" w:color="auto"/>
            </w:tcBorders>
            <w:shd w:val="clear" w:color="auto" w:fill="auto"/>
            <w:vAlign w:val="center"/>
            <w:hideMark/>
          </w:tcPr>
          <w:p>
            <w:pPr>
              <w:spacing w:after="0" w:line="240" w:lineRule="auto"/>
              <w:jc w:val="right"/>
              <w:rPr>
                <w:rFonts w:ascii="Times New Roman" w:eastAsia="Times New Roman" w:hAnsi="Times New Roman" w:cs="Times New Roman"/>
                <w:noProof/>
                <w:color w:val="000000"/>
                <w:sz w:val="20"/>
                <w:szCs w:val="20"/>
              </w:rPr>
            </w:pPr>
            <w:r>
              <w:rPr>
                <w:rFonts w:ascii="Times New Roman" w:hAnsi="Times New Roman"/>
                <w:noProof/>
                <w:color w:val="000000"/>
                <w:sz w:val="20"/>
                <w:szCs w:val="20"/>
              </w:rPr>
              <w:t xml:space="preserve">              4 980 794 </w:t>
            </w:r>
          </w:p>
        </w:tc>
      </w:tr>
      <w:tr>
        <w:trPr>
          <w:trHeight w:val="284"/>
        </w:trPr>
        <w:tc>
          <w:tcPr>
            <w:tcW w:w="5812" w:type="dxa"/>
            <w:tcBorders>
              <w:top w:val="nil"/>
              <w:left w:val="single" w:sz="8" w:space="0" w:color="auto"/>
              <w:bottom w:val="single" w:sz="8" w:space="0" w:color="auto"/>
              <w:right w:val="single" w:sz="8" w:space="0" w:color="auto"/>
            </w:tcBorders>
            <w:shd w:val="clear" w:color="auto" w:fill="auto"/>
            <w:vAlign w:val="center"/>
            <w:hideMark/>
          </w:tcPr>
          <w:p>
            <w:pPr>
              <w:spacing w:after="0" w:line="240" w:lineRule="auto"/>
              <w:rPr>
                <w:rFonts w:ascii="Times New Roman" w:eastAsia="Times New Roman" w:hAnsi="Times New Roman" w:cs="Times New Roman"/>
                <w:noProof/>
                <w:color w:val="000000"/>
                <w:sz w:val="20"/>
                <w:szCs w:val="20"/>
              </w:rPr>
            </w:pPr>
            <w:r>
              <w:rPr>
                <w:rFonts w:ascii="Times New Roman" w:hAnsi="Times New Roman"/>
                <w:noProof/>
                <w:color w:val="000000"/>
                <w:sz w:val="20"/>
                <w:szCs w:val="20"/>
              </w:rPr>
              <w:t>Информационни технологии*</w:t>
            </w:r>
          </w:p>
        </w:tc>
        <w:tc>
          <w:tcPr>
            <w:tcW w:w="2409" w:type="dxa"/>
            <w:tcBorders>
              <w:top w:val="nil"/>
              <w:left w:val="nil"/>
              <w:bottom w:val="single" w:sz="8" w:space="0" w:color="auto"/>
              <w:right w:val="single" w:sz="8" w:space="0" w:color="auto"/>
            </w:tcBorders>
            <w:shd w:val="clear" w:color="auto" w:fill="auto"/>
            <w:vAlign w:val="center"/>
            <w:hideMark/>
          </w:tcPr>
          <w:p>
            <w:pPr>
              <w:spacing w:after="0" w:line="240" w:lineRule="auto"/>
              <w:jc w:val="right"/>
              <w:rPr>
                <w:rFonts w:ascii="Times New Roman" w:eastAsia="Times New Roman" w:hAnsi="Times New Roman" w:cs="Times New Roman"/>
                <w:noProof/>
                <w:color w:val="000000"/>
                <w:sz w:val="20"/>
                <w:szCs w:val="20"/>
              </w:rPr>
            </w:pPr>
            <w:r>
              <w:rPr>
                <w:rFonts w:ascii="Times New Roman" w:hAnsi="Times New Roman"/>
                <w:noProof/>
                <w:color w:val="000000"/>
                <w:sz w:val="20"/>
                <w:szCs w:val="20"/>
              </w:rPr>
              <w:t xml:space="preserve">              3 111 799 </w:t>
            </w:r>
          </w:p>
        </w:tc>
      </w:tr>
      <w:tr>
        <w:trPr>
          <w:trHeight w:val="284"/>
        </w:trPr>
        <w:tc>
          <w:tcPr>
            <w:tcW w:w="5812" w:type="dxa"/>
            <w:tcBorders>
              <w:top w:val="nil"/>
              <w:left w:val="single" w:sz="8" w:space="0" w:color="auto"/>
              <w:bottom w:val="single" w:sz="8" w:space="0" w:color="auto"/>
              <w:right w:val="single" w:sz="8" w:space="0" w:color="auto"/>
            </w:tcBorders>
            <w:shd w:val="clear" w:color="auto" w:fill="auto"/>
            <w:vAlign w:val="center"/>
            <w:hideMark/>
          </w:tcPr>
          <w:p>
            <w:pPr>
              <w:spacing w:after="0" w:line="240" w:lineRule="auto"/>
              <w:rPr>
                <w:rFonts w:ascii="Times New Roman" w:eastAsia="Times New Roman" w:hAnsi="Times New Roman" w:cs="Times New Roman"/>
                <w:noProof/>
                <w:color w:val="000000"/>
                <w:sz w:val="20"/>
                <w:szCs w:val="20"/>
              </w:rPr>
            </w:pPr>
            <w:r>
              <w:rPr>
                <w:rFonts w:ascii="Times New Roman" w:hAnsi="Times New Roman"/>
                <w:noProof/>
                <w:color w:val="000000"/>
                <w:sz w:val="20"/>
                <w:szCs w:val="20"/>
              </w:rPr>
              <w:t xml:space="preserve">Европейско партньорство за иновации </w:t>
            </w:r>
          </w:p>
        </w:tc>
        <w:tc>
          <w:tcPr>
            <w:tcW w:w="2409" w:type="dxa"/>
            <w:tcBorders>
              <w:top w:val="nil"/>
              <w:left w:val="nil"/>
              <w:bottom w:val="single" w:sz="8" w:space="0" w:color="auto"/>
              <w:right w:val="single" w:sz="8" w:space="0" w:color="auto"/>
            </w:tcBorders>
            <w:shd w:val="clear" w:color="auto" w:fill="auto"/>
            <w:vAlign w:val="center"/>
            <w:hideMark/>
          </w:tcPr>
          <w:p>
            <w:pPr>
              <w:spacing w:after="0" w:line="240" w:lineRule="auto"/>
              <w:jc w:val="right"/>
              <w:rPr>
                <w:rFonts w:ascii="Times New Roman" w:eastAsia="Times New Roman" w:hAnsi="Times New Roman" w:cs="Times New Roman"/>
                <w:noProof/>
                <w:color w:val="000000"/>
                <w:sz w:val="20"/>
                <w:szCs w:val="20"/>
              </w:rPr>
            </w:pPr>
            <w:r>
              <w:rPr>
                <w:rFonts w:ascii="Times New Roman" w:hAnsi="Times New Roman"/>
                <w:noProof/>
                <w:color w:val="000000"/>
                <w:sz w:val="20"/>
                <w:szCs w:val="20"/>
              </w:rPr>
              <w:t xml:space="preserve">              2 736 732 </w:t>
            </w:r>
          </w:p>
        </w:tc>
      </w:tr>
      <w:tr>
        <w:trPr>
          <w:trHeight w:val="284"/>
        </w:trPr>
        <w:tc>
          <w:tcPr>
            <w:tcW w:w="5812" w:type="dxa"/>
            <w:tcBorders>
              <w:top w:val="nil"/>
              <w:left w:val="single" w:sz="8" w:space="0" w:color="auto"/>
              <w:bottom w:val="single" w:sz="8" w:space="0" w:color="auto"/>
              <w:right w:val="single" w:sz="8" w:space="0" w:color="auto"/>
            </w:tcBorders>
            <w:shd w:val="clear" w:color="auto" w:fill="auto"/>
            <w:vAlign w:val="center"/>
            <w:hideMark/>
          </w:tcPr>
          <w:p>
            <w:pPr>
              <w:spacing w:after="0" w:line="240" w:lineRule="auto"/>
              <w:rPr>
                <w:rFonts w:ascii="Times New Roman" w:eastAsia="Times New Roman" w:hAnsi="Times New Roman" w:cs="Times New Roman"/>
                <w:noProof/>
                <w:color w:val="000000"/>
                <w:sz w:val="20"/>
                <w:szCs w:val="20"/>
              </w:rPr>
            </w:pPr>
            <w:r>
              <w:rPr>
                <w:rFonts w:ascii="Times New Roman" w:hAnsi="Times New Roman"/>
                <w:noProof/>
                <w:color w:val="000000"/>
                <w:sz w:val="20"/>
                <w:szCs w:val="20"/>
              </w:rPr>
              <w:t xml:space="preserve">Европейска мрежа за оценка </w:t>
            </w:r>
          </w:p>
        </w:tc>
        <w:tc>
          <w:tcPr>
            <w:tcW w:w="2409" w:type="dxa"/>
            <w:tcBorders>
              <w:top w:val="nil"/>
              <w:left w:val="nil"/>
              <w:bottom w:val="single" w:sz="8" w:space="0" w:color="auto"/>
              <w:right w:val="single" w:sz="8" w:space="0" w:color="auto"/>
            </w:tcBorders>
            <w:shd w:val="clear" w:color="auto" w:fill="auto"/>
            <w:vAlign w:val="center"/>
            <w:hideMark/>
          </w:tcPr>
          <w:p>
            <w:pPr>
              <w:spacing w:after="0" w:line="240" w:lineRule="auto"/>
              <w:jc w:val="right"/>
              <w:rPr>
                <w:rFonts w:ascii="Times New Roman" w:eastAsia="Times New Roman" w:hAnsi="Times New Roman" w:cs="Times New Roman"/>
                <w:noProof/>
                <w:color w:val="000000"/>
                <w:sz w:val="20"/>
                <w:szCs w:val="20"/>
              </w:rPr>
            </w:pPr>
            <w:r>
              <w:rPr>
                <w:rFonts w:ascii="Times New Roman" w:hAnsi="Times New Roman"/>
                <w:noProof/>
                <w:color w:val="000000"/>
                <w:sz w:val="20"/>
                <w:szCs w:val="20"/>
              </w:rPr>
              <w:t xml:space="preserve">              1 975 414 </w:t>
            </w:r>
          </w:p>
        </w:tc>
      </w:tr>
      <w:tr>
        <w:trPr>
          <w:trHeight w:val="284"/>
        </w:trPr>
        <w:tc>
          <w:tcPr>
            <w:tcW w:w="5812" w:type="dxa"/>
            <w:tcBorders>
              <w:top w:val="nil"/>
              <w:left w:val="single" w:sz="8" w:space="0" w:color="auto"/>
              <w:bottom w:val="single" w:sz="8" w:space="0" w:color="auto"/>
              <w:right w:val="single" w:sz="8" w:space="0" w:color="auto"/>
            </w:tcBorders>
            <w:shd w:val="clear" w:color="auto" w:fill="auto"/>
            <w:vAlign w:val="center"/>
            <w:hideMark/>
          </w:tcPr>
          <w:p>
            <w:pPr>
              <w:spacing w:after="0" w:line="240" w:lineRule="auto"/>
              <w:rPr>
                <w:rFonts w:ascii="Times New Roman" w:eastAsia="Times New Roman" w:hAnsi="Times New Roman" w:cs="Times New Roman"/>
                <w:noProof/>
                <w:color w:val="000000"/>
                <w:sz w:val="20"/>
                <w:szCs w:val="20"/>
              </w:rPr>
            </w:pPr>
            <w:r>
              <w:rPr>
                <w:rFonts w:ascii="Times New Roman" w:hAnsi="Times New Roman"/>
                <w:noProof/>
                <w:color w:val="000000"/>
                <w:sz w:val="20"/>
                <w:szCs w:val="20"/>
              </w:rPr>
              <w:t>Институционална комуникация</w:t>
            </w:r>
          </w:p>
        </w:tc>
        <w:tc>
          <w:tcPr>
            <w:tcW w:w="2409" w:type="dxa"/>
            <w:tcBorders>
              <w:top w:val="nil"/>
              <w:left w:val="nil"/>
              <w:bottom w:val="single" w:sz="8" w:space="0" w:color="auto"/>
              <w:right w:val="single" w:sz="8" w:space="0" w:color="auto"/>
            </w:tcBorders>
            <w:shd w:val="clear" w:color="auto" w:fill="auto"/>
            <w:vAlign w:val="center"/>
            <w:hideMark/>
          </w:tcPr>
          <w:p>
            <w:pPr>
              <w:spacing w:after="0" w:line="240" w:lineRule="auto"/>
              <w:jc w:val="right"/>
              <w:rPr>
                <w:rFonts w:ascii="Times New Roman" w:eastAsia="Times New Roman" w:hAnsi="Times New Roman" w:cs="Times New Roman"/>
                <w:noProof/>
                <w:color w:val="000000"/>
                <w:sz w:val="20"/>
                <w:szCs w:val="20"/>
              </w:rPr>
            </w:pPr>
            <w:r>
              <w:rPr>
                <w:rFonts w:ascii="Times New Roman" w:hAnsi="Times New Roman"/>
                <w:noProof/>
                <w:color w:val="000000"/>
                <w:sz w:val="20"/>
                <w:szCs w:val="20"/>
              </w:rPr>
              <w:t xml:space="preserve">              1 380 000 </w:t>
            </w:r>
          </w:p>
        </w:tc>
      </w:tr>
      <w:tr>
        <w:trPr>
          <w:trHeight w:val="284"/>
        </w:trPr>
        <w:tc>
          <w:tcPr>
            <w:tcW w:w="5812" w:type="dxa"/>
            <w:tcBorders>
              <w:top w:val="nil"/>
              <w:left w:val="single" w:sz="8" w:space="0" w:color="auto"/>
              <w:bottom w:val="single" w:sz="8" w:space="0" w:color="auto"/>
              <w:right w:val="single" w:sz="8" w:space="0" w:color="auto"/>
            </w:tcBorders>
            <w:shd w:val="clear" w:color="auto" w:fill="auto"/>
            <w:vAlign w:val="center"/>
            <w:hideMark/>
          </w:tcPr>
          <w:p>
            <w:pPr>
              <w:spacing w:after="0" w:line="240" w:lineRule="auto"/>
              <w:rPr>
                <w:rFonts w:ascii="Times New Roman" w:eastAsia="Times New Roman" w:hAnsi="Times New Roman" w:cs="Times New Roman"/>
                <w:noProof/>
                <w:color w:val="000000"/>
                <w:sz w:val="20"/>
                <w:szCs w:val="20"/>
              </w:rPr>
            </w:pPr>
            <w:r>
              <w:rPr>
                <w:rFonts w:ascii="Times New Roman" w:hAnsi="Times New Roman"/>
                <w:noProof/>
                <w:color w:val="000000"/>
                <w:sz w:val="20"/>
                <w:szCs w:val="20"/>
              </w:rPr>
              <w:t>Техническа експертна платформа за финансови инструменти</w:t>
            </w:r>
          </w:p>
        </w:tc>
        <w:tc>
          <w:tcPr>
            <w:tcW w:w="2409" w:type="dxa"/>
            <w:tcBorders>
              <w:top w:val="nil"/>
              <w:left w:val="nil"/>
              <w:bottom w:val="single" w:sz="8" w:space="0" w:color="auto"/>
              <w:right w:val="single" w:sz="8" w:space="0" w:color="auto"/>
            </w:tcBorders>
            <w:shd w:val="clear" w:color="auto" w:fill="auto"/>
            <w:vAlign w:val="center"/>
            <w:hideMark/>
          </w:tcPr>
          <w:p>
            <w:pPr>
              <w:spacing w:after="0" w:line="240" w:lineRule="auto"/>
              <w:jc w:val="right"/>
              <w:rPr>
                <w:rFonts w:ascii="Times New Roman" w:eastAsia="Times New Roman" w:hAnsi="Times New Roman" w:cs="Times New Roman"/>
                <w:noProof/>
                <w:color w:val="000000"/>
                <w:sz w:val="20"/>
                <w:szCs w:val="20"/>
              </w:rPr>
            </w:pPr>
            <w:r>
              <w:rPr>
                <w:rFonts w:ascii="Times New Roman" w:hAnsi="Times New Roman"/>
                <w:noProof/>
                <w:color w:val="000000"/>
                <w:sz w:val="20"/>
                <w:szCs w:val="20"/>
              </w:rPr>
              <w:t xml:space="preserve">                 500 000 </w:t>
            </w:r>
          </w:p>
        </w:tc>
      </w:tr>
      <w:tr>
        <w:trPr>
          <w:trHeight w:val="284"/>
        </w:trPr>
        <w:tc>
          <w:tcPr>
            <w:tcW w:w="5812" w:type="dxa"/>
            <w:tcBorders>
              <w:top w:val="nil"/>
              <w:left w:val="single" w:sz="8" w:space="0" w:color="auto"/>
              <w:bottom w:val="single" w:sz="8" w:space="0" w:color="auto"/>
              <w:right w:val="single" w:sz="8" w:space="0" w:color="auto"/>
            </w:tcBorders>
            <w:shd w:val="clear" w:color="auto" w:fill="auto"/>
            <w:vAlign w:val="center"/>
            <w:hideMark/>
          </w:tcPr>
          <w:p>
            <w:pPr>
              <w:spacing w:after="0" w:line="240" w:lineRule="auto"/>
              <w:rPr>
                <w:rFonts w:ascii="Times New Roman" w:eastAsia="Times New Roman" w:hAnsi="Times New Roman" w:cs="Times New Roman"/>
                <w:noProof/>
                <w:color w:val="000000"/>
                <w:sz w:val="20"/>
                <w:szCs w:val="20"/>
              </w:rPr>
            </w:pPr>
            <w:r>
              <w:rPr>
                <w:rFonts w:ascii="Times New Roman" w:hAnsi="Times New Roman"/>
                <w:noProof/>
                <w:color w:val="000000"/>
                <w:sz w:val="20"/>
                <w:szCs w:val="20"/>
              </w:rPr>
              <w:t>База данни за биологичното земеделие</w:t>
            </w:r>
          </w:p>
        </w:tc>
        <w:tc>
          <w:tcPr>
            <w:tcW w:w="2409" w:type="dxa"/>
            <w:tcBorders>
              <w:top w:val="nil"/>
              <w:left w:val="nil"/>
              <w:bottom w:val="single" w:sz="8" w:space="0" w:color="auto"/>
              <w:right w:val="single" w:sz="8" w:space="0" w:color="auto"/>
            </w:tcBorders>
            <w:shd w:val="clear" w:color="auto" w:fill="auto"/>
            <w:vAlign w:val="center"/>
            <w:hideMark/>
          </w:tcPr>
          <w:p>
            <w:pPr>
              <w:spacing w:after="0" w:line="240" w:lineRule="auto"/>
              <w:jc w:val="right"/>
              <w:rPr>
                <w:rFonts w:ascii="Times New Roman" w:eastAsia="Times New Roman" w:hAnsi="Times New Roman" w:cs="Times New Roman"/>
                <w:noProof/>
                <w:color w:val="000000"/>
                <w:sz w:val="20"/>
                <w:szCs w:val="20"/>
              </w:rPr>
            </w:pPr>
            <w:r>
              <w:rPr>
                <w:rFonts w:ascii="Times New Roman" w:hAnsi="Times New Roman"/>
                <w:noProof/>
                <w:color w:val="000000"/>
                <w:sz w:val="20"/>
                <w:szCs w:val="20"/>
              </w:rPr>
              <w:t xml:space="preserve">                 433 295 </w:t>
            </w:r>
          </w:p>
        </w:tc>
      </w:tr>
      <w:tr>
        <w:trPr>
          <w:trHeight w:val="284"/>
        </w:trPr>
        <w:tc>
          <w:tcPr>
            <w:tcW w:w="5812" w:type="dxa"/>
            <w:tcBorders>
              <w:top w:val="nil"/>
              <w:left w:val="single" w:sz="8" w:space="0" w:color="auto"/>
              <w:bottom w:val="single" w:sz="8" w:space="0" w:color="auto"/>
              <w:right w:val="single" w:sz="8" w:space="0" w:color="auto"/>
            </w:tcBorders>
            <w:shd w:val="clear" w:color="auto" w:fill="auto"/>
            <w:vAlign w:val="center"/>
            <w:hideMark/>
          </w:tcPr>
          <w:p>
            <w:pPr>
              <w:spacing w:after="0" w:line="240" w:lineRule="auto"/>
              <w:rPr>
                <w:rFonts w:ascii="Times New Roman" w:eastAsia="Times New Roman" w:hAnsi="Times New Roman" w:cs="Times New Roman"/>
                <w:noProof/>
                <w:color w:val="000000"/>
                <w:sz w:val="20"/>
                <w:szCs w:val="20"/>
              </w:rPr>
            </w:pPr>
            <w:r>
              <w:rPr>
                <w:rFonts w:ascii="Times New Roman" w:hAnsi="Times New Roman"/>
                <w:noProof/>
                <w:color w:val="000000"/>
                <w:sz w:val="20"/>
                <w:szCs w:val="20"/>
              </w:rPr>
              <w:t>Одит и контрол</w:t>
            </w:r>
          </w:p>
        </w:tc>
        <w:tc>
          <w:tcPr>
            <w:tcW w:w="2409" w:type="dxa"/>
            <w:tcBorders>
              <w:top w:val="nil"/>
              <w:left w:val="nil"/>
              <w:bottom w:val="single" w:sz="8" w:space="0" w:color="auto"/>
              <w:right w:val="single" w:sz="8" w:space="0" w:color="auto"/>
            </w:tcBorders>
            <w:shd w:val="clear" w:color="auto" w:fill="auto"/>
            <w:vAlign w:val="center"/>
            <w:hideMark/>
          </w:tcPr>
          <w:p>
            <w:pPr>
              <w:spacing w:after="0" w:line="240" w:lineRule="auto"/>
              <w:jc w:val="right"/>
              <w:rPr>
                <w:rFonts w:ascii="Times New Roman" w:eastAsia="Times New Roman" w:hAnsi="Times New Roman" w:cs="Times New Roman"/>
                <w:noProof/>
                <w:color w:val="000000"/>
                <w:sz w:val="20"/>
                <w:szCs w:val="20"/>
              </w:rPr>
            </w:pPr>
            <w:r>
              <w:rPr>
                <w:rFonts w:ascii="Times New Roman" w:hAnsi="Times New Roman"/>
                <w:noProof/>
                <w:color w:val="000000"/>
                <w:sz w:val="20"/>
                <w:szCs w:val="20"/>
              </w:rPr>
              <w:t xml:space="preserve">                 644 735 </w:t>
            </w:r>
          </w:p>
        </w:tc>
      </w:tr>
      <w:tr>
        <w:trPr>
          <w:trHeight w:val="270"/>
        </w:trPr>
        <w:tc>
          <w:tcPr>
            <w:tcW w:w="5812" w:type="dxa"/>
            <w:tcBorders>
              <w:top w:val="nil"/>
              <w:left w:val="single" w:sz="8" w:space="0" w:color="auto"/>
              <w:bottom w:val="single" w:sz="8" w:space="0" w:color="auto"/>
              <w:right w:val="single" w:sz="8" w:space="0" w:color="auto"/>
            </w:tcBorders>
            <w:shd w:val="clear" w:color="000000" w:fill="FFFF99"/>
            <w:vAlign w:val="center"/>
            <w:hideMark/>
          </w:tcPr>
          <w:p>
            <w:pPr>
              <w:spacing w:after="0" w:line="240" w:lineRule="auto"/>
              <w:rPr>
                <w:rFonts w:ascii="Times New Roman" w:eastAsia="Times New Roman" w:hAnsi="Times New Roman" w:cs="Times New Roman"/>
                <w:b/>
                <w:bCs/>
                <w:noProof/>
                <w:color w:val="000000"/>
                <w:sz w:val="20"/>
                <w:szCs w:val="20"/>
              </w:rPr>
            </w:pPr>
            <w:r>
              <w:rPr>
                <w:rFonts w:ascii="Times New Roman" w:hAnsi="Times New Roman"/>
                <w:b/>
                <w:bCs/>
                <w:noProof/>
                <w:color w:val="000000"/>
                <w:sz w:val="20"/>
                <w:szCs w:val="20"/>
              </w:rPr>
              <w:t>Общо</w:t>
            </w:r>
          </w:p>
        </w:tc>
        <w:tc>
          <w:tcPr>
            <w:tcW w:w="2409" w:type="dxa"/>
            <w:tcBorders>
              <w:top w:val="nil"/>
              <w:left w:val="nil"/>
              <w:bottom w:val="single" w:sz="8" w:space="0" w:color="auto"/>
              <w:right w:val="single" w:sz="8" w:space="0" w:color="auto"/>
            </w:tcBorders>
            <w:shd w:val="clear" w:color="000000" w:fill="FFFF99"/>
            <w:vAlign w:val="center"/>
            <w:hideMark/>
          </w:tcPr>
          <w:p>
            <w:pPr>
              <w:spacing w:after="0" w:line="240" w:lineRule="auto"/>
              <w:jc w:val="right"/>
              <w:rPr>
                <w:rFonts w:ascii="Times New Roman" w:eastAsia="Times New Roman" w:hAnsi="Times New Roman" w:cs="Times New Roman"/>
                <w:b/>
                <w:bCs/>
                <w:noProof/>
                <w:color w:val="000000"/>
                <w:sz w:val="20"/>
                <w:szCs w:val="20"/>
              </w:rPr>
            </w:pPr>
            <w:r>
              <w:rPr>
                <w:rFonts w:ascii="Times New Roman" w:hAnsi="Times New Roman"/>
                <w:b/>
                <w:bCs/>
                <w:noProof/>
                <w:color w:val="000000"/>
                <w:sz w:val="20"/>
                <w:szCs w:val="20"/>
              </w:rPr>
              <w:t xml:space="preserve">         15 762 767 </w:t>
            </w:r>
          </w:p>
        </w:tc>
      </w:tr>
      <w:tr>
        <w:trPr>
          <w:trHeight w:val="270"/>
        </w:trPr>
        <w:tc>
          <w:tcPr>
            <w:tcW w:w="8221" w:type="dxa"/>
            <w:gridSpan w:val="2"/>
            <w:tcBorders>
              <w:top w:val="nil"/>
              <w:left w:val="nil"/>
              <w:bottom w:val="nil"/>
              <w:right w:val="nil"/>
            </w:tcBorders>
            <w:shd w:val="clear" w:color="auto" w:fill="auto"/>
            <w:noWrap/>
            <w:vAlign w:val="bottom"/>
            <w:hideMark/>
          </w:tcPr>
          <w:p>
            <w:pPr>
              <w:spacing w:after="0" w:line="240" w:lineRule="auto"/>
              <w:rPr>
                <w:rFonts w:ascii="Times New Roman" w:eastAsia="Times New Roman" w:hAnsi="Times New Roman" w:cs="Times New Roman"/>
                <w:noProof/>
                <w:color w:val="000000"/>
                <w:sz w:val="20"/>
                <w:szCs w:val="20"/>
              </w:rPr>
            </w:pPr>
            <w:r>
              <w:rPr>
                <w:rFonts w:ascii="Times New Roman" w:hAnsi="Times New Roman"/>
                <w:noProof/>
                <w:color w:val="000000"/>
                <w:sz w:val="20"/>
                <w:szCs w:val="20"/>
              </w:rPr>
              <w:t xml:space="preserve">  * Включително СШД (службите по широколентовия достъп).</w:t>
            </w:r>
          </w:p>
        </w:tc>
      </w:tr>
    </w:tbl>
    <w:p>
      <w:pPr>
        <w:keepNext/>
        <w:keepLines/>
        <w:spacing w:before="120" w:after="120" w:line="240" w:lineRule="auto"/>
        <w:ind w:left="850"/>
        <w:jc w:val="both"/>
        <w:rPr>
          <w:rFonts w:ascii="Times New Roman" w:eastAsia="Times New Roman" w:hAnsi="Times New Roman" w:cs="Times New Roman"/>
          <w:noProof/>
          <w:sz w:val="24"/>
          <w:lang w:eastAsia="en-GB"/>
        </w:rPr>
      </w:pPr>
    </w:p>
    <w:p>
      <w:pPr>
        <w:keepNext/>
        <w:tabs>
          <w:tab w:val="left" w:pos="850"/>
        </w:tabs>
        <w:spacing w:before="240" w:after="120" w:line="240" w:lineRule="auto"/>
        <w:ind w:left="850" w:hanging="850"/>
        <w:jc w:val="both"/>
        <w:outlineLvl w:val="1"/>
        <w:rPr>
          <w:rFonts w:ascii="Times New Roman" w:eastAsia="Times New Roman" w:hAnsi="Times New Roman" w:cs="Times New Roman"/>
          <w:b/>
          <w:noProof/>
          <w:sz w:val="24"/>
        </w:rPr>
      </w:pPr>
      <w:bookmarkStart w:id="55" w:name="_Toc331167074"/>
      <w:bookmarkStart w:id="56" w:name="_Toc393127482"/>
      <w:bookmarkStart w:id="57" w:name="_Toc46150059"/>
      <w:bookmarkEnd w:id="54"/>
      <w:r>
        <w:rPr>
          <w:rFonts w:ascii="Times New Roman" w:hAnsi="Times New Roman"/>
          <w:b/>
          <w:noProof/>
          <w:sz w:val="24"/>
        </w:rPr>
        <w:t>3.2.</w:t>
      </w:r>
      <w:r>
        <w:rPr>
          <w:noProof/>
        </w:rPr>
        <w:tab/>
      </w:r>
      <w:r>
        <w:rPr>
          <w:rFonts w:ascii="Times New Roman" w:hAnsi="Times New Roman"/>
          <w:b/>
          <w:noProof/>
          <w:sz w:val="24"/>
        </w:rPr>
        <w:t>Усвояване на бюджетните кредити за плащания</w:t>
      </w:r>
      <w:bookmarkEnd w:id="55"/>
      <w:bookmarkEnd w:id="56"/>
      <w:bookmarkEnd w:id="57"/>
    </w:p>
    <w:p>
      <w:pPr>
        <w:keepNext/>
        <w:tabs>
          <w:tab w:val="left" w:pos="850"/>
        </w:tabs>
        <w:spacing w:before="240" w:after="120" w:line="240" w:lineRule="auto"/>
        <w:ind w:left="850" w:hanging="850"/>
        <w:jc w:val="both"/>
        <w:outlineLvl w:val="2"/>
        <w:rPr>
          <w:rFonts w:ascii="Times New Roman" w:eastAsia="Times New Roman" w:hAnsi="Times New Roman" w:cs="Times New Roman"/>
          <w:i/>
          <w:noProof/>
          <w:sz w:val="24"/>
        </w:rPr>
      </w:pPr>
      <w:bookmarkStart w:id="58" w:name="_Toc331167075"/>
      <w:bookmarkStart w:id="59" w:name="_Toc393127483"/>
      <w:bookmarkStart w:id="60" w:name="_Toc46150060"/>
      <w:r>
        <w:rPr>
          <w:rFonts w:ascii="Times New Roman" w:hAnsi="Times New Roman"/>
          <w:i/>
          <w:noProof/>
          <w:sz w:val="24"/>
        </w:rPr>
        <w:t>3.2.1.</w:t>
      </w:r>
      <w:r>
        <w:rPr>
          <w:noProof/>
        </w:rPr>
        <w:tab/>
      </w:r>
      <w:r>
        <w:rPr>
          <w:rFonts w:ascii="Times New Roman" w:hAnsi="Times New Roman"/>
          <w:i/>
          <w:noProof/>
          <w:sz w:val="24"/>
        </w:rPr>
        <w:t>Програми за развитие на селските райони по линия на ЕЗФРСР</w:t>
      </w:r>
      <w:bookmarkEnd w:id="58"/>
      <w:bookmarkEnd w:id="59"/>
      <w:bookmarkEnd w:id="60"/>
    </w:p>
    <w:p>
      <w:pPr>
        <w:spacing w:before="120" w:after="120" w:line="240" w:lineRule="auto"/>
        <w:ind w:left="850" w:right="71"/>
        <w:jc w:val="both"/>
        <w:rPr>
          <w:rFonts w:ascii="Times New Roman" w:eastAsia="Times New Roman" w:hAnsi="Times New Roman" w:cs="Times New Roman"/>
          <w:noProof/>
          <w:sz w:val="24"/>
        </w:rPr>
      </w:pPr>
      <w:r>
        <w:rPr>
          <w:rFonts w:ascii="Times New Roman" w:hAnsi="Times New Roman"/>
          <w:noProof/>
          <w:sz w:val="24"/>
        </w:rPr>
        <w:t>За програмния период 2014—2020 г. бяха използвани 13 840,0 млн. евро от наличните бюджетни кредити за плащания в размер на 14 463,4 млн. евро. В таблица 7 е показано разпределението на плащанията, извършени през 2019 г., по периоди на деклариране:</w:t>
      </w:r>
    </w:p>
    <w:p>
      <w:pPr>
        <w:spacing w:before="120" w:after="120" w:line="240" w:lineRule="auto"/>
        <w:ind w:left="850" w:right="749"/>
        <w:jc w:val="both"/>
        <w:rPr>
          <w:rFonts w:ascii="Times New Roman" w:eastAsia="Times New Roman" w:hAnsi="Times New Roman" w:cs="Times New Roman"/>
          <w:noProof/>
          <w:sz w:val="24"/>
        </w:rPr>
      </w:pPr>
      <w:bookmarkStart w:id="61" w:name="OLE_LINK12"/>
      <w:r>
        <w:rPr>
          <w:noProof/>
        </w:rPr>
        <w:br w:type="page"/>
      </w:r>
      <w:r>
        <w:rPr>
          <w:rFonts w:ascii="Times New Roman" w:hAnsi="Times New Roman"/>
          <w:noProof/>
          <w:sz w:val="24"/>
        </w:rPr>
        <w:t>Таблица 7</w:t>
      </w:r>
    </w:p>
    <w:tbl>
      <w:tblPr>
        <w:tblW w:w="9204" w:type="dxa"/>
        <w:tblInd w:w="118" w:type="dxa"/>
        <w:tblLook w:val="04A0" w:firstRow="1" w:lastRow="0" w:firstColumn="1" w:lastColumn="0" w:noHBand="0" w:noVBand="1"/>
      </w:tblPr>
      <w:tblGrid>
        <w:gridCol w:w="5140"/>
        <w:gridCol w:w="1980"/>
        <w:gridCol w:w="2084"/>
      </w:tblGrid>
      <w:tr>
        <w:trPr>
          <w:trHeight w:val="615"/>
        </w:trPr>
        <w:tc>
          <w:tcPr>
            <w:tcW w:w="5140" w:type="dxa"/>
            <w:tcBorders>
              <w:top w:val="single" w:sz="8" w:space="0" w:color="auto"/>
              <w:left w:val="single" w:sz="8" w:space="0" w:color="auto"/>
              <w:bottom w:val="single" w:sz="8" w:space="0" w:color="auto"/>
              <w:right w:val="single" w:sz="8" w:space="0" w:color="auto"/>
            </w:tcBorders>
            <w:shd w:val="clear" w:color="000000" w:fill="FFFF99"/>
            <w:vAlign w:val="center"/>
            <w:hideMark/>
          </w:tcPr>
          <w:bookmarkEnd w:id="61"/>
          <w:p>
            <w:pPr>
              <w:spacing w:after="0" w:line="240" w:lineRule="auto"/>
              <w:jc w:val="center"/>
              <w:rPr>
                <w:rFonts w:ascii="Times New Roman" w:eastAsia="Times New Roman" w:hAnsi="Times New Roman" w:cs="Times New Roman"/>
                <w:b/>
                <w:bCs/>
                <w:i/>
                <w:iCs/>
                <w:noProof/>
              </w:rPr>
            </w:pPr>
            <w:r>
              <w:rPr>
                <w:rFonts w:ascii="Times New Roman" w:hAnsi="Times New Roman"/>
                <w:b/>
                <w:bCs/>
                <w:i/>
                <w:iCs/>
                <w:noProof/>
              </w:rPr>
              <w:t>Плащания за 2019 г. за програмите за развитие на селските райони по линия на ЕЗФРСР (в млн. евро)</w:t>
            </w:r>
          </w:p>
        </w:tc>
        <w:tc>
          <w:tcPr>
            <w:tcW w:w="1980" w:type="dxa"/>
            <w:tcBorders>
              <w:top w:val="single" w:sz="8" w:space="0" w:color="auto"/>
              <w:left w:val="nil"/>
              <w:bottom w:val="single" w:sz="8" w:space="0" w:color="auto"/>
              <w:right w:val="single" w:sz="8" w:space="0" w:color="auto"/>
            </w:tcBorders>
            <w:shd w:val="clear" w:color="000000" w:fill="FFFF99"/>
            <w:vAlign w:val="center"/>
            <w:hideMark/>
          </w:tcPr>
          <w:p>
            <w:pPr>
              <w:spacing w:after="0" w:line="240" w:lineRule="auto"/>
              <w:jc w:val="center"/>
              <w:rPr>
                <w:rFonts w:ascii="Times New Roman" w:eastAsia="Times New Roman" w:hAnsi="Times New Roman" w:cs="Times New Roman"/>
                <w:b/>
                <w:bCs/>
                <w:i/>
                <w:iCs/>
                <w:noProof/>
              </w:rPr>
            </w:pPr>
            <w:r>
              <w:rPr>
                <w:rFonts w:ascii="Times New Roman" w:hAnsi="Times New Roman"/>
                <w:b/>
                <w:bCs/>
                <w:i/>
                <w:iCs/>
                <w:noProof/>
              </w:rPr>
              <w:t>2007—2013 г.</w:t>
            </w:r>
          </w:p>
        </w:tc>
        <w:tc>
          <w:tcPr>
            <w:tcW w:w="2084" w:type="dxa"/>
            <w:tcBorders>
              <w:top w:val="single" w:sz="8" w:space="0" w:color="auto"/>
              <w:left w:val="nil"/>
              <w:bottom w:val="single" w:sz="8" w:space="0" w:color="auto"/>
              <w:right w:val="single" w:sz="8" w:space="0" w:color="auto"/>
            </w:tcBorders>
            <w:shd w:val="clear" w:color="000000" w:fill="FFFF99"/>
            <w:vAlign w:val="center"/>
            <w:hideMark/>
          </w:tcPr>
          <w:p>
            <w:pPr>
              <w:spacing w:after="0" w:line="240" w:lineRule="auto"/>
              <w:jc w:val="center"/>
              <w:rPr>
                <w:rFonts w:ascii="Times New Roman" w:eastAsia="Times New Roman" w:hAnsi="Times New Roman" w:cs="Times New Roman"/>
                <w:b/>
                <w:bCs/>
                <w:i/>
                <w:iCs/>
                <w:noProof/>
              </w:rPr>
            </w:pPr>
            <w:r>
              <w:rPr>
                <w:rFonts w:ascii="Times New Roman" w:hAnsi="Times New Roman"/>
                <w:b/>
                <w:bCs/>
                <w:i/>
                <w:iCs/>
                <w:noProof/>
              </w:rPr>
              <w:t>2014—2020 г.</w:t>
            </w:r>
          </w:p>
        </w:tc>
      </w:tr>
      <w:tr>
        <w:trPr>
          <w:trHeight w:val="270"/>
        </w:trPr>
        <w:tc>
          <w:tcPr>
            <w:tcW w:w="5140" w:type="dxa"/>
            <w:tcBorders>
              <w:top w:val="nil"/>
              <w:left w:val="single" w:sz="8" w:space="0" w:color="auto"/>
              <w:bottom w:val="single" w:sz="8" w:space="0" w:color="auto"/>
              <w:right w:val="single" w:sz="8" w:space="0" w:color="auto"/>
            </w:tcBorders>
            <w:shd w:val="clear" w:color="auto" w:fill="auto"/>
            <w:vAlign w:val="center"/>
            <w:hideMark/>
          </w:tcPr>
          <w:p>
            <w:pPr>
              <w:spacing w:after="0" w:line="240" w:lineRule="auto"/>
              <w:rPr>
                <w:rFonts w:ascii="Times New Roman" w:eastAsia="Times New Roman" w:hAnsi="Times New Roman" w:cs="Times New Roman"/>
                <w:noProof/>
                <w:sz w:val="20"/>
                <w:szCs w:val="20"/>
              </w:rPr>
            </w:pPr>
            <w:r>
              <w:rPr>
                <w:rFonts w:ascii="Times New Roman" w:hAnsi="Times New Roman"/>
                <w:noProof/>
                <w:sz w:val="20"/>
                <w:szCs w:val="20"/>
              </w:rPr>
              <w:t xml:space="preserve"> </w:t>
            </w:r>
          </w:p>
        </w:tc>
        <w:tc>
          <w:tcPr>
            <w:tcW w:w="1980" w:type="dxa"/>
            <w:tcBorders>
              <w:top w:val="nil"/>
              <w:left w:val="nil"/>
              <w:bottom w:val="single" w:sz="8" w:space="0" w:color="auto"/>
              <w:right w:val="single" w:sz="8" w:space="0" w:color="auto"/>
            </w:tcBorders>
            <w:shd w:val="clear" w:color="auto" w:fill="auto"/>
            <w:vAlign w:val="center"/>
            <w:hideMark/>
          </w:tcPr>
          <w:p>
            <w:pPr>
              <w:spacing w:after="0" w:line="240" w:lineRule="auto"/>
              <w:jc w:val="right"/>
              <w:rPr>
                <w:rFonts w:ascii="Times New Roman" w:eastAsia="Times New Roman" w:hAnsi="Times New Roman" w:cs="Times New Roman"/>
                <w:noProof/>
                <w:sz w:val="20"/>
                <w:szCs w:val="20"/>
              </w:rPr>
            </w:pPr>
            <w:r>
              <w:rPr>
                <w:rFonts w:ascii="Times New Roman" w:hAnsi="Times New Roman"/>
                <w:noProof/>
                <w:sz w:val="20"/>
                <w:szCs w:val="20"/>
              </w:rPr>
              <w:t xml:space="preserve"> </w:t>
            </w:r>
          </w:p>
        </w:tc>
        <w:tc>
          <w:tcPr>
            <w:tcW w:w="2084" w:type="dxa"/>
            <w:tcBorders>
              <w:top w:val="nil"/>
              <w:left w:val="nil"/>
              <w:bottom w:val="single" w:sz="8" w:space="0" w:color="auto"/>
              <w:right w:val="single" w:sz="8" w:space="0" w:color="auto"/>
            </w:tcBorders>
            <w:shd w:val="clear" w:color="auto" w:fill="auto"/>
            <w:vAlign w:val="center"/>
            <w:hideMark/>
          </w:tcPr>
          <w:p>
            <w:pPr>
              <w:spacing w:after="0" w:line="240" w:lineRule="auto"/>
              <w:jc w:val="right"/>
              <w:rPr>
                <w:rFonts w:ascii="Times New Roman" w:eastAsia="Times New Roman" w:hAnsi="Times New Roman" w:cs="Times New Roman"/>
                <w:noProof/>
                <w:sz w:val="20"/>
                <w:szCs w:val="20"/>
              </w:rPr>
            </w:pPr>
            <w:r>
              <w:rPr>
                <w:rFonts w:ascii="Times New Roman" w:hAnsi="Times New Roman"/>
                <w:noProof/>
                <w:sz w:val="20"/>
                <w:szCs w:val="20"/>
              </w:rPr>
              <w:t xml:space="preserve"> </w:t>
            </w:r>
          </w:p>
        </w:tc>
      </w:tr>
      <w:tr>
        <w:trPr>
          <w:trHeight w:val="315"/>
        </w:trPr>
        <w:tc>
          <w:tcPr>
            <w:tcW w:w="5140" w:type="dxa"/>
            <w:tcBorders>
              <w:top w:val="nil"/>
              <w:left w:val="single" w:sz="8" w:space="0" w:color="auto"/>
              <w:bottom w:val="single" w:sz="8" w:space="0" w:color="auto"/>
              <w:right w:val="single" w:sz="8" w:space="0" w:color="auto"/>
            </w:tcBorders>
            <w:shd w:val="clear" w:color="auto" w:fill="auto"/>
            <w:vAlign w:val="center"/>
            <w:hideMark/>
          </w:tcPr>
          <w:p>
            <w:pPr>
              <w:spacing w:after="0" w:line="240" w:lineRule="auto"/>
              <w:rPr>
                <w:rFonts w:ascii="Times New Roman" w:eastAsia="Times New Roman" w:hAnsi="Times New Roman" w:cs="Times New Roman"/>
                <w:noProof/>
                <w:sz w:val="20"/>
                <w:szCs w:val="20"/>
              </w:rPr>
            </w:pPr>
            <w:r>
              <w:rPr>
                <w:rFonts w:ascii="Times New Roman" w:hAnsi="Times New Roman"/>
                <w:noProof/>
                <w:sz w:val="20"/>
                <w:szCs w:val="20"/>
              </w:rPr>
              <w:t>Предварително финансиране за периода 2014—2020 г.</w:t>
            </w:r>
            <w:r>
              <w:rPr>
                <w:rStyle w:val="FootnoteReference"/>
                <w:rFonts w:ascii="Times New Roman" w:eastAsia="Times New Roman" w:hAnsi="Times New Roman" w:cs="Times New Roman"/>
                <w:noProof/>
                <w:sz w:val="20"/>
                <w:szCs w:val="20"/>
                <w:lang w:eastAsia="en-GB"/>
              </w:rPr>
              <w:footnoteReference w:id="2"/>
            </w:r>
          </w:p>
        </w:tc>
        <w:tc>
          <w:tcPr>
            <w:tcW w:w="1980" w:type="dxa"/>
            <w:tcBorders>
              <w:top w:val="nil"/>
              <w:left w:val="nil"/>
              <w:bottom w:val="single" w:sz="8" w:space="0" w:color="auto"/>
              <w:right w:val="single" w:sz="8" w:space="0" w:color="auto"/>
            </w:tcBorders>
            <w:shd w:val="clear" w:color="auto" w:fill="auto"/>
            <w:vAlign w:val="center"/>
            <w:hideMark/>
          </w:tcPr>
          <w:p>
            <w:pPr>
              <w:spacing w:after="0" w:line="240" w:lineRule="auto"/>
              <w:jc w:val="right"/>
              <w:rPr>
                <w:rFonts w:ascii="Times New Roman" w:eastAsia="Times New Roman" w:hAnsi="Times New Roman" w:cs="Times New Roman"/>
                <w:noProof/>
                <w:sz w:val="20"/>
                <w:szCs w:val="20"/>
              </w:rPr>
            </w:pPr>
            <w:r>
              <w:rPr>
                <w:rFonts w:ascii="Times New Roman" w:hAnsi="Times New Roman"/>
                <w:noProof/>
                <w:sz w:val="20"/>
                <w:szCs w:val="20"/>
              </w:rPr>
              <w:t>-</w:t>
            </w:r>
          </w:p>
        </w:tc>
        <w:tc>
          <w:tcPr>
            <w:tcW w:w="2084" w:type="dxa"/>
            <w:tcBorders>
              <w:top w:val="nil"/>
              <w:left w:val="nil"/>
              <w:bottom w:val="single" w:sz="8" w:space="0" w:color="auto"/>
              <w:right w:val="single" w:sz="8" w:space="0" w:color="auto"/>
            </w:tcBorders>
            <w:shd w:val="clear" w:color="auto" w:fill="auto"/>
            <w:vAlign w:val="center"/>
            <w:hideMark/>
          </w:tcPr>
          <w:p>
            <w:pPr>
              <w:spacing w:after="0" w:line="240" w:lineRule="auto"/>
              <w:jc w:val="right"/>
              <w:rPr>
                <w:rFonts w:ascii="Times New Roman" w:eastAsia="Times New Roman" w:hAnsi="Times New Roman" w:cs="Times New Roman"/>
                <w:noProof/>
                <w:sz w:val="20"/>
                <w:szCs w:val="20"/>
              </w:rPr>
            </w:pPr>
            <w:r>
              <w:rPr>
                <w:rFonts w:ascii="Times New Roman" w:hAnsi="Times New Roman"/>
                <w:noProof/>
                <w:sz w:val="20"/>
                <w:szCs w:val="20"/>
              </w:rPr>
              <w:t>2 714 793</w:t>
            </w:r>
          </w:p>
        </w:tc>
      </w:tr>
      <w:tr>
        <w:trPr>
          <w:trHeight w:val="315"/>
        </w:trPr>
        <w:tc>
          <w:tcPr>
            <w:tcW w:w="5140" w:type="dxa"/>
            <w:tcBorders>
              <w:top w:val="nil"/>
              <w:left w:val="single" w:sz="8" w:space="0" w:color="auto"/>
              <w:bottom w:val="single" w:sz="8" w:space="0" w:color="auto"/>
              <w:right w:val="single" w:sz="8" w:space="0" w:color="auto"/>
            </w:tcBorders>
            <w:shd w:val="clear" w:color="auto" w:fill="auto"/>
            <w:vAlign w:val="center"/>
            <w:hideMark/>
          </w:tcPr>
          <w:p>
            <w:pPr>
              <w:spacing w:after="0" w:line="240" w:lineRule="auto"/>
              <w:rPr>
                <w:rFonts w:ascii="Times New Roman" w:eastAsia="Times New Roman" w:hAnsi="Times New Roman" w:cs="Times New Roman"/>
                <w:noProof/>
                <w:sz w:val="20"/>
                <w:szCs w:val="20"/>
              </w:rPr>
            </w:pPr>
            <w:r>
              <w:rPr>
                <w:rFonts w:ascii="Times New Roman" w:hAnsi="Times New Roman"/>
                <w:noProof/>
                <w:sz w:val="20"/>
                <w:szCs w:val="20"/>
              </w:rPr>
              <w:t>Възстановяване на разходи по искания за плащане преди четвъртото тримесечие на 2018 г.</w:t>
            </w:r>
          </w:p>
        </w:tc>
        <w:tc>
          <w:tcPr>
            <w:tcW w:w="1980" w:type="dxa"/>
            <w:tcBorders>
              <w:top w:val="nil"/>
              <w:left w:val="nil"/>
              <w:bottom w:val="single" w:sz="8" w:space="0" w:color="auto"/>
              <w:right w:val="single" w:sz="8" w:space="0" w:color="auto"/>
            </w:tcBorders>
            <w:shd w:val="clear" w:color="auto" w:fill="auto"/>
            <w:vAlign w:val="center"/>
            <w:hideMark/>
          </w:tcPr>
          <w:p>
            <w:pPr>
              <w:spacing w:after="0" w:line="240" w:lineRule="auto"/>
              <w:jc w:val="right"/>
              <w:rPr>
                <w:rFonts w:ascii="Times New Roman" w:eastAsia="Times New Roman" w:hAnsi="Times New Roman" w:cs="Times New Roman"/>
                <w:noProof/>
                <w:sz w:val="20"/>
                <w:szCs w:val="20"/>
              </w:rPr>
            </w:pPr>
            <w:r>
              <w:rPr>
                <w:rFonts w:ascii="Times New Roman" w:hAnsi="Times New Roman"/>
                <w:noProof/>
                <w:sz w:val="20"/>
                <w:szCs w:val="20"/>
              </w:rPr>
              <w:t>-</w:t>
            </w:r>
          </w:p>
        </w:tc>
        <w:tc>
          <w:tcPr>
            <w:tcW w:w="2084" w:type="dxa"/>
            <w:tcBorders>
              <w:top w:val="nil"/>
              <w:left w:val="nil"/>
              <w:bottom w:val="single" w:sz="8" w:space="0" w:color="auto"/>
              <w:right w:val="single" w:sz="8" w:space="0" w:color="auto"/>
            </w:tcBorders>
            <w:shd w:val="clear" w:color="auto" w:fill="auto"/>
            <w:vAlign w:val="center"/>
            <w:hideMark/>
          </w:tcPr>
          <w:p>
            <w:pPr>
              <w:spacing w:after="0" w:line="240" w:lineRule="auto"/>
              <w:jc w:val="right"/>
              <w:rPr>
                <w:rFonts w:ascii="Times New Roman" w:eastAsia="Times New Roman" w:hAnsi="Times New Roman" w:cs="Times New Roman"/>
                <w:noProof/>
                <w:sz w:val="20"/>
                <w:szCs w:val="20"/>
              </w:rPr>
            </w:pPr>
            <w:r>
              <w:rPr>
                <w:rFonts w:ascii="Times New Roman" w:hAnsi="Times New Roman"/>
                <w:noProof/>
                <w:sz w:val="20"/>
                <w:szCs w:val="20"/>
              </w:rPr>
              <w:t>134 874</w:t>
            </w:r>
          </w:p>
        </w:tc>
      </w:tr>
      <w:tr>
        <w:trPr>
          <w:trHeight w:val="315"/>
        </w:trPr>
        <w:tc>
          <w:tcPr>
            <w:tcW w:w="5140" w:type="dxa"/>
            <w:tcBorders>
              <w:top w:val="nil"/>
              <w:left w:val="single" w:sz="8" w:space="0" w:color="auto"/>
              <w:bottom w:val="single" w:sz="8" w:space="0" w:color="auto"/>
              <w:right w:val="single" w:sz="8" w:space="0" w:color="auto"/>
            </w:tcBorders>
            <w:shd w:val="clear" w:color="auto" w:fill="auto"/>
            <w:vAlign w:val="center"/>
            <w:hideMark/>
          </w:tcPr>
          <w:p>
            <w:pPr>
              <w:spacing w:after="0" w:line="240" w:lineRule="auto"/>
              <w:rPr>
                <w:rFonts w:ascii="Times New Roman" w:eastAsia="Times New Roman" w:hAnsi="Times New Roman" w:cs="Times New Roman"/>
                <w:noProof/>
                <w:sz w:val="20"/>
                <w:szCs w:val="20"/>
              </w:rPr>
            </w:pPr>
            <w:r>
              <w:rPr>
                <w:rFonts w:ascii="Times New Roman" w:hAnsi="Times New Roman"/>
                <w:noProof/>
                <w:sz w:val="20"/>
                <w:szCs w:val="20"/>
              </w:rPr>
              <w:t>Възстановяване на разходи по искания за плащане за четвъртото тримесечие на 2018 г.</w:t>
            </w:r>
          </w:p>
        </w:tc>
        <w:tc>
          <w:tcPr>
            <w:tcW w:w="1980" w:type="dxa"/>
            <w:tcBorders>
              <w:top w:val="nil"/>
              <w:left w:val="nil"/>
              <w:bottom w:val="single" w:sz="8" w:space="0" w:color="auto"/>
              <w:right w:val="single" w:sz="8" w:space="0" w:color="auto"/>
            </w:tcBorders>
            <w:shd w:val="clear" w:color="auto" w:fill="auto"/>
            <w:vAlign w:val="center"/>
            <w:hideMark/>
          </w:tcPr>
          <w:p>
            <w:pPr>
              <w:spacing w:after="0" w:line="240" w:lineRule="auto"/>
              <w:jc w:val="right"/>
              <w:rPr>
                <w:rFonts w:ascii="Times New Roman" w:eastAsia="Times New Roman" w:hAnsi="Times New Roman" w:cs="Times New Roman"/>
                <w:noProof/>
                <w:sz w:val="20"/>
                <w:szCs w:val="20"/>
              </w:rPr>
            </w:pPr>
            <w:r>
              <w:rPr>
                <w:rFonts w:ascii="Times New Roman" w:hAnsi="Times New Roman"/>
                <w:noProof/>
                <w:sz w:val="20"/>
                <w:szCs w:val="20"/>
              </w:rPr>
              <w:t>-</w:t>
            </w:r>
          </w:p>
        </w:tc>
        <w:tc>
          <w:tcPr>
            <w:tcW w:w="2084" w:type="dxa"/>
            <w:tcBorders>
              <w:top w:val="nil"/>
              <w:left w:val="nil"/>
              <w:bottom w:val="single" w:sz="8" w:space="0" w:color="auto"/>
              <w:right w:val="single" w:sz="8" w:space="0" w:color="auto"/>
            </w:tcBorders>
            <w:shd w:val="clear" w:color="auto" w:fill="auto"/>
            <w:vAlign w:val="center"/>
            <w:hideMark/>
          </w:tcPr>
          <w:p>
            <w:pPr>
              <w:spacing w:after="0" w:line="240" w:lineRule="auto"/>
              <w:jc w:val="right"/>
              <w:rPr>
                <w:rFonts w:ascii="Times New Roman" w:eastAsia="Times New Roman" w:hAnsi="Times New Roman" w:cs="Times New Roman"/>
                <w:noProof/>
                <w:sz w:val="20"/>
                <w:szCs w:val="20"/>
              </w:rPr>
            </w:pPr>
            <w:r>
              <w:rPr>
                <w:rFonts w:ascii="Times New Roman" w:hAnsi="Times New Roman"/>
                <w:noProof/>
                <w:sz w:val="20"/>
                <w:szCs w:val="20"/>
              </w:rPr>
              <w:t>5 755 256 476</w:t>
            </w:r>
          </w:p>
        </w:tc>
      </w:tr>
      <w:tr>
        <w:trPr>
          <w:trHeight w:val="315"/>
        </w:trPr>
        <w:tc>
          <w:tcPr>
            <w:tcW w:w="5140" w:type="dxa"/>
            <w:tcBorders>
              <w:top w:val="nil"/>
              <w:left w:val="single" w:sz="8" w:space="0" w:color="auto"/>
              <w:bottom w:val="single" w:sz="8" w:space="0" w:color="auto"/>
              <w:right w:val="single" w:sz="8" w:space="0" w:color="auto"/>
            </w:tcBorders>
            <w:shd w:val="clear" w:color="auto" w:fill="auto"/>
            <w:vAlign w:val="center"/>
            <w:hideMark/>
          </w:tcPr>
          <w:p>
            <w:pPr>
              <w:spacing w:after="0" w:line="240" w:lineRule="auto"/>
              <w:rPr>
                <w:rFonts w:ascii="Times New Roman" w:eastAsia="Times New Roman" w:hAnsi="Times New Roman" w:cs="Times New Roman"/>
                <w:noProof/>
                <w:sz w:val="20"/>
                <w:szCs w:val="20"/>
              </w:rPr>
            </w:pPr>
            <w:r>
              <w:rPr>
                <w:rFonts w:ascii="Times New Roman" w:hAnsi="Times New Roman"/>
                <w:noProof/>
                <w:sz w:val="20"/>
                <w:szCs w:val="20"/>
              </w:rPr>
              <w:t>Възстановяване на разходи по искания за плащане за първото тримесечие на 2019 г.</w:t>
            </w:r>
          </w:p>
        </w:tc>
        <w:tc>
          <w:tcPr>
            <w:tcW w:w="1980" w:type="dxa"/>
            <w:tcBorders>
              <w:top w:val="nil"/>
              <w:left w:val="nil"/>
              <w:bottom w:val="single" w:sz="8" w:space="0" w:color="auto"/>
              <w:right w:val="single" w:sz="8" w:space="0" w:color="auto"/>
            </w:tcBorders>
            <w:shd w:val="clear" w:color="auto" w:fill="auto"/>
            <w:vAlign w:val="center"/>
            <w:hideMark/>
          </w:tcPr>
          <w:p>
            <w:pPr>
              <w:spacing w:after="0" w:line="240" w:lineRule="auto"/>
              <w:jc w:val="right"/>
              <w:rPr>
                <w:rFonts w:ascii="Times New Roman" w:eastAsia="Times New Roman" w:hAnsi="Times New Roman" w:cs="Times New Roman"/>
                <w:noProof/>
                <w:sz w:val="20"/>
                <w:szCs w:val="20"/>
              </w:rPr>
            </w:pPr>
            <w:r>
              <w:rPr>
                <w:rFonts w:ascii="Times New Roman" w:hAnsi="Times New Roman"/>
                <w:noProof/>
                <w:sz w:val="20"/>
                <w:szCs w:val="20"/>
              </w:rPr>
              <w:t>-</w:t>
            </w:r>
          </w:p>
        </w:tc>
        <w:tc>
          <w:tcPr>
            <w:tcW w:w="2084" w:type="dxa"/>
            <w:tcBorders>
              <w:top w:val="nil"/>
              <w:left w:val="nil"/>
              <w:bottom w:val="single" w:sz="8" w:space="0" w:color="auto"/>
              <w:right w:val="single" w:sz="8" w:space="0" w:color="auto"/>
            </w:tcBorders>
            <w:shd w:val="clear" w:color="auto" w:fill="auto"/>
            <w:vAlign w:val="center"/>
            <w:hideMark/>
          </w:tcPr>
          <w:p>
            <w:pPr>
              <w:spacing w:after="0" w:line="240" w:lineRule="auto"/>
              <w:jc w:val="right"/>
              <w:rPr>
                <w:rFonts w:ascii="Times New Roman" w:eastAsia="Times New Roman" w:hAnsi="Times New Roman" w:cs="Times New Roman"/>
                <w:noProof/>
                <w:sz w:val="20"/>
                <w:szCs w:val="20"/>
              </w:rPr>
            </w:pPr>
            <w:r>
              <w:rPr>
                <w:rFonts w:ascii="Times New Roman" w:hAnsi="Times New Roman"/>
                <w:noProof/>
                <w:sz w:val="20"/>
                <w:szCs w:val="20"/>
              </w:rPr>
              <w:t>2 754 299 275</w:t>
            </w:r>
          </w:p>
        </w:tc>
      </w:tr>
      <w:tr>
        <w:trPr>
          <w:trHeight w:val="315"/>
        </w:trPr>
        <w:tc>
          <w:tcPr>
            <w:tcW w:w="5140" w:type="dxa"/>
            <w:tcBorders>
              <w:top w:val="nil"/>
              <w:left w:val="single" w:sz="8" w:space="0" w:color="auto"/>
              <w:bottom w:val="single" w:sz="8" w:space="0" w:color="auto"/>
              <w:right w:val="single" w:sz="8" w:space="0" w:color="auto"/>
            </w:tcBorders>
            <w:shd w:val="clear" w:color="auto" w:fill="auto"/>
            <w:vAlign w:val="center"/>
            <w:hideMark/>
          </w:tcPr>
          <w:p>
            <w:pPr>
              <w:spacing w:after="0" w:line="240" w:lineRule="auto"/>
              <w:rPr>
                <w:rFonts w:ascii="Times New Roman" w:eastAsia="Times New Roman" w:hAnsi="Times New Roman" w:cs="Times New Roman"/>
                <w:noProof/>
                <w:sz w:val="20"/>
                <w:szCs w:val="20"/>
              </w:rPr>
            </w:pPr>
            <w:r>
              <w:rPr>
                <w:rFonts w:ascii="Times New Roman" w:hAnsi="Times New Roman"/>
                <w:noProof/>
                <w:sz w:val="20"/>
                <w:szCs w:val="20"/>
              </w:rPr>
              <w:t>Възстановяване на разходи по искания за плащане за второто тримесечие на 2019 г.</w:t>
            </w:r>
          </w:p>
        </w:tc>
        <w:tc>
          <w:tcPr>
            <w:tcW w:w="1980" w:type="dxa"/>
            <w:tcBorders>
              <w:top w:val="nil"/>
              <w:left w:val="nil"/>
              <w:bottom w:val="single" w:sz="8" w:space="0" w:color="auto"/>
              <w:right w:val="single" w:sz="8" w:space="0" w:color="auto"/>
            </w:tcBorders>
            <w:shd w:val="clear" w:color="auto" w:fill="auto"/>
            <w:vAlign w:val="center"/>
            <w:hideMark/>
          </w:tcPr>
          <w:p>
            <w:pPr>
              <w:spacing w:after="0" w:line="240" w:lineRule="auto"/>
              <w:jc w:val="right"/>
              <w:rPr>
                <w:rFonts w:ascii="Times New Roman" w:eastAsia="Times New Roman" w:hAnsi="Times New Roman" w:cs="Times New Roman"/>
                <w:noProof/>
                <w:sz w:val="20"/>
                <w:szCs w:val="20"/>
              </w:rPr>
            </w:pPr>
            <w:r>
              <w:rPr>
                <w:rFonts w:ascii="Times New Roman" w:hAnsi="Times New Roman"/>
                <w:noProof/>
                <w:sz w:val="20"/>
                <w:szCs w:val="20"/>
              </w:rPr>
              <w:t>-</w:t>
            </w:r>
          </w:p>
        </w:tc>
        <w:tc>
          <w:tcPr>
            <w:tcW w:w="2084" w:type="dxa"/>
            <w:tcBorders>
              <w:top w:val="nil"/>
              <w:left w:val="nil"/>
              <w:bottom w:val="single" w:sz="8" w:space="0" w:color="auto"/>
              <w:right w:val="single" w:sz="8" w:space="0" w:color="auto"/>
            </w:tcBorders>
            <w:shd w:val="clear" w:color="auto" w:fill="auto"/>
            <w:vAlign w:val="center"/>
            <w:hideMark/>
          </w:tcPr>
          <w:p>
            <w:pPr>
              <w:spacing w:after="0" w:line="240" w:lineRule="auto"/>
              <w:jc w:val="right"/>
              <w:rPr>
                <w:rFonts w:ascii="Times New Roman" w:eastAsia="Times New Roman" w:hAnsi="Times New Roman" w:cs="Times New Roman"/>
                <w:noProof/>
                <w:sz w:val="20"/>
                <w:szCs w:val="20"/>
              </w:rPr>
            </w:pPr>
            <w:r>
              <w:rPr>
                <w:rFonts w:ascii="Times New Roman" w:hAnsi="Times New Roman"/>
                <w:noProof/>
                <w:sz w:val="20"/>
                <w:szCs w:val="20"/>
              </w:rPr>
              <w:t>2 741 814 776</w:t>
            </w:r>
          </w:p>
        </w:tc>
      </w:tr>
      <w:tr>
        <w:trPr>
          <w:trHeight w:val="315"/>
        </w:trPr>
        <w:tc>
          <w:tcPr>
            <w:tcW w:w="5140" w:type="dxa"/>
            <w:tcBorders>
              <w:top w:val="nil"/>
              <w:left w:val="single" w:sz="8" w:space="0" w:color="auto"/>
              <w:bottom w:val="single" w:sz="8" w:space="0" w:color="auto"/>
              <w:right w:val="single" w:sz="8" w:space="0" w:color="auto"/>
            </w:tcBorders>
            <w:shd w:val="clear" w:color="auto" w:fill="auto"/>
            <w:vAlign w:val="center"/>
            <w:hideMark/>
          </w:tcPr>
          <w:p>
            <w:pPr>
              <w:spacing w:after="0" w:line="240" w:lineRule="auto"/>
              <w:rPr>
                <w:rFonts w:ascii="Times New Roman" w:eastAsia="Times New Roman" w:hAnsi="Times New Roman" w:cs="Times New Roman"/>
                <w:noProof/>
                <w:sz w:val="20"/>
                <w:szCs w:val="20"/>
              </w:rPr>
            </w:pPr>
            <w:r>
              <w:rPr>
                <w:rFonts w:ascii="Times New Roman" w:hAnsi="Times New Roman"/>
                <w:noProof/>
                <w:sz w:val="20"/>
                <w:szCs w:val="20"/>
              </w:rPr>
              <w:t>Възстановяване на разходи по искания за плащане за третото тримесечие на 2019 г.</w:t>
            </w:r>
          </w:p>
        </w:tc>
        <w:tc>
          <w:tcPr>
            <w:tcW w:w="1980" w:type="dxa"/>
            <w:tcBorders>
              <w:top w:val="nil"/>
              <w:left w:val="nil"/>
              <w:bottom w:val="single" w:sz="8" w:space="0" w:color="auto"/>
              <w:right w:val="single" w:sz="8" w:space="0" w:color="auto"/>
            </w:tcBorders>
            <w:shd w:val="clear" w:color="auto" w:fill="auto"/>
            <w:vAlign w:val="center"/>
            <w:hideMark/>
          </w:tcPr>
          <w:p>
            <w:pPr>
              <w:spacing w:after="0" w:line="240" w:lineRule="auto"/>
              <w:jc w:val="right"/>
              <w:rPr>
                <w:rFonts w:ascii="Times New Roman" w:eastAsia="Times New Roman" w:hAnsi="Times New Roman" w:cs="Times New Roman"/>
                <w:noProof/>
                <w:sz w:val="20"/>
                <w:szCs w:val="20"/>
              </w:rPr>
            </w:pPr>
            <w:r>
              <w:rPr>
                <w:rFonts w:ascii="Times New Roman" w:hAnsi="Times New Roman"/>
                <w:noProof/>
                <w:sz w:val="20"/>
                <w:szCs w:val="20"/>
              </w:rPr>
              <w:t>-</w:t>
            </w:r>
          </w:p>
        </w:tc>
        <w:tc>
          <w:tcPr>
            <w:tcW w:w="2084" w:type="dxa"/>
            <w:tcBorders>
              <w:top w:val="nil"/>
              <w:left w:val="nil"/>
              <w:bottom w:val="single" w:sz="8" w:space="0" w:color="auto"/>
              <w:right w:val="single" w:sz="8" w:space="0" w:color="auto"/>
            </w:tcBorders>
            <w:shd w:val="clear" w:color="auto" w:fill="auto"/>
            <w:vAlign w:val="center"/>
            <w:hideMark/>
          </w:tcPr>
          <w:p>
            <w:pPr>
              <w:spacing w:after="0" w:line="240" w:lineRule="auto"/>
              <w:jc w:val="right"/>
              <w:rPr>
                <w:rFonts w:ascii="Times New Roman" w:eastAsia="Times New Roman" w:hAnsi="Times New Roman" w:cs="Times New Roman"/>
                <w:noProof/>
                <w:sz w:val="20"/>
                <w:szCs w:val="20"/>
              </w:rPr>
            </w:pPr>
            <w:r>
              <w:rPr>
                <w:rFonts w:ascii="Times New Roman" w:hAnsi="Times New Roman"/>
                <w:noProof/>
                <w:sz w:val="20"/>
                <w:szCs w:val="20"/>
              </w:rPr>
              <w:t>2 585 776 756</w:t>
            </w:r>
          </w:p>
        </w:tc>
      </w:tr>
      <w:tr>
        <w:trPr>
          <w:trHeight w:val="315"/>
        </w:trPr>
        <w:tc>
          <w:tcPr>
            <w:tcW w:w="5140" w:type="dxa"/>
            <w:tcBorders>
              <w:top w:val="nil"/>
              <w:left w:val="single" w:sz="8" w:space="0" w:color="auto"/>
              <w:bottom w:val="single" w:sz="8" w:space="0" w:color="auto"/>
              <w:right w:val="single" w:sz="8" w:space="0" w:color="auto"/>
            </w:tcBorders>
            <w:shd w:val="clear" w:color="auto" w:fill="auto"/>
            <w:vAlign w:val="center"/>
            <w:hideMark/>
          </w:tcPr>
          <w:p>
            <w:pPr>
              <w:spacing w:after="0" w:line="240" w:lineRule="auto"/>
              <w:rPr>
                <w:rFonts w:ascii="Times New Roman" w:eastAsia="Times New Roman" w:hAnsi="Times New Roman" w:cs="Times New Roman"/>
                <w:noProof/>
                <w:sz w:val="20"/>
                <w:szCs w:val="20"/>
              </w:rPr>
            </w:pPr>
            <w:r>
              <w:rPr>
                <w:rFonts w:ascii="Times New Roman" w:hAnsi="Times New Roman"/>
                <w:noProof/>
                <w:sz w:val="20"/>
                <w:szCs w:val="20"/>
              </w:rPr>
              <w:t>Плащания по приключването за периода 2007—2013 г.</w:t>
            </w:r>
          </w:p>
        </w:tc>
        <w:tc>
          <w:tcPr>
            <w:tcW w:w="1980" w:type="dxa"/>
            <w:tcBorders>
              <w:top w:val="nil"/>
              <w:left w:val="nil"/>
              <w:bottom w:val="single" w:sz="8" w:space="0" w:color="auto"/>
              <w:right w:val="single" w:sz="8" w:space="0" w:color="auto"/>
            </w:tcBorders>
            <w:shd w:val="clear" w:color="auto" w:fill="auto"/>
            <w:vAlign w:val="center"/>
            <w:hideMark/>
          </w:tcPr>
          <w:p>
            <w:pPr>
              <w:spacing w:after="0" w:line="240" w:lineRule="auto"/>
              <w:jc w:val="right"/>
              <w:rPr>
                <w:rFonts w:ascii="Times New Roman" w:eastAsia="Times New Roman" w:hAnsi="Times New Roman" w:cs="Times New Roman"/>
                <w:noProof/>
                <w:sz w:val="20"/>
                <w:szCs w:val="20"/>
              </w:rPr>
            </w:pPr>
            <w:r>
              <w:rPr>
                <w:rFonts w:ascii="Times New Roman" w:hAnsi="Times New Roman"/>
                <w:noProof/>
                <w:sz w:val="20"/>
                <w:szCs w:val="20"/>
              </w:rPr>
              <w:t>257 692 857</w:t>
            </w:r>
          </w:p>
        </w:tc>
        <w:tc>
          <w:tcPr>
            <w:tcW w:w="2084" w:type="dxa"/>
            <w:tcBorders>
              <w:top w:val="nil"/>
              <w:left w:val="nil"/>
              <w:bottom w:val="single" w:sz="8" w:space="0" w:color="auto"/>
              <w:right w:val="single" w:sz="8" w:space="0" w:color="auto"/>
            </w:tcBorders>
            <w:shd w:val="clear" w:color="auto" w:fill="auto"/>
            <w:vAlign w:val="center"/>
            <w:hideMark/>
          </w:tcPr>
          <w:p>
            <w:pPr>
              <w:spacing w:after="0" w:line="240" w:lineRule="auto"/>
              <w:jc w:val="right"/>
              <w:rPr>
                <w:rFonts w:ascii="Times New Roman" w:eastAsia="Times New Roman" w:hAnsi="Times New Roman" w:cs="Times New Roman"/>
                <w:noProof/>
                <w:sz w:val="20"/>
                <w:szCs w:val="20"/>
              </w:rPr>
            </w:pPr>
            <w:r>
              <w:rPr>
                <w:rFonts w:ascii="Times New Roman" w:hAnsi="Times New Roman"/>
                <w:noProof/>
                <w:sz w:val="20"/>
                <w:szCs w:val="20"/>
              </w:rPr>
              <w:t>-</w:t>
            </w:r>
          </w:p>
        </w:tc>
      </w:tr>
      <w:tr>
        <w:trPr>
          <w:trHeight w:val="270"/>
        </w:trPr>
        <w:tc>
          <w:tcPr>
            <w:tcW w:w="5140" w:type="dxa"/>
            <w:tcBorders>
              <w:top w:val="nil"/>
              <w:left w:val="single" w:sz="8" w:space="0" w:color="auto"/>
              <w:bottom w:val="single" w:sz="8" w:space="0" w:color="auto"/>
              <w:right w:val="single" w:sz="8" w:space="0" w:color="auto"/>
            </w:tcBorders>
            <w:shd w:val="clear" w:color="000000" w:fill="FFFF99"/>
            <w:vAlign w:val="center"/>
            <w:hideMark/>
          </w:tcPr>
          <w:p>
            <w:pPr>
              <w:spacing w:after="0" w:line="240" w:lineRule="auto"/>
              <w:rPr>
                <w:rFonts w:ascii="Times New Roman" w:eastAsia="Times New Roman" w:hAnsi="Times New Roman" w:cs="Times New Roman"/>
                <w:b/>
                <w:bCs/>
                <w:noProof/>
                <w:sz w:val="20"/>
                <w:szCs w:val="20"/>
              </w:rPr>
            </w:pPr>
            <w:r>
              <w:rPr>
                <w:rFonts w:ascii="Times New Roman" w:hAnsi="Times New Roman"/>
                <w:b/>
                <w:bCs/>
                <w:noProof/>
                <w:sz w:val="20"/>
                <w:szCs w:val="20"/>
              </w:rPr>
              <w:t>Общо за 2019 г.</w:t>
            </w:r>
          </w:p>
        </w:tc>
        <w:tc>
          <w:tcPr>
            <w:tcW w:w="1980" w:type="dxa"/>
            <w:tcBorders>
              <w:top w:val="nil"/>
              <w:left w:val="nil"/>
              <w:bottom w:val="single" w:sz="8" w:space="0" w:color="auto"/>
              <w:right w:val="single" w:sz="8" w:space="0" w:color="auto"/>
            </w:tcBorders>
            <w:shd w:val="clear" w:color="000000" w:fill="FFFF99"/>
            <w:vAlign w:val="center"/>
            <w:hideMark/>
          </w:tcPr>
          <w:p>
            <w:pPr>
              <w:spacing w:after="0" w:line="240" w:lineRule="auto"/>
              <w:jc w:val="right"/>
              <w:rPr>
                <w:rFonts w:ascii="Times New Roman" w:eastAsia="Times New Roman" w:hAnsi="Times New Roman" w:cs="Times New Roman"/>
                <w:b/>
                <w:bCs/>
                <w:noProof/>
                <w:sz w:val="20"/>
                <w:szCs w:val="20"/>
              </w:rPr>
            </w:pPr>
            <w:r>
              <w:rPr>
                <w:rFonts w:ascii="Times New Roman" w:hAnsi="Times New Roman"/>
                <w:b/>
                <w:bCs/>
                <w:noProof/>
                <w:sz w:val="20"/>
                <w:szCs w:val="20"/>
              </w:rPr>
              <w:t>257 692 857</w:t>
            </w:r>
          </w:p>
        </w:tc>
        <w:tc>
          <w:tcPr>
            <w:tcW w:w="2084" w:type="dxa"/>
            <w:tcBorders>
              <w:top w:val="nil"/>
              <w:left w:val="nil"/>
              <w:bottom w:val="single" w:sz="8" w:space="0" w:color="auto"/>
              <w:right w:val="single" w:sz="8" w:space="0" w:color="auto"/>
            </w:tcBorders>
            <w:shd w:val="clear" w:color="000000" w:fill="FFFF99"/>
            <w:vAlign w:val="center"/>
            <w:hideMark/>
          </w:tcPr>
          <w:p>
            <w:pPr>
              <w:spacing w:after="0" w:line="240" w:lineRule="auto"/>
              <w:jc w:val="right"/>
              <w:rPr>
                <w:rFonts w:ascii="Times New Roman" w:eastAsia="Times New Roman" w:hAnsi="Times New Roman" w:cs="Times New Roman"/>
                <w:b/>
                <w:bCs/>
                <w:noProof/>
                <w:sz w:val="20"/>
                <w:szCs w:val="20"/>
              </w:rPr>
            </w:pPr>
            <w:r>
              <w:rPr>
                <w:rFonts w:ascii="Times New Roman" w:hAnsi="Times New Roman"/>
                <w:b/>
                <w:bCs/>
                <w:noProof/>
                <w:sz w:val="20"/>
                <w:szCs w:val="20"/>
              </w:rPr>
              <w:t>13 839 996 951</w:t>
            </w:r>
          </w:p>
        </w:tc>
      </w:tr>
    </w:tbl>
    <w:p>
      <w:pPr>
        <w:spacing w:before="120" w:after="120" w:line="240" w:lineRule="auto"/>
        <w:ind w:left="850" w:right="71"/>
        <w:jc w:val="both"/>
        <w:rPr>
          <w:rFonts w:ascii="Times New Roman" w:eastAsia="Times New Roman" w:hAnsi="Times New Roman" w:cs="Times New Roman"/>
          <w:noProof/>
          <w:color w:val="000000"/>
          <w:sz w:val="24"/>
          <w:lang w:eastAsia="en-GB"/>
        </w:rPr>
      </w:pPr>
    </w:p>
    <w:p>
      <w:pPr>
        <w:spacing w:before="120" w:after="120" w:line="240" w:lineRule="auto"/>
        <w:ind w:left="850" w:right="71"/>
        <w:jc w:val="both"/>
        <w:rPr>
          <w:rFonts w:ascii="Times New Roman" w:eastAsia="Times New Roman" w:hAnsi="Times New Roman" w:cs="Times New Roman"/>
          <w:noProof/>
          <w:color w:val="000000"/>
          <w:sz w:val="24"/>
        </w:rPr>
      </w:pPr>
      <w:r>
        <w:rPr>
          <w:rFonts w:ascii="Times New Roman" w:hAnsi="Times New Roman"/>
          <w:noProof/>
          <w:color w:val="000000"/>
          <w:sz w:val="24"/>
        </w:rPr>
        <w:t xml:space="preserve">Месечното усвояване на бюджетните кредити за плащания през годината (януари—декември 2019 г.) е показано на графиката по-долу. </w:t>
      </w:r>
    </w:p>
    <w:p>
      <w:pPr>
        <w:spacing w:before="120" w:after="120" w:line="240" w:lineRule="auto"/>
        <w:ind w:left="850" w:right="71"/>
        <w:jc w:val="both"/>
        <w:rPr>
          <w:rFonts w:ascii="Times New Roman" w:eastAsia="Times New Roman" w:hAnsi="Times New Roman" w:cs="Times New Roman"/>
          <w:noProof/>
          <w:color w:val="000000"/>
          <w:sz w:val="24"/>
          <w:lang w:eastAsia="en-GB"/>
        </w:rPr>
      </w:pPr>
    </w:p>
    <w:p>
      <w:pPr>
        <w:spacing w:before="120" w:after="120" w:line="240" w:lineRule="auto"/>
        <w:ind w:left="840" w:right="749"/>
        <w:jc w:val="both"/>
        <w:rPr>
          <w:rFonts w:ascii="Calibri" w:eastAsia="Calibri" w:hAnsi="Calibri" w:cs="Times New Roman"/>
          <w:noProof/>
        </w:rPr>
      </w:pPr>
      <w:r>
        <w:rPr>
          <w:rFonts w:ascii="Times New Roman" w:hAnsi="Times New Roman"/>
          <w:noProof/>
          <w:color w:val="000000"/>
          <w:sz w:val="24"/>
        </w:rPr>
        <w:t xml:space="preserve">Графика 1 </w:t>
      </w:r>
    </w:p>
    <w:p>
      <w:pPr>
        <w:spacing w:before="120" w:after="120" w:line="240" w:lineRule="auto"/>
        <w:ind w:right="71"/>
        <w:jc w:val="both"/>
        <w:rPr>
          <w:rFonts w:ascii="Times New Roman" w:eastAsia="Times New Roman" w:hAnsi="Times New Roman" w:cs="Times New Roman"/>
          <w:noProof/>
          <w:sz w:val="24"/>
        </w:rPr>
      </w:pPr>
      <w:r>
        <w:rPr>
          <w:noProof/>
          <w:lang w:val="en-GB" w:eastAsia="en-GB"/>
        </w:rPr>
        <w:drawing>
          <wp:inline distT="0" distB="0" distL="0" distR="0">
            <wp:extent cx="5760720" cy="3812121"/>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60720" cy="3812121"/>
                    </a:xfrm>
                    <a:prstGeom prst="rect">
                      <a:avLst/>
                    </a:prstGeom>
                    <a:noFill/>
                    <a:ln>
                      <a:noFill/>
                    </a:ln>
                  </pic:spPr>
                </pic:pic>
              </a:graphicData>
            </a:graphic>
          </wp:inline>
        </w:drawing>
      </w:r>
      <w:r>
        <w:rPr>
          <w:noProof/>
        </w:rPr>
        <w:br w:type="page"/>
      </w:r>
      <w:r>
        <w:rPr>
          <w:rFonts w:ascii="Times New Roman" w:hAnsi="Times New Roman"/>
          <w:noProof/>
          <w:sz w:val="24"/>
        </w:rPr>
        <w:t xml:space="preserve">В таблици 8а и 8б е показано разпределението по държави членки и по периоди на деклариране на сумите, изплатени от Комисията през бюджетната 2019 година. </w:t>
      </w:r>
    </w:p>
    <w:p>
      <w:pPr>
        <w:keepNext/>
        <w:keepLines/>
        <w:spacing w:before="120" w:after="120" w:line="240" w:lineRule="auto"/>
        <w:ind w:left="850"/>
        <w:jc w:val="both"/>
        <w:rPr>
          <w:rFonts w:ascii="Times New Roman" w:eastAsia="Times New Roman" w:hAnsi="Times New Roman" w:cs="Times New Roman"/>
          <w:noProof/>
          <w:sz w:val="24"/>
        </w:rPr>
      </w:pPr>
      <w:bookmarkStart w:id="62" w:name="OLE_LINK14"/>
      <w:r>
        <w:rPr>
          <w:rFonts w:ascii="Times New Roman" w:hAnsi="Times New Roman"/>
          <w:noProof/>
          <w:sz w:val="24"/>
        </w:rPr>
        <w:t xml:space="preserve">Таблица 8a: ЕЗФРСР 2007—2013 г. </w:t>
      </w:r>
    </w:p>
    <w:tbl>
      <w:tblPr>
        <w:tblW w:w="5944" w:type="dxa"/>
        <w:tblInd w:w="1057" w:type="dxa"/>
        <w:tblLook w:val="04A0" w:firstRow="1" w:lastRow="0" w:firstColumn="1" w:lastColumn="0" w:noHBand="0" w:noVBand="1"/>
      </w:tblPr>
      <w:tblGrid>
        <w:gridCol w:w="3587"/>
        <w:gridCol w:w="2357"/>
      </w:tblGrid>
      <w:tr>
        <w:trPr>
          <w:trHeight w:val="270"/>
        </w:trPr>
        <w:tc>
          <w:tcPr>
            <w:tcW w:w="5944" w:type="dxa"/>
            <w:gridSpan w:val="2"/>
            <w:tcBorders>
              <w:top w:val="single" w:sz="8" w:space="0" w:color="auto"/>
              <w:left w:val="single" w:sz="8" w:space="0" w:color="auto"/>
              <w:bottom w:val="single" w:sz="8" w:space="0" w:color="auto"/>
              <w:right w:val="single" w:sz="8" w:space="0" w:color="000000"/>
            </w:tcBorders>
            <w:shd w:val="clear" w:color="000000" w:fill="FFFF99"/>
            <w:vAlign w:val="center"/>
            <w:hideMark/>
          </w:tcPr>
          <w:p>
            <w:pPr>
              <w:spacing w:after="0" w:line="240" w:lineRule="auto"/>
              <w:rPr>
                <w:rFonts w:ascii="Times New Roman" w:eastAsia="Times New Roman" w:hAnsi="Times New Roman" w:cs="Times New Roman"/>
                <w:b/>
                <w:bCs/>
                <w:noProof/>
                <w:sz w:val="20"/>
                <w:szCs w:val="20"/>
              </w:rPr>
            </w:pPr>
            <w:r>
              <w:rPr>
                <w:rFonts w:ascii="Times New Roman" w:hAnsi="Times New Roman"/>
                <w:b/>
                <w:bCs/>
                <w:noProof/>
                <w:sz w:val="20"/>
                <w:szCs w:val="20"/>
              </w:rPr>
              <w:t>Реално извършени плащания в периода между 1.1.2019 г. и 31.12.2019 г.</w:t>
            </w:r>
          </w:p>
        </w:tc>
      </w:tr>
      <w:tr>
        <w:trPr>
          <w:trHeight w:val="270"/>
        </w:trPr>
        <w:tc>
          <w:tcPr>
            <w:tcW w:w="5944" w:type="dxa"/>
            <w:gridSpan w:val="2"/>
            <w:tcBorders>
              <w:top w:val="single" w:sz="8" w:space="0" w:color="auto"/>
              <w:left w:val="single" w:sz="8" w:space="0" w:color="auto"/>
              <w:bottom w:val="single" w:sz="8" w:space="0" w:color="auto"/>
              <w:right w:val="single" w:sz="8" w:space="0" w:color="000000"/>
            </w:tcBorders>
            <w:shd w:val="clear" w:color="000000" w:fill="FFFF99"/>
            <w:vAlign w:val="center"/>
            <w:hideMark/>
          </w:tcPr>
          <w:p>
            <w:pPr>
              <w:spacing w:after="0" w:line="240" w:lineRule="auto"/>
              <w:rPr>
                <w:rFonts w:ascii="Times New Roman" w:eastAsia="Times New Roman" w:hAnsi="Times New Roman" w:cs="Times New Roman"/>
                <w:b/>
                <w:bCs/>
                <w:noProof/>
                <w:sz w:val="20"/>
                <w:szCs w:val="20"/>
              </w:rPr>
            </w:pPr>
            <w:r>
              <w:rPr>
                <w:rFonts w:ascii="Times New Roman" w:hAnsi="Times New Roman"/>
                <w:b/>
                <w:bCs/>
                <w:noProof/>
                <w:sz w:val="20"/>
                <w:szCs w:val="20"/>
              </w:rPr>
              <w:t>ЕЗФРСР 2007—2013 г. — бюджетна позиция 05.040501 (в евро)</w:t>
            </w:r>
          </w:p>
        </w:tc>
      </w:tr>
      <w:tr>
        <w:trPr>
          <w:trHeight w:val="333"/>
        </w:trPr>
        <w:tc>
          <w:tcPr>
            <w:tcW w:w="3587" w:type="dxa"/>
            <w:tcBorders>
              <w:top w:val="nil"/>
              <w:left w:val="single" w:sz="8" w:space="0" w:color="auto"/>
              <w:bottom w:val="single" w:sz="8" w:space="0" w:color="auto"/>
              <w:right w:val="single" w:sz="8" w:space="0" w:color="auto"/>
            </w:tcBorders>
            <w:shd w:val="clear" w:color="000000" w:fill="FFFF99"/>
            <w:vAlign w:val="center"/>
            <w:hideMark/>
          </w:tcPr>
          <w:p>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ДЧ</w:t>
            </w:r>
          </w:p>
        </w:tc>
        <w:tc>
          <w:tcPr>
            <w:tcW w:w="2357" w:type="dxa"/>
            <w:tcBorders>
              <w:top w:val="nil"/>
              <w:left w:val="nil"/>
              <w:bottom w:val="single" w:sz="8" w:space="0" w:color="auto"/>
              <w:right w:val="single" w:sz="8" w:space="0" w:color="auto"/>
            </w:tcBorders>
            <w:shd w:val="clear" w:color="000000" w:fill="FFFF99"/>
            <w:vAlign w:val="center"/>
            <w:hideMark/>
          </w:tcPr>
          <w:p>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Плащания по приключването</w:t>
            </w:r>
          </w:p>
        </w:tc>
      </w:tr>
      <w:tr>
        <w:trPr>
          <w:trHeight w:val="270"/>
        </w:trPr>
        <w:tc>
          <w:tcPr>
            <w:tcW w:w="3587" w:type="dxa"/>
            <w:tcBorders>
              <w:top w:val="nil"/>
              <w:left w:val="single" w:sz="8" w:space="0" w:color="auto"/>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BE</w:t>
            </w:r>
          </w:p>
        </w:tc>
        <w:tc>
          <w:tcPr>
            <w:tcW w:w="2357"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sz w:val="18"/>
                <w:szCs w:val="18"/>
              </w:rPr>
              <w:t xml:space="preserve"> </w:t>
            </w:r>
          </w:p>
        </w:tc>
      </w:tr>
      <w:tr>
        <w:trPr>
          <w:trHeight w:val="270"/>
        </w:trPr>
        <w:tc>
          <w:tcPr>
            <w:tcW w:w="3587" w:type="dxa"/>
            <w:tcBorders>
              <w:top w:val="nil"/>
              <w:left w:val="single" w:sz="8" w:space="0" w:color="auto"/>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BG</w:t>
            </w:r>
          </w:p>
        </w:tc>
        <w:tc>
          <w:tcPr>
            <w:tcW w:w="2357"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sz w:val="18"/>
                <w:szCs w:val="18"/>
              </w:rPr>
              <w:t>97 225 956</w:t>
            </w:r>
          </w:p>
        </w:tc>
      </w:tr>
      <w:tr>
        <w:trPr>
          <w:trHeight w:val="270"/>
        </w:trPr>
        <w:tc>
          <w:tcPr>
            <w:tcW w:w="3587" w:type="dxa"/>
            <w:tcBorders>
              <w:top w:val="nil"/>
              <w:left w:val="single" w:sz="8" w:space="0" w:color="auto"/>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CZ</w:t>
            </w:r>
          </w:p>
        </w:tc>
        <w:tc>
          <w:tcPr>
            <w:tcW w:w="2357"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sz w:val="18"/>
                <w:szCs w:val="18"/>
              </w:rPr>
              <w:t xml:space="preserve"> </w:t>
            </w:r>
          </w:p>
        </w:tc>
      </w:tr>
      <w:tr>
        <w:trPr>
          <w:trHeight w:val="270"/>
        </w:trPr>
        <w:tc>
          <w:tcPr>
            <w:tcW w:w="3587" w:type="dxa"/>
            <w:tcBorders>
              <w:top w:val="nil"/>
              <w:left w:val="single" w:sz="8" w:space="0" w:color="auto"/>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DK</w:t>
            </w:r>
          </w:p>
        </w:tc>
        <w:tc>
          <w:tcPr>
            <w:tcW w:w="2357"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sz w:val="18"/>
                <w:szCs w:val="18"/>
              </w:rPr>
              <w:t xml:space="preserve"> </w:t>
            </w:r>
          </w:p>
        </w:tc>
      </w:tr>
      <w:tr>
        <w:trPr>
          <w:trHeight w:val="270"/>
        </w:trPr>
        <w:tc>
          <w:tcPr>
            <w:tcW w:w="3587" w:type="dxa"/>
            <w:tcBorders>
              <w:top w:val="nil"/>
              <w:left w:val="single" w:sz="8" w:space="0" w:color="auto"/>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DE</w:t>
            </w:r>
          </w:p>
        </w:tc>
        <w:tc>
          <w:tcPr>
            <w:tcW w:w="2357"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sz w:val="18"/>
                <w:szCs w:val="18"/>
              </w:rPr>
              <w:t xml:space="preserve"> </w:t>
            </w:r>
          </w:p>
        </w:tc>
      </w:tr>
      <w:tr>
        <w:trPr>
          <w:trHeight w:val="270"/>
        </w:trPr>
        <w:tc>
          <w:tcPr>
            <w:tcW w:w="3587" w:type="dxa"/>
            <w:tcBorders>
              <w:top w:val="nil"/>
              <w:left w:val="single" w:sz="8" w:space="0" w:color="auto"/>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EE</w:t>
            </w:r>
          </w:p>
        </w:tc>
        <w:tc>
          <w:tcPr>
            <w:tcW w:w="2357"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sz w:val="18"/>
                <w:szCs w:val="18"/>
              </w:rPr>
              <w:t xml:space="preserve"> </w:t>
            </w:r>
          </w:p>
        </w:tc>
      </w:tr>
      <w:tr>
        <w:trPr>
          <w:trHeight w:val="270"/>
        </w:trPr>
        <w:tc>
          <w:tcPr>
            <w:tcW w:w="3587" w:type="dxa"/>
            <w:tcBorders>
              <w:top w:val="nil"/>
              <w:left w:val="single" w:sz="8" w:space="0" w:color="auto"/>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IE</w:t>
            </w:r>
          </w:p>
        </w:tc>
        <w:tc>
          <w:tcPr>
            <w:tcW w:w="2357"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sz w:val="18"/>
                <w:szCs w:val="18"/>
              </w:rPr>
              <w:t xml:space="preserve"> </w:t>
            </w:r>
          </w:p>
        </w:tc>
      </w:tr>
      <w:tr>
        <w:trPr>
          <w:trHeight w:val="270"/>
        </w:trPr>
        <w:tc>
          <w:tcPr>
            <w:tcW w:w="3587" w:type="dxa"/>
            <w:tcBorders>
              <w:top w:val="nil"/>
              <w:left w:val="single" w:sz="8" w:space="0" w:color="auto"/>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GR</w:t>
            </w:r>
          </w:p>
        </w:tc>
        <w:tc>
          <w:tcPr>
            <w:tcW w:w="2357"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sz w:val="18"/>
                <w:szCs w:val="18"/>
              </w:rPr>
              <w:t xml:space="preserve"> </w:t>
            </w:r>
          </w:p>
        </w:tc>
      </w:tr>
      <w:tr>
        <w:trPr>
          <w:trHeight w:val="270"/>
        </w:trPr>
        <w:tc>
          <w:tcPr>
            <w:tcW w:w="3587" w:type="dxa"/>
            <w:tcBorders>
              <w:top w:val="nil"/>
              <w:left w:val="single" w:sz="8" w:space="0" w:color="auto"/>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ES</w:t>
            </w:r>
          </w:p>
        </w:tc>
        <w:tc>
          <w:tcPr>
            <w:tcW w:w="2357"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sz w:val="18"/>
                <w:szCs w:val="18"/>
              </w:rPr>
              <w:t xml:space="preserve"> </w:t>
            </w:r>
          </w:p>
        </w:tc>
      </w:tr>
      <w:tr>
        <w:trPr>
          <w:trHeight w:val="270"/>
        </w:trPr>
        <w:tc>
          <w:tcPr>
            <w:tcW w:w="3587" w:type="dxa"/>
            <w:tcBorders>
              <w:top w:val="nil"/>
              <w:left w:val="single" w:sz="8" w:space="0" w:color="auto"/>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FR</w:t>
            </w:r>
          </w:p>
        </w:tc>
        <w:tc>
          <w:tcPr>
            <w:tcW w:w="2357"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sz w:val="18"/>
                <w:szCs w:val="18"/>
              </w:rPr>
              <w:t>160 466 901</w:t>
            </w:r>
          </w:p>
        </w:tc>
      </w:tr>
      <w:tr>
        <w:trPr>
          <w:trHeight w:val="270"/>
        </w:trPr>
        <w:tc>
          <w:tcPr>
            <w:tcW w:w="3587" w:type="dxa"/>
            <w:tcBorders>
              <w:top w:val="nil"/>
              <w:left w:val="single" w:sz="8" w:space="0" w:color="auto"/>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IT</w:t>
            </w:r>
          </w:p>
        </w:tc>
        <w:tc>
          <w:tcPr>
            <w:tcW w:w="2357"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sz w:val="18"/>
                <w:szCs w:val="18"/>
              </w:rPr>
              <w:t xml:space="preserve"> </w:t>
            </w:r>
          </w:p>
        </w:tc>
      </w:tr>
      <w:tr>
        <w:trPr>
          <w:trHeight w:val="270"/>
        </w:trPr>
        <w:tc>
          <w:tcPr>
            <w:tcW w:w="3587" w:type="dxa"/>
            <w:tcBorders>
              <w:top w:val="nil"/>
              <w:left w:val="single" w:sz="8" w:space="0" w:color="auto"/>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CY</w:t>
            </w:r>
          </w:p>
        </w:tc>
        <w:tc>
          <w:tcPr>
            <w:tcW w:w="2357"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sz w:val="18"/>
                <w:szCs w:val="18"/>
              </w:rPr>
              <w:t xml:space="preserve"> </w:t>
            </w:r>
          </w:p>
        </w:tc>
      </w:tr>
      <w:tr>
        <w:trPr>
          <w:trHeight w:val="270"/>
        </w:trPr>
        <w:tc>
          <w:tcPr>
            <w:tcW w:w="3587" w:type="dxa"/>
            <w:tcBorders>
              <w:top w:val="nil"/>
              <w:left w:val="single" w:sz="8" w:space="0" w:color="auto"/>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LV</w:t>
            </w:r>
          </w:p>
        </w:tc>
        <w:tc>
          <w:tcPr>
            <w:tcW w:w="2357"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sz w:val="18"/>
                <w:szCs w:val="18"/>
              </w:rPr>
              <w:t xml:space="preserve"> </w:t>
            </w:r>
          </w:p>
        </w:tc>
      </w:tr>
      <w:tr>
        <w:trPr>
          <w:trHeight w:val="270"/>
        </w:trPr>
        <w:tc>
          <w:tcPr>
            <w:tcW w:w="3587" w:type="dxa"/>
            <w:tcBorders>
              <w:top w:val="nil"/>
              <w:left w:val="single" w:sz="8" w:space="0" w:color="auto"/>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LT</w:t>
            </w:r>
          </w:p>
        </w:tc>
        <w:tc>
          <w:tcPr>
            <w:tcW w:w="2357"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sz w:val="18"/>
                <w:szCs w:val="18"/>
              </w:rPr>
              <w:t xml:space="preserve"> </w:t>
            </w:r>
          </w:p>
        </w:tc>
      </w:tr>
      <w:tr>
        <w:trPr>
          <w:trHeight w:val="270"/>
        </w:trPr>
        <w:tc>
          <w:tcPr>
            <w:tcW w:w="3587" w:type="dxa"/>
            <w:tcBorders>
              <w:top w:val="nil"/>
              <w:left w:val="single" w:sz="8" w:space="0" w:color="auto"/>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LU</w:t>
            </w:r>
          </w:p>
        </w:tc>
        <w:tc>
          <w:tcPr>
            <w:tcW w:w="2357"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sz w:val="18"/>
                <w:szCs w:val="18"/>
              </w:rPr>
              <w:t xml:space="preserve"> </w:t>
            </w:r>
          </w:p>
        </w:tc>
      </w:tr>
      <w:tr>
        <w:trPr>
          <w:trHeight w:val="270"/>
        </w:trPr>
        <w:tc>
          <w:tcPr>
            <w:tcW w:w="3587" w:type="dxa"/>
            <w:tcBorders>
              <w:top w:val="nil"/>
              <w:left w:val="single" w:sz="8" w:space="0" w:color="auto"/>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HU</w:t>
            </w:r>
          </w:p>
        </w:tc>
        <w:tc>
          <w:tcPr>
            <w:tcW w:w="2357"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sz w:val="18"/>
                <w:szCs w:val="18"/>
              </w:rPr>
              <w:t xml:space="preserve"> </w:t>
            </w:r>
          </w:p>
        </w:tc>
      </w:tr>
      <w:tr>
        <w:trPr>
          <w:trHeight w:val="270"/>
        </w:trPr>
        <w:tc>
          <w:tcPr>
            <w:tcW w:w="3587" w:type="dxa"/>
            <w:tcBorders>
              <w:top w:val="nil"/>
              <w:left w:val="single" w:sz="8" w:space="0" w:color="auto"/>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MT</w:t>
            </w:r>
          </w:p>
        </w:tc>
        <w:tc>
          <w:tcPr>
            <w:tcW w:w="2357"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sz w:val="18"/>
                <w:szCs w:val="18"/>
              </w:rPr>
              <w:t xml:space="preserve"> </w:t>
            </w:r>
          </w:p>
        </w:tc>
      </w:tr>
      <w:tr>
        <w:trPr>
          <w:trHeight w:val="270"/>
        </w:trPr>
        <w:tc>
          <w:tcPr>
            <w:tcW w:w="3587" w:type="dxa"/>
            <w:tcBorders>
              <w:top w:val="nil"/>
              <w:left w:val="single" w:sz="8" w:space="0" w:color="auto"/>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NL</w:t>
            </w:r>
          </w:p>
        </w:tc>
        <w:tc>
          <w:tcPr>
            <w:tcW w:w="2357"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sz w:val="18"/>
                <w:szCs w:val="18"/>
              </w:rPr>
              <w:t xml:space="preserve"> </w:t>
            </w:r>
          </w:p>
        </w:tc>
      </w:tr>
      <w:tr>
        <w:trPr>
          <w:trHeight w:val="270"/>
        </w:trPr>
        <w:tc>
          <w:tcPr>
            <w:tcW w:w="3587" w:type="dxa"/>
            <w:tcBorders>
              <w:top w:val="nil"/>
              <w:left w:val="single" w:sz="8" w:space="0" w:color="auto"/>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AT</w:t>
            </w:r>
          </w:p>
        </w:tc>
        <w:tc>
          <w:tcPr>
            <w:tcW w:w="2357"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sz w:val="18"/>
                <w:szCs w:val="18"/>
              </w:rPr>
              <w:t xml:space="preserve"> </w:t>
            </w:r>
          </w:p>
        </w:tc>
      </w:tr>
      <w:tr>
        <w:trPr>
          <w:trHeight w:val="270"/>
        </w:trPr>
        <w:tc>
          <w:tcPr>
            <w:tcW w:w="3587" w:type="dxa"/>
            <w:tcBorders>
              <w:top w:val="nil"/>
              <w:left w:val="single" w:sz="8" w:space="0" w:color="auto"/>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PL</w:t>
            </w:r>
          </w:p>
        </w:tc>
        <w:tc>
          <w:tcPr>
            <w:tcW w:w="2357"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sz w:val="18"/>
                <w:szCs w:val="18"/>
              </w:rPr>
              <w:t xml:space="preserve"> </w:t>
            </w:r>
          </w:p>
        </w:tc>
      </w:tr>
      <w:tr>
        <w:trPr>
          <w:trHeight w:val="270"/>
        </w:trPr>
        <w:tc>
          <w:tcPr>
            <w:tcW w:w="3587" w:type="dxa"/>
            <w:tcBorders>
              <w:top w:val="nil"/>
              <w:left w:val="single" w:sz="8" w:space="0" w:color="auto"/>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PT</w:t>
            </w:r>
          </w:p>
        </w:tc>
        <w:tc>
          <w:tcPr>
            <w:tcW w:w="2357"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sz w:val="18"/>
                <w:szCs w:val="18"/>
              </w:rPr>
              <w:t xml:space="preserve"> </w:t>
            </w:r>
          </w:p>
        </w:tc>
      </w:tr>
      <w:tr>
        <w:trPr>
          <w:trHeight w:val="270"/>
        </w:trPr>
        <w:tc>
          <w:tcPr>
            <w:tcW w:w="3587" w:type="dxa"/>
            <w:tcBorders>
              <w:top w:val="nil"/>
              <w:left w:val="single" w:sz="8" w:space="0" w:color="auto"/>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RO</w:t>
            </w:r>
          </w:p>
        </w:tc>
        <w:tc>
          <w:tcPr>
            <w:tcW w:w="2357"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sz w:val="18"/>
                <w:szCs w:val="18"/>
              </w:rPr>
              <w:t xml:space="preserve"> </w:t>
            </w:r>
          </w:p>
        </w:tc>
      </w:tr>
      <w:tr>
        <w:trPr>
          <w:trHeight w:val="270"/>
        </w:trPr>
        <w:tc>
          <w:tcPr>
            <w:tcW w:w="3587" w:type="dxa"/>
            <w:tcBorders>
              <w:top w:val="nil"/>
              <w:left w:val="single" w:sz="8" w:space="0" w:color="auto"/>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SI</w:t>
            </w:r>
          </w:p>
        </w:tc>
        <w:tc>
          <w:tcPr>
            <w:tcW w:w="2357"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sz w:val="18"/>
                <w:szCs w:val="18"/>
              </w:rPr>
              <w:t xml:space="preserve"> </w:t>
            </w:r>
          </w:p>
        </w:tc>
      </w:tr>
      <w:tr>
        <w:trPr>
          <w:trHeight w:val="270"/>
        </w:trPr>
        <w:tc>
          <w:tcPr>
            <w:tcW w:w="3587" w:type="dxa"/>
            <w:tcBorders>
              <w:top w:val="nil"/>
              <w:left w:val="single" w:sz="8" w:space="0" w:color="auto"/>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SK</w:t>
            </w:r>
          </w:p>
        </w:tc>
        <w:tc>
          <w:tcPr>
            <w:tcW w:w="2357"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sz w:val="18"/>
                <w:szCs w:val="18"/>
              </w:rPr>
              <w:t xml:space="preserve"> </w:t>
            </w:r>
          </w:p>
        </w:tc>
      </w:tr>
      <w:tr>
        <w:trPr>
          <w:trHeight w:val="270"/>
        </w:trPr>
        <w:tc>
          <w:tcPr>
            <w:tcW w:w="3587" w:type="dxa"/>
            <w:tcBorders>
              <w:top w:val="nil"/>
              <w:left w:val="single" w:sz="8" w:space="0" w:color="auto"/>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FI</w:t>
            </w:r>
          </w:p>
        </w:tc>
        <w:tc>
          <w:tcPr>
            <w:tcW w:w="2357"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sz w:val="18"/>
                <w:szCs w:val="18"/>
              </w:rPr>
              <w:t xml:space="preserve"> </w:t>
            </w:r>
          </w:p>
        </w:tc>
      </w:tr>
      <w:tr>
        <w:trPr>
          <w:trHeight w:val="270"/>
        </w:trPr>
        <w:tc>
          <w:tcPr>
            <w:tcW w:w="3587" w:type="dxa"/>
            <w:tcBorders>
              <w:top w:val="nil"/>
              <w:left w:val="single" w:sz="8" w:space="0" w:color="auto"/>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SE</w:t>
            </w:r>
          </w:p>
        </w:tc>
        <w:tc>
          <w:tcPr>
            <w:tcW w:w="2357"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sz w:val="18"/>
                <w:szCs w:val="18"/>
              </w:rPr>
              <w:t xml:space="preserve"> </w:t>
            </w:r>
          </w:p>
        </w:tc>
      </w:tr>
      <w:tr>
        <w:trPr>
          <w:trHeight w:val="270"/>
        </w:trPr>
        <w:tc>
          <w:tcPr>
            <w:tcW w:w="3587" w:type="dxa"/>
            <w:tcBorders>
              <w:top w:val="nil"/>
              <w:left w:val="single" w:sz="8" w:space="0" w:color="auto"/>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UK</w:t>
            </w:r>
          </w:p>
        </w:tc>
        <w:tc>
          <w:tcPr>
            <w:tcW w:w="2357"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sz w:val="18"/>
                <w:szCs w:val="18"/>
              </w:rPr>
              <w:t xml:space="preserve"> </w:t>
            </w:r>
          </w:p>
        </w:tc>
      </w:tr>
      <w:tr>
        <w:trPr>
          <w:trHeight w:val="270"/>
        </w:trPr>
        <w:tc>
          <w:tcPr>
            <w:tcW w:w="3587" w:type="dxa"/>
            <w:tcBorders>
              <w:top w:val="nil"/>
              <w:left w:val="single" w:sz="8" w:space="0" w:color="auto"/>
              <w:bottom w:val="single" w:sz="8" w:space="0" w:color="auto"/>
              <w:right w:val="single" w:sz="8" w:space="0" w:color="auto"/>
            </w:tcBorders>
            <w:shd w:val="clear" w:color="000000" w:fill="FFFF99"/>
            <w:vAlign w:val="center"/>
            <w:hideMark/>
          </w:tcPr>
          <w:p>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Общо</w:t>
            </w:r>
          </w:p>
        </w:tc>
        <w:tc>
          <w:tcPr>
            <w:tcW w:w="2357" w:type="dxa"/>
            <w:tcBorders>
              <w:top w:val="nil"/>
              <w:left w:val="nil"/>
              <w:bottom w:val="single" w:sz="8" w:space="0" w:color="auto"/>
              <w:right w:val="single" w:sz="8" w:space="0" w:color="auto"/>
            </w:tcBorders>
            <w:shd w:val="clear" w:color="000000" w:fill="FFFF99"/>
            <w:vAlign w:val="center"/>
            <w:hideMark/>
          </w:tcPr>
          <w:p>
            <w:pPr>
              <w:spacing w:after="0" w:line="240" w:lineRule="auto"/>
              <w:jc w:val="right"/>
              <w:rPr>
                <w:rFonts w:ascii="Times New Roman" w:eastAsia="Times New Roman" w:hAnsi="Times New Roman" w:cs="Times New Roman"/>
                <w:b/>
                <w:bCs/>
                <w:noProof/>
                <w:sz w:val="18"/>
                <w:szCs w:val="18"/>
              </w:rPr>
            </w:pPr>
            <w:r>
              <w:rPr>
                <w:rFonts w:ascii="Times New Roman" w:hAnsi="Times New Roman"/>
                <w:b/>
                <w:bCs/>
                <w:noProof/>
                <w:sz w:val="18"/>
                <w:szCs w:val="18"/>
              </w:rPr>
              <w:t>257 692 857</w:t>
            </w:r>
          </w:p>
        </w:tc>
      </w:tr>
    </w:tbl>
    <w:p>
      <w:pPr>
        <w:spacing w:before="120" w:after="120" w:line="240" w:lineRule="auto"/>
        <w:ind w:left="850"/>
        <w:jc w:val="both"/>
        <w:rPr>
          <w:rFonts w:ascii="Times New Roman" w:eastAsia="Times New Roman" w:hAnsi="Times New Roman" w:cs="Times New Roman"/>
          <w:noProof/>
          <w:sz w:val="24"/>
          <w:lang w:eastAsia="en-GB"/>
        </w:rPr>
      </w:pPr>
    </w:p>
    <w:p>
      <w:pPr>
        <w:spacing w:before="120" w:after="120" w:line="240" w:lineRule="auto"/>
        <w:ind w:left="850"/>
        <w:jc w:val="both"/>
        <w:rPr>
          <w:rFonts w:ascii="Times New Roman" w:eastAsia="Times New Roman" w:hAnsi="Times New Roman" w:cs="Times New Roman"/>
          <w:noProof/>
          <w:sz w:val="24"/>
          <w:lang w:eastAsia="en-GB"/>
        </w:rPr>
      </w:pPr>
    </w:p>
    <w:p>
      <w:pPr>
        <w:spacing w:before="120" w:after="120" w:line="240" w:lineRule="auto"/>
        <w:ind w:left="850"/>
        <w:jc w:val="both"/>
        <w:rPr>
          <w:rFonts w:ascii="Times New Roman" w:eastAsia="Times New Roman" w:hAnsi="Times New Roman" w:cs="Times New Roman"/>
          <w:noProof/>
          <w:sz w:val="24"/>
        </w:rPr>
      </w:pPr>
      <w:r>
        <w:rPr>
          <w:noProof/>
        </w:rPr>
        <w:br w:type="page"/>
      </w:r>
      <w:r>
        <w:rPr>
          <w:rFonts w:ascii="Times New Roman" w:hAnsi="Times New Roman"/>
          <w:noProof/>
          <w:sz w:val="24"/>
        </w:rPr>
        <w:t>Таблица 8б: ЕЗФРСР 2014—2020 г.</w:t>
      </w:r>
    </w:p>
    <w:tbl>
      <w:tblPr>
        <w:tblW w:w="10484" w:type="dxa"/>
        <w:tblInd w:w="-578" w:type="dxa"/>
        <w:tblLook w:val="04A0" w:firstRow="1" w:lastRow="0" w:firstColumn="1" w:lastColumn="0" w:noHBand="0" w:noVBand="1"/>
      </w:tblPr>
      <w:tblGrid>
        <w:gridCol w:w="717"/>
        <w:gridCol w:w="1482"/>
        <w:gridCol w:w="1590"/>
        <w:gridCol w:w="1190"/>
        <w:gridCol w:w="1320"/>
        <w:gridCol w:w="1380"/>
        <w:gridCol w:w="1540"/>
        <w:gridCol w:w="11"/>
        <w:gridCol w:w="1369"/>
        <w:gridCol w:w="11"/>
      </w:tblGrid>
      <w:tr>
        <w:trPr>
          <w:trHeight w:val="270"/>
        </w:trPr>
        <w:tc>
          <w:tcPr>
            <w:tcW w:w="10484" w:type="dxa"/>
            <w:gridSpan w:val="10"/>
            <w:tcBorders>
              <w:top w:val="single" w:sz="8" w:space="0" w:color="auto"/>
              <w:left w:val="single" w:sz="8" w:space="0" w:color="auto"/>
              <w:bottom w:val="single" w:sz="8" w:space="0" w:color="auto"/>
              <w:right w:val="single" w:sz="8" w:space="0" w:color="000000"/>
            </w:tcBorders>
            <w:shd w:val="clear" w:color="000000" w:fill="FFFF99"/>
            <w:noWrap/>
            <w:vAlign w:val="center"/>
            <w:hideMark/>
          </w:tcPr>
          <w:bookmarkEnd w:id="62"/>
          <w:p>
            <w:pPr>
              <w:spacing w:after="0" w:line="240" w:lineRule="auto"/>
              <w:rPr>
                <w:rFonts w:ascii="Times New Roman" w:eastAsia="Times New Roman" w:hAnsi="Times New Roman" w:cs="Times New Roman"/>
                <w:b/>
                <w:bCs/>
                <w:noProof/>
                <w:sz w:val="20"/>
                <w:szCs w:val="20"/>
              </w:rPr>
            </w:pPr>
            <w:r>
              <w:rPr>
                <w:rFonts w:ascii="Times New Roman" w:hAnsi="Times New Roman"/>
                <w:b/>
                <w:bCs/>
                <w:noProof/>
                <w:sz w:val="20"/>
                <w:szCs w:val="20"/>
              </w:rPr>
              <w:t>Реално извършени плащания в периода между 1.1.2019 г. и 31.12.2019 г.</w:t>
            </w:r>
          </w:p>
        </w:tc>
      </w:tr>
      <w:tr>
        <w:trPr>
          <w:trHeight w:val="285"/>
        </w:trPr>
        <w:tc>
          <w:tcPr>
            <w:tcW w:w="9104" w:type="dxa"/>
            <w:gridSpan w:val="8"/>
            <w:tcBorders>
              <w:top w:val="single" w:sz="8" w:space="0" w:color="auto"/>
              <w:left w:val="single" w:sz="8" w:space="0" w:color="auto"/>
              <w:bottom w:val="single" w:sz="8" w:space="0" w:color="auto"/>
              <w:right w:val="nil"/>
            </w:tcBorders>
            <w:shd w:val="clear" w:color="000000" w:fill="FFFF99"/>
            <w:noWrap/>
            <w:vAlign w:val="center"/>
            <w:hideMark/>
          </w:tcPr>
          <w:p>
            <w:pPr>
              <w:spacing w:after="0" w:line="240" w:lineRule="auto"/>
              <w:rPr>
                <w:rFonts w:ascii="Times New Roman" w:eastAsia="Times New Roman" w:hAnsi="Times New Roman" w:cs="Times New Roman"/>
                <w:b/>
                <w:bCs/>
                <w:noProof/>
                <w:sz w:val="20"/>
                <w:szCs w:val="20"/>
              </w:rPr>
            </w:pPr>
            <w:r>
              <w:rPr>
                <w:rFonts w:ascii="Times New Roman" w:hAnsi="Times New Roman"/>
                <w:b/>
                <w:bCs/>
                <w:noProof/>
                <w:sz w:val="20"/>
                <w:szCs w:val="20"/>
              </w:rPr>
              <w:t>ЕЗФРСР 2014—2020 г. — бюджетна позиция 05.046001</w:t>
            </w:r>
          </w:p>
        </w:tc>
        <w:tc>
          <w:tcPr>
            <w:tcW w:w="1380" w:type="dxa"/>
            <w:gridSpan w:val="2"/>
            <w:tcBorders>
              <w:top w:val="nil"/>
              <w:left w:val="nil"/>
              <w:bottom w:val="single" w:sz="8" w:space="0" w:color="auto"/>
              <w:right w:val="single" w:sz="8" w:space="0" w:color="auto"/>
            </w:tcBorders>
            <w:shd w:val="clear" w:color="000000" w:fill="FFFF99"/>
            <w:noWrap/>
            <w:vAlign w:val="center"/>
            <w:hideMark/>
          </w:tcPr>
          <w:p>
            <w:pPr>
              <w:spacing w:after="0" w:line="240" w:lineRule="auto"/>
              <w:jc w:val="center"/>
              <w:rPr>
                <w:rFonts w:ascii="Times New Roman" w:eastAsia="Times New Roman" w:hAnsi="Times New Roman" w:cs="Times New Roman"/>
                <w:b/>
                <w:bCs/>
                <w:i/>
                <w:iCs/>
                <w:noProof/>
                <w:sz w:val="20"/>
                <w:szCs w:val="20"/>
              </w:rPr>
            </w:pPr>
            <w:r>
              <w:rPr>
                <w:rFonts w:ascii="Times New Roman" w:hAnsi="Times New Roman"/>
                <w:b/>
                <w:bCs/>
                <w:i/>
                <w:iCs/>
                <w:noProof/>
                <w:sz w:val="20"/>
                <w:szCs w:val="20"/>
              </w:rPr>
              <w:t>(в евро)</w:t>
            </w:r>
          </w:p>
        </w:tc>
      </w:tr>
      <w:tr>
        <w:trPr>
          <w:gridAfter w:val="1"/>
          <w:wAfter w:w="11" w:type="dxa"/>
          <w:trHeight w:val="495"/>
        </w:trPr>
        <w:tc>
          <w:tcPr>
            <w:tcW w:w="717" w:type="dxa"/>
            <w:tcBorders>
              <w:top w:val="nil"/>
              <w:left w:val="single" w:sz="8" w:space="0" w:color="auto"/>
              <w:bottom w:val="single" w:sz="8" w:space="0" w:color="auto"/>
              <w:right w:val="single" w:sz="8" w:space="0" w:color="auto"/>
            </w:tcBorders>
            <w:shd w:val="clear" w:color="000000" w:fill="FFFF99"/>
            <w:vAlign w:val="center"/>
            <w:hideMark/>
          </w:tcPr>
          <w:p>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ДЧ</w:t>
            </w:r>
          </w:p>
        </w:tc>
        <w:tc>
          <w:tcPr>
            <w:tcW w:w="1356" w:type="dxa"/>
            <w:tcBorders>
              <w:top w:val="nil"/>
              <w:left w:val="nil"/>
              <w:bottom w:val="single" w:sz="8" w:space="0" w:color="auto"/>
              <w:right w:val="single" w:sz="8" w:space="0" w:color="auto"/>
            </w:tcBorders>
            <w:shd w:val="clear" w:color="000000" w:fill="FFFF99"/>
            <w:vAlign w:val="center"/>
            <w:hideMark/>
          </w:tcPr>
          <w:p>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Предварително финансиране</w:t>
            </w:r>
          </w:p>
        </w:tc>
        <w:tc>
          <w:tcPr>
            <w:tcW w:w="1590" w:type="dxa"/>
            <w:tcBorders>
              <w:top w:val="nil"/>
              <w:left w:val="nil"/>
              <w:bottom w:val="single" w:sz="8" w:space="0" w:color="auto"/>
              <w:right w:val="single" w:sz="8" w:space="0" w:color="auto"/>
            </w:tcBorders>
            <w:shd w:val="clear" w:color="000000" w:fill="FFFF99"/>
            <w:vAlign w:val="center"/>
            <w:hideMark/>
          </w:tcPr>
          <w:p>
            <w:pPr>
              <w:spacing w:after="4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Преди четвъртото тримесечие на 2018 г.</w:t>
            </w:r>
          </w:p>
        </w:tc>
        <w:tc>
          <w:tcPr>
            <w:tcW w:w="1190" w:type="dxa"/>
            <w:tcBorders>
              <w:top w:val="nil"/>
              <w:left w:val="nil"/>
              <w:bottom w:val="single" w:sz="8" w:space="0" w:color="auto"/>
              <w:right w:val="single" w:sz="8" w:space="0" w:color="auto"/>
            </w:tcBorders>
            <w:shd w:val="clear" w:color="000000" w:fill="FFFF99"/>
            <w:vAlign w:val="center"/>
            <w:hideMark/>
          </w:tcPr>
          <w:p>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Четвърто тримесечие на 2018 г.</w:t>
            </w:r>
          </w:p>
        </w:tc>
        <w:tc>
          <w:tcPr>
            <w:tcW w:w="1320" w:type="dxa"/>
            <w:tcBorders>
              <w:top w:val="nil"/>
              <w:left w:val="nil"/>
              <w:bottom w:val="single" w:sz="8" w:space="0" w:color="auto"/>
              <w:right w:val="single" w:sz="8" w:space="0" w:color="auto"/>
            </w:tcBorders>
            <w:shd w:val="clear" w:color="000000" w:fill="FFFF99"/>
            <w:vAlign w:val="center"/>
            <w:hideMark/>
          </w:tcPr>
          <w:p>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Първо тримесечие на 2019 г.</w:t>
            </w:r>
          </w:p>
        </w:tc>
        <w:tc>
          <w:tcPr>
            <w:tcW w:w="1380" w:type="dxa"/>
            <w:tcBorders>
              <w:top w:val="nil"/>
              <w:left w:val="nil"/>
              <w:bottom w:val="single" w:sz="8" w:space="0" w:color="auto"/>
              <w:right w:val="single" w:sz="8" w:space="0" w:color="auto"/>
            </w:tcBorders>
            <w:shd w:val="clear" w:color="000000" w:fill="FFFF99"/>
            <w:vAlign w:val="center"/>
            <w:hideMark/>
          </w:tcPr>
          <w:p>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Второ тримесечие на 2019 г.</w:t>
            </w:r>
          </w:p>
        </w:tc>
        <w:tc>
          <w:tcPr>
            <w:tcW w:w="1540" w:type="dxa"/>
            <w:tcBorders>
              <w:top w:val="nil"/>
              <w:left w:val="nil"/>
              <w:bottom w:val="single" w:sz="8" w:space="0" w:color="auto"/>
              <w:right w:val="single" w:sz="8" w:space="0" w:color="auto"/>
            </w:tcBorders>
            <w:shd w:val="clear" w:color="000000" w:fill="FFFF99"/>
            <w:vAlign w:val="center"/>
            <w:hideMark/>
          </w:tcPr>
          <w:p>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Трето тримесечие на 2019 г.</w:t>
            </w:r>
          </w:p>
        </w:tc>
        <w:tc>
          <w:tcPr>
            <w:tcW w:w="1380" w:type="dxa"/>
            <w:gridSpan w:val="2"/>
            <w:tcBorders>
              <w:top w:val="nil"/>
              <w:left w:val="nil"/>
              <w:bottom w:val="single" w:sz="8" w:space="0" w:color="auto"/>
              <w:right w:val="single" w:sz="8" w:space="0" w:color="auto"/>
            </w:tcBorders>
            <w:shd w:val="clear" w:color="000000" w:fill="FFFF99"/>
            <w:vAlign w:val="center"/>
            <w:hideMark/>
          </w:tcPr>
          <w:p>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Общо</w:t>
            </w:r>
          </w:p>
        </w:tc>
      </w:tr>
      <w:tr>
        <w:trPr>
          <w:gridAfter w:val="1"/>
          <w:wAfter w:w="11" w:type="dxa"/>
          <w:trHeight w:val="270"/>
        </w:trPr>
        <w:tc>
          <w:tcPr>
            <w:tcW w:w="717" w:type="dxa"/>
            <w:tcBorders>
              <w:top w:val="nil"/>
              <w:left w:val="single" w:sz="8" w:space="0" w:color="auto"/>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BE</w:t>
            </w:r>
          </w:p>
        </w:tc>
        <w:tc>
          <w:tcPr>
            <w:tcW w:w="1356"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sz w:val="18"/>
                <w:szCs w:val="18"/>
              </w:rPr>
              <w:t>0</w:t>
            </w:r>
          </w:p>
        </w:tc>
        <w:tc>
          <w:tcPr>
            <w:tcW w:w="159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sz w:val="18"/>
                <w:szCs w:val="18"/>
              </w:rPr>
              <w:t>0</w:t>
            </w:r>
          </w:p>
        </w:tc>
        <w:tc>
          <w:tcPr>
            <w:tcW w:w="119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sz w:val="18"/>
                <w:szCs w:val="18"/>
              </w:rPr>
              <w:t>17 334 254</w:t>
            </w:r>
          </w:p>
        </w:tc>
        <w:tc>
          <w:tcPr>
            <w:tcW w:w="132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sz w:val="18"/>
                <w:szCs w:val="18"/>
              </w:rPr>
              <w:t>9 482 574</w:t>
            </w:r>
          </w:p>
        </w:tc>
        <w:tc>
          <w:tcPr>
            <w:tcW w:w="138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sz w:val="18"/>
                <w:szCs w:val="18"/>
              </w:rPr>
              <w:t>33 218 285</w:t>
            </w:r>
          </w:p>
        </w:tc>
        <w:tc>
          <w:tcPr>
            <w:tcW w:w="154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sz w:val="18"/>
                <w:szCs w:val="18"/>
              </w:rPr>
              <w:t>18 837 316</w:t>
            </w:r>
          </w:p>
        </w:tc>
        <w:tc>
          <w:tcPr>
            <w:tcW w:w="1380" w:type="dxa"/>
            <w:gridSpan w:val="2"/>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cs="Times New Roman"/>
                <w:b/>
                <w:bCs/>
                <w:noProof/>
                <w:sz w:val="18"/>
                <w:szCs w:val="18"/>
              </w:rPr>
            </w:pPr>
            <w:r>
              <w:rPr>
                <w:rFonts w:ascii="Times New Roman" w:hAnsi="Times New Roman"/>
                <w:b/>
                <w:bCs/>
                <w:noProof/>
                <w:sz w:val="18"/>
                <w:szCs w:val="18"/>
              </w:rPr>
              <w:t>78 872 428</w:t>
            </w:r>
          </w:p>
        </w:tc>
      </w:tr>
      <w:tr>
        <w:trPr>
          <w:gridAfter w:val="1"/>
          <w:wAfter w:w="11" w:type="dxa"/>
          <w:trHeight w:val="270"/>
        </w:trPr>
        <w:tc>
          <w:tcPr>
            <w:tcW w:w="717" w:type="dxa"/>
            <w:tcBorders>
              <w:top w:val="nil"/>
              <w:left w:val="single" w:sz="8" w:space="0" w:color="auto"/>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BG</w:t>
            </w:r>
          </w:p>
        </w:tc>
        <w:tc>
          <w:tcPr>
            <w:tcW w:w="1356"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sz w:val="18"/>
                <w:szCs w:val="18"/>
              </w:rPr>
              <w:t>0</w:t>
            </w:r>
          </w:p>
        </w:tc>
        <w:tc>
          <w:tcPr>
            <w:tcW w:w="159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sz w:val="18"/>
                <w:szCs w:val="18"/>
              </w:rPr>
              <w:t>0</w:t>
            </w:r>
          </w:p>
        </w:tc>
        <w:tc>
          <w:tcPr>
            <w:tcW w:w="119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sz w:val="18"/>
                <w:szCs w:val="18"/>
              </w:rPr>
              <w:t>55 344 911</w:t>
            </w:r>
          </w:p>
        </w:tc>
        <w:tc>
          <w:tcPr>
            <w:tcW w:w="132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sz w:val="18"/>
                <w:szCs w:val="18"/>
              </w:rPr>
              <w:t>77 499 583</w:t>
            </w:r>
          </w:p>
        </w:tc>
        <w:tc>
          <w:tcPr>
            <w:tcW w:w="138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sz w:val="18"/>
                <w:szCs w:val="18"/>
              </w:rPr>
              <w:t>107 997 278</w:t>
            </w:r>
          </w:p>
        </w:tc>
        <w:tc>
          <w:tcPr>
            <w:tcW w:w="154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sz w:val="18"/>
                <w:szCs w:val="18"/>
              </w:rPr>
              <w:t>67 792 991</w:t>
            </w:r>
          </w:p>
        </w:tc>
        <w:tc>
          <w:tcPr>
            <w:tcW w:w="1380" w:type="dxa"/>
            <w:gridSpan w:val="2"/>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cs="Times New Roman"/>
                <w:b/>
                <w:bCs/>
                <w:noProof/>
                <w:sz w:val="18"/>
                <w:szCs w:val="18"/>
              </w:rPr>
            </w:pPr>
            <w:r>
              <w:rPr>
                <w:rFonts w:ascii="Times New Roman" w:hAnsi="Times New Roman"/>
                <w:b/>
                <w:bCs/>
                <w:noProof/>
                <w:sz w:val="18"/>
                <w:szCs w:val="18"/>
              </w:rPr>
              <w:t>308 634 763</w:t>
            </w:r>
          </w:p>
        </w:tc>
      </w:tr>
      <w:tr>
        <w:trPr>
          <w:gridAfter w:val="1"/>
          <w:wAfter w:w="11" w:type="dxa"/>
          <w:trHeight w:val="270"/>
        </w:trPr>
        <w:tc>
          <w:tcPr>
            <w:tcW w:w="717" w:type="dxa"/>
            <w:tcBorders>
              <w:top w:val="nil"/>
              <w:left w:val="single" w:sz="8" w:space="0" w:color="auto"/>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CZ</w:t>
            </w:r>
          </w:p>
        </w:tc>
        <w:tc>
          <w:tcPr>
            <w:tcW w:w="1356"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sz w:val="18"/>
                <w:szCs w:val="18"/>
              </w:rPr>
              <w:t>0</w:t>
            </w:r>
          </w:p>
        </w:tc>
        <w:tc>
          <w:tcPr>
            <w:tcW w:w="159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sz w:val="18"/>
                <w:szCs w:val="18"/>
              </w:rPr>
              <w:t>0</w:t>
            </w:r>
          </w:p>
        </w:tc>
        <w:tc>
          <w:tcPr>
            <w:tcW w:w="119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sz w:val="18"/>
                <w:szCs w:val="18"/>
              </w:rPr>
              <w:t>52 848 870</w:t>
            </w:r>
          </w:p>
        </w:tc>
        <w:tc>
          <w:tcPr>
            <w:tcW w:w="132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sz w:val="18"/>
                <w:szCs w:val="18"/>
              </w:rPr>
              <w:t>204 165 511</w:t>
            </w:r>
          </w:p>
        </w:tc>
        <w:tc>
          <w:tcPr>
            <w:tcW w:w="138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sz w:val="18"/>
                <w:szCs w:val="18"/>
              </w:rPr>
              <w:t>86 450 814</w:t>
            </w:r>
          </w:p>
        </w:tc>
        <w:tc>
          <w:tcPr>
            <w:tcW w:w="154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sz w:val="18"/>
                <w:szCs w:val="18"/>
              </w:rPr>
              <w:t>50 362 856</w:t>
            </w:r>
          </w:p>
        </w:tc>
        <w:tc>
          <w:tcPr>
            <w:tcW w:w="1380" w:type="dxa"/>
            <w:gridSpan w:val="2"/>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cs="Times New Roman"/>
                <w:b/>
                <w:bCs/>
                <w:noProof/>
                <w:sz w:val="18"/>
                <w:szCs w:val="18"/>
              </w:rPr>
            </w:pPr>
            <w:r>
              <w:rPr>
                <w:rFonts w:ascii="Times New Roman" w:hAnsi="Times New Roman"/>
                <w:b/>
                <w:bCs/>
                <w:noProof/>
                <w:sz w:val="18"/>
                <w:szCs w:val="18"/>
              </w:rPr>
              <w:t>393 828 050</w:t>
            </w:r>
          </w:p>
        </w:tc>
      </w:tr>
      <w:tr>
        <w:trPr>
          <w:gridAfter w:val="1"/>
          <w:wAfter w:w="11" w:type="dxa"/>
          <w:trHeight w:val="270"/>
        </w:trPr>
        <w:tc>
          <w:tcPr>
            <w:tcW w:w="717" w:type="dxa"/>
            <w:tcBorders>
              <w:top w:val="nil"/>
              <w:left w:val="single" w:sz="8" w:space="0" w:color="auto"/>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DK</w:t>
            </w:r>
          </w:p>
        </w:tc>
        <w:tc>
          <w:tcPr>
            <w:tcW w:w="1356"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sz w:val="18"/>
                <w:szCs w:val="18"/>
              </w:rPr>
              <w:t>0</w:t>
            </w:r>
          </w:p>
        </w:tc>
        <w:tc>
          <w:tcPr>
            <w:tcW w:w="159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sz w:val="18"/>
                <w:szCs w:val="18"/>
              </w:rPr>
              <w:t>0</w:t>
            </w:r>
          </w:p>
        </w:tc>
        <w:tc>
          <w:tcPr>
            <w:tcW w:w="119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sz w:val="18"/>
                <w:szCs w:val="18"/>
              </w:rPr>
              <w:t>42 034 170</w:t>
            </w:r>
          </w:p>
        </w:tc>
        <w:tc>
          <w:tcPr>
            <w:tcW w:w="132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sz w:val="18"/>
                <w:szCs w:val="18"/>
              </w:rPr>
              <w:t>25 776 718</w:t>
            </w:r>
          </w:p>
        </w:tc>
        <w:tc>
          <w:tcPr>
            <w:tcW w:w="138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sz w:val="18"/>
                <w:szCs w:val="18"/>
              </w:rPr>
              <w:t>25 047 434</w:t>
            </w:r>
          </w:p>
        </w:tc>
        <w:tc>
          <w:tcPr>
            <w:tcW w:w="154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sz w:val="18"/>
                <w:szCs w:val="18"/>
              </w:rPr>
              <w:t>8 208 342</w:t>
            </w:r>
          </w:p>
        </w:tc>
        <w:tc>
          <w:tcPr>
            <w:tcW w:w="1380" w:type="dxa"/>
            <w:gridSpan w:val="2"/>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cs="Times New Roman"/>
                <w:b/>
                <w:bCs/>
                <w:noProof/>
                <w:sz w:val="18"/>
                <w:szCs w:val="18"/>
              </w:rPr>
            </w:pPr>
            <w:r>
              <w:rPr>
                <w:rFonts w:ascii="Times New Roman" w:hAnsi="Times New Roman"/>
                <w:b/>
                <w:bCs/>
                <w:noProof/>
                <w:sz w:val="18"/>
                <w:szCs w:val="18"/>
              </w:rPr>
              <w:t>101 066 664</w:t>
            </w:r>
          </w:p>
        </w:tc>
      </w:tr>
      <w:tr>
        <w:trPr>
          <w:gridAfter w:val="1"/>
          <w:wAfter w:w="11" w:type="dxa"/>
          <w:trHeight w:val="270"/>
        </w:trPr>
        <w:tc>
          <w:tcPr>
            <w:tcW w:w="717" w:type="dxa"/>
            <w:tcBorders>
              <w:top w:val="nil"/>
              <w:left w:val="single" w:sz="8" w:space="0" w:color="auto"/>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DE</w:t>
            </w:r>
          </w:p>
        </w:tc>
        <w:tc>
          <w:tcPr>
            <w:tcW w:w="1356"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sz w:val="18"/>
                <w:szCs w:val="18"/>
              </w:rPr>
              <w:t>0</w:t>
            </w:r>
          </w:p>
        </w:tc>
        <w:tc>
          <w:tcPr>
            <w:tcW w:w="159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sz w:val="18"/>
                <w:szCs w:val="18"/>
              </w:rPr>
              <w:t>0</w:t>
            </w:r>
          </w:p>
        </w:tc>
        <w:tc>
          <w:tcPr>
            <w:tcW w:w="119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sz w:val="18"/>
                <w:szCs w:val="18"/>
              </w:rPr>
              <w:t>596 910 906</w:t>
            </w:r>
          </w:p>
        </w:tc>
        <w:tc>
          <w:tcPr>
            <w:tcW w:w="132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sz w:val="18"/>
                <w:szCs w:val="18"/>
              </w:rPr>
              <w:t>291 497 999</w:t>
            </w:r>
          </w:p>
        </w:tc>
        <w:tc>
          <w:tcPr>
            <w:tcW w:w="138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sz w:val="18"/>
                <w:szCs w:val="18"/>
              </w:rPr>
              <w:t>208 933 806</w:t>
            </w:r>
          </w:p>
        </w:tc>
        <w:tc>
          <w:tcPr>
            <w:tcW w:w="154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sz w:val="18"/>
                <w:szCs w:val="18"/>
              </w:rPr>
              <w:t>176 253 592</w:t>
            </w:r>
          </w:p>
        </w:tc>
        <w:tc>
          <w:tcPr>
            <w:tcW w:w="1380" w:type="dxa"/>
            <w:gridSpan w:val="2"/>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cs="Times New Roman"/>
                <w:b/>
                <w:bCs/>
                <w:noProof/>
                <w:sz w:val="18"/>
                <w:szCs w:val="18"/>
              </w:rPr>
            </w:pPr>
            <w:r>
              <w:rPr>
                <w:rFonts w:ascii="Times New Roman" w:hAnsi="Times New Roman"/>
                <w:b/>
                <w:bCs/>
                <w:noProof/>
                <w:sz w:val="18"/>
                <w:szCs w:val="18"/>
              </w:rPr>
              <w:t>1 273 596 303</w:t>
            </w:r>
          </w:p>
        </w:tc>
      </w:tr>
      <w:tr>
        <w:trPr>
          <w:gridAfter w:val="1"/>
          <w:wAfter w:w="11" w:type="dxa"/>
          <w:trHeight w:val="270"/>
        </w:trPr>
        <w:tc>
          <w:tcPr>
            <w:tcW w:w="717" w:type="dxa"/>
            <w:tcBorders>
              <w:top w:val="nil"/>
              <w:left w:val="single" w:sz="8" w:space="0" w:color="auto"/>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EE</w:t>
            </w:r>
          </w:p>
        </w:tc>
        <w:tc>
          <w:tcPr>
            <w:tcW w:w="1356"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sz w:val="18"/>
                <w:szCs w:val="18"/>
              </w:rPr>
              <w:t>0</w:t>
            </w:r>
          </w:p>
        </w:tc>
        <w:tc>
          <w:tcPr>
            <w:tcW w:w="159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sz w:val="18"/>
                <w:szCs w:val="18"/>
              </w:rPr>
              <w:t>0</w:t>
            </w:r>
          </w:p>
        </w:tc>
        <w:tc>
          <w:tcPr>
            <w:tcW w:w="119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sz w:val="18"/>
                <w:szCs w:val="18"/>
              </w:rPr>
              <w:t>23 539 059</w:t>
            </w:r>
          </w:p>
        </w:tc>
        <w:tc>
          <w:tcPr>
            <w:tcW w:w="132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sz w:val="18"/>
                <w:szCs w:val="18"/>
              </w:rPr>
              <w:t>65 082 476</w:t>
            </w:r>
          </w:p>
        </w:tc>
        <w:tc>
          <w:tcPr>
            <w:tcW w:w="138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sz w:val="18"/>
                <w:szCs w:val="18"/>
              </w:rPr>
              <w:t>12 226 795</w:t>
            </w:r>
          </w:p>
        </w:tc>
        <w:tc>
          <w:tcPr>
            <w:tcW w:w="154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sz w:val="18"/>
                <w:szCs w:val="18"/>
              </w:rPr>
              <w:t>24 060 415</w:t>
            </w:r>
          </w:p>
        </w:tc>
        <w:tc>
          <w:tcPr>
            <w:tcW w:w="1380" w:type="dxa"/>
            <w:gridSpan w:val="2"/>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cs="Times New Roman"/>
                <w:b/>
                <w:bCs/>
                <w:noProof/>
                <w:sz w:val="18"/>
                <w:szCs w:val="18"/>
              </w:rPr>
            </w:pPr>
            <w:r>
              <w:rPr>
                <w:rFonts w:ascii="Times New Roman" w:hAnsi="Times New Roman"/>
                <w:b/>
                <w:bCs/>
                <w:noProof/>
                <w:sz w:val="18"/>
                <w:szCs w:val="18"/>
              </w:rPr>
              <w:t>124 908 745</w:t>
            </w:r>
          </w:p>
        </w:tc>
      </w:tr>
      <w:tr>
        <w:trPr>
          <w:gridAfter w:val="1"/>
          <w:wAfter w:w="11" w:type="dxa"/>
          <w:trHeight w:val="270"/>
        </w:trPr>
        <w:tc>
          <w:tcPr>
            <w:tcW w:w="717" w:type="dxa"/>
            <w:tcBorders>
              <w:top w:val="nil"/>
              <w:left w:val="single" w:sz="8" w:space="0" w:color="auto"/>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IE</w:t>
            </w:r>
          </w:p>
        </w:tc>
        <w:tc>
          <w:tcPr>
            <w:tcW w:w="1356"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sz w:val="18"/>
                <w:szCs w:val="18"/>
              </w:rPr>
              <w:t>0</w:t>
            </w:r>
          </w:p>
        </w:tc>
        <w:tc>
          <w:tcPr>
            <w:tcW w:w="159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sz w:val="18"/>
                <w:szCs w:val="18"/>
              </w:rPr>
              <w:t>0</w:t>
            </w:r>
          </w:p>
        </w:tc>
        <w:tc>
          <w:tcPr>
            <w:tcW w:w="119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sz w:val="18"/>
                <w:szCs w:val="18"/>
              </w:rPr>
              <w:t>157 269 176</w:t>
            </w:r>
          </w:p>
        </w:tc>
        <w:tc>
          <w:tcPr>
            <w:tcW w:w="132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sz w:val="18"/>
                <w:szCs w:val="18"/>
              </w:rPr>
              <w:t>30 982 563</w:t>
            </w:r>
          </w:p>
        </w:tc>
        <w:tc>
          <w:tcPr>
            <w:tcW w:w="138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sz w:val="18"/>
                <w:szCs w:val="18"/>
              </w:rPr>
              <w:t>39 397 304</w:t>
            </w:r>
          </w:p>
        </w:tc>
        <w:tc>
          <w:tcPr>
            <w:tcW w:w="154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sz w:val="18"/>
                <w:szCs w:val="18"/>
              </w:rPr>
              <w:t>96 373 396</w:t>
            </w:r>
          </w:p>
        </w:tc>
        <w:tc>
          <w:tcPr>
            <w:tcW w:w="1380" w:type="dxa"/>
            <w:gridSpan w:val="2"/>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cs="Times New Roman"/>
                <w:b/>
                <w:bCs/>
                <w:noProof/>
                <w:sz w:val="18"/>
                <w:szCs w:val="18"/>
              </w:rPr>
            </w:pPr>
            <w:r>
              <w:rPr>
                <w:rFonts w:ascii="Times New Roman" w:hAnsi="Times New Roman"/>
                <w:b/>
                <w:bCs/>
                <w:noProof/>
                <w:sz w:val="18"/>
                <w:szCs w:val="18"/>
              </w:rPr>
              <w:t>324 022 439</w:t>
            </w:r>
          </w:p>
        </w:tc>
      </w:tr>
      <w:tr>
        <w:trPr>
          <w:gridAfter w:val="1"/>
          <w:wAfter w:w="11" w:type="dxa"/>
          <w:trHeight w:val="270"/>
        </w:trPr>
        <w:tc>
          <w:tcPr>
            <w:tcW w:w="717" w:type="dxa"/>
            <w:tcBorders>
              <w:top w:val="nil"/>
              <w:left w:val="single" w:sz="8" w:space="0" w:color="auto"/>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GR</w:t>
            </w:r>
          </w:p>
        </w:tc>
        <w:tc>
          <w:tcPr>
            <w:tcW w:w="1356"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sz w:val="18"/>
                <w:szCs w:val="18"/>
              </w:rPr>
              <w:t>0</w:t>
            </w:r>
          </w:p>
        </w:tc>
        <w:tc>
          <w:tcPr>
            <w:tcW w:w="159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sz w:val="18"/>
                <w:szCs w:val="18"/>
              </w:rPr>
              <w:t>0</w:t>
            </w:r>
          </w:p>
        </w:tc>
        <w:tc>
          <w:tcPr>
            <w:tcW w:w="119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sz w:val="18"/>
                <w:szCs w:val="18"/>
              </w:rPr>
              <w:t>275 111 064</w:t>
            </w:r>
          </w:p>
        </w:tc>
        <w:tc>
          <w:tcPr>
            <w:tcW w:w="132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sz w:val="18"/>
                <w:szCs w:val="18"/>
              </w:rPr>
              <w:t>34 505 407</w:t>
            </w:r>
          </w:p>
        </w:tc>
        <w:tc>
          <w:tcPr>
            <w:tcW w:w="138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sz w:val="18"/>
                <w:szCs w:val="18"/>
              </w:rPr>
              <w:t>46 860 555</w:t>
            </w:r>
          </w:p>
        </w:tc>
        <w:tc>
          <w:tcPr>
            <w:tcW w:w="154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sz w:val="18"/>
                <w:szCs w:val="18"/>
              </w:rPr>
              <w:t>54 936 575</w:t>
            </w:r>
          </w:p>
        </w:tc>
        <w:tc>
          <w:tcPr>
            <w:tcW w:w="1380" w:type="dxa"/>
            <w:gridSpan w:val="2"/>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cs="Times New Roman"/>
                <w:b/>
                <w:bCs/>
                <w:noProof/>
                <w:sz w:val="18"/>
                <w:szCs w:val="18"/>
              </w:rPr>
            </w:pPr>
            <w:r>
              <w:rPr>
                <w:rFonts w:ascii="Times New Roman" w:hAnsi="Times New Roman"/>
                <w:b/>
                <w:bCs/>
                <w:noProof/>
                <w:sz w:val="18"/>
                <w:szCs w:val="18"/>
              </w:rPr>
              <w:t>411 413 602</w:t>
            </w:r>
          </w:p>
        </w:tc>
      </w:tr>
      <w:tr>
        <w:trPr>
          <w:gridAfter w:val="1"/>
          <w:wAfter w:w="11" w:type="dxa"/>
          <w:trHeight w:val="270"/>
        </w:trPr>
        <w:tc>
          <w:tcPr>
            <w:tcW w:w="717" w:type="dxa"/>
            <w:tcBorders>
              <w:top w:val="nil"/>
              <w:left w:val="single" w:sz="8" w:space="0" w:color="auto"/>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ES</w:t>
            </w:r>
          </w:p>
        </w:tc>
        <w:tc>
          <w:tcPr>
            <w:tcW w:w="1356"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sz w:val="18"/>
                <w:szCs w:val="18"/>
              </w:rPr>
              <w:t>0</w:t>
            </w:r>
          </w:p>
        </w:tc>
        <w:tc>
          <w:tcPr>
            <w:tcW w:w="159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sz w:val="18"/>
                <w:szCs w:val="18"/>
              </w:rPr>
              <w:t>0</w:t>
            </w:r>
          </w:p>
        </w:tc>
        <w:tc>
          <w:tcPr>
            <w:tcW w:w="119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sz w:val="18"/>
                <w:szCs w:val="18"/>
              </w:rPr>
              <w:t>527 423 244</w:t>
            </w:r>
          </w:p>
        </w:tc>
        <w:tc>
          <w:tcPr>
            <w:tcW w:w="132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sz w:val="18"/>
                <w:szCs w:val="18"/>
              </w:rPr>
              <w:t>148 716 407</w:t>
            </w:r>
          </w:p>
        </w:tc>
        <w:tc>
          <w:tcPr>
            <w:tcW w:w="138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sz w:val="18"/>
                <w:szCs w:val="18"/>
              </w:rPr>
              <w:t>278 660 313</w:t>
            </w:r>
          </w:p>
        </w:tc>
        <w:tc>
          <w:tcPr>
            <w:tcW w:w="154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sz w:val="18"/>
                <w:szCs w:val="18"/>
              </w:rPr>
              <w:t>210 819 806</w:t>
            </w:r>
          </w:p>
        </w:tc>
        <w:tc>
          <w:tcPr>
            <w:tcW w:w="1380" w:type="dxa"/>
            <w:gridSpan w:val="2"/>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cs="Times New Roman"/>
                <w:b/>
                <w:bCs/>
                <w:noProof/>
                <w:sz w:val="18"/>
                <w:szCs w:val="18"/>
              </w:rPr>
            </w:pPr>
            <w:r>
              <w:rPr>
                <w:rFonts w:ascii="Times New Roman" w:hAnsi="Times New Roman"/>
                <w:b/>
                <w:bCs/>
                <w:noProof/>
                <w:sz w:val="18"/>
                <w:szCs w:val="18"/>
              </w:rPr>
              <w:t>1 165 619 770</w:t>
            </w:r>
          </w:p>
        </w:tc>
      </w:tr>
      <w:tr>
        <w:trPr>
          <w:gridAfter w:val="1"/>
          <w:wAfter w:w="11" w:type="dxa"/>
          <w:trHeight w:val="270"/>
        </w:trPr>
        <w:tc>
          <w:tcPr>
            <w:tcW w:w="717" w:type="dxa"/>
            <w:tcBorders>
              <w:top w:val="nil"/>
              <w:left w:val="single" w:sz="8" w:space="0" w:color="auto"/>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FR</w:t>
            </w:r>
          </w:p>
        </w:tc>
        <w:tc>
          <w:tcPr>
            <w:tcW w:w="1356"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sz w:val="18"/>
                <w:szCs w:val="18"/>
              </w:rPr>
              <w:t>2 703 993</w:t>
            </w:r>
          </w:p>
        </w:tc>
        <w:tc>
          <w:tcPr>
            <w:tcW w:w="159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sz w:val="18"/>
                <w:szCs w:val="18"/>
              </w:rPr>
              <w:t>0</w:t>
            </w:r>
          </w:p>
        </w:tc>
        <w:tc>
          <w:tcPr>
            <w:tcW w:w="119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sz w:val="16"/>
                <w:szCs w:val="18"/>
              </w:rPr>
              <w:t>1 042 261 975</w:t>
            </w:r>
          </w:p>
        </w:tc>
        <w:tc>
          <w:tcPr>
            <w:tcW w:w="132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sz w:val="18"/>
                <w:szCs w:val="18"/>
              </w:rPr>
              <w:t>457 277 445</w:t>
            </w:r>
          </w:p>
        </w:tc>
        <w:tc>
          <w:tcPr>
            <w:tcW w:w="138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sz w:val="18"/>
                <w:szCs w:val="18"/>
              </w:rPr>
              <w:t>301 119 386</w:t>
            </w:r>
          </w:p>
        </w:tc>
        <w:tc>
          <w:tcPr>
            <w:tcW w:w="154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sz w:val="18"/>
                <w:szCs w:val="18"/>
              </w:rPr>
              <w:t>260 160 776</w:t>
            </w:r>
          </w:p>
        </w:tc>
        <w:tc>
          <w:tcPr>
            <w:tcW w:w="1380" w:type="dxa"/>
            <w:gridSpan w:val="2"/>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cs="Times New Roman"/>
                <w:b/>
                <w:bCs/>
                <w:noProof/>
                <w:sz w:val="18"/>
                <w:szCs w:val="18"/>
              </w:rPr>
            </w:pPr>
            <w:r>
              <w:rPr>
                <w:rFonts w:ascii="Times New Roman" w:hAnsi="Times New Roman"/>
                <w:b/>
                <w:bCs/>
                <w:noProof/>
                <w:sz w:val="18"/>
                <w:szCs w:val="18"/>
              </w:rPr>
              <w:t>2 063 523 575</w:t>
            </w:r>
          </w:p>
        </w:tc>
      </w:tr>
      <w:tr>
        <w:trPr>
          <w:gridAfter w:val="1"/>
          <w:wAfter w:w="11" w:type="dxa"/>
          <w:trHeight w:val="270"/>
        </w:trPr>
        <w:tc>
          <w:tcPr>
            <w:tcW w:w="717" w:type="dxa"/>
            <w:tcBorders>
              <w:top w:val="nil"/>
              <w:left w:val="single" w:sz="8" w:space="0" w:color="auto"/>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HR</w:t>
            </w:r>
          </w:p>
        </w:tc>
        <w:tc>
          <w:tcPr>
            <w:tcW w:w="1356"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sz w:val="18"/>
                <w:szCs w:val="18"/>
              </w:rPr>
              <w:t>0</w:t>
            </w:r>
          </w:p>
        </w:tc>
        <w:tc>
          <w:tcPr>
            <w:tcW w:w="159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sz w:val="18"/>
                <w:szCs w:val="18"/>
              </w:rPr>
              <w:t>0</w:t>
            </w:r>
          </w:p>
        </w:tc>
        <w:tc>
          <w:tcPr>
            <w:tcW w:w="119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sz w:val="18"/>
                <w:szCs w:val="18"/>
              </w:rPr>
              <w:t>74 467 768</w:t>
            </w:r>
          </w:p>
        </w:tc>
        <w:tc>
          <w:tcPr>
            <w:tcW w:w="132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sz w:val="18"/>
                <w:szCs w:val="18"/>
              </w:rPr>
              <w:t>73 992 801</w:t>
            </w:r>
          </w:p>
        </w:tc>
        <w:tc>
          <w:tcPr>
            <w:tcW w:w="138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sz w:val="18"/>
                <w:szCs w:val="18"/>
              </w:rPr>
              <w:t>98 848 103</w:t>
            </w:r>
          </w:p>
        </w:tc>
        <w:tc>
          <w:tcPr>
            <w:tcW w:w="154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sz w:val="18"/>
                <w:szCs w:val="18"/>
              </w:rPr>
              <w:t>52 326 860</w:t>
            </w:r>
          </w:p>
        </w:tc>
        <w:tc>
          <w:tcPr>
            <w:tcW w:w="1380" w:type="dxa"/>
            <w:gridSpan w:val="2"/>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cs="Times New Roman"/>
                <w:b/>
                <w:bCs/>
                <w:noProof/>
                <w:sz w:val="18"/>
                <w:szCs w:val="18"/>
              </w:rPr>
            </w:pPr>
            <w:r>
              <w:rPr>
                <w:rFonts w:ascii="Times New Roman" w:hAnsi="Times New Roman"/>
                <w:b/>
                <w:bCs/>
                <w:noProof/>
                <w:sz w:val="18"/>
                <w:szCs w:val="18"/>
              </w:rPr>
              <w:t>299 635 531</w:t>
            </w:r>
          </w:p>
        </w:tc>
      </w:tr>
      <w:tr>
        <w:trPr>
          <w:gridAfter w:val="1"/>
          <w:wAfter w:w="11" w:type="dxa"/>
          <w:trHeight w:val="270"/>
        </w:trPr>
        <w:tc>
          <w:tcPr>
            <w:tcW w:w="717" w:type="dxa"/>
            <w:tcBorders>
              <w:top w:val="nil"/>
              <w:left w:val="single" w:sz="8" w:space="0" w:color="auto"/>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IT</w:t>
            </w:r>
          </w:p>
        </w:tc>
        <w:tc>
          <w:tcPr>
            <w:tcW w:w="1356"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sz w:val="18"/>
                <w:szCs w:val="18"/>
              </w:rPr>
              <w:t>0</w:t>
            </w:r>
          </w:p>
        </w:tc>
        <w:tc>
          <w:tcPr>
            <w:tcW w:w="159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sz w:val="18"/>
                <w:szCs w:val="18"/>
              </w:rPr>
              <w:t>0</w:t>
            </w:r>
          </w:p>
        </w:tc>
        <w:tc>
          <w:tcPr>
            <w:tcW w:w="119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sz w:val="18"/>
                <w:szCs w:val="18"/>
              </w:rPr>
              <w:t>689 961 184</w:t>
            </w:r>
          </w:p>
        </w:tc>
        <w:tc>
          <w:tcPr>
            <w:tcW w:w="132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sz w:val="18"/>
                <w:szCs w:val="18"/>
              </w:rPr>
              <w:t>221 751 805</w:t>
            </w:r>
          </w:p>
        </w:tc>
        <w:tc>
          <w:tcPr>
            <w:tcW w:w="138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sz w:val="18"/>
                <w:szCs w:val="18"/>
              </w:rPr>
              <w:t>237 813 915</w:t>
            </w:r>
          </w:p>
        </w:tc>
        <w:tc>
          <w:tcPr>
            <w:tcW w:w="154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sz w:val="18"/>
                <w:szCs w:val="18"/>
              </w:rPr>
              <w:t>299 554 216</w:t>
            </w:r>
          </w:p>
        </w:tc>
        <w:tc>
          <w:tcPr>
            <w:tcW w:w="1380" w:type="dxa"/>
            <w:gridSpan w:val="2"/>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cs="Times New Roman"/>
                <w:b/>
                <w:bCs/>
                <w:noProof/>
                <w:sz w:val="18"/>
                <w:szCs w:val="18"/>
              </w:rPr>
            </w:pPr>
            <w:r>
              <w:rPr>
                <w:rFonts w:ascii="Times New Roman" w:hAnsi="Times New Roman"/>
                <w:b/>
                <w:bCs/>
                <w:noProof/>
                <w:sz w:val="18"/>
                <w:szCs w:val="18"/>
              </w:rPr>
              <w:t>1 449 081 121</w:t>
            </w:r>
          </w:p>
        </w:tc>
      </w:tr>
      <w:tr>
        <w:trPr>
          <w:gridAfter w:val="1"/>
          <w:wAfter w:w="11" w:type="dxa"/>
          <w:trHeight w:val="270"/>
        </w:trPr>
        <w:tc>
          <w:tcPr>
            <w:tcW w:w="717" w:type="dxa"/>
            <w:tcBorders>
              <w:top w:val="nil"/>
              <w:left w:val="single" w:sz="8" w:space="0" w:color="auto"/>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CY</w:t>
            </w:r>
          </w:p>
        </w:tc>
        <w:tc>
          <w:tcPr>
            <w:tcW w:w="1356"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sz w:val="18"/>
                <w:szCs w:val="18"/>
              </w:rPr>
              <w:t>0</w:t>
            </w:r>
          </w:p>
        </w:tc>
        <w:tc>
          <w:tcPr>
            <w:tcW w:w="159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sz w:val="18"/>
                <w:szCs w:val="18"/>
              </w:rPr>
              <w:t>0</w:t>
            </w:r>
          </w:p>
        </w:tc>
        <w:tc>
          <w:tcPr>
            <w:tcW w:w="119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sz w:val="18"/>
                <w:szCs w:val="18"/>
              </w:rPr>
              <w:t>8 867 428</w:t>
            </w:r>
          </w:p>
        </w:tc>
        <w:tc>
          <w:tcPr>
            <w:tcW w:w="132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sz w:val="18"/>
                <w:szCs w:val="18"/>
              </w:rPr>
              <w:t>2 616 579</w:t>
            </w:r>
          </w:p>
        </w:tc>
        <w:tc>
          <w:tcPr>
            <w:tcW w:w="138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sz w:val="18"/>
                <w:szCs w:val="18"/>
              </w:rPr>
              <w:t>2 550 300</w:t>
            </w:r>
          </w:p>
        </w:tc>
        <w:tc>
          <w:tcPr>
            <w:tcW w:w="154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sz w:val="18"/>
                <w:szCs w:val="18"/>
              </w:rPr>
              <w:t>6 918 518</w:t>
            </w:r>
          </w:p>
        </w:tc>
        <w:tc>
          <w:tcPr>
            <w:tcW w:w="1380" w:type="dxa"/>
            <w:gridSpan w:val="2"/>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cs="Times New Roman"/>
                <w:b/>
                <w:bCs/>
                <w:noProof/>
                <w:sz w:val="18"/>
                <w:szCs w:val="18"/>
              </w:rPr>
            </w:pPr>
            <w:r>
              <w:rPr>
                <w:rFonts w:ascii="Times New Roman" w:hAnsi="Times New Roman"/>
                <w:b/>
                <w:bCs/>
                <w:noProof/>
                <w:sz w:val="18"/>
                <w:szCs w:val="18"/>
              </w:rPr>
              <w:t>20 952 824</w:t>
            </w:r>
          </w:p>
        </w:tc>
      </w:tr>
      <w:tr>
        <w:trPr>
          <w:gridAfter w:val="1"/>
          <w:wAfter w:w="11" w:type="dxa"/>
          <w:trHeight w:val="270"/>
        </w:trPr>
        <w:tc>
          <w:tcPr>
            <w:tcW w:w="717" w:type="dxa"/>
            <w:tcBorders>
              <w:top w:val="nil"/>
              <w:left w:val="single" w:sz="8" w:space="0" w:color="auto"/>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LV</w:t>
            </w:r>
          </w:p>
        </w:tc>
        <w:tc>
          <w:tcPr>
            <w:tcW w:w="1356"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sz w:val="18"/>
                <w:szCs w:val="18"/>
              </w:rPr>
              <w:t>0</w:t>
            </w:r>
          </w:p>
        </w:tc>
        <w:tc>
          <w:tcPr>
            <w:tcW w:w="159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sz w:val="18"/>
                <w:szCs w:val="18"/>
              </w:rPr>
              <w:t>0</w:t>
            </w:r>
          </w:p>
        </w:tc>
        <w:tc>
          <w:tcPr>
            <w:tcW w:w="119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sz w:val="18"/>
                <w:szCs w:val="18"/>
              </w:rPr>
              <w:t>96 634 492</w:t>
            </w:r>
          </w:p>
        </w:tc>
        <w:tc>
          <w:tcPr>
            <w:tcW w:w="132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sz w:val="18"/>
                <w:szCs w:val="18"/>
              </w:rPr>
              <w:t>46 651 363</w:t>
            </w:r>
          </w:p>
        </w:tc>
        <w:tc>
          <w:tcPr>
            <w:tcW w:w="138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sz w:val="18"/>
                <w:szCs w:val="18"/>
              </w:rPr>
              <w:t>26 091 992</w:t>
            </w:r>
          </w:p>
        </w:tc>
        <w:tc>
          <w:tcPr>
            <w:tcW w:w="154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sz w:val="18"/>
                <w:szCs w:val="18"/>
              </w:rPr>
              <w:t>37 097 820</w:t>
            </w:r>
          </w:p>
        </w:tc>
        <w:tc>
          <w:tcPr>
            <w:tcW w:w="1380" w:type="dxa"/>
            <w:gridSpan w:val="2"/>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cs="Times New Roman"/>
                <w:b/>
                <w:bCs/>
                <w:noProof/>
                <w:sz w:val="18"/>
                <w:szCs w:val="18"/>
              </w:rPr>
            </w:pPr>
            <w:r>
              <w:rPr>
                <w:rFonts w:ascii="Times New Roman" w:hAnsi="Times New Roman"/>
                <w:b/>
                <w:bCs/>
                <w:noProof/>
                <w:sz w:val="18"/>
                <w:szCs w:val="18"/>
              </w:rPr>
              <w:t>206 475 667</w:t>
            </w:r>
          </w:p>
        </w:tc>
      </w:tr>
      <w:tr>
        <w:trPr>
          <w:gridAfter w:val="1"/>
          <w:wAfter w:w="11" w:type="dxa"/>
          <w:trHeight w:val="270"/>
        </w:trPr>
        <w:tc>
          <w:tcPr>
            <w:tcW w:w="717" w:type="dxa"/>
            <w:tcBorders>
              <w:top w:val="nil"/>
              <w:left w:val="single" w:sz="8" w:space="0" w:color="auto"/>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LT</w:t>
            </w:r>
          </w:p>
        </w:tc>
        <w:tc>
          <w:tcPr>
            <w:tcW w:w="1356"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sz w:val="18"/>
                <w:szCs w:val="18"/>
              </w:rPr>
              <w:t>10 800</w:t>
            </w:r>
          </w:p>
        </w:tc>
        <w:tc>
          <w:tcPr>
            <w:tcW w:w="159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sz w:val="18"/>
                <w:szCs w:val="18"/>
              </w:rPr>
              <w:t>0</w:t>
            </w:r>
          </w:p>
        </w:tc>
        <w:tc>
          <w:tcPr>
            <w:tcW w:w="119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sz w:val="18"/>
                <w:szCs w:val="18"/>
              </w:rPr>
              <w:t>73 287 933</w:t>
            </w:r>
          </w:p>
        </w:tc>
        <w:tc>
          <w:tcPr>
            <w:tcW w:w="132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sz w:val="18"/>
                <w:szCs w:val="18"/>
              </w:rPr>
              <w:t>49 310 142</w:t>
            </w:r>
          </w:p>
        </w:tc>
        <w:tc>
          <w:tcPr>
            <w:tcW w:w="138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sz w:val="18"/>
                <w:szCs w:val="18"/>
              </w:rPr>
              <w:t>34 191 233</w:t>
            </w:r>
          </w:p>
        </w:tc>
        <w:tc>
          <w:tcPr>
            <w:tcW w:w="154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sz w:val="18"/>
                <w:szCs w:val="18"/>
              </w:rPr>
              <w:t>24 451 057</w:t>
            </w:r>
          </w:p>
        </w:tc>
        <w:tc>
          <w:tcPr>
            <w:tcW w:w="1380" w:type="dxa"/>
            <w:gridSpan w:val="2"/>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cs="Times New Roman"/>
                <w:b/>
                <w:bCs/>
                <w:noProof/>
                <w:sz w:val="18"/>
                <w:szCs w:val="18"/>
              </w:rPr>
            </w:pPr>
            <w:r>
              <w:rPr>
                <w:rFonts w:ascii="Times New Roman" w:hAnsi="Times New Roman"/>
                <w:b/>
                <w:bCs/>
                <w:noProof/>
                <w:sz w:val="18"/>
                <w:szCs w:val="18"/>
              </w:rPr>
              <w:t>181 251 164</w:t>
            </w:r>
          </w:p>
        </w:tc>
      </w:tr>
      <w:tr>
        <w:trPr>
          <w:gridAfter w:val="1"/>
          <w:wAfter w:w="11" w:type="dxa"/>
          <w:trHeight w:val="270"/>
        </w:trPr>
        <w:tc>
          <w:tcPr>
            <w:tcW w:w="717" w:type="dxa"/>
            <w:tcBorders>
              <w:top w:val="nil"/>
              <w:left w:val="single" w:sz="8" w:space="0" w:color="auto"/>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LU</w:t>
            </w:r>
          </w:p>
        </w:tc>
        <w:tc>
          <w:tcPr>
            <w:tcW w:w="1356"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sz w:val="18"/>
                <w:szCs w:val="18"/>
              </w:rPr>
              <w:t>0</w:t>
            </w:r>
          </w:p>
        </w:tc>
        <w:tc>
          <w:tcPr>
            <w:tcW w:w="159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sz w:val="18"/>
                <w:szCs w:val="18"/>
              </w:rPr>
              <w:t>0</w:t>
            </w:r>
          </w:p>
        </w:tc>
        <w:tc>
          <w:tcPr>
            <w:tcW w:w="119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sz w:val="18"/>
                <w:szCs w:val="18"/>
              </w:rPr>
              <w:t>5 119 156</w:t>
            </w:r>
          </w:p>
        </w:tc>
        <w:tc>
          <w:tcPr>
            <w:tcW w:w="132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sz w:val="18"/>
                <w:szCs w:val="18"/>
              </w:rPr>
              <w:t>5 653 405</w:t>
            </w:r>
          </w:p>
        </w:tc>
        <w:tc>
          <w:tcPr>
            <w:tcW w:w="138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sz w:val="18"/>
                <w:szCs w:val="18"/>
              </w:rPr>
              <w:t>2 121 682</w:t>
            </w:r>
          </w:p>
        </w:tc>
        <w:tc>
          <w:tcPr>
            <w:tcW w:w="154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sz w:val="18"/>
                <w:szCs w:val="18"/>
              </w:rPr>
              <w:t>1 587 351</w:t>
            </w:r>
          </w:p>
        </w:tc>
        <w:tc>
          <w:tcPr>
            <w:tcW w:w="1380" w:type="dxa"/>
            <w:gridSpan w:val="2"/>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cs="Times New Roman"/>
                <w:b/>
                <w:bCs/>
                <w:noProof/>
                <w:sz w:val="18"/>
                <w:szCs w:val="18"/>
              </w:rPr>
            </w:pPr>
            <w:r>
              <w:rPr>
                <w:rFonts w:ascii="Times New Roman" w:hAnsi="Times New Roman"/>
                <w:b/>
                <w:bCs/>
                <w:noProof/>
                <w:sz w:val="18"/>
                <w:szCs w:val="18"/>
              </w:rPr>
              <w:t>14 481 595</w:t>
            </w:r>
          </w:p>
        </w:tc>
      </w:tr>
      <w:tr>
        <w:trPr>
          <w:gridAfter w:val="1"/>
          <w:wAfter w:w="11" w:type="dxa"/>
          <w:trHeight w:val="270"/>
        </w:trPr>
        <w:tc>
          <w:tcPr>
            <w:tcW w:w="717" w:type="dxa"/>
            <w:tcBorders>
              <w:top w:val="nil"/>
              <w:left w:val="single" w:sz="8" w:space="0" w:color="auto"/>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HU</w:t>
            </w:r>
          </w:p>
        </w:tc>
        <w:tc>
          <w:tcPr>
            <w:tcW w:w="1356"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sz w:val="18"/>
                <w:szCs w:val="18"/>
              </w:rPr>
              <w:t>0</w:t>
            </w:r>
          </w:p>
        </w:tc>
        <w:tc>
          <w:tcPr>
            <w:tcW w:w="159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sz w:val="18"/>
                <w:szCs w:val="18"/>
              </w:rPr>
              <w:t>0</w:t>
            </w:r>
          </w:p>
        </w:tc>
        <w:tc>
          <w:tcPr>
            <w:tcW w:w="119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sz w:val="18"/>
                <w:szCs w:val="18"/>
              </w:rPr>
              <w:t>184 133 619</w:t>
            </w:r>
          </w:p>
        </w:tc>
        <w:tc>
          <w:tcPr>
            <w:tcW w:w="132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sz w:val="18"/>
                <w:szCs w:val="18"/>
              </w:rPr>
              <w:t>133 238 829</w:t>
            </w:r>
          </w:p>
        </w:tc>
        <w:tc>
          <w:tcPr>
            <w:tcW w:w="138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sz w:val="18"/>
                <w:szCs w:val="18"/>
              </w:rPr>
              <w:t>97 309 058</w:t>
            </w:r>
          </w:p>
        </w:tc>
        <w:tc>
          <w:tcPr>
            <w:tcW w:w="154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sz w:val="18"/>
                <w:szCs w:val="18"/>
              </w:rPr>
              <w:t>96 688 026</w:t>
            </w:r>
          </w:p>
        </w:tc>
        <w:tc>
          <w:tcPr>
            <w:tcW w:w="1380" w:type="dxa"/>
            <w:gridSpan w:val="2"/>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cs="Times New Roman"/>
                <w:b/>
                <w:bCs/>
                <w:noProof/>
                <w:sz w:val="18"/>
                <w:szCs w:val="18"/>
              </w:rPr>
            </w:pPr>
            <w:r>
              <w:rPr>
                <w:rFonts w:ascii="Times New Roman" w:hAnsi="Times New Roman"/>
                <w:b/>
                <w:bCs/>
                <w:noProof/>
                <w:sz w:val="18"/>
                <w:szCs w:val="18"/>
              </w:rPr>
              <w:t>511 369 533</w:t>
            </w:r>
          </w:p>
        </w:tc>
      </w:tr>
      <w:tr>
        <w:trPr>
          <w:gridAfter w:val="1"/>
          <w:wAfter w:w="11" w:type="dxa"/>
          <w:trHeight w:val="270"/>
        </w:trPr>
        <w:tc>
          <w:tcPr>
            <w:tcW w:w="717" w:type="dxa"/>
            <w:tcBorders>
              <w:top w:val="nil"/>
              <w:left w:val="single" w:sz="8" w:space="0" w:color="auto"/>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MT</w:t>
            </w:r>
          </w:p>
        </w:tc>
        <w:tc>
          <w:tcPr>
            <w:tcW w:w="1356"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sz w:val="18"/>
                <w:szCs w:val="18"/>
              </w:rPr>
              <w:t>0</w:t>
            </w:r>
          </w:p>
        </w:tc>
        <w:tc>
          <w:tcPr>
            <w:tcW w:w="159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sz w:val="18"/>
                <w:szCs w:val="18"/>
              </w:rPr>
              <w:t>0</w:t>
            </w:r>
          </w:p>
        </w:tc>
        <w:tc>
          <w:tcPr>
            <w:tcW w:w="119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sz w:val="18"/>
                <w:szCs w:val="18"/>
              </w:rPr>
              <w:t>11 087 890</w:t>
            </w:r>
          </w:p>
        </w:tc>
        <w:tc>
          <w:tcPr>
            <w:tcW w:w="132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sz w:val="18"/>
                <w:szCs w:val="18"/>
              </w:rPr>
              <w:t>620 865</w:t>
            </w:r>
          </w:p>
        </w:tc>
        <w:tc>
          <w:tcPr>
            <w:tcW w:w="138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sz w:val="18"/>
                <w:szCs w:val="18"/>
              </w:rPr>
              <w:t>4 054 663</w:t>
            </w:r>
          </w:p>
        </w:tc>
        <w:tc>
          <w:tcPr>
            <w:tcW w:w="154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sz w:val="18"/>
                <w:szCs w:val="18"/>
              </w:rPr>
              <w:t>3 666 529</w:t>
            </w:r>
          </w:p>
        </w:tc>
        <w:tc>
          <w:tcPr>
            <w:tcW w:w="1380" w:type="dxa"/>
            <w:gridSpan w:val="2"/>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cs="Times New Roman"/>
                <w:b/>
                <w:bCs/>
                <w:noProof/>
                <w:sz w:val="18"/>
                <w:szCs w:val="18"/>
              </w:rPr>
            </w:pPr>
            <w:r>
              <w:rPr>
                <w:rFonts w:ascii="Times New Roman" w:hAnsi="Times New Roman"/>
                <w:b/>
                <w:bCs/>
                <w:noProof/>
                <w:sz w:val="18"/>
                <w:szCs w:val="18"/>
              </w:rPr>
              <w:t>19 429 947</w:t>
            </w:r>
          </w:p>
        </w:tc>
      </w:tr>
      <w:tr>
        <w:trPr>
          <w:gridAfter w:val="1"/>
          <w:wAfter w:w="11" w:type="dxa"/>
          <w:trHeight w:val="270"/>
        </w:trPr>
        <w:tc>
          <w:tcPr>
            <w:tcW w:w="717" w:type="dxa"/>
            <w:tcBorders>
              <w:top w:val="nil"/>
              <w:left w:val="single" w:sz="8" w:space="0" w:color="auto"/>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NL</w:t>
            </w:r>
          </w:p>
        </w:tc>
        <w:tc>
          <w:tcPr>
            <w:tcW w:w="1356"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sz w:val="18"/>
                <w:szCs w:val="18"/>
              </w:rPr>
              <w:t>0</w:t>
            </w:r>
          </w:p>
        </w:tc>
        <w:tc>
          <w:tcPr>
            <w:tcW w:w="159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sz w:val="18"/>
                <w:szCs w:val="18"/>
              </w:rPr>
              <w:t>0</w:t>
            </w:r>
          </w:p>
        </w:tc>
        <w:tc>
          <w:tcPr>
            <w:tcW w:w="119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sz w:val="18"/>
                <w:szCs w:val="18"/>
              </w:rPr>
              <w:t>13 721 305</w:t>
            </w:r>
          </w:p>
        </w:tc>
        <w:tc>
          <w:tcPr>
            <w:tcW w:w="132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sz w:val="18"/>
                <w:szCs w:val="18"/>
              </w:rPr>
              <w:t>53 369 141</w:t>
            </w:r>
          </w:p>
        </w:tc>
        <w:tc>
          <w:tcPr>
            <w:tcW w:w="138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sz w:val="18"/>
                <w:szCs w:val="18"/>
              </w:rPr>
              <w:t>6 469 479</w:t>
            </w:r>
          </w:p>
        </w:tc>
        <w:tc>
          <w:tcPr>
            <w:tcW w:w="154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sz w:val="18"/>
                <w:szCs w:val="18"/>
              </w:rPr>
              <w:t>16 838 579</w:t>
            </w:r>
          </w:p>
        </w:tc>
        <w:tc>
          <w:tcPr>
            <w:tcW w:w="1380" w:type="dxa"/>
            <w:gridSpan w:val="2"/>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cs="Times New Roman"/>
                <w:b/>
                <w:bCs/>
                <w:noProof/>
                <w:sz w:val="18"/>
                <w:szCs w:val="18"/>
              </w:rPr>
            </w:pPr>
            <w:r>
              <w:rPr>
                <w:rFonts w:ascii="Times New Roman" w:hAnsi="Times New Roman"/>
                <w:b/>
                <w:bCs/>
                <w:noProof/>
                <w:sz w:val="18"/>
                <w:szCs w:val="18"/>
              </w:rPr>
              <w:t>90 398 504</w:t>
            </w:r>
          </w:p>
        </w:tc>
      </w:tr>
      <w:tr>
        <w:trPr>
          <w:gridAfter w:val="1"/>
          <w:wAfter w:w="11" w:type="dxa"/>
          <w:trHeight w:val="270"/>
        </w:trPr>
        <w:tc>
          <w:tcPr>
            <w:tcW w:w="717" w:type="dxa"/>
            <w:tcBorders>
              <w:top w:val="nil"/>
              <w:left w:val="single" w:sz="8" w:space="0" w:color="auto"/>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AT</w:t>
            </w:r>
          </w:p>
        </w:tc>
        <w:tc>
          <w:tcPr>
            <w:tcW w:w="1356"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sz w:val="18"/>
                <w:szCs w:val="18"/>
              </w:rPr>
              <w:t>0</w:t>
            </w:r>
          </w:p>
        </w:tc>
        <w:tc>
          <w:tcPr>
            <w:tcW w:w="159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sz w:val="18"/>
                <w:szCs w:val="18"/>
              </w:rPr>
              <w:t>0</w:t>
            </w:r>
          </w:p>
        </w:tc>
        <w:tc>
          <w:tcPr>
            <w:tcW w:w="119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sz w:val="18"/>
                <w:szCs w:val="18"/>
              </w:rPr>
              <w:t>304 858 442</w:t>
            </w:r>
          </w:p>
        </w:tc>
        <w:tc>
          <w:tcPr>
            <w:tcW w:w="132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sz w:val="18"/>
                <w:szCs w:val="18"/>
              </w:rPr>
              <w:t>42 762 776</w:t>
            </w:r>
          </w:p>
        </w:tc>
        <w:tc>
          <w:tcPr>
            <w:tcW w:w="138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sz w:val="18"/>
                <w:szCs w:val="18"/>
              </w:rPr>
              <w:t>141 825 329</w:t>
            </w:r>
          </w:p>
        </w:tc>
        <w:tc>
          <w:tcPr>
            <w:tcW w:w="154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sz w:val="18"/>
                <w:szCs w:val="18"/>
              </w:rPr>
              <w:t>48 725 218</w:t>
            </w:r>
          </w:p>
        </w:tc>
        <w:tc>
          <w:tcPr>
            <w:tcW w:w="1380" w:type="dxa"/>
            <w:gridSpan w:val="2"/>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cs="Times New Roman"/>
                <w:b/>
                <w:bCs/>
                <w:noProof/>
                <w:sz w:val="18"/>
                <w:szCs w:val="18"/>
              </w:rPr>
            </w:pPr>
            <w:r>
              <w:rPr>
                <w:rFonts w:ascii="Times New Roman" w:hAnsi="Times New Roman"/>
                <w:b/>
                <w:bCs/>
                <w:noProof/>
                <w:sz w:val="18"/>
                <w:szCs w:val="18"/>
              </w:rPr>
              <w:t>538 171 765</w:t>
            </w:r>
          </w:p>
        </w:tc>
      </w:tr>
      <w:tr>
        <w:trPr>
          <w:gridAfter w:val="1"/>
          <w:wAfter w:w="11" w:type="dxa"/>
          <w:trHeight w:val="270"/>
        </w:trPr>
        <w:tc>
          <w:tcPr>
            <w:tcW w:w="717" w:type="dxa"/>
            <w:tcBorders>
              <w:top w:val="nil"/>
              <w:left w:val="single" w:sz="8" w:space="0" w:color="auto"/>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PL</w:t>
            </w:r>
          </w:p>
        </w:tc>
        <w:tc>
          <w:tcPr>
            <w:tcW w:w="1356"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sz w:val="18"/>
                <w:szCs w:val="18"/>
              </w:rPr>
              <w:t>0</w:t>
            </w:r>
          </w:p>
        </w:tc>
        <w:tc>
          <w:tcPr>
            <w:tcW w:w="159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sz w:val="18"/>
                <w:szCs w:val="18"/>
              </w:rPr>
              <w:t>0</w:t>
            </w:r>
          </w:p>
        </w:tc>
        <w:tc>
          <w:tcPr>
            <w:tcW w:w="119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sz w:val="18"/>
                <w:szCs w:val="18"/>
              </w:rPr>
              <w:t>341 817 663</w:t>
            </w:r>
          </w:p>
        </w:tc>
        <w:tc>
          <w:tcPr>
            <w:tcW w:w="132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sz w:val="18"/>
                <w:szCs w:val="18"/>
              </w:rPr>
              <w:t>278 763 628</w:t>
            </w:r>
          </w:p>
        </w:tc>
        <w:tc>
          <w:tcPr>
            <w:tcW w:w="138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sz w:val="18"/>
                <w:szCs w:val="18"/>
              </w:rPr>
              <w:t>241 914 834</w:t>
            </w:r>
          </w:p>
        </w:tc>
        <w:tc>
          <w:tcPr>
            <w:tcW w:w="154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sz w:val="18"/>
                <w:szCs w:val="18"/>
              </w:rPr>
              <w:t>229 788 859</w:t>
            </w:r>
          </w:p>
        </w:tc>
        <w:tc>
          <w:tcPr>
            <w:tcW w:w="1380" w:type="dxa"/>
            <w:gridSpan w:val="2"/>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cs="Times New Roman"/>
                <w:b/>
                <w:bCs/>
                <w:noProof/>
                <w:sz w:val="18"/>
                <w:szCs w:val="18"/>
              </w:rPr>
            </w:pPr>
            <w:r>
              <w:rPr>
                <w:rFonts w:ascii="Times New Roman" w:hAnsi="Times New Roman"/>
                <w:b/>
                <w:bCs/>
                <w:noProof/>
                <w:sz w:val="18"/>
                <w:szCs w:val="18"/>
              </w:rPr>
              <w:t>1 092 284 985</w:t>
            </w:r>
          </w:p>
        </w:tc>
      </w:tr>
      <w:tr>
        <w:trPr>
          <w:gridAfter w:val="1"/>
          <w:wAfter w:w="11" w:type="dxa"/>
          <w:trHeight w:val="270"/>
        </w:trPr>
        <w:tc>
          <w:tcPr>
            <w:tcW w:w="717" w:type="dxa"/>
            <w:tcBorders>
              <w:top w:val="nil"/>
              <w:left w:val="single" w:sz="8" w:space="0" w:color="auto"/>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PT</w:t>
            </w:r>
          </w:p>
        </w:tc>
        <w:tc>
          <w:tcPr>
            <w:tcW w:w="1356"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sz w:val="18"/>
                <w:szCs w:val="18"/>
              </w:rPr>
              <w:t>0</w:t>
            </w:r>
          </w:p>
        </w:tc>
        <w:tc>
          <w:tcPr>
            <w:tcW w:w="159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sz w:val="18"/>
                <w:szCs w:val="18"/>
              </w:rPr>
              <w:t>0</w:t>
            </w:r>
          </w:p>
        </w:tc>
        <w:tc>
          <w:tcPr>
            <w:tcW w:w="119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sz w:val="18"/>
                <w:szCs w:val="18"/>
              </w:rPr>
              <w:t>315 985 382</w:t>
            </w:r>
          </w:p>
        </w:tc>
        <w:tc>
          <w:tcPr>
            <w:tcW w:w="132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sz w:val="18"/>
                <w:szCs w:val="18"/>
              </w:rPr>
              <w:t>89 332 030</w:t>
            </w:r>
          </w:p>
        </w:tc>
        <w:tc>
          <w:tcPr>
            <w:tcW w:w="138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sz w:val="18"/>
                <w:szCs w:val="18"/>
              </w:rPr>
              <w:t>55 471 630</w:t>
            </w:r>
          </w:p>
        </w:tc>
        <w:tc>
          <w:tcPr>
            <w:tcW w:w="154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sz w:val="18"/>
                <w:szCs w:val="18"/>
              </w:rPr>
              <w:t>62 260 191</w:t>
            </w:r>
          </w:p>
        </w:tc>
        <w:tc>
          <w:tcPr>
            <w:tcW w:w="1380" w:type="dxa"/>
            <w:gridSpan w:val="2"/>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cs="Times New Roman"/>
                <w:b/>
                <w:bCs/>
                <w:noProof/>
                <w:sz w:val="18"/>
                <w:szCs w:val="18"/>
              </w:rPr>
            </w:pPr>
            <w:r>
              <w:rPr>
                <w:rFonts w:ascii="Times New Roman" w:hAnsi="Times New Roman"/>
                <w:b/>
                <w:bCs/>
                <w:noProof/>
                <w:sz w:val="18"/>
                <w:szCs w:val="18"/>
              </w:rPr>
              <w:t>523 049 233</w:t>
            </w:r>
          </w:p>
        </w:tc>
      </w:tr>
      <w:tr>
        <w:trPr>
          <w:gridAfter w:val="1"/>
          <w:wAfter w:w="11" w:type="dxa"/>
          <w:trHeight w:val="270"/>
        </w:trPr>
        <w:tc>
          <w:tcPr>
            <w:tcW w:w="717" w:type="dxa"/>
            <w:tcBorders>
              <w:top w:val="nil"/>
              <w:left w:val="single" w:sz="8" w:space="0" w:color="auto"/>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RO</w:t>
            </w:r>
          </w:p>
        </w:tc>
        <w:tc>
          <w:tcPr>
            <w:tcW w:w="1356"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sz w:val="18"/>
                <w:szCs w:val="18"/>
              </w:rPr>
              <w:t>0</w:t>
            </w:r>
          </w:p>
        </w:tc>
        <w:tc>
          <w:tcPr>
            <w:tcW w:w="159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sz w:val="18"/>
                <w:szCs w:val="18"/>
              </w:rPr>
              <w:t>0</w:t>
            </w:r>
          </w:p>
        </w:tc>
        <w:tc>
          <w:tcPr>
            <w:tcW w:w="119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sz w:val="18"/>
                <w:szCs w:val="18"/>
              </w:rPr>
              <w:t>323 746 321</w:t>
            </w:r>
          </w:p>
        </w:tc>
        <w:tc>
          <w:tcPr>
            <w:tcW w:w="132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sz w:val="18"/>
                <w:szCs w:val="18"/>
              </w:rPr>
              <w:t>136 212 495</w:t>
            </w:r>
          </w:p>
        </w:tc>
        <w:tc>
          <w:tcPr>
            <w:tcW w:w="138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sz w:val="18"/>
                <w:szCs w:val="18"/>
              </w:rPr>
              <w:t>224 930 153</w:t>
            </w:r>
          </w:p>
        </w:tc>
        <w:tc>
          <w:tcPr>
            <w:tcW w:w="154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sz w:val="18"/>
                <w:szCs w:val="18"/>
              </w:rPr>
              <w:t>282 184 080</w:t>
            </w:r>
          </w:p>
        </w:tc>
        <w:tc>
          <w:tcPr>
            <w:tcW w:w="1380" w:type="dxa"/>
            <w:gridSpan w:val="2"/>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cs="Times New Roman"/>
                <w:b/>
                <w:bCs/>
                <w:noProof/>
                <w:sz w:val="18"/>
                <w:szCs w:val="18"/>
              </w:rPr>
            </w:pPr>
            <w:r>
              <w:rPr>
                <w:rFonts w:ascii="Times New Roman" w:hAnsi="Times New Roman"/>
                <w:b/>
                <w:bCs/>
                <w:noProof/>
                <w:sz w:val="18"/>
                <w:szCs w:val="18"/>
              </w:rPr>
              <w:t>967 073 048</w:t>
            </w:r>
          </w:p>
        </w:tc>
      </w:tr>
      <w:tr>
        <w:trPr>
          <w:gridAfter w:val="1"/>
          <w:wAfter w:w="11" w:type="dxa"/>
          <w:trHeight w:val="270"/>
        </w:trPr>
        <w:tc>
          <w:tcPr>
            <w:tcW w:w="717" w:type="dxa"/>
            <w:tcBorders>
              <w:top w:val="nil"/>
              <w:left w:val="single" w:sz="8" w:space="0" w:color="auto"/>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SI</w:t>
            </w:r>
          </w:p>
        </w:tc>
        <w:tc>
          <w:tcPr>
            <w:tcW w:w="1356"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sz w:val="18"/>
                <w:szCs w:val="18"/>
              </w:rPr>
              <w:t>0</w:t>
            </w:r>
          </w:p>
        </w:tc>
        <w:tc>
          <w:tcPr>
            <w:tcW w:w="159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sz w:val="18"/>
                <w:szCs w:val="18"/>
              </w:rPr>
              <w:t>134 874</w:t>
            </w:r>
          </w:p>
        </w:tc>
        <w:tc>
          <w:tcPr>
            <w:tcW w:w="119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sz w:val="18"/>
                <w:szCs w:val="18"/>
              </w:rPr>
              <w:t>34 717 325</w:t>
            </w:r>
          </w:p>
        </w:tc>
        <w:tc>
          <w:tcPr>
            <w:tcW w:w="132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sz w:val="18"/>
                <w:szCs w:val="18"/>
              </w:rPr>
              <w:t>14 449 325</w:t>
            </w:r>
          </w:p>
        </w:tc>
        <w:tc>
          <w:tcPr>
            <w:tcW w:w="138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sz w:val="18"/>
                <w:szCs w:val="18"/>
              </w:rPr>
              <w:t>47 516 257</w:t>
            </w:r>
          </w:p>
        </w:tc>
        <w:tc>
          <w:tcPr>
            <w:tcW w:w="154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sz w:val="18"/>
                <w:szCs w:val="18"/>
              </w:rPr>
              <w:t>23 279 066</w:t>
            </w:r>
          </w:p>
        </w:tc>
        <w:tc>
          <w:tcPr>
            <w:tcW w:w="1380" w:type="dxa"/>
            <w:gridSpan w:val="2"/>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cs="Times New Roman"/>
                <w:b/>
                <w:bCs/>
                <w:noProof/>
                <w:sz w:val="18"/>
                <w:szCs w:val="18"/>
              </w:rPr>
            </w:pPr>
            <w:r>
              <w:rPr>
                <w:rFonts w:ascii="Times New Roman" w:hAnsi="Times New Roman"/>
                <w:b/>
                <w:bCs/>
                <w:noProof/>
                <w:sz w:val="18"/>
                <w:szCs w:val="18"/>
              </w:rPr>
              <w:t>120 096 847</w:t>
            </w:r>
          </w:p>
        </w:tc>
      </w:tr>
      <w:tr>
        <w:trPr>
          <w:gridAfter w:val="1"/>
          <w:wAfter w:w="11" w:type="dxa"/>
          <w:trHeight w:val="270"/>
        </w:trPr>
        <w:tc>
          <w:tcPr>
            <w:tcW w:w="717" w:type="dxa"/>
            <w:tcBorders>
              <w:top w:val="nil"/>
              <w:left w:val="single" w:sz="8" w:space="0" w:color="auto"/>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SK</w:t>
            </w:r>
          </w:p>
        </w:tc>
        <w:tc>
          <w:tcPr>
            <w:tcW w:w="1356"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sz w:val="18"/>
                <w:szCs w:val="18"/>
              </w:rPr>
              <w:t>0</w:t>
            </w:r>
          </w:p>
        </w:tc>
        <w:tc>
          <w:tcPr>
            <w:tcW w:w="159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sz w:val="18"/>
                <w:szCs w:val="18"/>
              </w:rPr>
              <w:t>0</w:t>
            </w:r>
          </w:p>
        </w:tc>
        <w:tc>
          <w:tcPr>
            <w:tcW w:w="119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sz w:val="18"/>
                <w:szCs w:val="18"/>
              </w:rPr>
              <w:t>56 642 464</w:t>
            </w:r>
          </w:p>
        </w:tc>
        <w:tc>
          <w:tcPr>
            <w:tcW w:w="132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sz w:val="18"/>
                <w:szCs w:val="18"/>
              </w:rPr>
              <w:t>37 855 996</w:t>
            </w:r>
          </w:p>
        </w:tc>
        <w:tc>
          <w:tcPr>
            <w:tcW w:w="138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sz w:val="18"/>
                <w:szCs w:val="18"/>
              </w:rPr>
              <w:t>65 152 780</w:t>
            </w:r>
          </w:p>
        </w:tc>
        <w:tc>
          <w:tcPr>
            <w:tcW w:w="154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sz w:val="18"/>
                <w:szCs w:val="18"/>
              </w:rPr>
              <w:t>49 710 435</w:t>
            </w:r>
          </w:p>
        </w:tc>
        <w:tc>
          <w:tcPr>
            <w:tcW w:w="1380" w:type="dxa"/>
            <w:gridSpan w:val="2"/>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cs="Times New Roman"/>
                <w:b/>
                <w:bCs/>
                <w:noProof/>
                <w:sz w:val="18"/>
                <w:szCs w:val="18"/>
              </w:rPr>
            </w:pPr>
            <w:r>
              <w:rPr>
                <w:rFonts w:ascii="Times New Roman" w:hAnsi="Times New Roman"/>
                <w:b/>
                <w:bCs/>
                <w:noProof/>
                <w:sz w:val="18"/>
                <w:szCs w:val="18"/>
              </w:rPr>
              <w:t>209 361 675</w:t>
            </w:r>
          </w:p>
        </w:tc>
      </w:tr>
      <w:tr>
        <w:trPr>
          <w:gridAfter w:val="1"/>
          <w:wAfter w:w="11" w:type="dxa"/>
          <w:trHeight w:val="270"/>
        </w:trPr>
        <w:tc>
          <w:tcPr>
            <w:tcW w:w="717" w:type="dxa"/>
            <w:tcBorders>
              <w:top w:val="nil"/>
              <w:left w:val="single" w:sz="8" w:space="0" w:color="auto"/>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FI</w:t>
            </w:r>
          </w:p>
        </w:tc>
        <w:tc>
          <w:tcPr>
            <w:tcW w:w="1356"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sz w:val="18"/>
                <w:szCs w:val="18"/>
              </w:rPr>
              <w:t>0</w:t>
            </w:r>
          </w:p>
        </w:tc>
        <w:tc>
          <w:tcPr>
            <w:tcW w:w="159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sz w:val="18"/>
                <w:szCs w:val="18"/>
              </w:rPr>
              <w:t>0</w:t>
            </w:r>
          </w:p>
        </w:tc>
        <w:tc>
          <w:tcPr>
            <w:tcW w:w="119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sz w:val="18"/>
                <w:szCs w:val="18"/>
              </w:rPr>
              <w:t>140 089 247</w:t>
            </w:r>
          </w:p>
        </w:tc>
        <w:tc>
          <w:tcPr>
            <w:tcW w:w="132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sz w:val="18"/>
                <w:szCs w:val="18"/>
              </w:rPr>
              <w:t>26 542 166</w:t>
            </w:r>
          </w:p>
        </w:tc>
        <w:tc>
          <w:tcPr>
            <w:tcW w:w="138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sz w:val="18"/>
                <w:szCs w:val="18"/>
              </w:rPr>
              <w:t>59 579 240</w:t>
            </w:r>
          </w:p>
        </w:tc>
        <w:tc>
          <w:tcPr>
            <w:tcW w:w="154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sz w:val="18"/>
                <w:szCs w:val="18"/>
              </w:rPr>
              <w:t>124 962 860</w:t>
            </w:r>
          </w:p>
        </w:tc>
        <w:tc>
          <w:tcPr>
            <w:tcW w:w="1380" w:type="dxa"/>
            <w:gridSpan w:val="2"/>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cs="Times New Roman"/>
                <w:b/>
                <w:bCs/>
                <w:noProof/>
                <w:sz w:val="18"/>
                <w:szCs w:val="18"/>
              </w:rPr>
            </w:pPr>
            <w:r>
              <w:rPr>
                <w:rFonts w:ascii="Times New Roman" w:hAnsi="Times New Roman"/>
                <w:b/>
                <w:bCs/>
                <w:noProof/>
                <w:sz w:val="18"/>
                <w:szCs w:val="18"/>
              </w:rPr>
              <w:t>351 173 513</w:t>
            </w:r>
          </w:p>
        </w:tc>
      </w:tr>
      <w:tr>
        <w:trPr>
          <w:gridAfter w:val="1"/>
          <w:wAfter w:w="11" w:type="dxa"/>
          <w:trHeight w:val="270"/>
        </w:trPr>
        <w:tc>
          <w:tcPr>
            <w:tcW w:w="717" w:type="dxa"/>
            <w:tcBorders>
              <w:top w:val="nil"/>
              <w:left w:val="single" w:sz="8" w:space="0" w:color="auto"/>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SE</w:t>
            </w:r>
          </w:p>
        </w:tc>
        <w:tc>
          <w:tcPr>
            <w:tcW w:w="1356"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sz w:val="18"/>
                <w:szCs w:val="18"/>
              </w:rPr>
              <w:t>0</w:t>
            </w:r>
          </w:p>
        </w:tc>
        <w:tc>
          <w:tcPr>
            <w:tcW w:w="159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sz w:val="18"/>
                <w:szCs w:val="18"/>
              </w:rPr>
              <w:t>0</w:t>
            </w:r>
          </w:p>
        </w:tc>
        <w:tc>
          <w:tcPr>
            <w:tcW w:w="119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sz w:val="18"/>
                <w:szCs w:val="18"/>
              </w:rPr>
              <w:t>134 063 084</w:t>
            </w:r>
          </w:p>
        </w:tc>
        <w:tc>
          <w:tcPr>
            <w:tcW w:w="132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sz w:val="18"/>
                <w:szCs w:val="18"/>
              </w:rPr>
              <w:t>33 824 471</w:t>
            </w:r>
          </w:p>
        </w:tc>
        <w:tc>
          <w:tcPr>
            <w:tcW w:w="138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sz w:val="18"/>
                <w:szCs w:val="18"/>
              </w:rPr>
              <w:t>32 298 532</w:t>
            </w:r>
          </w:p>
        </w:tc>
        <w:tc>
          <w:tcPr>
            <w:tcW w:w="154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sz w:val="18"/>
                <w:szCs w:val="18"/>
              </w:rPr>
              <w:t>26 112 103</w:t>
            </w:r>
          </w:p>
        </w:tc>
        <w:tc>
          <w:tcPr>
            <w:tcW w:w="1380" w:type="dxa"/>
            <w:gridSpan w:val="2"/>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cs="Times New Roman"/>
                <w:b/>
                <w:bCs/>
                <w:noProof/>
                <w:sz w:val="18"/>
                <w:szCs w:val="18"/>
              </w:rPr>
            </w:pPr>
            <w:r>
              <w:rPr>
                <w:rFonts w:ascii="Times New Roman" w:hAnsi="Times New Roman"/>
                <w:b/>
                <w:bCs/>
                <w:noProof/>
                <w:sz w:val="18"/>
                <w:szCs w:val="18"/>
              </w:rPr>
              <w:t>226 298 189</w:t>
            </w:r>
          </w:p>
        </w:tc>
      </w:tr>
      <w:tr>
        <w:trPr>
          <w:gridAfter w:val="1"/>
          <w:wAfter w:w="11" w:type="dxa"/>
          <w:trHeight w:val="270"/>
        </w:trPr>
        <w:tc>
          <w:tcPr>
            <w:tcW w:w="717" w:type="dxa"/>
            <w:tcBorders>
              <w:top w:val="nil"/>
              <w:left w:val="single" w:sz="8" w:space="0" w:color="auto"/>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UK</w:t>
            </w:r>
          </w:p>
        </w:tc>
        <w:tc>
          <w:tcPr>
            <w:tcW w:w="1356"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sz w:val="18"/>
                <w:szCs w:val="18"/>
              </w:rPr>
              <w:t>0</w:t>
            </w:r>
          </w:p>
        </w:tc>
        <w:tc>
          <w:tcPr>
            <w:tcW w:w="159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sz w:val="18"/>
                <w:szCs w:val="18"/>
              </w:rPr>
              <w:t>0</w:t>
            </w:r>
          </w:p>
        </w:tc>
        <w:tc>
          <w:tcPr>
            <w:tcW w:w="119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sz w:val="18"/>
                <w:szCs w:val="18"/>
              </w:rPr>
              <w:t>155 978 145</w:t>
            </w:r>
          </w:p>
        </w:tc>
        <w:tc>
          <w:tcPr>
            <w:tcW w:w="132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sz w:val="18"/>
                <w:szCs w:val="18"/>
              </w:rPr>
              <w:t>162 364 775</w:t>
            </w:r>
          </w:p>
        </w:tc>
        <w:tc>
          <w:tcPr>
            <w:tcW w:w="138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sz w:val="18"/>
                <w:szCs w:val="18"/>
              </w:rPr>
              <w:t>223 763 628</w:t>
            </w:r>
          </w:p>
        </w:tc>
        <w:tc>
          <w:tcPr>
            <w:tcW w:w="154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sz w:val="18"/>
                <w:szCs w:val="18"/>
              </w:rPr>
              <w:t>231 818 923</w:t>
            </w:r>
          </w:p>
        </w:tc>
        <w:tc>
          <w:tcPr>
            <w:tcW w:w="1380" w:type="dxa"/>
            <w:gridSpan w:val="2"/>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cs="Times New Roman"/>
                <w:b/>
                <w:bCs/>
                <w:noProof/>
                <w:sz w:val="18"/>
                <w:szCs w:val="18"/>
              </w:rPr>
            </w:pPr>
            <w:r>
              <w:rPr>
                <w:rFonts w:ascii="Times New Roman" w:hAnsi="Times New Roman"/>
                <w:b/>
                <w:bCs/>
                <w:noProof/>
                <w:sz w:val="18"/>
                <w:szCs w:val="18"/>
              </w:rPr>
              <w:t>773 925 472</w:t>
            </w:r>
          </w:p>
        </w:tc>
      </w:tr>
      <w:tr>
        <w:trPr>
          <w:gridAfter w:val="1"/>
          <w:wAfter w:w="11" w:type="dxa"/>
          <w:trHeight w:val="270"/>
        </w:trPr>
        <w:tc>
          <w:tcPr>
            <w:tcW w:w="717" w:type="dxa"/>
            <w:tcBorders>
              <w:top w:val="nil"/>
              <w:left w:val="single" w:sz="8" w:space="0" w:color="auto"/>
              <w:bottom w:val="single" w:sz="8" w:space="0" w:color="auto"/>
              <w:right w:val="single" w:sz="8" w:space="0" w:color="auto"/>
            </w:tcBorders>
            <w:shd w:val="clear" w:color="000000" w:fill="FFFF99"/>
            <w:vAlign w:val="center"/>
            <w:hideMark/>
          </w:tcPr>
          <w:p>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Общо</w:t>
            </w:r>
          </w:p>
        </w:tc>
        <w:tc>
          <w:tcPr>
            <w:tcW w:w="1356" w:type="dxa"/>
            <w:tcBorders>
              <w:top w:val="nil"/>
              <w:left w:val="nil"/>
              <w:bottom w:val="single" w:sz="8" w:space="0" w:color="auto"/>
              <w:right w:val="single" w:sz="8" w:space="0" w:color="auto"/>
            </w:tcBorders>
            <w:shd w:val="clear" w:color="000000" w:fill="FFFF99"/>
            <w:vAlign w:val="center"/>
            <w:hideMark/>
          </w:tcPr>
          <w:p>
            <w:pPr>
              <w:spacing w:after="0" w:line="240" w:lineRule="auto"/>
              <w:jc w:val="right"/>
              <w:rPr>
                <w:rFonts w:ascii="Times New Roman" w:eastAsia="Times New Roman" w:hAnsi="Times New Roman" w:cs="Times New Roman"/>
                <w:b/>
                <w:bCs/>
                <w:noProof/>
                <w:sz w:val="18"/>
                <w:szCs w:val="18"/>
              </w:rPr>
            </w:pPr>
            <w:r>
              <w:rPr>
                <w:rFonts w:ascii="Times New Roman" w:hAnsi="Times New Roman"/>
                <w:b/>
                <w:bCs/>
                <w:noProof/>
                <w:sz w:val="18"/>
                <w:szCs w:val="18"/>
              </w:rPr>
              <w:t>2 714 793</w:t>
            </w:r>
          </w:p>
        </w:tc>
        <w:tc>
          <w:tcPr>
            <w:tcW w:w="1590" w:type="dxa"/>
            <w:tcBorders>
              <w:top w:val="nil"/>
              <w:left w:val="nil"/>
              <w:bottom w:val="single" w:sz="8" w:space="0" w:color="auto"/>
              <w:right w:val="single" w:sz="8" w:space="0" w:color="auto"/>
            </w:tcBorders>
            <w:shd w:val="clear" w:color="000000" w:fill="FFFF99"/>
            <w:vAlign w:val="center"/>
            <w:hideMark/>
          </w:tcPr>
          <w:p>
            <w:pPr>
              <w:spacing w:after="0" w:line="240" w:lineRule="auto"/>
              <w:jc w:val="right"/>
              <w:rPr>
                <w:rFonts w:ascii="Times New Roman" w:eastAsia="Times New Roman" w:hAnsi="Times New Roman" w:cs="Times New Roman"/>
                <w:b/>
                <w:bCs/>
                <w:noProof/>
                <w:sz w:val="18"/>
                <w:szCs w:val="18"/>
              </w:rPr>
            </w:pPr>
            <w:r>
              <w:rPr>
                <w:rFonts w:ascii="Times New Roman" w:hAnsi="Times New Roman"/>
                <w:b/>
                <w:bCs/>
                <w:noProof/>
                <w:sz w:val="18"/>
                <w:szCs w:val="18"/>
              </w:rPr>
              <w:t>134 874</w:t>
            </w:r>
          </w:p>
        </w:tc>
        <w:tc>
          <w:tcPr>
            <w:tcW w:w="1190" w:type="dxa"/>
            <w:tcBorders>
              <w:top w:val="nil"/>
              <w:left w:val="nil"/>
              <w:bottom w:val="single" w:sz="8" w:space="0" w:color="auto"/>
              <w:right w:val="single" w:sz="8" w:space="0" w:color="auto"/>
            </w:tcBorders>
            <w:shd w:val="clear" w:color="000000" w:fill="FFFF99"/>
            <w:vAlign w:val="center"/>
            <w:hideMark/>
          </w:tcPr>
          <w:p>
            <w:pPr>
              <w:spacing w:after="0" w:line="240" w:lineRule="auto"/>
              <w:jc w:val="right"/>
              <w:rPr>
                <w:rFonts w:ascii="Times New Roman" w:eastAsia="Times New Roman" w:hAnsi="Times New Roman" w:cs="Times New Roman"/>
                <w:b/>
                <w:bCs/>
                <w:noProof/>
                <w:sz w:val="18"/>
                <w:szCs w:val="18"/>
              </w:rPr>
            </w:pPr>
            <w:r>
              <w:rPr>
                <w:rFonts w:ascii="Times New Roman" w:hAnsi="Times New Roman"/>
                <w:b/>
                <w:bCs/>
                <w:noProof/>
                <w:sz w:val="16"/>
                <w:szCs w:val="18"/>
              </w:rPr>
              <w:t>5 755 256 476</w:t>
            </w:r>
          </w:p>
        </w:tc>
        <w:tc>
          <w:tcPr>
            <w:tcW w:w="1320" w:type="dxa"/>
            <w:tcBorders>
              <w:top w:val="nil"/>
              <w:left w:val="nil"/>
              <w:bottom w:val="single" w:sz="8" w:space="0" w:color="auto"/>
              <w:right w:val="single" w:sz="8" w:space="0" w:color="auto"/>
            </w:tcBorders>
            <w:shd w:val="clear" w:color="000000" w:fill="FFFF99"/>
            <w:vAlign w:val="center"/>
            <w:hideMark/>
          </w:tcPr>
          <w:p>
            <w:pPr>
              <w:spacing w:after="0" w:line="240" w:lineRule="auto"/>
              <w:jc w:val="right"/>
              <w:rPr>
                <w:rFonts w:ascii="Times New Roman" w:eastAsia="Times New Roman" w:hAnsi="Times New Roman" w:cs="Times New Roman"/>
                <w:b/>
                <w:bCs/>
                <w:noProof/>
                <w:sz w:val="18"/>
                <w:szCs w:val="18"/>
              </w:rPr>
            </w:pPr>
            <w:r>
              <w:rPr>
                <w:rFonts w:ascii="Times New Roman" w:hAnsi="Times New Roman"/>
                <w:b/>
                <w:bCs/>
                <w:noProof/>
                <w:sz w:val="18"/>
                <w:szCs w:val="18"/>
              </w:rPr>
              <w:t>2 754 299 275</w:t>
            </w:r>
          </w:p>
        </w:tc>
        <w:tc>
          <w:tcPr>
            <w:tcW w:w="1380" w:type="dxa"/>
            <w:tcBorders>
              <w:top w:val="nil"/>
              <w:left w:val="nil"/>
              <w:bottom w:val="single" w:sz="8" w:space="0" w:color="auto"/>
              <w:right w:val="single" w:sz="8" w:space="0" w:color="auto"/>
            </w:tcBorders>
            <w:shd w:val="clear" w:color="000000" w:fill="FFFF99"/>
            <w:vAlign w:val="center"/>
            <w:hideMark/>
          </w:tcPr>
          <w:p>
            <w:pPr>
              <w:spacing w:after="0" w:line="240" w:lineRule="auto"/>
              <w:jc w:val="right"/>
              <w:rPr>
                <w:rFonts w:ascii="Times New Roman" w:eastAsia="Times New Roman" w:hAnsi="Times New Roman" w:cs="Times New Roman"/>
                <w:b/>
                <w:bCs/>
                <w:noProof/>
                <w:sz w:val="18"/>
                <w:szCs w:val="18"/>
              </w:rPr>
            </w:pPr>
            <w:r>
              <w:rPr>
                <w:rFonts w:ascii="Times New Roman" w:hAnsi="Times New Roman"/>
                <w:b/>
                <w:bCs/>
                <w:noProof/>
                <w:sz w:val="18"/>
                <w:szCs w:val="18"/>
              </w:rPr>
              <w:t>2 741 814 776</w:t>
            </w:r>
          </w:p>
        </w:tc>
        <w:tc>
          <w:tcPr>
            <w:tcW w:w="1540" w:type="dxa"/>
            <w:tcBorders>
              <w:top w:val="nil"/>
              <w:left w:val="nil"/>
              <w:bottom w:val="single" w:sz="8" w:space="0" w:color="auto"/>
              <w:right w:val="single" w:sz="8" w:space="0" w:color="auto"/>
            </w:tcBorders>
            <w:shd w:val="clear" w:color="000000" w:fill="FFFF99"/>
            <w:vAlign w:val="center"/>
            <w:hideMark/>
          </w:tcPr>
          <w:p>
            <w:pPr>
              <w:spacing w:after="0" w:line="240" w:lineRule="auto"/>
              <w:jc w:val="right"/>
              <w:rPr>
                <w:rFonts w:ascii="Times New Roman" w:eastAsia="Times New Roman" w:hAnsi="Times New Roman" w:cs="Times New Roman"/>
                <w:b/>
                <w:bCs/>
                <w:noProof/>
                <w:sz w:val="18"/>
                <w:szCs w:val="18"/>
              </w:rPr>
            </w:pPr>
            <w:r>
              <w:rPr>
                <w:rFonts w:ascii="Times New Roman" w:hAnsi="Times New Roman"/>
                <w:b/>
                <w:bCs/>
                <w:noProof/>
                <w:sz w:val="18"/>
                <w:szCs w:val="18"/>
              </w:rPr>
              <w:t>2 585 776 756</w:t>
            </w:r>
          </w:p>
        </w:tc>
        <w:tc>
          <w:tcPr>
            <w:tcW w:w="1380" w:type="dxa"/>
            <w:gridSpan w:val="2"/>
            <w:tcBorders>
              <w:top w:val="nil"/>
              <w:left w:val="nil"/>
              <w:bottom w:val="single" w:sz="8" w:space="0" w:color="auto"/>
              <w:right w:val="single" w:sz="8" w:space="0" w:color="auto"/>
            </w:tcBorders>
            <w:shd w:val="clear" w:color="000000" w:fill="FFFF99"/>
            <w:vAlign w:val="center"/>
            <w:hideMark/>
          </w:tcPr>
          <w:p>
            <w:pPr>
              <w:spacing w:after="0" w:line="240" w:lineRule="auto"/>
              <w:jc w:val="right"/>
              <w:rPr>
                <w:rFonts w:ascii="Times New Roman" w:eastAsia="Times New Roman" w:hAnsi="Times New Roman" w:cs="Times New Roman"/>
                <w:b/>
                <w:bCs/>
                <w:noProof/>
                <w:sz w:val="18"/>
                <w:szCs w:val="18"/>
              </w:rPr>
            </w:pPr>
            <w:r>
              <w:rPr>
                <w:rFonts w:ascii="Times New Roman" w:hAnsi="Times New Roman"/>
                <w:b/>
                <w:bCs/>
                <w:noProof/>
                <w:sz w:val="18"/>
                <w:szCs w:val="18"/>
              </w:rPr>
              <w:t>13 839 996 951</w:t>
            </w:r>
          </w:p>
        </w:tc>
      </w:tr>
    </w:tbl>
    <w:p>
      <w:pPr>
        <w:spacing w:before="120" w:after="120" w:line="240" w:lineRule="auto"/>
        <w:ind w:left="850" w:right="71"/>
        <w:jc w:val="both"/>
        <w:rPr>
          <w:rFonts w:ascii="Times New Roman" w:eastAsia="Times New Roman" w:hAnsi="Times New Roman" w:cs="Times New Roman"/>
          <w:noProof/>
          <w:sz w:val="24"/>
          <w:lang w:eastAsia="en-GB"/>
        </w:rPr>
      </w:pPr>
    </w:p>
    <w:p>
      <w:pPr>
        <w:spacing w:before="120" w:after="120" w:line="240" w:lineRule="auto"/>
        <w:ind w:left="850" w:right="71"/>
        <w:jc w:val="both"/>
        <w:rPr>
          <w:rFonts w:ascii="Times New Roman" w:eastAsia="Times New Roman" w:hAnsi="Times New Roman" w:cs="Times New Roman"/>
          <w:noProof/>
          <w:sz w:val="24"/>
        </w:rPr>
      </w:pPr>
      <w:r>
        <w:rPr>
          <w:noProof/>
        </w:rPr>
        <w:br w:type="page"/>
      </w:r>
      <w:r>
        <w:rPr>
          <w:rFonts w:ascii="Times New Roman" w:hAnsi="Times New Roman"/>
          <w:noProof/>
          <w:sz w:val="24"/>
        </w:rPr>
        <w:t xml:space="preserve">В таблица 9 е показано сравнение по държави членки между плащанията по линия на ЕЗФРСР за периода 2014—2020 г., извършени през 2019 г., и плащанията, извършени през 2018 г. Като цяло плащанията са се увеличили с 14 % в сравнение с 2018 г. (13,8 млрд. евро спрямо 12,2 млрд. евро). </w:t>
      </w:r>
    </w:p>
    <w:p>
      <w:pPr>
        <w:spacing w:before="120" w:after="120" w:line="240" w:lineRule="auto"/>
        <w:ind w:left="850" w:right="71"/>
        <w:jc w:val="both"/>
        <w:rPr>
          <w:rFonts w:ascii="Times New Roman" w:eastAsia="Times New Roman" w:hAnsi="Times New Roman" w:cs="Times New Roman"/>
          <w:noProof/>
          <w:sz w:val="24"/>
          <w:lang w:eastAsia="en-GB"/>
        </w:rPr>
      </w:pPr>
    </w:p>
    <w:p>
      <w:pPr>
        <w:spacing w:after="0" w:line="240" w:lineRule="auto"/>
        <w:ind w:left="850"/>
        <w:jc w:val="both"/>
        <w:rPr>
          <w:rFonts w:ascii="Times New Roman" w:eastAsia="Times New Roman" w:hAnsi="Times New Roman" w:cs="Times New Roman"/>
          <w:noProof/>
          <w:sz w:val="24"/>
        </w:rPr>
      </w:pPr>
      <w:r>
        <w:rPr>
          <w:rFonts w:ascii="Times New Roman" w:hAnsi="Times New Roman"/>
          <w:noProof/>
          <w:sz w:val="24"/>
        </w:rPr>
        <w:t>Таблица 9</w:t>
      </w:r>
    </w:p>
    <w:p>
      <w:pPr>
        <w:spacing w:after="0" w:line="240" w:lineRule="auto"/>
        <w:ind w:left="850"/>
        <w:jc w:val="both"/>
        <w:rPr>
          <w:rFonts w:ascii="Times New Roman" w:eastAsia="Times New Roman" w:hAnsi="Times New Roman" w:cs="Times New Roman"/>
          <w:noProof/>
          <w:sz w:val="24"/>
          <w:lang w:eastAsia="en-GB"/>
        </w:rPr>
      </w:pPr>
    </w:p>
    <w:p>
      <w:pPr>
        <w:spacing w:after="0" w:line="240" w:lineRule="auto"/>
        <w:ind w:left="850"/>
        <w:jc w:val="both"/>
        <w:rPr>
          <w:rFonts w:ascii="Times New Roman" w:eastAsia="Times New Roman" w:hAnsi="Times New Roman" w:cs="Times New Roman"/>
          <w:noProof/>
          <w:sz w:val="24"/>
          <w:lang w:eastAsia="en-GB"/>
        </w:rPr>
      </w:pPr>
    </w:p>
    <w:tbl>
      <w:tblPr>
        <w:tblW w:w="10305" w:type="dxa"/>
        <w:tblInd w:w="-548" w:type="dxa"/>
        <w:tblLook w:val="04A0" w:firstRow="1" w:lastRow="0" w:firstColumn="1" w:lastColumn="0" w:noHBand="0" w:noVBand="1"/>
      </w:tblPr>
      <w:tblGrid>
        <w:gridCol w:w="704"/>
        <w:gridCol w:w="1216"/>
        <w:gridCol w:w="1341"/>
        <w:gridCol w:w="1250"/>
        <w:gridCol w:w="1251"/>
        <w:gridCol w:w="1341"/>
        <w:gridCol w:w="1250"/>
        <w:gridCol w:w="1251"/>
        <w:gridCol w:w="830"/>
      </w:tblGrid>
      <w:tr>
        <w:trPr>
          <w:trHeight w:val="241"/>
        </w:trPr>
        <w:tc>
          <w:tcPr>
            <w:tcW w:w="8255" w:type="dxa"/>
            <w:gridSpan w:val="7"/>
            <w:vMerge w:val="restart"/>
            <w:tcBorders>
              <w:top w:val="single" w:sz="8" w:space="0" w:color="auto"/>
              <w:left w:val="single" w:sz="8" w:space="0" w:color="auto"/>
              <w:bottom w:val="single" w:sz="8" w:space="0" w:color="000000"/>
              <w:right w:val="nil"/>
            </w:tcBorders>
            <w:shd w:val="clear" w:color="000000" w:fill="FFFF99"/>
            <w:noWrap/>
            <w:vAlign w:val="center"/>
            <w:hideMark/>
          </w:tcPr>
          <w:p>
            <w:pPr>
              <w:spacing w:after="0" w:line="240" w:lineRule="auto"/>
              <w:rPr>
                <w:rFonts w:ascii="Times New Roman" w:eastAsia="Times New Roman" w:hAnsi="Times New Roman" w:cs="Times New Roman"/>
                <w:b/>
                <w:bCs/>
                <w:noProof/>
                <w:sz w:val="16"/>
                <w:szCs w:val="16"/>
              </w:rPr>
            </w:pPr>
            <w:r>
              <w:rPr>
                <w:rFonts w:ascii="Times New Roman" w:hAnsi="Times New Roman"/>
                <w:b/>
                <w:bCs/>
                <w:noProof/>
                <w:sz w:val="16"/>
                <w:szCs w:val="16"/>
              </w:rPr>
              <w:t xml:space="preserve">Плащания, извършени към държавите членки — сравнение между 2019 г. и 2018 г. — </w:t>
            </w:r>
            <w:r>
              <w:rPr>
                <w:rFonts w:ascii="Times New Roman" w:hAnsi="Times New Roman"/>
                <w:b/>
                <w:bCs/>
                <w:noProof/>
                <w:sz w:val="16"/>
                <w:szCs w:val="16"/>
                <w:u w:val="single"/>
              </w:rPr>
              <w:t>по линия на ЕЗФРСР за периода 2014—2020 г.</w:t>
            </w:r>
          </w:p>
        </w:tc>
        <w:tc>
          <w:tcPr>
            <w:tcW w:w="1251" w:type="dxa"/>
            <w:vMerge w:val="restart"/>
            <w:tcBorders>
              <w:top w:val="single" w:sz="8" w:space="0" w:color="auto"/>
              <w:left w:val="nil"/>
              <w:bottom w:val="single" w:sz="8" w:space="0" w:color="000000"/>
              <w:right w:val="nil"/>
            </w:tcBorders>
            <w:shd w:val="clear" w:color="000000" w:fill="FFFF99"/>
            <w:noWrap/>
            <w:vAlign w:val="center"/>
            <w:hideMark/>
          </w:tcPr>
          <w:p>
            <w:pPr>
              <w:spacing w:after="0" w:line="240" w:lineRule="auto"/>
              <w:jc w:val="center"/>
              <w:rPr>
                <w:rFonts w:ascii="Times New Roman" w:eastAsia="Times New Roman" w:hAnsi="Times New Roman" w:cs="Times New Roman"/>
                <w:b/>
                <w:bCs/>
                <w:i/>
                <w:iCs/>
                <w:noProof/>
                <w:sz w:val="16"/>
                <w:szCs w:val="16"/>
              </w:rPr>
            </w:pPr>
            <w:r>
              <w:rPr>
                <w:rFonts w:ascii="Times New Roman" w:hAnsi="Times New Roman"/>
                <w:b/>
                <w:bCs/>
                <w:i/>
                <w:iCs/>
                <w:noProof/>
                <w:sz w:val="16"/>
                <w:szCs w:val="16"/>
              </w:rPr>
              <w:t>(в евро)</w:t>
            </w:r>
          </w:p>
        </w:tc>
        <w:tc>
          <w:tcPr>
            <w:tcW w:w="799" w:type="dxa"/>
            <w:vMerge w:val="restart"/>
            <w:tcBorders>
              <w:top w:val="single" w:sz="8" w:space="0" w:color="auto"/>
              <w:left w:val="nil"/>
              <w:bottom w:val="single" w:sz="8" w:space="0" w:color="000000"/>
              <w:right w:val="single" w:sz="8" w:space="0" w:color="auto"/>
            </w:tcBorders>
            <w:shd w:val="clear" w:color="000000" w:fill="FFFF99"/>
            <w:noWrap/>
            <w:vAlign w:val="center"/>
            <w:hideMark/>
          </w:tcPr>
          <w:p>
            <w:pPr>
              <w:spacing w:after="0" w:line="240" w:lineRule="auto"/>
              <w:rPr>
                <w:rFonts w:ascii="Times New Roman" w:eastAsia="Times New Roman" w:hAnsi="Times New Roman" w:cs="Times New Roman"/>
                <w:noProof/>
                <w:sz w:val="16"/>
                <w:szCs w:val="16"/>
              </w:rPr>
            </w:pPr>
            <w:r>
              <w:rPr>
                <w:rFonts w:ascii="Times New Roman" w:hAnsi="Times New Roman"/>
                <w:noProof/>
                <w:sz w:val="16"/>
                <w:szCs w:val="16"/>
              </w:rPr>
              <w:t xml:space="preserve"> </w:t>
            </w:r>
          </w:p>
        </w:tc>
      </w:tr>
      <w:tr>
        <w:trPr>
          <w:trHeight w:val="255"/>
        </w:trPr>
        <w:tc>
          <w:tcPr>
            <w:tcW w:w="8255" w:type="dxa"/>
            <w:gridSpan w:val="7"/>
            <w:vMerge/>
            <w:tcBorders>
              <w:top w:val="single" w:sz="8" w:space="0" w:color="auto"/>
              <w:left w:val="single" w:sz="8" w:space="0" w:color="auto"/>
              <w:bottom w:val="single" w:sz="8" w:space="0" w:color="000000"/>
              <w:right w:val="nil"/>
            </w:tcBorders>
            <w:vAlign w:val="center"/>
            <w:hideMark/>
          </w:tcPr>
          <w:p>
            <w:pPr>
              <w:spacing w:after="0" w:line="240" w:lineRule="auto"/>
              <w:rPr>
                <w:rFonts w:ascii="Times New Roman" w:eastAsia="Times New Roman" w:hAnsi="Times New Roman" w:cs="Times New Roman"/>
                <w:b/>
                <w:bCs/>
                <w:noProof/>
                <w:sz w:val="16"/>
                <w:szCs w:val="16"/>
                <w:lang w:eastAsia="en-GB"/>
              </w:rPr>
            </w:pPr>
          </w:p>
        </w:tc>
        <w:tc>
          <w:tcPr>
            <w:tcW w:w="1251" w:type="dxa"/>
            <w:vMerge/>
            <w:tcBorders>
              <w:top w:val="single" w:sz="8" w:space="0" w:color="auto"/>
              <w:left w:val="nil"/>
              <w:bottom w:val="single" w:sz="8" w:space="0" w:color="000000"/>
              <w:right w:val="nil"/>
            </w:tcBorders>
            <w:vAlign w:val="center"/>
            <w:hideMark/>
          </w:tcPr>
          <w:p>
            <w:pPr>
              <w:spacing w:after="0" w:line="240" w:lineRule="auto"/>
              <w:rPr>
                <w:rFonts w:ascii="Times New Roman" w:eastAsia="Times New Roman" w:hAnsi="Times New Roman" w:cs="Times New Roman"/>
                <w:b/>
                <w:bCs/>
                <w:i/>
                <w:iCs/>
                <w:noProof/>
                <w:sz w:val="16"/>
                <w:szCs w:val="16"/>
                <w:lang w:eastAsia="en-GB"/>
              </w:rPr>
            </w:pPr>
          </w:p>
        </w:tc>
        <w:tc>
          <w:tcPr>
            <w:tcW w:w="799" w:type="dxa"/>
            <w:vMerge/>
            <w:tcBorders>
              <w:top w:val="single" w:sz="8" w:space="0" w:color="auto"/>
              <w:left w:val="nil"/>
              <w:bottom w:val="single" w:sz="8" w:space="0" w:color="000000"/>
              <w:right w:val="single" w:sz="8" w:space="0" w:color="auto"/>
            </w:tcBorders>
            <w:vAlign w:val="center"/>
            <w:hideMark/>
          </w:tcPr>
          <w:p>
            <w:pPr>
              <w:spacing w:after="0" w:line="240" w:lineRule="auto"/>
              <w:rPr>
                <w:rFonts w:ascii="Times New Roman" w:eastAsia="Times New Roman" w:hAnsi="Times New Roman" w:cs="Times New Roman"/>
                <w:noProof/>
                <w:sz w:val="16"/>
                <w:szCs w:val="16"/>
                <w:lang w:eastAsia="en-GB"/>
              </w:rPr>
            </w:pPr>
          </w:p>
        </w:tc>
      </w:tr>
      <w:tr>
        <w:trPr>
          <w:trHeight w:val="255"/>
        </w:trPr>
        <w:tc>
          <w:tcPr>
            <w:tcW w:w="704" w:type="dxa"/>
            <w:vMerge w:val="restart"/>
            <w:tcBorders>
              <w:top w:val="nil"/>
              <w:left w:val="single" w:sz="8" w:space="0" w:color="auto"/>
              <w:bottom w:val="single" w:sz="8" w:space="0" w:color="000000"/>
              <w:right w:val="single" w:sz="8" w:space="0" w:color="auto"/>
            </w:tcBorders>
            <w:shd w:val="clear" w:color="000000" w:fill="FFFF99"/>
            <w:noWrap/>
            <w:vAlign w:val="center"/>
            <w:hideMark/>
          </w:tcPr>
          <w:p>
            <w:pPr>
              <w:spacing w:after="0" w:line="240" w:lineRule="auto"/>
              <w:jc w:val="center"/>
              <w:rPr>
                <w:rFonts w:ascii="Times New Roman" w:eastAsia="Times New Roman" w:hAnsi="Times New Roman" w:cs="Times New Roman"/>
                <w:b/>
                <w:bCs/>
                <w:noProof/>
                <w:sz w:val="16"/>
                <w:szCs w:val="16"/>
              </w:rPr>
            </w:pPr>
            <w:r>
              <w:rPr>
                <w:rFonts w:ascii="Times New Roman" w:hAnsi="Times New Roman"/>
                <w:b/>
                <w:bCs/>
                <w:noProof/>
                <w:sz w:val="16"/>
                <w:szCs w:val="16"/>
              </w:rPr>
              <w:t>ДЧ</w:t>
            </w:r>
          </w:p>
        </w:tc>
        <w:tc>
          <w:tcPr>
            <w:tcW w:w="3741" w:type="dxa"/>
            <w:gridSpan w:val="3"/>
            <w:tcBorders>
              <w:top w:val="single" w:sz="8" w:space="0" w:color="000000"/>
              <w:left w:val="nil"/>
              <w:bottom w:val="single" w:sz="8" w:space="0" w:color="auto"/>
              <w:right w:val="single" w:sz="8" w:space="0" w:color="000000"/>
            </w:tcBorders>
            <w:shd w:val="clear" w:color="000000" w:fill="FFFF99"/>
            <w:noWrap/>
            <w:vAlign w:val="center"/>
            <w:hideMark/>
          </w:tcPr>
          <w:p>
            <w:pPr>
              <w:spacing w:after="0" w:line="240" w:lineRule="auto"/>
              <w:jc w:val="center"/>
              <w:rPr>
                <w:rFonts w:ascii="Times New Roman" w:eastAsia="Times New Roman" w:hAnsi="Times New Roman" w:cs="Times New Roman"/>
                <w:b/>
                <w:bCs/>
                <w:noProof/>
                <w:sz w:val="16"/>
                <w:szCs w:val="16"/>
              </w:rPr>
            </w:pPr>
            <w:r>
              <w:rPr>
                <w:rFonts w:ascii="Times New Roman" w:hAnsi="Times New Roman"/>
                <w:b/>
                <w:bCs/>
                <w:noProof/>
                <w:sz w:val="16"/>
                <w:szCs w:val="16"/>
              </w:rPr>
              <w:t>2018 г.</w:t>
            </w:r>
          </w:p>
        </w:tc>
        <w:tc>
          <w:tcPr>
            <w:tcW w:w="3809" w:type="dxa"/>
            <w:gridSpan w:val="3"/>
            <w:tcBorders>
              <w:top w:val="single" w:sz="8" w:space="0" w:color="000000"/>
              <w:left w:val="nil"/>
              <w:bottom w:val="single" w:sz="8" w:space="0" w:color="auto"/>
              <w:right w:val="single" w:sz="8" w:space="0" w:color="000000"/>
            </w:tcBorders>
            <w:shd w:val="clear" w:color="000000" w:fill="FFFF99"/>
            <w:noWrap/>
            <w:vAlign w:val="center"/>
            <w:hideMark/>
          </w:tcPr>
          <w:p>
            <w:pPr>
              <w:spacing w:after="0" w:line="240" w:lineRule="auto"/>
              <w:jc w:val="center"/>
              <w:rPr>
                <w:rFonts w:ascii="Times New Roman" w:eastAsia="Times New Roman" w:hAnsi="Times New Roman" w:cs="Times New Roman"/>
                <w:b/>
                <w:bCs/>
                <w:noProof/>
                <w:sz w:val="16"/>
                <w:szCs w:val="16"/>
              </w:rPr>
            </w:pPr>
            <w:r>
              <w:rPr>
                <w:rFonts w:ascii="Times New Roman" w:hAnsi="Times New Roman"/>
                <w:b/>
                <w:bCs/>
                <w:noProof/>
                <w:sz w:val="16"/>
                <w:szCs w:val="16"/>
              </w:rPr>
              <w:t>2019 г.</w:t>
            </w:r>
          </w:p>
        </w:tc>
        <w:tc>
          <w:tcPr>
            <w:tcW w:w="2050" w:type="dxa"/>
            <w:gridSpan w:val="2"/>
            <w:tcBorders>
              <w:top w:val="single" w:sz="8" w:space="0" w:color="000000"/>
              <w:left w:val="nil"/>
              <w:bottom w:val="single" w:sz="8" w:space="0" w:color="auto"/>
              <w:right w:val="single" w:sz="8" w:space="0" w:color="000000"/>
            </w:tcBorders>
            <w:shd w:val="clear" w:color="000000" w:fill="FFFF99"/>
            <w:noWrap/>
            <w:vAlign w:val="center"/>
            <w:hideMark/>
          </w:tcPr>
          <w:p>
            <w:pPr>
              <w:spacing w:after="40" w:line="240" w:lineRule="auto"/>
              <w:jc w:val="center"/>
              <w:rPr>
                <w:rFonts w:ascii="Times New Roman" w:eastAsia="Times New Roman" w:hAnsi="Times New Roman" w:cs="Times New Roman"/>
                <w:b/>
                <w:bCs/>
                <w:noProof/>
                <w:sz w:val="16"/>
                <w:szCs w:val="16"/>
              </w:rPr>
            </w:pPr>
            <w:r>
              <w:rPr>
                <w:rFonts w:ascii="Times New Roman" w:hAnsi="Times New Roman"/>
                <w:b/>
                <w:bCs/>
                <w:noProof/>
                <w:sz w:val="16"/>
                <w:szCs w:val="16"/>
              </w:rPr>
              <w:t>Разлика между 2019 г. и 2018 г.</w:t>
            </w:r>
          </w:p>
        </w:tc>
      </w:tr>
      <w:tr>
        <w:trPr>
          <w:trHeight w:val="255"/>
        </w:trPr>
        <w:tc>
          <w:tcPr>
            <w:tcW w:w="704" w:type="dxa"/>
            <w:vMerge/>
            <w:tcBorders>
              <w:top w:val="nil"/>
              <w:left w:val="single" w:sz="8" w:space="0" w:color="auto"/>
              <w:bottom w:val="single" w:sz="8" w:space="0" w:color="000000"/>
              <w:right w:val="single" w:sz="8" w:space="0" w:color="auto"/>
            </w:tcBorders>
            <w:vAlign w:val="center"/>
            <w:hideMark/>
          </w:tcPr>
          <w:p>
            <w:pPr>
              <w:spacing w:after="0" w:line="240" w:lineRule="auto"/>
              <w:rPr>
                <w:rFonts w:ascii="Times New Roman" w:eastAsia="Times New Roman" w:hAnsi="Times New Roman" w:cs="Times New Roman"/>
                <w:b/>
                <w:bCs/>
                <w:noProof/>
                <w:sz w:val="16"/>
                <w:szCs w:val="16"/>
                <w:lang w:eastAsia="en-GB"/>
              </w:rPr>
            </w:pPr>
          </w:p>
        </w:tc>
        <w:tc>
          <w:tcPr>
            <w:tcW w:w="1183" w:type="dxa"/>
            <w:tcBorders>
              <w:top w:val="nil"/>
              <w:left w:val="nil"/>
              <w:bottom w:val="single" w:sz="8" w:space="0" w:color="auto"/>
              <w:right w:val="nil"/>
            </w:tcBorders>
            <w:shd w:val="clear" w:color="000000" w:fill="FFFF99"/>
            <w:noWrap/>
            <w:vAlign w:val="center"/>
            <w:hideMark/>
          </w:tcPr>
          <w:p>
            <w:pPr>
              <w:spacing w:after="40" w:line="240" w:lineRule="auto"/>
              <w:jc w:val="center"/>
              <w:rPr>
                <w:rFonts w:ascii="Times New Roman" w:eastAsia="Times New Roman" w:hAnsi="Times New Roman" w:cs="Times New Roman"/>
                <w:b/>
                <w:bCs/>
                <w:noProof/>
                <w:sz w:val="16"/>
                <w:szCs w:val="16"/>
              </w:rPr>
            </w:pPr>
            <w:r>
              <w:rPr>
                <w:rFonts w:ascii="Times New Roman" w:hAnsi="Times New Roman"/>
                <w:b/>
                <w:bCs/>
                <w:noProof/>
                <w:sz w:val="16"/>
                <w:szCs w:val="16"/>
              </w:rPr>
              <w:t>Междинни плащания</w:t>
            </w:r>
          </w:p>
        </w:tc>
        <w:tc>
          <w:tcPr>
            <w:tcW w:w="1307" w:type="dxa"/>
            <w:tcBorders>
              <w:top w:val="nil"/>
              <w:left w:val="single" w:sz="8" w:space="0" w:color="auto"/>
              <w:bottom w:val="single" w:sz="8" w:space="0" w:color="auto"/>
              <w:right w:val="single" w:sz="8" w:space="0" w:color="auto"/>
            </w:tcBorders>
            <w:shd w:val="clear" w:color="000000" w:fill="FFFF99"/>
            <w:noWrap/>
            <w:vAlign w:val="center"/>
            <w:hideMark/>
          </w:tcPr>
          <w:p>
            <w:pPr>
              <w:spacing w:after="40" w:line="240" w:lineRule="auto"/>
              <w:jc w:val="center"/>
              <w:rPr>
                <w:rFonts w:ascii="Times New Roman" w:hAnsi="Times New Roman"/>
                <w:b/>
                <w:bCs/>
                <w:noProof/>
                <w:sz w:val="16"/>
                <w:szCs w:val="16"/>
              </w:rPr>
            </w:pPr>
            <w:r>
              <w:rPr>
                <w:rFonts w:ascii="Times New Roman" w:hAnsi="Times New Roman"/>
                <w:b/>
                <w:bCs/>
                <w:noProof/>
                <w:sz w:val="16"/>
                <w:szCs w:val="16"/>
              </w:rPr>
              <w:t>Предварително финансиране</w:t>
            </w:r>
          </w:p>
        </w:tc>
        <w:tc>
          <w:tcPr>
            <w:tcW w:w="1250" w:type="dxa"/>
            <w:tcBorders>
              <w:top w:val="nil"/>
              <w:left w:val="nil"/>
              <w:bottom w:val="single" w:sz="8" w:space="0" w:color="auto"/>
              <w:right w:val="nil"/>
            </w:tcBorders>
            <w:shd w:val="clear" w:color="000000" w:fill="FFFF99"/>
            <w:noWrap/>
            <w:vAlign w:val="center"/>
            <w:hideMark/>
          </w:tcPr>
          <w:p>
            <w:pPr>
              <w:spacing w:after="40" w:line="240" w:lineRule="auto"/>
              <w:jc w:val="center"/>
              <w:rPr>
                <w:rFonts w:ascii="Times New Roman" w:hAnsi="Times New Roman"/>
                <w:b/>
                <w:bCs/>
                <w:noProof/>
                <w:sz w:val="16"/>
                <w:szCs w:val="16"/>
              </w:rPr>
            </w:pPr>
            <w:r>
              <w:rPr>
                <w:rFonts w:ascii="Times New Roman" w:hAnsi="Times New Roman"/>
                <w:b/>
                <w:bCs/>
                <w:noProof/>
                <w:sz w:val="16"/>
                <w:szCs w:val="16"/>
              </w:rPr>
              <w:t>Общо</w:t>
            </w:r>
          </w:p>
        </w:tc>
        <w:tc>
          <w:tcPr>
            <w:tcW w:w="1251" w:type="dxa"/>
            <w:tcBorders>
              <w:top w:val="nil"/>
              <w:left w:val="single" w:sz="8" w:space="0" w:color="auto"/>
              <w:bottom w:val="single" w:sz="8" w:space="0" w:color="auto"/>
              <w:right w:val="single" w:sz="8" w:space="0" w:color="auto"/>
            </w:tcBorders>
            <w:shd w:val="clear" w:color="000000" w:fill="FFFF99"/>
            <w:noWrap/>
            <w:vAlign w:val="center"/>
            <w:hideMark/>
          </w:tcPr>
          <w:p>
            <w:pPr>
              <w:spacing w:after="40" w:line="240" w:lineRule="auto"/>
              <w:jc w:val="center"/>
              <w:rPr>
                <w:rFonts w:ascii="Times New Roman" w:hAnsi="Times New Roman"/>
                <w:b/>
                <w:bCs/>
                <w:noProof/>
                <w:sz w:val="16"/>
                <w:szCs w:val="16"/>
              </w:rPr>
            </w:pPr>
            <w:r>
              <w:rPr>
                <w:rFonts w:ascii="Times New Roman" w:hAnsi="Times New Roman"/>
                <w:b/>
                <w:bCs/>
                <w:noProof/>
                <w:sz w:val="16"/>
                <w:szCs w:val="16"/>
              </w:rPr>
              <w:t>Междинни плащания</w:t>
            </w:r>
          </w:p>
        </w:tc>
        <w:tc>
          <w:tcPr>
            <w:tcW w:w="1307" w:type="dxa"/>
            <w:tcBorders>
              <w:top w:val="nil"/>
              <w:left w:val="nil"/>
              <w:bottom w:val="single" w:sz="8" w:space="0" w:color="auto"/>
              <w:right w:val="single" w:sz="8" w:space="0" w:color="auto"/>
            </w:tcBorders>
            <w:shd w:val="clear" w:color="000000" w:fill="FFFF99"/>
            <w:noWrap/>
            <w:vAlign w:val="center"/>
            <w:hideMark/>
          </w:tcPr>
          <w:p>
            <w:pPr>
              <w:spacing w:after="40" w:line="240" w:lineRule="auto"/>
              <w:jc w:val="center"/>
              <w:rPr>
                <w:rFonts w:ascii="Times New Roman" w:hAnsi="Times New Roman"/>
                <w:b/>
                <w:bCs/>
                <w:noProof/>
                <w:sz w:val="16"/>
                <w:szCs w:val="16"/>
              </w:rPr>
            </w:pPr>
            <w:r>
              <w:rPr>
                <w:rFonts w:ascii="Times New Roman" w:hAnsi="Times New Roman"/>
                <w:b/>
                <w:bCs/>
                <w:noProof/>
                <w:sz w:val="16"/>
                <w:szCs w:val="16"/>
              </w:rPr>
              <w:t>Предварително финансиране</w:t>
            </w:r>
          </w:p>
        </w:tc>
        <w:tc>
          <w:tcPr>
            <w:tcW w:w="1250" w:type="dxa"/>
            <w:tcBorders>
              <w:top w:val="nil"/>
              <w:left w:val="nil"/>
              <w:bottom w:val="single" w:sz="8" w:space="0" w:color="auto"/>
              <w:right w:val="nil"/>
            </w:tcBorders>
            <w:shd w:val="clear" w:color="000000" w:fill="FFFF99"/>
            <w:noWrap/>
            <w:vAlign w:val="center"/>
            <w:hideMark/>
          </w:tcPr>
          <w:p>
            <w:pPr>
              <w:spacing w:after="0" w:line="240" w:lineRule="auto"/>
              <w:jc w:val="center"/>
              <w:rPr>
                <w:rFonts w:ascii="Times New Roman" w:eastAsia="Times New Roman" w:hAnsi="Times New Roman" w:cs="Times New Roman"/>
                <w:b/>
                <w:bCs/>
                <w:noProof/>
                <w:sz w:val="16"/>
                <w:szCs w:val="16"/>
              </w:rPr>
            </w:pPr>
            <w:r>
              <w:rPr>
                <w:rFonts w:ascii="Times New Roman" w:hAnsi="Times New Roman"/>
                <w:b/>
                <w:bCs/>
                <w:noProof/>
                <w:sz w:val="16"/>
                <w:szCs w:val="16"/>
              </w:rPr>
              <w:t>Общо</w:t>
            </w:r>
          </w:p>
        </w:tc>
        <w:tc>
          <w:tcPr>
            <w:tcW w:w="1251" w:type="dxa"/>
            <w:tcBorders>
              <w:top w:val="nil"/>
              <w:left w:val="single" w:sz="8" w:space="0" w:color="auto"/>
              <w:bottom w:val="single" w:sz="8" w:space="0" w:color="auto"/>
              <w:right w:val="single" w:sz="8" w:space="0" w:color="auto"/>
            </w:tcBorders>
            <w:shd w:val="clear" w:color="000000" w:fill="FFFF99"/>
            <w:noWrap/>
            <w:vAlign w:val="center"/>
            <w:hideMark/>
          </w:tcPr>
          <w:p>
            <w:pPr>
              <w:spacing w:after="0" w:line="240" w:lineRule="auto"/>
              <w:jc w:val="center"/>
              <w:rPr>
                <w:rFonts w:ascii="Times New Roman" w:eastAsia="Times New Roman" w:hAnsi="Times New Roman" w:cs="Times New Roman"/>
                <w:b/>
                <w:bCs/>
                <w:noProof/>
                <w:sz w:val="16"/>
                <w:szCs w:val="16"/>
              </w:rPr>
            </w:pPr>
            <w:r>
              <w:rPr>
                <w:rFonts w:ascii="Times New Roman" w:hAnsi="Times New Roman"/>
                <w:b/>
                <w:bCs/>
                <w:noProof/>
                <w:sz w:val="16"/>
                <w:szCs w:val="16"/>
              </w:rPr>
              <w:t>(в евро)</w:t>
            </w:r>
          </w:p>
        </w:tc>
        <w:tc>
          <w:tcPr>
            <w:tcW w:w="799" w:type="dxa"/>
            <w:tcBorders>
              <w:top w:val="nil"/>
              <w:left w:val="nil"/>
              <w:bottom w:val="single" w:sz="8" w:space="0" w:color="auto"/>
              <w:right w:val="single" w:sz="8" w:space="0" w:color="auto"/>
            </w:tcBorders>
            <w:shd w:val="clear" w:color="000000" w:fill="FFFF99"/>
            <w:noWrap/>
            <w:vAlign w:val="center"/>
            <w:hideMark/>
          </w:tcPr>
          <w:p>
            <w:pPr>
              <w:spacing w:after="0" w:line="240" w:lineRule="auto"/>
              <w:jc w:val="center"/>
              <w:rPr>
                <w:rFonts w:ascii="Times New Roman" w:eastAsia="Times New Roman" w:hAnsi="Times New Roman" w:cs="Times New Roman"/>
                <w:b/>
                <w:bCs/>
                <w:noProof/>
                <w:sz w:val="16"/>
                <w:szCs w:val="16"/>
              </w:rPr>
            </w:pPr>
            <w:r>
              <w:rPr>
                <w:rFonts w:ascii="Times New Roman" w:hAnsi="Times New Roman"/>
                <w:b/>
                <w:bCs/>
                <w:noProof/>
                <w:sz w:val="16"/>
                <w:szCs w:val="16"/>
              </w:rPr>
              <w:t>(в %)</w:t>
            </w:r>
          </w:p>
        </w:tc>
      </w:tr>
      <w:tr>
        <w:trPr>
          <w:trHeight w:val="255"/>
        </w:trPr>
        <w:tc>
          <w:tcPr>
            <w:tcW w:w="704" w:type="dxa"/>
            <w:tcBorders>
              <w:top w:val="nil"/>
              <w:left w:val="single" w:sz="8" w:space="0" w:color="auto"/>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cs="Times New Roman"/>
                <w:b/>
                <w:bCs/>
                <w:noProof/>
                <w:color w:val="000000"/>
                <w:sz w:val="16"/>
                <w:szCs w:val="16"/>
              </w:rPr>
            </w:pPr>
            <w:r>
              <w:rPr>
                <w:rFonts w:ascii="Times New Roman" w:hAnsi="Times New Roman"/>
                <w:b/>
                <w:bCs/>
                <w:noProof/>
                <w:color w:val="000000"/>
                <w:sz w:val="16"/>
                <w:szCs w:val="16"/>
              </w:rPr>
              <w:t>BE</w:t>
            </w:r>
          </w:p>
        </w:tc>
        <w:tc>
          <w:tcPr>
            <w:tcW w:w="1183"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6"/>
                <w:szCs w:val="16"/>
              </w:rPr>
            </w:pPr>
            <w:r>
              <w:rPr>
                <w:rFonts w:ascii="Times New Roman" w:hAnsi="Times New Roman"/>
                <w:noProof/>
                <w:sz w:val="16"/>
                <w:szCs w:val="16"/>
              </w:rPr>
              <w:t>69 095 529</w:t>
            </w:r>
          </w:p>
        </w:tc>
        <w:tc>
          <w:tcPr>
            <w:tcW w:w="1307"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6"/>
                <w:szCs w:val="16"/>
              </w:rPr>
            </w:pPr>
            <w:r>
              <w:rPr>
                <w:rFonts w:ascii="Times New Roman" w:hAnsi="Times New Roman"/>
                <w:noProof/>
                <w:sz w:val="16"/>
                <w:szCs w:val="16"/>
              </w:rPr>
              <w:t xml:space="preserve"> </w:t>
            </w:r>
          </w:p>
        </w:tc>
        <w:tc>
          <w:tcPr>
            <w:tcW w:w="125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6"/>
                <w:szCs w:val="16"/>
              </w:rPr>
            </w:pPr>
            <w:r>
              <w:rPr>
                <w:rFonts w:ascii="Times New Roman" w:hAnsi="Times New Roman"/>
                <w:noProof/>
                <w:sz w:val="16"/>
                <w:szCs w:val="16"/>
              </w:rPr>
              <w:t>69 095 529</w:t>
            </w:r>
          </w:p>
        </w:tc>
        <w:tc>
          <w:tcPr>
            <w:tcW w:w="1251"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6"/>
                <w:szCs w:val="16"/>
              </w:rPr>
            </w:pPr>
            <w:r>
              <w:rPr>
                <w:rFonts w:ascii="Times New Roman" w:hAnsi="Times New Roman"/>
                <w:noProof/>
                <w:sz w:val="16"/>
                <w:szCs w:val="16"/>
              </w:rPr>
              <w:t>78 872 428</w:t>
            </w:r>
          </w:p>
        </w:tc>
        <w:tc>
          <w:tcPr>
            <w:tcW w:w="1307"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6"/>
                <w:szCs w:val="16"/>
              </w:rPr>
            </w:pPr>
            <w:r>
              <w:rPr>
                <w:rFonts w:ascii="Times New Roman" w:hAnsi="Times New Roman"/>
                <w:noProof/>
                <w:sz w:val="16"/>
                <w:szCs w:val="16"/>
              </w:rPr>
              <w:t>0</w:t>
            </w:r>
          </w:p>
        </w:tc>
        <w:tc>
          <w:tcPr>
            <w:tcW w:w="125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6"/>
                <w:szCs w:val="16"/>
              </w:rPr>
            </w:pPr>
            <w:r>
              <w:rPr>
                <w:rFonts w:ascii="Times New Roman" w:hAnsi="Times New Roman"/>
                <w:noProof/>
                <w:sz w:val="16"/>
                <w:szCs w:val="16"/>
              </w:rPr>
              <w:t>78 872 428</w:t>
            </w:r>
          </w:p>
        </w:tc>
        <w:tc>
          <w:tcPr>
            <w:tcW w:w="1251"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6"/>
                <w:szCs w:val="16"/>
              </w:rPr>
            </w:pPr>
            <w:r>
              <w:rPr>
                <w:rFonts w:ascii="Times New Roman" w:hAnsi="Times New Roman"/>
                <w:noProof/>
                <w:sz w:val="16"/>
                <w:szCs w:val="16"/>
              </w:rPr>
              <w:t>9 776 899</w:t>
            </w:r>
          </w:p>
        </w:tc>
        <w:tc>
          <w:tcPr>
            <w:tcW w:w="799"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6"/>
                <w:szCs w:val="16"/>
              </w:rPr>
            </w:pPr>
            <w:r>
              <w:rPr>
                <w:rFonts w:ascii="Times New Roman" w:hAnsi="Times New Roman"/>
                <w:noProof/>
                <w:sz w:val="16"/>
                <w:szCs w:val="16"/>
              </w:rPr>
              <w:t>14,15 %</w:t>
            </w:r>
          </w:p>
        </w:tc>
      </w:tr>
      <w:tr>
        <w:trPr>
          <w:trHeight w:val="255"/>
        </w:trPr>
        <w:tc>
          <w:tcPr>
            <w:tcW w:w="704" w:type="dxa"/>
            <w:tcBorders>
              <w:top w:val="nil"/>
              <w:left w:val="single" w:sz="8" w:space="0" w:color="auto"/>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cs="Times New Roman"/>
                <w:b/>
                <w:bCs/>
                <w:noProof/>
                <w:color w:val="000000"/>
                <w:sz w:val="16"/>
                <w:szCs w:val="16"/>
              </w:rPr>
            </w:pPr>
            <w:r>
              <w:rPr>
                <w:rFonts w:ascii="Times New Roman" w:hAnsi="Times New Roman"/>
                <w:b/>
                <w:bCs/>
                <w:noProof/>
                <w:color w:val="000000"/>
                <w:sz w:val="16"/>
                <w:szCs w:val="16"/>
              </w:rPr>
              <w:t>BG</w:t>
            </w:r>
          </w:p>
        </w:tc>
        <w:tc>
          <w:tcPr>
            <w:tcW w:w="1183"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6"/>
                <w:szCs w:val="16"/>
              </w:rPr>
            </w:pPr>
            <w:r>
              <w:rPr>
                <w:rFonts w:ascii="Times New Roman" w:hAnsi="Times New Roman"/>
                <w:noProof/>
                <w:sz w:val="16"/>
                <w:szCs w:val="16"/>
              </w:rPr>
              <w:t>205 683 318</w:t>
            </w:r>
          </w:p>
        </w:tc>
        <w:tc>
          <w:tcPr>
            <w:tcW w:w="1307"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6"/>
                <w:szCs w:val="16"/>
              </w:rPr>
            </w:pPr>
            <w:r>
              <w:rPr>
                <w:rFonts w:ascii="Times New Roman" w:hAnsi="Times New Roman"/>
                <w:noProof/>
                <w:sz w:val="16"/>
                <w:szCs w:val="16"/>
              </w:rPr>
              <w:t xml:space="preserve"> </w:t>
            </w:r>
          </w:p>
        </w:tc>
        <w:tc>
          <w:tcPr>
            <w:tcW w:w="125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6"/>
                <w:szCs w:val="16"/>
              </w:rPr>
            </w:pPr>
            <w:r>
              <w:rPr>
                <w:rFonts w:ascii="Times New Roman" w:hAnsi="Times New Roman"/>
                <w:noProof/>
                <w:sz w:val="16"/>
                <w:szCs w:val="16"/>
              </w:rPr>
              <w:t>205 683 318</w:t>
            </w:r>
          </w:p>
        </w:tc>
        <w:tc>
          <w:tcPr>
            <w:tcW w:w="1251"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6"/>
                <w:szCs w:val="16"/>
              </w:rPr>
            </w:pPr>
            <w:r>
              <w:rPr>
                <w:rFonts w:ascii="Times New Roman" w:hAnsi="Times New Roman"/>
                <w:noProof/>
                <w:sz w:val="16"/>
                <w:szCs w:val="16"/>
              </w:rPr>
              <w:t>308 634 763</w:t>
            </w:r>
          </w:p>
        </w:tc>
        <w:tc>
          <w:tcPr>
            <w:tcW w:w="1307"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6"/>
                <w:szCs w:val="16"/>
              </w:rPr>
            </w:pPr>
            <w:r>
              <w:rPr>
                <w:rFonts w:ascii="Times New Roman" w:hAnsi="Times New Roman"/>
                <w:noProof/>
                <w:sz w:val="16"/>
                <w:szCs w:val="16"/>
              </w:rPr>
              <w:t>0</w:t>
            </w:r>
          </w:p>
        </w:tc>
        <w:tc>
          <w:tcPr>
            <w:tcW w:w="125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6"/>
                <w:szCs w:val="16"/>
              </w:rPr>
            </w:pPr>
            <w:r>
              <w:rPr>
                <w:rFonts w:ascii="Times New Roman" w:hAnsi="Times New Roman"/>
                <w:noProof/>
                <w:sz w:val="16"/>
                <w:szCs w:val="16"/>
              </w:rPr>
              <w:t>308 634 763</w:t>
            </w:r>
          </w:p>
        </w:tc>
        <w:tc>
          <w:tcPr>
            <w:tcW w:w="1251"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6"/>
                <w:szCs w:val="16"/>
              </w:rPr>
            </w:pPr>
            <w:r>
              <w:rPr>
                <w:rFonts w:ascii="Times New Roman" w:hAnsi="Times New Roman"/>
                <w:noProof/>
                <w:sz w:val="16"/>
                <w:szCs w:val="16"/>
              </w:rPr>
              <w:t>102 951 445</w:t>
            </w:r>
          </w:p>
        </w:tc>
        <w:tc>
          <w:tcPr>
            <w:tcW w:w="799"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6"/>
                <w:szCs w:val="16"/>
              </w:rPr>
            </w:pPr>
            <w:r>
              <w:rPr>
                <w:rFonts w:ascii="Times New Roman" w:hAnsi="Times New Roman"/>
                <w:noProof/>
                <w:sz w:val="16"/>
                <w:szCs w:val="16"/>
              </w:rPr>
              <w:t>50,05 %</w:t>
            </w:r>
          </w:p>
        </w:tc>
      </w:tr>
      <w:tr>
        <w:trPr>
          <w:trHeight w:val="255"/>
        </w:trPr>
        <w:tc>
          <w:tcPr>
            <w:tcW w:w="704" w:type="dxa"/>
            <w:tcBorders>
              <w:top w:val="nil"/>
              <w:left w:val="single" w:sz="8" w:space="0" w:color="auto"/>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cs="Times New Roman"/>
                <w:b/>
                <w:bCs/>
                <w:noProof/>
                <w:color w:val="000000"/>
                <w:sz w:val="16"/>
                <w:szCs w:val="16"/>
              </w:rPr>
            </w:pPr>
            <w:r>
              <w:rPr>
                <w:rFonts w:ascii="Times New Roman" w:hAnsi="Times New Roman"/>
                <w:b/>
                <w:bCs/>
                <w:noProof/>
                <w:color w:val="000000"/>
                <w:sz w:val="16"/>
                <w:szCs w:val="16"/>
              </w:rPr>
              <w:t>CZ</w:t>
            </w:r>
          </w:p>
        </w:tc>
        <w:tc>
          <w:tcPr>
            <w:tcW w:w="1183"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6"/>
                <w:szCs w:val="16"/>
              </w:rPr>
            </w:pPr>
            <w:r>
              <w:rPr>
                <w:rFonts w:ascii="Times New Roman" w:hAnsi="Times New Roman"/>
                <w:noProof/>
                <w:sz w:val="16"/>
                <w:szCs w:val="16"/>
              </w:rPr>
              <w:t>324 647 223</w:t>
            </w:r>
          </w:p>
        </w:tc>
        <w:tc>
          <w:tcPr>
            <w:tcW w:w="1307"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6"/>
                <w:szCs w:val="16"/>
              </w:rPr>
            </w:pPr>
            <w:r>
              <w:rPr>
                <w:rFonts w:ascii="Times New Roman" w:hAnsi="Times New Roman"/>
                <w:noProof/>
                <w:sz w:val="16"/>
                <w:szCs w:val="16"/>
              </w:rPr>
              <w:t xml:space="preserve"> </w:t>
            </w:r>
          </w:p>
        </w:tc>
        <w:tc>
          <w:tcPr>
            <w:tcW w:w="125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6"/>
                <w:szCs w:val="16"/>
              </w:rPr>
            </w:pPr>
            <w:r>
              <w:rPr>
                <w:rFonts w:ascii="Times New Roman" w:hAnsi="Times New Roman"/>
                <w:noProof/>
                <w:sz w:val="16"/>
                <w:szCs w:val="16"/>
              </w:rPr>
              <w:t>324 647 223</w:t>
            </w:r>
          </w:p>
        </w:tc>
        <w:tc>
          <w:tcPr>
            <w:tcW w:w="1251"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6"/>
                <w:szCs w:val="16"/>
              </w:rPr>
            </w:pPr>
            <w:r>
              <w:rPr>
                <w:rFonts w:ascii="Times New Roman" w:hAnsi="Times New Roman"/>
                <w:noProof/>
                <w:sz w:val="16"/>
                <w:szCs w:val="16"/>
              </w:rPr>
              <w:t>393 828 050</w:t>
            </w:r>
          </w:p>
        </w:tc>
        <w:tc>
          <w:tcPr>
            <w:tcW w:w="1307"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6"/>
                <w:szCs w:val="16"/>
              </w:rPr>
            </w:pPr>
            <w:r>
              <w:rPr>
                <w:rFonts w:ascii="Times New Roman" w:hAnsi="Times New Roman"/>
                <w:noProof/>
                <w:sz w:val="16"/>
                <w:szCs w:val="16"/>
              </w:rPr>
              <w:t>0</w:t>
            </w:r>
          </w:p>
        </w:tc>
        <w:tc>
          <w:tcPr>
            <w:tcW w:w="125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6"/>
                <w:szCs w:val="16"/>
              </w:rPr>
            </w:pPr>
            <w:r>
              <w:rPr>
                <w:rFonts w:ascii="Times New Roman" w:hAnsi="Times New Roman"/>
                <w:noProof/>
                <w:sz w:val="16"/>
                <w:szCs w:val="16"/>
              </w:rPr>
              <w:t>393 828 050</w:t>
            </w:r>
          </w:p>
        </w:tc>
        <w:tc>
          <w:tcPr>
            <w:tcW w:w="1251"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6"/>
                <w:szCs w:val="16"/>
              </w:rPr>
            </w:pPr>
            <w:r>
              <w:rPr>
                <w:rFonts w:ascii="Times New Roman" w:hAnsi="Times New Roman"/>
                <w:noProof/>
                <w:sz w:val="16"/>
                <w:szCs w:val="16"/>
              </w:rPr>
              <w:t>69 180 827</w:t>
            </w:r>
          </w:p>
        </w:tc>
        <w:tc>
          <w:tcPr>
            <w:tcW w:w="799"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6"/>
                <w:szCs w:val="16"/>
              </w:rPr>
            </w:pPr>
            <w:r>
              <w:rPr>
                <w:rFonts w:ascii="Times New Roman" w:hAnsi="Times New Roman"/>
                <w:noProof/>
                <w:sz w:val="16"/>
                <w:szCs w:val="16"/>
              </w:rPr>
              <w:t>21,31 %</w:t>
            </w:r>
          </w:p>
        </w:tc>
      </w:tr>
      <w:tr>
        <w:trPr>
          <w:trHeight w:val="255"/>
        </w:trPr>
        <w:tc>
          <w:tcPr>
            <w:tcW w:w="704" w:type="dxa"/>
            <w:tcBorders>
              <w:top w:val="nil"/>
              <w:left w:val="single" w:sz="8" w:space="0" w:color="auto"/>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cs="Times New Roman"/>
                <w:b/>
                <w:bCs/>
                <w:noProof/>
                <w:color w:val="000000"/>
                <w:sz w:val="16"/>
                <w:szCs w:val="16"/>
              </w:rPr>
            </w:pPr>
            <w:r>
              <w:rPr>
                <w:rFonts w:ascii="Times New Roman" w:hAnsi="Times New Roman"/>
                <w:b/>
                <w:bCs/>
                <w:noProof/>
                <w:color w:val="000000"/>
                <w:sz w:val="16"/>
                <w:szCs w:val="16"/>
              </w:rPr>
              <w:t>DK</w:t>
            </w:r>
          </w:p>
        </w:tc>
        <w:tc>
          <w:tcPr>
            <w:tcW w:w="1183"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6"/>
                <w:szCs w:val="16"/>
              </w:rPr>
            </w:pPr>
            <w:r>
              <w:rPr>
                <w:rFonts w:ascii="Times New Roman" w:hAnsi="Times New Roman"/>
                <w:noProof/>
                <w:sz w:val="16"/>
                <w:szCs w:val="16"/>
              </w:rPr>
              <w:t>89 687 155</w:t>
            </w:r>
          </w:p>
        </w:tc>
        <w:tc>
          <w:tcPr>
            <w:tcW w:w="1307"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6"/>
                <w:szCs w:val="16"/>
              </w:rPr>
            </w:pPr>
            <w:r>
              <w:rPr>
                <w:rFonts w:ascii="Times New Roman" w:hAnsi="Times New Roman"/>
                <w:noProof/>
                <w:sz w:val="16"/>
                <w:szCs w:val="16"/>
              </w:rPr>
              <w:t xml:space="preserve"> </w:t>
            </w:r>
          </w:p>
        </w:tc>
        <w:tc>
          <w:tcPr>
            <w:tcW w:w="125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6"/>
                <w:szCs w:val="16"/>
              </w:rPr>
            </w:pPr>
            <w:r>
              <w:rPr>
                <w:rFonts w:ascii="Times New Roman" w:hAnsi="Times New Roman"/>
                <w:noProof/>
                <w:sz w:val="16"/>
                <w:szCs w:val="16"/>
              </w:rPr>
              <w:t>89 687 155</w:t>
            </w:r>
          </w:p>
        </w:tc>
        <w:tc>
          <w:tcPr>
            <w:tcW w:w="1251"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6"/>
                <w:szCs w:val="16"/>
              </w:rPr>
            </w:pPr>
            <w:r>
              <w:rPr>
                <w:rFonts w:ascii="Times New Roman" w:hAnsi="Times New Roman"/>
                <w:noProof/>
                <w:sz w:val="16"/>
                <w:szCs w:val="16"/>
              </w:rPr>
              <w:t>101 066 664</w:t>
            </w:r>
          </w:p>
        </w:tc>
        <w:tc>
          <w:tcPr>
            <w:tcW w:w="1307"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6"/>
                <w:szCs w:val="16"/>
              </w:rPr>
            </w:pPr>
            <w:r>
              <w:rPr>
                <w:rFonts w:ascii="Times New Roman" w:hAnsi="Times New Roman"/>
                <w:noProof/>
                <w:sz w:val="16"/>
                <w:szCs w:val="16"/>
              </w:rPr>
              <w:t>0</w:t>
            </w:r>
          </w:p>
        </w:tc>
        <w:tc>
          <w:tcPr>
            <w:tcW w:w="125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6"/>
                <w:szCs w:val="16"/>
              </w:rPr>
            </w:pPr>
            <w:r>
              <w:rPr>
                <w:rFonts w:ascii="Times New Roman" w:hAnsi="Times New Roman"/>
                <w:noProof/>
                <w:sz w:val="16"/>
                <w:szCs w:val="16"/>
              </w:rPr>
              <w:t>101 066 664</w:t>
            </w:r>
          </w:p>
        </w:tc>
        <w:tc>
          <w:tcPr>
            <w:tcW w:w="1251"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6"/>
                <w:szCs w:val="16"/>
              </w:rPr>
            </w:pPr>
            <w:r>
              <w:rPr>
                <w:rFonts w:ascii="Times New Roman" w:hAnsi="Times New Roman"/>
                <w:noProof/>
                <w:sz w:val="16"/>
                <w:szCs w:val="16"/>
              </w:rPr>
              <w:t>11 379 509</w:t>
            </w:r>
          </w:p>
        </w:tc>
        <w:tc>
          <w:tcPr>
            <w:tcW w:w="799"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6"/>
                <w:szCs w:val="16"/>
              </w:rPr>
            </w:pPr>
            <w:r>
              <w:rPr>
                <w:rFonts w:ascii="Times New Roman" w:hAnsi="Times New Roman"/>
                <w:noProof/>
                <w:sz w:val="16"/>
                <w:szCs w:val="16"/>
              </w:rPr>
              <w:t>12,69 %</w:t>
            </w:r>
          </w:p>
        </w:tc>
      </w:tr>
      <w:tr>
        <w:trPr>
          <w:trHeight w:val="255"/>
        </w:trPr>
        <w:tc>
          <w:tcPr>
            <w:tcW w:w="704" w:type="dxa"/>
            <w:tcBorders>
              <w:top w:val="nil"/>
              <w:left w:val="single" w:sz="8" w:space="0" w:color="auto"/>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cs="Times New Roman"/>
                <w:b/>
                <w:bCs/>
                <w:noProof/>
                <w:color w:val="000000"/>
                <w:sz w:val="16"/>
                <w:szCs w:val="16"/>
              </w:rPr>
            </w:pPr>
            <w:r>
              <w:rPr>
                <w:rFonts w:ascii="Times New Roman" w:hAnsi="Times New Roman"/>
                <w:b/>
                <w:bCs/>
                <w:noProof/>
                <w:color w:val="000000"/>
                <w:sz w:val="16"/>
                <w:szCs w:val="16"/>
              </w:rPr>
              <w:t>DE</w:t>
            </w:r>
          </w:p>
        </w:tc>
        <w:tc>
          <w:tcPr>
            <w:tcW w:w="1183"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6"/>
                <w:szCs w:val="16"/>
              </w:rPr>
            </w:pPr>
            <w:r>
              <w:rPr>
                <w:rFonts w:ascii="Times New Roman" w:hAnsi="Times New Roman"/>
                <w:noProof/>
                <w:sz w:val="16"/>
                <w:szCs w:val="16"/>
              </w:rPr>
              <w:t>1 117 668 890</w:t>
            </w:r>
          </w:p>
        </w:tc>
        <w:tc>
          <w:tcPr>
            <w:tcW w:w="1307"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6"/>
                <w:szCs w:val="16"/>
              </w:rPr>
            </w:pPr>
            <w:r>
              <w:rPr>
                <w:rFonts w:ascii="Times New Roman" w:hAnsi="Times New Roman"/>
                <w:noProof/>
                <w:sz w:val="16"/>
                <w:szCs w:val="16"/>
              </w:rPr>
              <w:t xml:space="preserve"> </w:t>
            </w:r>
          </w:p>
        </w:tc>
        <w:tc>
          <w:tcPr>
            <w:tcW w:w="125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6"/>
                <w:szCs w:val="16"/>
              </w:rPr>
            </w:pPr>
            <w:r>
              <w:rPr>
                <w:rFonts w:ascii="Times New Roman" w:hAnsi="Times New Roman"/>
                <w:noProof/>
                <w:sz w:val="16"/>
                <w:szCs w:val="16"/>
              </w:rPr>
              <w:t>1 117 668 890</w:t>
            </w:r>
          </w:p>
        </w:tc>
        <w:tc>
          <w:tcPr>
            <w:tcW w:w="1251"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6"/>
                <w:szCs w:val="16"/>
              </w:rPr>
            </w:pPr>
            <w:r>
              <w:rPr>
                <w:rFonts w:ascii="Times New Roman" w:hAnsi="Times New Roman"/>
                <w:noProof/>
                <w:sz w:val="16"/>
                <w:szCs w:val="16"/>
              </w:rPr>
              <w:t>1 273 596 303</w:t>
            </w:r>
          </w:p>
        </w:tc>
        <w:tc>
          <w:tcPr>
            <w:tcW w:w="1307"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6"/>
                <w:szCs w:val="16"/>
              </w:rPr>
            </w:pPr>
            <w:r>
              <w:rPr>
                <w:rFonts w:ascii="Times New Roman" w:hAnsi="Times New Roman"/>
                <w:noProof/>
                <w:sz w:val="16"/>
                <w:szCs w:val="16"/>
              </w:rPr>
              <w:t>0</w:t>
            </w:r>
          </w:p>
        </w:tc>
        <w:tc>
          <w:tcPr>
            <w:tcW w:w="125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6"/>
                <w:szCs w:val="16"/>
              </w:rPr>
            </w:pPr>
            <w:r>
              <w:rPr>
                <w:rFonts w:ascii="Times New Roman" w:hAnsi="Times New Roman"/>
                <w:noProof/>
                <w:sz w:val="16"/>
                <w:szCs w:val="16"/>
              </w:rPr>
              <w:t>1 273 596 303</w:t>
            </w:r>
          </w:p>
        </w:tc>
        <w:tc>
          <w:tcPr>
            <w:tcW w:w="1251"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6"/>
                <w:szCs w:val="16"/>
              </w:rPr>
            </w:pPr>
            <w:r>
              <w:rPr>
                <w:rFonts w:ascii="Times New Roman" w:hAnsi="Times New Roman"/>
                <w:noProof/>
                <w:sz w:val="16"/>
                <w:szCs w:val="16"/>
              </w:rPr>
              <w:t>155 927 413</w:t>
            </w:r>
          </w:p>
        </w:tc>
        <w:tc>
          <w:tcPr>
            <w:tcW w:w="799"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6"/>
                <w:szCs w:val="16"/>
              </w:rPr>
            </w:pPr>
            <w:r>
              <w:rPr>
                <w:rFonts w:ascii="Times New Roman" w:hAnsi="Times New Roman"/>
                <w:noProof/>
                <w:sz w:val="16"/>
                <w:szCs w:val="16"/>
              </w:rPr>
              <w:t>13,95 %</w:t>
            </w:r>
          </w:p>
        </w:tc>
      </w:tr>
      <w:tr>
        <w:trPr>
          <w:trHeight w:val="255"/>
        </w:trPr>
        <w:tc>
          <w:tcPr>
            <w:tcW w:w="704" w:type="dxa"/>
            <w:tcBorders>
              <w:top w:val="nil"/>
              <w:left w:val="single" w:sz="8" w:space="0" w:color="auto"/>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cs="Times New Roman"/>
                <w:b/>
                <w:bCs/>
                <w:noProof/>
                <w:color w:val="000000"/>
                <w:sz w:val="16"/>
                <w:szCs w:val="16"/>
              </w:rPr>
            </w:pPr>
            <w:r>
              <w:rPr>
                <w:rFonts w:ascii="Times New Roman" w:hAnsi="Times New Roman"/>
                <w:b/>
                <w:bCs/>
                <w:noProof/>
                <w:color w:val="000000"/>
                <w:sz w:val="16"/>
                <w:szCs w:val="16"/>
              </w:rPr>
              <w:t>EE</w:t>
            </w:r>
          </w:p>
        </w:tc>
        <w:tc>
          <w:tcPr>
            <w:tcW w:w="1183"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6"/>
                <w:szCs w:val="16"/>
              </w:rPr>
            </w:pPr>
            <w:r>
              <w:rPr>
                <w:rFonts w:ascii="Times New Roman" w:hAnsi="Times New Roman"/>
                <w:noProof/>
                <w:sz w:val="16"/>
                <w:szCs w:val="16"/>
              </w:rPr>
              <w:t>128 104 065</w:t>
            </w:r>
          </w:p>
        </w:tc>
        <w:tc>
          <w:tcPr>
            <w:tcW w:w="1307"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6"/>
                <w:szCs w:val="16"/>
              </w:rPr>
            </w:pPr>
            <w:r>
              <w:rPr>
                <w:rFonts w:ascii="Times New Roman" w:hAnsi="Times New Roman"/>
                <w:noProof/>
                <w:sz w:val="16"/>
                <w:szCs w:val="16"/>
              </w:rPr>
              <w:t xml:space="preserve"> </w:t>
            </w:r>
          </w:p>
        </w:tc>
        <w:tc>
          <w:tcPr>
            <w:tcW w:w="125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6"/>
                <w:szCs w:val="16"/>
              </w:rPr>
            </w:pPr>
            <w:r>
              <w:rPr>
                <w:rFonts w:ascii="Times New Roman" w:hAnsi="Times New Roman"/>
                <w:noProof/>
                <w:sz w:val="16"/>
                <w:szCs w:val="16"/>
              </w:rPr>
              <w:t>128 104 065</w:t>
            </w:r>
          </w:p>
        </w:tc>
        <w:tc>
          <w:tcPr>
            <w:tcW w:w="1251"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6"/>
                <w:szCs w:val="16"/>
              </w:rPr>
            </w:pPr>
            <w:r>
              <w:rPr>
                <w:rFonts w:ascii="Times New Roman" w:hAnsi="Times New Roman"/>
                <w:noProof/>
                <w:sz w:val="16"/>
                <w:szCs w:val="16"/>
              </w:rPr>
              <w:t>124 908 745</w:t>
            </w:r>
          </w:p>
        </w:tc>
        <w:tc>
          <w:tcPr>
            <w:tcW w:w="1307"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6"/>
                <w:szCs w:val="16"/>
              </w:rPr>
            </w:pPr>
            <w:r>
              <w:rPr>
                <w:rFonts w:ascii="Times New Roman" w:hAnsi="Times New Roman"/>
                <w:noProof/>
                <w:sz w:val="16"/>
                <w:szCs w:val="16"/>
              </w:rPr>
              <w:t>0</w:t>
            </w:r>
          </w:p>
        </w:tc>
        <w:tc>
          <w:tcPr>
            <w:tcW w:w="125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6"/>
                <w:szCs w:val="16"/>
              </w:rPr>
            </w:pPr>
            <w:r>
              <w:rPr>
                <w:rFonts w:ascii="Times New Roman" w:hAnsi="Times New Roman"/>
                <w:noProof/>
                <w:sz w:val="16"/>
                <w:szCs w:val="16"/>
              </w:rPr>
              <w:t>124 908 745</w:t>
            </w:r>
          </w:p>
        </w:tc>
        <w:tc>
          <w:tcPr>
            <w:tcW w:w="1251"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6"/>
                <w:szCs w:val="16"/>
              </w:rPr>
            </w:pPr>
            <w:r>
              <w:rPr>
                <w:rFonts w:ascii="Times New Roman" w:hAnsi="Times New Roman"/>
                <w:noProof/>
                <w:sz w:val="16"/>
                <w:szCs w:val="16"/>
              </w:rPr>
              <w:t>-3 195 320</w:t>
            </w:r>
          </w:p>
        </w:tc>
        <w:tc>
          <w:tcPr>
            <w:tcW w:w="799"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6"/>
                <w:szCs w:val="16"/>
              </w:rPr>
            </w:pPr>
            <w:r>
              <w:rPr>
                <w:rFonts w:ascii="Times New Roman" w:hAnsi="Times New Roman"/>
                <w:noProof/>
                <w:sz w:val="16"/>
                <w:szCs w:val="16"/>
              </w:rPr>
              <w:t>-2,49 %</w:t>
            </w:r>
          </w:p>
        </w:tc>
      </w:tr>
      <w:tr>
        <w:trPr>
          <w:trHeight w:val="255"/>
        </w:trPr>
        <w:tc>
          <w:tcPr>
            <w:tcW w:w="704" w:type="dxa"/>
            <w:tcBorders>
              <w:top w:val="nil"/>
              <w:left w:val="single" w:sz="8" w:space="0" w:color="auto"/>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cs="Times New Roman"/>
                <w:b/>
                <w:bCs/>
                <w:noProof/>
                <w:color w:val="000000"/>
                <w:sz w:val="16"/>
                <w:szCs w:val="16"/>
              </w:rPr>
            </w:pPr>
            <w:r>
              <w:rPr>
                <w:rFonts w:ascii="Times New Roman" w:hAnsi="Times New Roman"/>
                <w:b/>
                <w:bCs/>
                <w:noProof/>
                <w:color w:val="000000"/>
                <w:sz w:val="16"/>
                <w:szCs w:val="16"/>
              </w:rPr>
              <w:t>IE</w:t>
            </w:r>
          </w:p>
        </w:tc>
        <w:tc>
          <w:tcPr>
            <w:tcW w:w="1183"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6"/>
                <w:szCs w:val="16"/>
              </w:rPr>
            </w:pPr>
            <w:r>
              <w:rPr>
                <w:rFonts w:ascii="Times New Roman" w:hAnsi="Times New Roman"/>
                <w:noProof/>
                <w:sz w:val="16"/>
                <w:szCs w:val="16"/>
              </w:rPr>
              <w:t>318 709 149</w:t>
            </w:r>
          </w:p>
        </w:tc>
        <w:tc>
          <w:tcPr>
            <w:tcW w:w="1307"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6"/>
                <w:szCs w:val="16"/>
              </w:rPr>
            </w:pPr>
            <w:r>
              <w:rPr>
                <w:rFonts w:ascii="Times New Roman" w:hAnsi="Times New Roman"/>
                <w:noProof/>
                <w:sz w:val="16"/>
                <w:szCs w:val="16"/>
              </w:rPr>
              <w:t xml:space="preserve"> </w:t>
            </w:r>
          </w:p>
        </w:tc>
        <w:tc>
          <w:tcPr>
            <w:tcW w:w="125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6"/>
                <w:szCs w:val="16"/>
              </w:rPr>
            </w:pPr>
            <w:r>
              <w:rPr>
                <w:rFonts w:ascii="Times New Roman" w:hAnsi="Times New Roman"/>
                <w:noProof/>
                <w:sz w:val="16"/>
                <w:szCs w:val="16"/>
              </w:rPr>
              <w:t>318 709 149</w:t>
            </w:r>
          </w:p>
        </w:tc>
        <w:tc>
          <w:tcPr>
            <w:tcW w:w="1251"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6"/>
                <w:szCs w:val="16"/>
              </w:rPr>
            </w:pPr>
            <w:r>
              <w:rPr>
                <w:rFonts w:ascii="Times New Roman" w:hAnsi="Times New Roman"/>
                <w:noProof/>
                <w:sz w:val="16"/>
                <w:szCs w:val="16"/>
              </w:rPr>
              <w:t>324 022 439</w:t>
            </w:r>
          </w:p>
        </w:tc>
        <w:tc>
          <w:tcPr>
            <w:tcW w:w="1307"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6"/>
                <w:szCs w:val="16"/>
              </w:rPr>
            </w:pPr>
            <w:r>
              <w:rPr>
                <w:rFonts w:ascii="Times New Roman" w:hAnsi="Times New Roman"/>
                <w:noProof/>
                <w:sz w:val="16"/>
                <w:szCs w:val="16"/>
              </w:rPr>
              <w:t>0</w:t>
            </w:r>
          </w:p>
        </w:tc>
        <w:tc>
          <w:tcPr>
            <w:tcW w:w="125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6"/>
                <w:szCs w:val="16"/>
              </w:rPr>
            </w:pPr>
            <w:r>
              <w:rPr>
                <w:rFonts w:ascii="Times New Roman" w:hAnsi="Times New Roman"/>
                <w:noProof/>
                <w:sz w:val="16"/>
                <w:szCs w:val="16"/>
              </w:rPr>
              <w:t>324 022 439</w:t>
            </w:r>
          </w:p>
        </w:tc>
        <w:tc>
          <w:tcPr>
            <w:tcW w:w="1251"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6"/>
                <w:szCs w:val="16"/>
              </w:rPr>
            </w:pPr>
            <w:r>
              <w:rPr>
                <w:rFonts w:ascii="Times New Roman" w:hAnsi="Times New Roman"/>
                <w:noProof/>
                <w:sz w:val="16"/>
                <w:szCs w:val="16"/>
              </w:rPr>
              <w:t>5 313 290</w:t>
            </w:r>
          </w:p>
        </w:tc>
        <w:tc>
          <w:tcPr>
            <w:tcW w:w="799"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6"/>
                <w:szCs w:val="16"/>
              </w:rPr>
            </w:pPr>
            <w:r>
              <w:rPr>
                <w:rFonts w:ascii="Times New Roman" w:hAnsi="Times New Roman"/>
                <w:noProof/>
                <w:sz w:val="16"/>
                <w:szCs w:val="16"/>
              </w:rPr>
              <w:t>1,67 %</w:t>
            </w:r>
          </w:p>
        </w:tc>
      </w:tr>
      <w:tr>
        <w:trPr>
          <w:trHeight w:val="255"/>
        </w:trPr>
        <w:tc>
          <w:tcPr>
            <w:tcW w:w="704" w:type="dxa"/>
            <w:tcBorders>
              <w:top w:val="nil"/>
              <w:left w:val="single" w:sz="8" w:space="0" w:color="auto"/>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cs="Times New Roman"/>
                <w:b/>
                <w:bCs/>
                <w:noProof/>
                <w:color w:val="000000"/>
                <w:sz w:val="16"/>
                <w:szCs w:val="16"/>
              </w:rPr>
            </w:pPr>
            <w:r>
              <w:rPr>
                <w:rFonts w:ascii="Times New Roman" w:hAnsi="Times New Roman"/>
                <w:b/>
                <w:bCs/>
                <w:noProof/>
                <w:color w:val="000000"/>
                <w:sz w:val="16"/>
                <w:szCs w:val="16"/>
              </w:rPr>
              <w:t>GR</w:t>
            </w:r>
          </w:p>
        </w:tc>
        <w:tc>
          <w:tcPr>
            <w:tcW w:w="1183"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6"/>
                <w:szCs w:val="16"/>
              </w:rPr>
            </w:pPr>
            <w:r>
              <w:rPr>
                <w:rFonts w:ascii="Times New Roman" w:hAnsi="Times New Roman"/>
                <w:noProof/>
                <w:sz w:val="16"/>
                <w:szCs w:val="16"/>
              </w:rPr>
              <w:t>579 944 832</w:t>
            </w:r>
          </w:p>
        </w:tc>
        <w:tc>
          <w:tcPr>
            <w:tcW w:w="1307"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6"/>
                <w:szCs w:val="16"/>
              </w:rPr>
            </w:pPr>
            <w:r>
              <w:rPr>
                <w:rFonts w:ascii="Times New Roman" w:hAnsi="Times New Roman"/>
                <w:noProof/>
                <w:sz w:val="16"/>
                <w:szCs w:val="16"/>
              </w:rPr>
              <w:t xml:space="preserve"> </w:t>
            </w:r>
          </w:p>
        </w:tc>
        <w:tc>
          <w:tcPr>
            <w:tcW w:w="125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6"/>
                <w:szCs w:val="16"/>
              </w:rPr>
            </w:pPr>
            <w:r>
              <w:rPr>
                <w:rFonts w:ascii="Times New Roman" w:hAnsi="Times New Roman"/>
                <w:noProof/>
                <w:sz w:val="16"/>
                <w:szCs w:val="16"/>
              </w:rPr>
              <w:t>579 944 832</w:t>
            </w:r>
          </w:p>
        </w:tc>
        <w:tc>
          <w:tcPr>
            <w:tcW w:w="1251"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6"/>
                <w:szCs w:val="16"/>
              </w:rPr>
            </w:pPr>
            <w:r>
              <w:rPr>
                <w:rFonts w:ascii="Times New Roman" w:hAnsi="Times New Roman"/>
                <w:noProof/>
                <w:sz w:val="16"/>
                <w:szCs w:val="16"/>
              </w:rPr>
              <w:t>411 413 602</w:t>
            </w:r>
          </w:p>
        </w:tc>
        <w:tc>
          <w:tcPr>
            <w:tcW w:w="1307"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6"/>
                <w:szCs w:val="16"/>
              </w:rPr>
            </w:pPr>
            <w:r>
              <w:rPr>
                <w:rFonts w:ascii="Times New Roman" w:hAnsi="Times New Roman"/>
                <w:noProof/>
                <w:sz w:val="16"/>
                <w:szCs w:val="16"/>
              </w:rPr>
              <w:t>0</w:t>
            </w:r>
          </w:p>
        </w:tc>
        <w:tc>
          <w:tcPr>
            <w:tcW w:w="125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6"/>
                <w:szCs w:val="16"/>
              </w:rPr>
            </w:pPr>
            <w:r>
              <w:rPr>
                <w:rFonts w:ascii="Times New Roman" w:hAnsi="Times New Roman"/>
                <w:noProof/>
                <w:sz w:val="16"/>
                <w:szCs w:val="16"/>
              </w:rPr>
              <w:t>411 413 602</w:t>
            </w:r>
          </w:p>
        </w:tc>
        <w:tc>
          <w:tcPr>
            <w:tcW w:w="1251"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6"/>
                <w:szCs w:val="16"/>
              </w:rPr>
            </w:pPr>
            <w:r>
              <w:rPr>
                <w:rFonts w:ascii="Times New Roman" w:hAnsi="Times New Roman"/>
                <w:noProof/>
                <w:sz w:val="16"/>
                <w:szCs w:val="16"/>
              </w:rPr>
              <w:t>-168 531 230</w:t>
            </w:r>
          </w:p>
        </w:tc>
        <w:tc>
          <w:tcPr>
            <w:tcW w:w="799"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6"/>
                <w:szCs w:val="16"/>
              </w:rPr>
            </w:pPr>
            <w:r>
              <w:rPr>
                <w:rFonts w:ascii="Times New Roman" w:hAnsi="Times New Roman"/>
                <w:noProof/>
                <w:sz w:val="16"/>
                <w:szCs w:val="16"/>
              </w:rPr>
              <w:t>-29,06 %</w:t>
            </w:r>
          </w:p>
        </w:tc>
      </w:tr>
      <w:tr>
        <w:trPr>
          <w:trHeight w:val="255"/>
        </w:trPr>
        <w:tc>
          <w:tcPr>
            <w:tcW w:w="704" w:type="dxa"/>
            <w:tcBorders>
              <w:top w:val="nil"/>
              <w:left w:val="single" w:sz="8" w:space="0" w:color="auto"/>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cs="Times New Roman"/>
                <w:b/>
                <w:bCs/>
                <w:noProof/>
                <w:color w:val="000000"/>
                <w:sz w:val="16"/>
                <w:szCs w:val="16"/>
              </w:rPr>
            </w:pPr>
            <w:r>
              <w:rPr>
                <w:rFonts w:ascii="Times New Roman" w:hAnsi="Times New Roman"/>
                <w:b/>
                <w:bCs/>
                <w:noProof/>
                <w:color w:val="000000"/>
                <w:sz w:val="16"/>
                <w:szCs w:val="16"/>
              </w:rPr>
              <w:t>ES</w:t>
            </w:r>
          </w:p>
        </w:tc>
        <w:tc>
          <w:tcPr>
            <w:tcW w:w="1183"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6"/>
                <w:szCs w:val="16"/>
              </w:rPr>
            </w:pPr>
            <w:r>
              <w:rPr>
                <w:rFonts w:ascii="Times New Roman" w:hAnsi="Times New Roman"/>
                <w:noProof/>
                <w:sz w:val="16"/>
                <w:szCs w:val="16"/>
              </w:rPr>
              <w:t>899 726 086</w:t>
            </w:r>
          </w:p>
        </w:tc>
        <w:tc>
          <w:tcPr>
            <w:tcW w:w="1307"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6"/>
                <w:szCs w:val="16"/>
              </w:rPr>
            </w:pPr>
            <w:r>
              <w:rPr>
                <w:rFonts w:ascii="Times New Roman" w:hAnsi="Times New Roman"/>
                <w:noProof/>
                <w:sz w:val="16"/>
                <w:szCs w:val="16"/>
              </w:rPr>
              <w:t xml:space="preserve"> </w:t>
            </w:r>
          </w:p>
        </w:tc>
        <w:tc>
          <w:tcPr>
            <w:tcW w:w="125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6"/>
                <w:szCs w:val="16"/>
              </w:rPr>
            </w:pPr>
            <w:r>
              <w:rPr>
                <w:rFonts w:ascii="Times New Roman" w:hAnsi="Times New Roman"/>
                <w:noProof/>
                <w:sz w:val="16"/>
                <w:szCs w:val="16"/>
              </w:rPr>
              <w:t>899 726 086</w:t>
            </w:r>
          </w:p>
        </w:tc>
        <w:tc>
          <w:tcPr>
            <w:tcW w:w="1251"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6"/>
                <w:szCs w:val="16"/>
              </w:rPr>
            </w:pPr>
            <w:r>
              <w:rPr>
                <w:rFonts w:ascii="Times New Roman" w:hAnsi="Times New Roman"/>
                <w:noProof/>
                <w:sz w:val="16"/>
                <w:szCs w:val="16"/>
              </w:rPr>
              <w:t>1 165 619 770</w:t>
            </w:r>
          </w:p>
        </w:tc>
        <w:tc>
          <w:tcPr>
            <w:tcW w:w="1307"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6"/>
                <w:szCs w:val="16"/>
              </w:rPr>
            </w:pPr>
            <w:r>
              <w:rPr>
                <w:rFonts w:ascii="Times New Roman" w:hAnsi="Times New Roman"/>
                <w:noProof/>
                <w:sz w:val="16"/>
                <w:szCs w:val="16"/>
              </w:rPr>
              <w:t>0</w:t>
            </w:r>
          </w:p>
        </w:tc>
        <w:tc>
          <w:tcPr>
            <w:tcW w:w="125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6"/>
                <w:szCs w:val="16"/>
              </w:rPr>
            </w:pPr>
            <w:r>
              <w:rPr>
                <w:rFonts w:ascii="Times New Roman" w:hAnsi="Times New Roman"/>
                <w:noProof/>
                <w:sz w:val="16"/>
                <w:szCs w:val="16"/>
              </w:rPr>
              <w:t>1 165 619 770</w:t>
            </w:r>
          </w:p>
        </w:tc>
        <w:tc>
          <w:tcPr>
            <w:tcW w:w="1251"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6"/>
                <w:szCs w:val="16"/>
              </w:rPr>
            </w:pPr>
            <w:r>
              <w:rPr>
                <w:rFonts w:ascii="Times New Roman" w:hAnsi="Times New Roman"/>
                <w:noProof/>
                <w:sz w:val="16"/>
                <w:szCs w:val="16"/>
              </w:rPr>
              <w:t>265 893 684</w:t>
            </w:r>
          </w:p>
        </w:tc>
        <w:tc>
          <w:tcPr>
            <w:tcW w:w="799"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6"/>
                <w:szCs w:val="16"/>
              </w:rPr>
            </w:pPr>
            <w:r>
              <w:rPr>
                <w:rFonts w:ascii="Times New Roman" w:hAnsi="Times New Roman"/>
                <w:noProof/>
                <w:sz w:val="16"/>
                <w:szCs w:val="16"/>
              </w:rPr>
              <w:t>29,55 %</w:t>
            </w:r>
          </w:p>
        </w:tc>
      </w:tr>
      <w:tr>
        <w:trPr>
          <w:trHeight w:val="255"/>
        </w:trPr>
        <w:tc>
          <w:tcPr>
            <w:tcW w:w="704" w:type="dxa"/>
            <w:tcBorders>
              <w:top w:val="nil"/>
              <w:left w:val="single" w:sz="8" w:space="0" w:color="auto"/>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cs="Times New Roman"/>
                <w:b/>
                <w:bCs/>
                <w:noProof/>
                <w:color w:val="000000"/>
                <w:sz w:val="16"/>
                <w:szCs w:val="16"/>
              </w:rPr>
            </w:pPr>
            <w:r>
              <w:rPr>
                <w:rFonts w:ascii="Times New Roman" w:hAnsi="Times New Roman"/>
                <w:b/>
                <w:bCs/>
                <w:noProof/>
                <w:color w:val="000000"/>
                <w:sz w:val="16"/>
                <w:szCs w:val="16"/>
              </w:rPr>
              <w:t>FR</w:t>
            </w:r>
          </w:p>
        </w:tc>
        <w:tc>
          <w:tcPr>
            <w:tcW w:w="1183"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6"/>
                <w:szCs w:val="16"/>
              </w:rPr>
            </w:pPr>
            <w:r>
              <w:rPr>
                <w:rFonts w:ascii="Times New Roman" w:hAnsi="Times New Roman"/>
                <w:noProof/>
                <w:sz w:val="16"/>
                <w:szCs w:val="16"/>
              </w:rPr>
              <w:t>1 708 849 535</w:t>
            </w:r>
          </w:p>
        </w:tc>
        <w:tc>
          <w:tcPr>
            <w:tcW w:w="1307"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6"/>
                <w:szCs w:val="16"/>
              </w:rPr>
            </w:pPr>
            <w:r>
              <w:rPr>
                <w:rFonts w:ascii="Times New Roman" w:hAnsi="Times New Roman"/>
                <w:noProof/>
                <w:sz w:val="16"/>
                <w:szCs w:val="16"/>
              </w:rPr>
              <w:t>16 198 977</w:t>
            </w:r>
          </w:p>
        </w:tc>
        <w:tc>
          <w:tcPr>
            <w:tcW w:w="125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6"/>
                <w:szCs w:val="16"/>
              </w:rPr>
            </w:pPr>
            <w:r>
              <w:rPr>
                <w:rFonts w:ascii="Times New Roman" w:hAnsi="Times New Roman"/>
                <w:noProof/>
                <w:sz w:val="16"/>
                <w:szCs w:val="16"/>
              </w:rPr>
              <w:t>1 725 048 512</w:t>
            </w:r>
          </w:p>
        </w:tc>
        <w:tc>
          <w:tcPr>
            <w:tcW w:w="1251"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6"/>
                <w:szCs w:val="16"/>
              </w:rPr>
            </w:pPr>
            <w:r>
              <w:rPr>
                <w:rFonts w:ascii="Times New Roman" w:hAnsi="Times New Roman"/>
                <w:noProof/>
                <w:sz w:val="16"/>
                <w:szCs w:val="16"/>
              </w:rPr>
              <w:t>2 060 819 582</w:t>
            </w:r>
          </w:p>
        </w:tc>
        <w:tc>
          <w:tcPr>
            <w:tcW w:w="1307"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6"/>
                <w:szCs w:val="16"/>
              </w:rPr>
            </w:pPr>
            <w:r>
              <w:rPr>
                <w:rFonts w:ascii="Times New Roman" w:hAnsi="Times New Roman"/>
                <w:noProof/>
                <w:sz w:val="16"/>
                <w:szCs w:val="16"/>
              </w:rPr>
              <w:t>2 703 993</w:t>
            </w:r>
          </w:p>
        </w:tc>
        <w:tc>
          <w:tcPr>
            <w:tcW w:w="125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6"/>
                <w:szCs w:val="16"/>
              </w:rPr>
            </w:pPr>
            <w:r>
              <w:rPr>
                <w:rFonts w:ascii="Times New Roman" w:hAnsi="Times New Roman"/>
                <w:noProof/>
                <w:sz w:val="16"/>
                <w:szCs w:val="16"/>
              </w:rPr>
              <w:t>2 063 523 575</w:t>
            </w:r>
          </w:p>
        </w:tc>
        <w:tc>
          <w:tcPr>
            <w:tcW w:w="1251"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6"/>
                <w:szCs w:val="16"/>
              </w:rPr>
            </w:pPr>
            <w:r>
              <w:rPr>
                <w:rFonts w:ascii="Times New Roman" w:hAnsi="Times New Roman"/>
                <w:noProof/>
                <w:sz w:val="16"/>
                <w:szCs w:val="16"/>
              </w:rPr>
              <w:t>338 475 063</w:t>
            </w:r>
          </w:p>
        </w:tc>
        <w:tc>
          <w:tcPr>
            <w:tcW w:w="799"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6"/>
                <w:szCs w:val="16"/>
              </w:rPr>
            </w:pPr>
            <w:r>
              <w:rPr>
                <w:rFonts w:ascii="Times New Roman" w:hAnsi="Times New Roman"/>
                <w:noProof/>
                <w:sz w:val="16"/>
                <w:szCs w:val="16"/>
              </w:rPr>
              <w:t>19,62 %</w:t>
            </w:r>
          </w:p>
        </w:tc>
      </w:tr>
      <w:tr>
        <w:trPr>
          <w:trHeight w:val="255"/>
        </w:trPr>
        <w:tc>
          <w:tcPr>
            <w:tcW w:w="704" w:type="dxa"/>
            <w:tcBorders>
              <w:top w:val="nil"/>
              <w:left w:val="single" w:sz="8" w:space="0" w:color="auto"/>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cs="Times New Roman"/>
                <w:b/>
                <w:bCs/>
                <w:noProof/>
                <w:color w:val="000000"/>
                <w:sz w:val="16"/>
                <w:szCs w:val="16"/>
              </w:rPr>
            </w:pPr>
            <w:r>
              <w:rPr>
                <w:rFonts w:ascii="Times New Roman" w:hAnsi="Times New Roman"/>
                <w:b/>
                <w:bCs/>
                <w:noProof/>
                <w:color w:val="000000"/>
                <w:sz w:val="16"/>
                <w:szCs w:val="16"/>
              </w:rPr>
              <w:t>HR</w:t>
            </w:r>
          </w:p>
        </w:tc>
        <w:tc>
          <w:tcPr>
            <w:tcW w:w="1183"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6"/>
                <w:szCs w:val="16"/>
              </w:rPr>
            </w:pPr>
            <w:r>
              <w:rPr>
                <w:rFonts w:ascii="Times New Roman" w:hAnsi="Times New Roman"/>
                <w:noProof/>
                <w:sz w:val="16"/>
                <w:szCs w:val="16"/>
              </w:rPr>
              <w:t>206 150 392</w:t>
            </w:r>
          </w:p>
        </w:tc>
        <w:tc>
          <w:tcPr>
            <w:tcW w:w="1307"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6"/>
                <w:szCs w:val="16"/>
              </w:rPr>
            </w:pPr>
            <w:r>
              <w:rPr>
                <w:rFonts w:ascii="Times New Roman" w:hAnsi="Times New Roman"/>
                <w:noProof/>
                <w:sz w:val="16"/>
                <w:szCs w:val="16"/>
              </w:rPr>
              <w:t xml:space="preserve"> </w:t>
            </w:r>
          </w:p>
        </w:tc>
        <w:tc>
          <w:tcPr>
            <w:tcW w:w="125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6"/>
                <w:szCs w:val="16"/>
              </w:rPr>
            </w:pPr>
            <w:r>
              <w:rPr>
                <w:rFonts w:ascii="Times New Roman" w:hAnsi="Times New Roman"/>
                <w:noProof/>
                <w:sz w:val="16"/>
                <w:szCs w:val="16"/>
              </w:rPr>
              <w:t>206 150 392</w:t>
            </w:r>
          </w:p>
        </w:tc>
        <w:tc>
          <w:tcPr>
            <w:tcW w:w="1251"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6"/>
                <w:szCs w:val="16"/>
              </w:rPr>
            </w:pPr>
            <w:r>
              <w:rPr>
                <w:rFonts w:ascii="Times New Roman" w:hAnsi="Times New Roman"/>
                <w:noProof/>
                <w:sz w:val="16"/>
                <w:szCs w:val="16"/>
              </w:rPr>
              <w:t>299 635 531</w:t>
            </w:r>
          </w:p>
        </w:tc>
        <w:tc>
          <w:tcPr>
            <w:tcW w:w="1307"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6"/>
                <w:szCs w:val="16"/>
              </w:rPr>
            </w:pPr>
            <w:r>
              <w:rPr>
                <w:rFonts w:ascii="Times New Roman" w:hAnsi="Times New Roman"/>
                <w:noProof/>
                <w:sz w:val="16"/>
                <w:szCs w:val="16"/>
              </w:rPr>
              <w:t>0</w:t>
            </w:r>
          </w:p>
        </w:tc>
        <w:tc>
          <w:tcPr>
            <w:tcW w:w="125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6"/>
                <w:szCs w:val="16"/>
              </w:rPr>
            </w:pPr>
            <w:r>
              <w:rPr>
                <w:rFonts w:ascii="Times New Roman" w:hAnsi="Times New Roman"/>
                <w:noProof/>
                <w:sz w:val="16"/>
                <w:szCs w:val="16"/>
              </w:rPr>
              <w:t>299 635 531</w:t>
            </w:r>
          </w:p>
        </w:tc>
        <w:tc>
          <w:tcPr>
            <w:tcW w:w="1251"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6"/>
                <w:szCs w:val="16"/>
              </w:rPr>
            </w:pPr>
            <w:r>
              <w:rPr>
                <w:rFonts w:ascii="Times New Roman" w:hAnsi="Times New Roman"/>
                <w:noProof/>
                <w:sz w:val="16"/>
                <w:szCs w:val="16"/>
              </w:rPr>
              <w:t>93 485 139</w:t>
            </w:r>
          </w:p>
        </w:tc>
        <w:tc>
          <w:tcPr>
            <w:tcW w:w="799"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6"/>
                <w:szCs w:val="16"/>
              </w:rPr>
            </w:pPr>
            <w:r>
              <w:rPr>
                <w:rFonts w:ascii="Times New Roman" w:hAnsi="Times New Roman"/>
                <w:noProof/>
                <w:sz w:val="16"/>
                <w:szCs w:val="16"/>
              </w:rPr>
              <w:t>45,35 %</w:t>
            </w:r>
          </w:p>
        </w:tc>
      </w:tr>
      <w:tr>
        <w:trPr>
          <w:trHeight w:val="255"/>
        </w:trPr>
        <w:tc>
          <w:tcPr>
            <w:tcW w:w="704" w:type="dxa"/>
            <w:tcBorders>
              <w:top w:val="nil"/>
              <w:left w:val="single" w:sz="8" w:space="0" w:color="auto"/>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cs="Times New Roman"/>
                <w:b/>
                <w:bCs/>
                <w:noProof/>
                <w:color w:val="000000"/>
                <w:sz w:val="16"/>
                <w:szCs w:val="16"/>
              </w:rPr>
            </w:pPr>
            <w:r>
              <w:rPr>
                <w:rFonts w:ascii="Times New Roman" w:hAnsi="Times New Roman"/>
                <w:b/>
                <w:bCs/>
                <w:noProof/>
                <w:color w:val="000000"/>
                <w:sz w:val="16"/>
                <w:szCs w:val="16"/>
              </w:rPr>
              <w:t>IT</w:t>
            </w:r>
          </w:p>
        </w:tc>
        <w:tc>
          <w:tcPr>
            <w:tcW w:w="1183"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6"/>
                <w:szCs w:val="16"/>
              </w:rPr>
            </w:pPr>
            <w:r>
              <w:rPr>
                <w:rFonts w:ascii="Times New Roman" w:hAnsi="Times New Roman"/>
                <w:noProof/>
                <w:sz w:val="16"/>
                <w:szCs w:val="16"/>
              </w:rPr>
              <w:t>1 045 757 040</w:t>
            </w:r>
          </w:p>
        </w:tc>
        <w:tc>
          <w:tcPr>
            <w:tcW w:w="1307"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6"/>
                <w:szCs w:val="16"/>
              </w:rPr>
            </w:pPr>
            <w:r>
              <w:rPr>
                <w:rFonts w:ascii="Times New Roman" w:hAnsi="Times New Roman"/>
                <w:noProof/>
                <w:sz w:val="16"/>
                <w:szCs w:val="16"/>
              </w:rPr>
              <w:t xml:space="preserve"> </w:t>
            </w:r>
          </w:p>
        </w:tc>
        <w:tc>
          <w:tcPr>
            <w:tcW w:w="125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6"/>
                <w:szCs w:val="16"/>
              </w:rPr>
            </w:pPr>
            <w:r>
              <w:rPr>
                <w:rFonts w:ascii="Times New Roman" w:hAnsi="Times New Roman"/>
                <w:noProof/>
                <w:sz w:val="16"/>
                <w:szCs w:val="16"/>
              </w:rPr>
              <w:t>1 045 757 040</w:t>
            </w:r>
          </w:p>
        </w:tc>
        <w:tc>
          <w:tcPr>
            <w:tcW w:w="1251"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6"/>
                <w:szCs w:val="16"/>
              </w:rPr>
            </w:pPr>
            <w:r>
              <w:rPr>
                <w:rFonts w:ascii="Times New Roman" w:hAnsi="Times New Roman"/>
                <w:noProof/>
                <w:sz w:val="16"/>
                <w:szCs w:val="16"/>
              </w:rPr>
              <w:t>1 449 081 121</w:t>
            </w:r>
          </w:p>
        </w:tc>
        <w:tc>
          <w:tcPr>
            <w:tcW w:w="1307"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6"/>
                <w:szCs w:val="16"/>
              </w:rPr>
            </w:pPr>
            <w:r>
              <w:rPr>
                <w:rFonts w:ascii="Times New Roman" w:hAnsi="Times New Roman"/>
                <w:noProof/>
                <w:sz w:val="16"/>
                <w:szCs w:val="16"/>
              </w:rPr>
              <w:t>0</w:t>
            </w:r>
          </w:p>
        </w:tc>
        <w:tc>
          <w:tcPr>
            <w:tcW w:w="125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6"/>
                <w:szCs w:val="16"/>
              </w:rPr>
            </w:pPr>
            <w:r>
              <w:rPr>
                <w:rFonts w:ascii="Times New Roman" w:hAnsi="Times New Roman"/>
                <w:noProof/>
                <w:sz w:val="16"/>
                <w:szCs w:val="16"/>
              </w:rPr>
              <w:t>1 449 081 121</w:t>
            </w:r>
          </w:p>
        </w:tc>
        <w:tc>
          <w:tcPr>
            <w:tcW w:w="1251"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6"/>
                <w:szCs w:val="16"/>
              </w:rPr>
            </w:pPr>
            <w:r>
              <w:rPr>
                <w:rFonts w:ascii="Times New Roman" w:hAnsi="Times New Roman"/>
                <w:noProof/>
                <w:sz w:val="16"/>
                <w:szCs w:val="16"/>
              </w:rPr>
              <w:t>403 324 081</w:t>
            </w:r>
          </w:p>
        </w:tc>
        <w:tc>
          <w:tcPr>
            <w:tcW w:w="799"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6"/>
                <w:szCs w:val="16"/>
              </w:rPr>
            </w:pPr>
            <w:r>
              <w:rPr>
                <w:rFonts w:ascii="Times New Roman" w:hAnsi="Times New Roman"/>
                <w:noProof/>
                <w:sz w:val="16"/>
                <w:szCs w:val="16"/>
              </w:rPr>
              <w:t>38,57 %</w:t>
            </w:r>
          </w:p>
        </w:tc>
      </w:tr>
      <w:tr>
        <w:trPr>
          <w:trHeight w:val="255"/>
        </w:trPr>
        <w:tc>
          <w:tcPr>
            <w:tcW w:w="704" w:type="dxa"/>
            <w:tcBorders>
              <w:top w:val="nil"/>
              <w:left w:val="single" w:sz="8" w:space="0" w:color="auto"/>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cs="Times New Roman"/>
                <w:b/>
                <w:bCs/>
                <w:noProof/>
                <w:color w:val="000000"/>
                <w:sz w:val="16"/>
                <w:szCs w:val="16"/>
              </w:rPr>
            </w:pPr>
            <w:r>
              <w:rPr>
                <w:rFonts w:ascii="Times New Roman" w:hAnsi="Times New Roman"/>
                <w:b/>
                <w:bCs/>
                <w:noProof/>
                <w:color w:val="000000"/>
                <w:sz w:val="16"/>
                <w:szCs w:val="16"/>
              </w:rPr>
              <w:t>CY</w:t>
            </w:r>
          </w:p>
        </w:tc>
        <w:tc>
          <w:tcPr>
            <w:tcW w:w="1183"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6"/>
                <w:szCs w:val="16"/>
              </w:rPr>
            </w:pPr>
            <w:r>
              <w:rPr>
                <w:rFonts w:ascii="Times New Roman" w:hAnsi="Times New Roman"/>
                <w:noProof/>
                <w:sz w:val="16"/>
                <w:szCs w:val="16"/>
              </w:rPr>
              <w:t>14 530 171</w:t>
            </w:r>
          </w:p>
        </w:tc>
        <w:tc>
          <w:tcPr>
            <w:tcW w:w="1307"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6"/>
                <w:szCs w:val="16"/>
              </w:rPr>
            </w:pPr>
            <w:r>
              <w:rPr>
                <w:rFonts w:ascii="Times New Roman" w:hAnsi="Times New Roman"/>
                <w:noProof/>
                <w:sz w:val="16"/>
                <w:szCs w:val="16"/>
              </w:rPr>
              <w:t xml:space="preserve"> </w:t>
            </w:r>
          </w:p>
        </w:tc>
        <w:tc>
          <w:tcPr>
            <w:tcW w:w="125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6"/>
                <w:szCs w:val="16"/>
              </w:rPr>
            </w:pPr>
            <w:r>
              <w:rPr>
                <w:rFonts w:ascii="Times New Roman" w:hAnsi="Times New Roman"/>
                <w:noProof/>
                <w:sz w:val="16"/>
                <w:szCs w:val="16"/>
              </w:rPr>
              <w:t>14 530 171</w:t>
            </w:r>
          </w:p>
        </w:tc>
        <w:tc>
          <w:tcPr>
            <w:tcW w:w="1251"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6"/>
                <w:szCs w:val="16"/>
              </w:rPr>
            </w:pPr>
            <w:r>
              <w:rPr>
                <w:rFonts w:ascii="Times New Roman" w:hAnsi="Times New Roman"/>
                <w:noProof/>
                <w:sz w:val="16"/>
                <w:szCs w:val="16"/>
              </w:rPr>
              <w:t>20 952 824</w:t>
            </w:r>
          </w:p>
        </w:tc>
        <w:tc>
          <w:tcPr>
            <w:tcW w:w="1307"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6"/>
                <w:szCs w:val="16"/>
              </w:rPr>
            </w:pPr>
            <w:r>
              <w:rPr>
                <w:rFonts w:ascii="Times New Roman" w:hAnsi="Times New Roman"/>
                <w:noProof/>
                <w:sz w:val="16"/>
                <w:szCs w:val="16"/>
              </w:rPr>
              <w:t>0</w:t>
            </w:r>
          </w:p>
        </w:tc>
        <w:tc>
          <w:tcPr>
            <w:tcW w:w="125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6"/>
                <w:szCs w:val="16"/>
              </w:rPr>
            </w:pPr>
            <w:r>
              <w:rPr>
                <w:rFonts w:ascii="Times New Roman" w:hAnsi="Times New Roman"/>
                <w:noProof/>
                <w:sz w:val="16"/>
                <w:szCs w:val="16"/>
              </w:rPr>
              <w:t>20 952 824</w:t>
            </w:r>
          </w:p>
        </w:tc>
        <w:tc>
          <w:tcPr>
            <w:tcW w:w="1251"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6"/>
                <w:szCs w:val="16"/>
              </w:rPr>
            </w:pPr>
            <w:r>
              <w:rPr>
                <w:rFonts w:ascii="Times New Roman" w:hAnsi="Times New Roman"/>
                <w:noProof/>
                <w:sz w:val="16"/>
                <w:szCs w:val="16"/>
              </w:rPr>
              <w:t>6 422 653</w:t>
            </w:r>
          </w:p>
        </w:tc>
        <w:tc>
          <w:tcPr>
            <w:tcW w:w="799"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6"/>
                <w:szCs w:val="16"/>
              </w:rPr>
            </w:pPr>
            <w:r>
              <w:rPr>
                <w:rFonts w:ascii="Times New Roman" w:hAnsi="Times New Roman"/>
                <w:noProof/>
                <w:sz w:val="16"/>
                <w:szCs w:val="16"/>
              </w:rPr>
              <w:t>44,20 %</w:t>
            </w:r>
          </w:p>
        </w:tc>
      </w:tr>
      <w:tr>
        <w:trPr>
          <w:trHeight w:val="255"/>
        </w:trPr>
        <w:tc>
          <w:tcPr>
            <w:tcW w:w="704" w:type="dxa"/>
            <w:tcBorders>
              <w:top w:val="nil"/>
              <w:left w:val="single" w:sz="8" w:space="0" w:color="auto"/>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cs="Times New Roman"/>
                <w:b/>
                <w:bCs/>
                <w:noProof/>
                <w:color w:val="000000"/>
                <w:sz w:val="16"/>
                <w:szCs w:val="16"/>
              </w:rPr>
            </w:pPr>
            <w:r>
              <w:rPr>
                <w:rFonts w:ascii="Times New Roman" w:hAnsi="Times New Roman"/>
                <w:b/>
                <w:bCs/>
                <w:noProof/>
                <w:color w:val="000000"/>
                <w:sz w:val="16"/>
                <w:szCs w:val="16"/>
              </w:rPr>
              <w:t>LV</w:t>
            </w:r>
          </w:p>
        </w:tc>
        <w:tc>
          <w:tcPr>
            <w:tcW w:w="1183"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6"/>
                <w:szCs w:val="16"/>
              </w:rPr>
            </w:pPr>
            <w:r>
              <w:rPr>
                <w:rFonts w:ascii="Times New Roman" w:hAnsi="Times New Roman"/>
                <w:noProof/>
                <w:sz w:val="16"/>
                <w:szCs w:val="16"/>
              </w:rPr>
              <w:t>192 664 101</w:t>
            </w:r>
          </w:p>
        </w:tc>
        <w:tc>
          <w:tcPr>
            <w:tcW w:w="1307"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6"/>
                <w:szCs w:val="16"/>
              </w:rPr>
            </w:pPr>
            <w:r>
              <w:rPr>
                <w:rFonts w:ascii="Times New Roman" w:hAnsi="Times New Roman"/>
                <w:noProof/>
                <w:sz w:val="16"/>
                <w:szCs w:val="16"/>
              </w:rPr>
              <w:t xml:space="preserve"> </w:t>
            </w:r>
          </w:p>
        </w:tc>
        <w:tc>
          <w:tcPr>
            <w:tcW w:w="125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6"/>
                <w:szCs w:val="16"/>
              </w:rPr>
            </w:pPr>
            <w:r>
              <w:rPr>
                <w:rFonts w:ascii="Times New Roman" w:hAnsi="Times New Roman"/>
                <w:noProof/>
                <w:sz w:val="16"/>
                <w:szCs w:val="16"/>
              </w:rPr>
              <w:t>192 664 101</w:t>
            </w:r>
          </w:p>
        </w:tc>
        <w:tc>
          <w:tcPr>
            <w:tcW w:w="1251"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6"/>
                <w:szCs w:val="16"/>
              </w:rPr>
            </w:pPr>
            <w:r>
              <w:rPr>
                <w:rFonts w:ascii="Times New Roman" w:hAnsi="Times New Roman"/>
                <w:noProof/>
                <w:sz w:val="16"/>
                <w:szCs w:val="16"/>
              </w:rPr>
              <w:t>206 475 667</w:t>
            </w:r>
          </w:p>
        </w:tc>
        <w:tc>
          <w:tcPr>
            <w:tcW w:w="1307"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6"/>
                <w:szCs w:val="16"/>
              </w:rPr>
            </w:pPr>
            <w:r>
              <w:rPr>
                <w:rFonts w:ascii="Times New Roman" w:hAnsi="Times New Roman"/>
                <w:noProof/>
                <w:sz w:val="16"/>
                <w:szCs w:val="16"/>
              </w:rPr>
              <w:t>0</w:t>
            </w:r>
          </w:p>
        </w:tc>
        <w:tc>
          <w:tcPr>
            <w:tcW w:w="125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6"/>
                <w:szCs w:val="16"/>
              </w:rPr>
            </w:pPr>
            <w:r>
              <w:rPr>
                <w:rFonts w:ascii="Times New Roman" w:hAnsi="Times New Roman"/>
                <w:noProof/>
                <w:sz w:val="16"/>
                <w:szCs w:val="16"/>
              </w:rPr>
              <w:t>206 475 667</w:t>
            </w:r>
          </w:p>
        </w:tc>
        <w:tc>
          <w:tcPr>
            <w:tcW w:w="1251"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6"/>
                <w:szCs w:val="16"/>
              </w:rPr>
            </w:pPr>
            <w:r>
              <w:rPr>
                <w:rFonts w:ascii="Times New Roman" w:hAnsi="Times New Roman"/>
                <w:noProof/>
                <w:sz w:val="16"/>
                <w:szCs w:val="16"/>
              </w:rPr>
              <w:t>13 811 566</w:t>
            </w:r>
          </w:p>
        </w:tc>
        <w:tc>
          <w:tcPr>
            <w:tcW w:w="799"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6"/>
                <w:szCs w:val="16"/>
              </w:rPr>
            </w:pPr>
            <w:r>
              <w:rPr>
                <w:rFonts w:ascii="Times New Roman" w:hAnsi="Times New Roman"/>
                <w:noProof/>
                <w:sz w:val="16"/>
                <w:szCs w:val="16"/>
              </w:rPr>
              <w:t>7,17 %</w:t>
            </w:r>
          </w:p>
        </w:tc>
      </w:tr>
      <w:tr>
        <w:trPr>
          <w:trHeight w:val="255"/>
        </w:trPr>
        <w:tc>
          <w:tcPr>
            <w:tcW w:w="704" w:type="dxa"/>
            <w:tcBorders>
              <w:top w:val="nil"/>
              <w:left w:val="single" w:sz="8" w:space="0" w:color="auto"/>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cs="Times New Roman"/>
                <w:b/>
                <w:bCs/>
                <w:noProof/>
                <w:color w:val="000000"/>
                <w:sz w:val="16"/>
                <w:szCs w:val="16"/>
              </w:rPr>
            </w:pPr>
            <w:r>
              <w:rPr>
                <w:rFonts w:ascii="Times New Roman" w:hAnsi="Times New Roman"/>
                <w:b/>
                <w:bCs/>
                <w:noProof/>
                <w:color w:val="000000"/>
                <w:sz w:val="16"/>
                <w:szCs w:val="16"/>
              </w:rPr>
              <w:t>LT</w:t>
            </w:r>
          </w:p>
        </w:tc>
        <w:tc>
          <w:tcPr>
            <w:tcW w:w="1183"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6"/>
                <w:szCs w:val="16"/>
              </w:rPr>
            </w:pPr>
            <w:r>
              <w:rPr>
                <w:rFonts w:ascii="Times New Roman" w:hAnsi="Times New Roman"/>
                <w:noProof/>
                <w:sz w:val="16"/>
                <w:szCs w:val="16"/>
              </w:rPr>
              <w:t>217 968 861</w:t>
            </w:r>
          </w:p>
        </w:tc>
        <w:tc>
          <w:tcPr>
            <w:tcW w:w="1307"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6"/>
                <w:szCs w:val="16"/>
              </w:rPr>
            </w:pPr>
            <w:r>
              <w:rPr>
                <w:rFonts w:ascii="Times New Roman" w:hAnsi="Times New Roman"/>
                <w:noProof/>
                <w:sz w:val="16"/>
                <w:szCs w:val="16"/>
              </w:rPr>
              <w:t>1 502 340</w:t>
            </w:r>
          </w:p>
        </w:tc>
        <w:tc>
          <w:tcPr>
            <w:tcW w:w="125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6"/>
                <w:szCs w:val="16"/>
              </w:rPr>
            </w:pPr>
            <w:r>
              <w:rPr>
                <w:rFonts w:ascii="Times New Roman" w:hAnsi="Times New Roman"/>
                <w:noProof/>
                <w:sz w:val="16"/>
                <w:szCs w:val="16"/>
              </w:rPr>
              <w:t>219 471 201</w:t>
            </w:r>
          </w:p>
        </w:tc>
        <w:tc>
          <w:tcPr>
            <w:tcW w:w="1251"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6"/>
                <w:szCs w:val="16"/>
              </w:rPr>
            </w:pPr>
            <w:r>
              <w:rPr>
                <w:rFonts w:ascii="Times New Roman" w:hAnsi="Times New Roman"/>
                <w:noProof/>
                <w:sz w:val="16"/>
                <w:szCs w:val="16"/>
              </w:rPr>
              <w:t>181 240 364</w:t>
            </w:r>
          </w:p>
        </w:tc>
        <w:tc>
          <w:tcPr>
            <w:tcW w:w="1307"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6"/>
                <w:szCs w:val="16"/>
              </w:rPr>
            </w:pPr>
            <w:r>
              <w:rPr>
                <w:rFonts w:ascii="Times New Roman" w:hAnsi="Times New Roman"/>
                <w:noProof/>
                <w:sz w:val="16"/>
                <w:szCs w:val="16"/>
              </w:rPr>
              <w:t>10 800</w:t>
            </w:r>
          </w:p>
        </w:tc>
        <w:tc>
          <w:tcPr>
            <w:tcW w:w="125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6"/>
                <w:szCs w:val="16"/>
              </w:rPr>
            </w:pPr>
            <w:r>
              <w:rPr>
                <w:rFonts w:ascii="Times New Roman" w:hAnsi="Times New Roman"/>
                <w:noProof/>
                <w:sz w:val="16"/>
                <w:szCs w:val="16"/>
              </w:rPr>
              <w:t>181 251 164</w:t>
            </w:r>
          </w:p>
        </w:tc>
        <w:tc>
          <w:tcPr>
            <w:tcW w:w="1251"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6"/>
                <w:szCs w:val="16"/>
              </w:rPr>
            </w:pPr>
            <w:r>
              <w:rPr>
                <w:rFonts w:ascii="Times New Roman" w:hAnsi="Times New Roman"/>
                <w:noProof/>
                <w:sz w:val="16"/>
                <w:szCs w:val="16"/>
              </w:rPr>
              <w:t>-38 220 037</w:t>
            </w:r>
          </w:p>
        </w:tc>
        <w:tc>
          <w:tcPr>
            <w:tcW w:w="799"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6"/>
                <w:szCs w:val="16"/>
              </w:rPr>
            </w:pPr>
            <w:r>
              <w:rPr>
                <w:rFonts w:ascii="Times New Roman" w:hAnsi="Times New Roman"/>
                <w:noProof/>
                <w:sz w:val="16"/>
                <w:szCs w:val="16"/>
              </w:rPr>
              <w:t>-17,41 %</w:t>
            </w:r>
          </w:p>
        </w:tc>
      </w:tr>
      <w:tr>
        <w:trPr>
          <w:trHeight w:val="255"/>
        </w:trPr>
        <w:tc>
          <w:tcPr>
            <w:tcW w:w="704" w:type="dxa"/>
            <w:tcBorders>
              <w:top w:val="nil"/>
              <w:left w:val="single" w:sz="8" w:space="0" w:color="auto"/>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cs="Times New Roman"/>
                <w:b/>
                <w:bCs/>
                <w:noProof/>
                <w:color w:val="000000"/>
                <w:sz w:val="16"/>
                <w:szCs w:val="16"/>
              </w:rPr>
            </w:pPr>
            <w:r>
              <w:rPr>
                <w:rFonts w:ascii="Times New Roman" w:hAnsi="Times New Roman"/>
                <w:b/>
                <w:bCs/>
                <w:noProof/>
                <w:color w:val="000000"/>
                <w:sz w:val="16"/>
                <w:szCs w:val="16"/>
              </w:rPr>
              <w:t>LU</w:t>
            </w:r>
          </w:p>
        </w:tc>
        <w:tc>
          <w:tcPr>
            <w:tcW w:w="1183"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6"/>
                <w:szCs w:val="16"/>
              </w:rPr>
            </w:pPr>
            <w:r>
              <w:rPr>
                <w:rFonts w:ascii="Times New Roman" w:hAnsi="Times New Roman"/>
                <w:noProof/>
                <w:sz w:val="16"/>
                <w:szCs w:val="16"/>
              </w:rPr>
              <w:t>14 530 735</w:t>
            </w:r>
          </w:p>
        </w:tc>
        <w:tc>
          <w:tcPr>
            <w:tcW w:w="1307"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6"/>
                <w:szCs w:val="16"/>
              </w:rPr>
            </w:pPr>
            <w:r>
              <w:rPr>
                <w:rFonts w:ascii="Times New Roman" w:hAnsi="Times New Roman"/>
                <w:noProof/>
                <w:sz w:val="16"/>
                <w:szCs w:val="16"/>
              </w:rPr>
              <w:t xml:space="preserve"> </w:t>
            </w:r>
          </w:p>
        </w:tc>
        <w:tc>
          <w:tcPr>
            <w:tcW w:w="125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6"/>
                <w:szCs w:val="16"/>
              </w:rPr>
            </w:pPr>
            <w:r>
              <w:rPr>
                <w:rFonts w:ascii="Times New Roman" w:hAnsi="Times New Roman"/>
                <w:noProof/>
                <w:sz w:val="16"/>
                <w:szCs w:val="16"/>
              </w:rPr>
              <w:t>14 530 735</w:t>
            </w:r>
          </w:p>
        </w:tc>
        <w:tc>
          <w:tcPr>
            <w:tcW w:w="1251"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6"/>
                <w:szCs w:val="16"/>
              </w:rPr>
            </w:pPr>
            <w:r>
              <w:rPr>
                <w:rFonts w:ascii="Times New Roman" w:hAnsi="Times New Roman"/>
                <w:noProof/>
                <w:sz w:val="16"/>
                <w:szCs w:val="16"/>
              </w:rPr>
              <w:t>14 481 595</w:t>
            </w:r>
          </w:p>
        </w:tc>
        <w:tc>
          <w:tcPr>
            <w:tcW w:w="1307"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6"/>
                <w:szCs w:val="16"/>
              </w:rPr>
            </w:pPr>
            <w:r>
              <w:rPr>
                <w:rFonts w:ascii="Times New Roman" w:hAnsi="Times New Roman"/>
                <w:noProof/>
                <w:sz w:val="16"/>
                <w:szCs w:val="16"/>
              </w:rPr>
              <w:t>0</w:t>
            </w:r>
          </w:p>
        </w:tc>
        <w:tc>
          <w:tcPr>
            <w:tcW w:w="125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6"/>
                <w:szCs w:val="16"/>
              </w:rPr>
            </w:pPr>
            <w:r>
              <w:rPr>
                <w:rFonts w:ascii="Times New Roman" w:hAnsi="Times New Roman"/>
                <w:noProof/>
                <w:sz w:val="16"/>
                <w:szCs w:val="16"/>
              </w:rPr>
              <w:t>14 481 595</w:t>
            </w:r>
          </w:p>
        </w:tc>
        <w:tc>
          <w:tcPr>
            <w:tcW w:w="1251"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6"/>
                <w:szCs w:val="16"/>
              </w:rPr>
            </w:pPr>
            <w:r>
              <w:rPr>
                <w:rFonts w:ascii="Times New Roman" w:hAnsi="Times New Roman"/>
                <w:noProof/>
                <w:sz w:val="16"/>
                <w:szCs w:val="16"/>
              </w:rPr>
              <w:t>-49 140</w:t>
            </w:r>
          </w:p>
        </w:tc>
        <w:tc>
          <w:tcPr>
            <w:tcW w:w="799"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6"/>
                <w:szCs w:val="16"/>
              </w:rPr>
            </w:pPr>
            <w:r>
              <w:rPr>
                <w:rFonts w:ascii="Times New Roman" w:hAnsi="Times New Roman"/>
                <w:noProof/>
                <w:sz w:val="16"/>
                <w:szCs w:val="16"/>
              </w:rPr>
              <w:t>-0,34 %</w:t>
            </w:r>
          </w:p>
        </w:tc>
      </w:tr>
      <w:tr>
        <w:trPr>
          <w:trHeight w:val="255"/>
        </w:trPr>
        <w:tc>
          <w:tcPr>
            <w:tcW w:w="704" w:type="dxa"/>
            <w:tcBorders>
              <w:top w:val="nil"/>
              <w:left w:val="single" w:sz="8" w:space="0" w:color="auto"/>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cs="Times New Roman"/>
                <w:b/>
                <w:bCs/>
                <w:noProof/>
                <w:color w:val="000000"/>
                <w:sz w:val="16"/>
                <w:szCs w:val="16"/>
              </w:rPr>
            </w:pPr>
            <w:r>
              <w:rPr>
                <w:rFonts w:ascii="Times New Roman" w:hAnsi="Times New Roman"/>
                <w:b/>
                <w:bCs/>
                <w:noProof/>
                <w:color w:val="000000"/>
                <w:sz w:val="16"/>
                <w:szCs w:val="16"/>
              </w:rPr>
              <w:t>HU</w:t>
            </w:r>
          </w:p>
        </w:tc>
        <w:tc>
          <w:tcPr>
            <w:tcW w:w="1183"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6"/>
                <w:szCs w:val="16"/>
              </w:rPr>
            </w:pPr>
            <w:r>
              <w:rPr>
                <w:rFonts w:ascii="Times New Roman" w:hAnsi="Times New Roman"/>
                <w:noProof/>
                <w:sz w:val="16"/>
                <w:szCs w:val="16"/>
              </w:rPr>
              <w:t>385 929 544</w:t>
            </w:r>
          </w:p>
        </w:tc>
        <w:tc>
          <w:tcPr>
            <w:tcW w:w="1307"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6"/>
                <w:szCs w:val="16"/>
              </w:rPr>
            </w:pPr>
            <w:r>
              <w:rPr>
                <w:rFonts w:ascii="Times New Roman" w:hAnsi="Times New Roman"/>
                <w:noProof/>
                <w:sz w:val="16"/>
                <w:szCs w:val="16"/>
              </w:rPr>
              <w:t xml:space="preserve"> </w:t>
            </w:r>
          </w:p>
        </w:tc>
        <w:tc>
          <w:tcPr>
            <w:tcW w:w="125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6"/>
                <w:szCs w:val="16"/>
              </w:rPr>
            </w:pPr>
            <w:r>
              <w:rPr>
                <w:rFonts w:ascii="Times New Roman" w:hAnsi="Times New Roman"/>
                <w:noProof/>
                <w:sz w:val="16"/>
                <w:szCs w:val="16"/>
              </w:rPr>
              <w:t>385 929 544</w:t>
            </w:r>
          </w:p>
        </w:tc>
        <w:tc>
          <w:tcPr>
            <w:tcW w:w="1251"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6"/>
                <w:szCs w:val="16"/>
              </w:rPr>
            </w:pPr>
            <w:r>
              <w:rPr>
                <w:rFonts w:ascii="Times New Roman" w:hAnsi="Times New Roman"/>
                <w:noProof/>
                <w:sz w:val="16"/>
                <w:szCs w:val="16"/>
              </w:rPr>
              <w:t>511 369 533</w:t>
            </w:r>
          </w:p>
        </w:tc>
        <w:tc>
          <w:tcPr>
            <w:tcW w:w="1307"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6"/>
                <w:szCs w:val="16"/>
              </w:rPr>
            </w:pPr>
            <w:r>
              <w:rPr>
                <w:rFonts w:ascii="Times New Roman" w:hAnsi="Times New Roman"/>
                <w:noProof/>
                <w:sz w:val="16"/>
                <w:szCs w:val="16"/>
              </w:rPr>
              <w:t>0</w:t>
            </w:r>
          </w:p>
        </w:tc>
        <w:tc>
          <w:tcPr>
            <w:tcW w:w="125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6"/>
                <w:szCs w:val="16"/>
              </w:rPr>
            </w:pPr>
            <w:r>
              <w:rPr>
                <w:rFonts w:ascii="Times New Roman" w:hAnsi="Times New Roman"/>
                <w:noProof/>
                <w:sz w:val="16"/>
                <w:szCs w:val="16"/>
              </w:rPr>
              <w:t>511 369 533</w:t>
            </w:r>
          </w:p>
        </w:tc>
        <w:tc>
          <w:tcPr>
            <w:tcW w:w="1251"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6"/>
                <w:szCs w:val="16"/>
              </w:rPr>
            </w:pPr>
            <w:r>
              <w:rPr>
                <w:rFonts w:ascii="Times New Roman" w:hAnsi="Times New Roman"/>
                <w:noProof/>
                <w:sz w:val="16"/>
                <w:szCs w:val="16"/>
              </w:rPr>
              <w:t>125 439 988</w:t>
            </w:r>
          </w:p>
        </w:tc>
        <w:tc>
          <w:tcPr>
            <w:tcW w:w="799"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6"/>
                <w:szCs w:val="16"/>
              </w:rPr>
            </w:pPr>
            <w:r>
              <w:rPr>
                <w:rFonts w:ascii="Times New Roman" w:hAnsi="Times New Roman"/>
                <w:noProof/>
                <w:sz w:val="16"/>
                <w:szCs w:val="16"/>
              </w:rPr>
              <w:t>32,50 %</w:t>
            </w:r>
          </w:p>
        </w:tc>
      </w:tr>
      <w:tr>
        <w:trPr>
          <w:trHeight w:val="255"/>
        </w:trPr>
        <w:tc>
          <w:tcPr>
            <w:tcW w:w="704" w:type="dxa"/>
            <w:tcBorders>
              <w:top w:val="nil"/>
              <w:left w:val="single" w:sz="8" w:space="0" w:color="auto"/>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cs="Times New Roman"/>
                <w:b/>
                <w:bCs/>
                <w:noProof/>
                <w:color w:val="000000"/>
                <w:sz w:val="16"/>
                <w:szCs w:val="16"/>
              </w:rPr>
            </w:pPr>
            <w:r>
              <w:rPr>
                <w:rFonts w:ascii="Times New Roman" w:hAnsi="Times New Roman"/>
                <w:b/>
                <w:bCs/>
                <w:noProof/>
                <w:color w:val="000000"/>
                <w:sz w:val="16"/>
                <w:szCs w:val="16"/>
              </w:rPr>
              <w:t>MT</w:t>
            </w:r>
          </w:p>
        </w:tc>
        <w:tc>
          <w:tcPr>
            <w:tcW w:w="1183"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6"/>
                <w:szCs w:val="16"/>
              </w:rPr>
            </w:pPr>
            <w:r>
              <w:rPr>
                <w:rFonts w:ascii="Times New Roman" w:hAnsi="Times New Roman"/>
                <w:noProof/>
                <w:sz w:val="16"/>
                <w:szCs w:val="16"/>
              </w:rPr>
              <w:t>9 391 195</w:t>
            </w:r>
          </w:p>
        </w:tc>
        <w:tc>
          <w:tcPr>
            <w:tcW w:w="1307"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6"/>
                <w:szCs w:val="16"/>
              </w:rPr>
            </w:pPr>
            <w:r>
              <w:rPr>
                <w:rFonts w:ascii="Times New Roman" w:hAnsi="Times New Roman"/>
                <w:noProof/>
                <w:sz w:val="16"/>
                <w:szCs w:val="16"/>
              </w:rPr>
              <w:t xml:space="preserve"> </w:t>
            </w:r>
          </w:p>
        </w:tc>
        <w:tc>
          <w:tcPr>
            <w:tcW w:w="125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6"/>
                <w:szCs w:val="16"/>
              </w:rPr>
            </w:pPr>
            <w:r>
              <w:rPr>
                <w:rFonts w:ascii="Times New Roman" w:hAnsi="Times New Roman"/>
                <w:noProof/>
                <w:sz w:val="16"/>
                <w:szCs w:val="16"/>
              </w:rPr>
              <w:t>9 391 195</w:t>
            </w:r>
          </w:p>
        </w:tc>
        <w:tc>
          <w:tcPr>
            <w:tcW w:w="1251"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6"/>
                <w:szCs w:val="16"/>
              </w:rPr>
            </w:pPr>
            <w:r>
              <w:rPr>
                <w:rFonts w:ascii="Times New Roman" w:hAnsi="Times New Roman"/>
                <w:noProof/>
                <w:sz w:val="16"/>
                <w:szCs w:val="16"/>
              </w:rPr>
              <w:t>19 429 947</w:t>
            </w:r>
          </w:p>
        </w:tc>
        <w:tc>
          <w:tcPr>
            <w:tcW w:w="1307"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6"/>
                <w:szCs w:val="16"/>
              </w:rPr>
            </w:pPr>
            <w:r>
              <w:rPr>
                <w:rFonts w:ascii="Times New Roman" w:hAnsi="Times New Roman"/>
                <w:noProof/>
                <w:sz w:val="16"/>
                <w:szCs w:val="16"/>
              </w:rPr>
              <w:t>0</w:t>
            </w:r>
          </w:p>
        </w:tc>
        <w:tc>
          <w:tcPr>
            <w:tcW w:w="125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6"/>
                <w:szCs w:val="16"/>
              </w:rPr>
            </w:pPr>
            <w:r>
              <w:rPr>
                <w:rFonts w:ascii="Times New Roman" w:hAnsi="Times New Roman"/>
                <w:noProof/>
                <w:sz w:val="16"/>
                <w:szCs w:val="16"/>
              </w:rPr>
              <w:t>19 429 947</w:t>
            </w:r>
          </w:p>
        </w:tc>
        <w:tc>
          <w:tcPr>
            <w:tcW w:w="1251"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6"/>
                <w:szCs w:val="16"/>
              </w:rPr>
            </w:pPr>
            <w:r>
              <w:rPr>
                <w:rFonts w:ascii="Times New Roman" w:hAnsi="Times New Roman"/>
                <w:noProof/>
                <w:sz w:val="16"/>
                <w:szCs w:val="16"/>
              </w:rPr>
              <w:t>10 038 752</w:t>
            </w:r>
          </w:p>
        </w:tc>
        <w:tc>
          <w:tcPr>
            <w:tcW w:w="799"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6"/>
                <w:szCs w:val="16"/>
              </w:rPr>
            </w:pPr>
            <w:r>
              <w:rPr>
                <w:rFonts w:ascii="Times New Roman" w:hAnsi="Times New Roman"/>
                <w:noProof/>
                <w:sz w:val="16"/>
                <w:szCs w:val="16"/>
              </w:rPr>
              <w:t>106,90 %</w:t>
            </w:r>
          </w:p>
        </w:tc>
      </w:tr>
      <w:tr>
        <w:trPr>
          <w:trHeight w:val="255"/>
        </w:trPr>
        <w:tc>
          <w:tcPr>
            <w:tcW w:w="704" w:type="dxa"/>
            <w:tcBorders>
              <w:top w:val="nil"/>
              <w:left w:val="single" w:sz="8" w:space="0" w:color="auto"/>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cs="Times New Roman"/>
                <w:b/>
                <w:bCs/>
                <w:noProof/>
                <w:color w:val="000000"/>
                <w:sz w:val="16"/>
                <w:szCs w:val="16"/>
              </w:rPr>
            </w:pPr>
            <w:r>
              <w:rPr>
                <w:rFonts w:ascii="Times New Roman" w:hAnsi="Times New Roman"/>
                <w:b/>
                <w:bCs/>
                <w:noProof/>
                <w:color w:val="000000"/>
                <w:sz w:val="16"/>
                <w:szCs w:val="16"/>
              </w:rPr>
              <w:t>NL</w:t>
            </w:r>
          </w:p>
        </w:tc>
        <w:tc>
          <w:tcPr>
            <w:tcW w:w="1183"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6"/>
                <w:szCs w:val="16"/>
              </w:rPr>
            </w:pPr>
            <w:r>
              <w:rPr>
                <w:rFonts w:ascii="Times New Roman" w:hAnsi="Times New Roman"/>
                <w:noProof/>
                <w:sz w:val="16"/>
                <w:szCs w:val="16"/>
              </w:rPr>
              <w:t>78 872 378</w:t>
            </w:r>
          </w:p>
        </w:tc>
        <w:tc>
          <w:tcPr>
            <w:tcW w:w="1307"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6"/>
                <w:szCs w:val="16"/>
              </w:rPr>
            </w:pPr>
            <w:r>
              <w:rPr>
                <w:rFonts w:ascii="Times New Roman" w:hAnsi="Times New Roman"/>
                <w:noProof/>
                <w:sz w:val="16"/>
                <w:szCs w:val="16"/>
              </w:rPr>
              <w:t>1 800 000</w:t>
            </w:r>
          </w:p>
        </w:tc>
        <w:tc>
          <w:tcPr>
            <w:tcW w:w="125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6"/>
                <w:szCs w:val="16"/>
              </w:rPr>
            </w:pPr>
            <w:r>
              <w:rPr>
                <w:rFonts w:ascii="Times New Roman" w:hAnsi="Times New Roman"/>
                <w:noProof/>
                <w:sz w:val="16"/>
                <w:szCs w:val="16"/>
              </w:rPr>
              <w:t>80 672 378</w:t>
            </w:r>
          </w:p>
        </w:tc>
        <w:tc>
          <w:tcPr>
            <w:tcW w:w="1251"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6"/>
                <w:szCs w:val="16"/>
              </w:rPr>
            </w:pPr>
            <w:r>
              <w:rPr>
                <w:rFonts w:ascii="Times New Roman" w:hAnsi="Times New Roman"/>
                <w:noProof/>
                <w:sz w:val="16"/>
                <w:szCs w:val="16"/>
              </w:rPr>
              <w:t>90 398 504</w:t>
            </w:r>
          </w:p>
        </w:tc>
        <w:tc>
          <w:tcPr>
            <w:tcW w:w="1307"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6"/>
                <w:szCs w:val="16"/>
              </w:rPr>
            </w:pPr>
            <w:r>
              <w:rPr>
                <w:rFonts w:ascii="Times New Roman" w:hAnsi="Times New Roman"/>
                <w:noProof/>
                <w:sz w:val="16"/>
                <w:szCs w:val="16"/>
              </w:rPr>
              <w:t>0</w:t>
            </w:r>
          </w:p>
        </w:tc>
        <w:tc>
          <w:tcPr>
            <w:tcW w:w="125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6"/>
                <w:szCs w:val="16"/>
              </w:rPr>
            </w:pPr>
            <w:r>
              <w:rPr>
                <w:rFonts w:ascii="Times New Roman" w:hAnsi="Times New Roman"/>
                <w:noProof/>
                <w:sz w:val="16"/>
                <w:szCs w:val="16"/>
              </w:rPr>
              <w:t>90 398 504</w:t>
            </w:r>
          </w:p>
        </w:tc>
        <w:tc>
          <w:tcPr>
            <w:tcW w:w="1251"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6"/>
                <w:szCs w:val="16"/>
              </w:rPr>
            </w:pPr>
            <w:r>
              <w:rPr>
                <w:rFonts w:ascii="Times New Roman" w:hAnsi="Times New Roman"/>
                <w:noProof/>
                <w:sz w:val="16"/>
                <w:szCs w:val="16"/>
              </w:rPr>
              <w:t>9 726 126</w:t>
            </w:r>
          </w:p>
        </w:tc>
        <w:tc>
          <w:tcPr>
            <w:tcW w:w="799"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6"/>
                <w:szCs w:val="16"/>
              </w:rPr>
            </w:pPr>
            <w:r>
              <w:rPr>
                <w:rFonts w:ascii="Times New Roman" w:hAnsi="Times New Roman"/>
                <w:noProof/>
                <w:sz w:val="16"/>
                <w:szCs w:val="16"/>
              </w:rPr>
              <w:t>12,06 %</w:t>
            </w:r>
          </w:p>
        </w:tc>
      </w:tr>
      <w:tr>
        <w:trPr>
          <w:trHeight w:val="255"/>
        </w:trPr>
        <w:tc>
          <w:tcPr>
            <w:tcW w:w="704" w:type="dxa"/>
            <w:tcBorders>
              <w:top w:val="nil"/>
              <w:left w:val="single" w:sz="8" w:space="0" w:color="auto"/>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cs="Times New Roman"/>
                <w:b/>
                <w:bCs/>
                <w:noProof/>
                <w:color w:val="000000"/>
                <w:sz w:val="16"/>
                <w:szCs w:val="16"/>
              </w:rPr>
            </w:pPr>
            <w:r>
              <w:rPr>
                <w:rFonts w:ascii="Times New Roman" w:hAnsi="Times New Roman"/>
                <w:b/>
                <w:bCs/>
                <w:noProof/>
                <w:color w:val="000000"/>
                <w:sz w:val="16"/>
                <w:szCs w:val="16"/>
              </w:rPr>
              <w:t>AT</w:t>
            </w:r>
          </w:p>
        </w:tc>
        <w:tc>
          <w:tcPr>
            <w:tcW w:w="1183"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6"/>
                <w:szCs w:val="16"/>
              </w:rPr>
            </w:pPr>
            <w:r>
              <w:rPr>
                <w:rFonts w:ascii="Times New Roman" w:hAnsi="Times New Roman"/>
                <w:noProof/>
                <w:sz w:val="16"/>
                <w:szCs w:val="16"/>
              </w:rPr>
              <w:t>512 804 158</w:t>
            </w:r>
          </w:p>
        </w:tc>
        <w:tc>
          <w:tcPr>
            <w:tcW w:w="1307"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6"/>
                <w:szCs w:val="16"/>
              </w:rPr>
            </w:pPr>
            <w:r>
              <w:rPr>
                <w:rFonts w:ascii="Times New Roman" w:hAnsi="Times New Roman"/>
                <w:noProof/>
                <w:sz w:val="16"/>
                <w:szCs w:val="16"/>
              </w:rPr>
              <w:t xml:space="preserve"> </w:t>
            </w:r>
          </w:p>
        </w:tc>
        <w:tc>
          <w:tcPr>
            <w:tcW w:w="125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6"/>
                <w:szCs w:val="16"/>
              </w:rPr>
            </w:pPr>
            <w:r>
              <w:rPr>
                <w:rFonts w:ascii="Times New Roman" w:hAnsi="Times New Roman"/>
                <w:noProof/>
                <w:sz w:val="16"/>
                <w:szCs w:val="16"/>
              </w:rPr>
              <w:t>512 804 158</w:t>
            </w:r>
          </w:p>
        </w:tc>
        <w:tc>
          <w:tcPr>
            <w:tcW w:w="1251"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6"/>
                <w:szCs w:val="16"/>
              </w:rPr>
            </w:pPr>
            <w:r>
              <w:rPr>
                <w:rFonts w:ascii="Times New Roman" w:hAnsi="Times New Roman"/>
                <w:noProof/>
                <w:sz w:val="16"/>
                <w:szCs w:val="16"/>
              </w:rPr>
              <w:t>538 171 765</w:t>
            </w:r>
          </w:p>
        </w:tc>
        <w:tc>
          <w:tcPr>
            <w:tcW w:w="1307"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6"/>
                <w:szCs w:val="16"/>
              </w:rPr>
            </w:pPr>
            <w:r>
              <w:rPr>
                <w:rFonts w:ascii="Times New Roman" w:hAnsi="Times New Roman"/>
                <w:noProof/>
                <w:sz w:val="16"/>
                <w:szCs w:val="16"/>
              </w:rPr>
              <w:t>0</w:t>
            </w:r>
          </w:p>
        </w:tc>
        <w:tc>
          <w:tcPr>
            <w:tcW w:w="125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6"/>
                <w:szCs w:val="16"/>
              </w:rPr>
            </w:pPr>
            <w:r>
              <w:rPr>
                <w:rFonts w:ascii="Times New Roman" w:hAnsi="Times New Roman"/>
                <w:noProof/>
                <w:sz w:val="16"/>
                <w:szCs w:val="16"/>
              </w:rPr>
              <w:t>538 171 765</w:t>
            </w:r>
          </w:p>
        </w:tc>
        <w:tc>
          <w:tcPr>
            <w:tcW w:w="1251"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6"/>
                <w:szCs w:val="16"/>
              </w:rPr>
            </w:pPr>
            <w:r>
              <w:rPr>
                <w:rFonts w:ascii="Times New Roman" w:hAnsi="Times New Roman"/>
                <w:noProof/>
                <w:sz w:val="16"/>
                <w:szCs w:val="16"/>
              </w:rPr>
              <w:t>25 367 607</w:t>
            </w:r>
          </w:p>
        </w:tc>
        <w:tc>
          <w:tcPr>
            <w:tcW w:w="799"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6"/>
                <w:szCs w:val="16"/>
              </w:rPr>
            </w:pPr>
            <w:r>
              <w:rPr>
                <w:rFonts w:ascii="Times New Roman" w:hAnsi="Times New Roman"/>
                <w:noProof/>
                <w:sz w:val="16"/>
                <w:szCs w:val="16"/>
              </w:rPr>
              <w:t>4,95 %</w:t>
            </w:r>
          </w:p>
        </w:tc>
      </w:tr>
      <w:tr>
        <w:trPr>
          <w:trHeight w:val="255"/>
        </w:trPr>
        <w:tc>
          <w:tcPr>
            <w:tcW w:w="704" w:type="dxa"/>
            <w:tcBorders>
              <w:top w:val="nil"/>
              <w:left w:val="single" w:sz="8" w:space="0" w:color="auto"/>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cs="Times New Roman"/>
                <w:b/>
                <w:bCs/>
                <w:noProof/>
                <w:color w:val="000000"/>
                <w:sz w:val="16"/>
                <w:szCs w:val="16"/>
              </w:rPr>
            </w:pPr>
            <w:r>
              <w:rPr>
                <w:rFonts w:ascii="Times New Roman" w:hAnsi="Times New Roman"/>
                <w:b/>
                <w:bCs/>
                <w:noProof/>
                <w:color w:val="000000"/>
                <w:sz w:val="16"/>
                <w:szCs w:val="16"/>
              </w:rPr>
              <w:t>PL</w:t>
            </w:r>
          </w:p>
        </w:tc>
        <w:tc>
          <w:tcPr>
            <w:tcW w:w="1183"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6"/>
                <w:szCs w:val="16"/>
              </w:rPr>
            </w:pPr>
            <w:r>
              <w:rPr>
                <w:rFonts w:ascii="Times New Roman" w:hAnsi="Times New Roman"/>
                <w:noProof/>
                <w:sz w:val="16"/>
                <w:szCs w:val="16"/>
              </w:rPr>
              <w:t>944 569 722</w:t>
            </w:r>
          </w:p>
        </w:tc>
        <w:tc>
          <w:tcPr>
            <w:tcW w:w="1307"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6"/>
                <w:szCs w:val="16"/>
              </w:rPr>
            </w:pPr>
            <w:r>
              <w:rPr>
                <w:rFonts w:ascii="Times New Roman" w:hAnsi="Times New Roman"/>
                <w:noProof/>
                <w:sz w:val="16"/>
                <w:szCs w:val="16"/>
              </w:rPr>
              <w:t xml:space="preserve"> </w:t>
            </w:r>
          </w:p>
        </w:tc>
        <w:tc>
          <w:tcPr>
            <w:tcW w:w="125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6"/>
                <w:szCs w:val="16"/>
              </w:rPr>
            </w:pPr>
            <w:r>
              <w:rPr>
                <w:rFonts w:ascii="Times New Roman" w:hAnsi="Times New Roman"/>
                <w:noProof/>
                <w:sz w:val="16"/>
                <w:szCs w:val="16"/>
              </w:rPr>
              <w:t>944 569 722</w:t>
            </w:r>
          </w:p>
        </w:tc>
        <w:tc>
          <w:tcPr>
            <w:tcW w:w="1251"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6"/>
                <w:szCs w:val="16"/>
              </w:rPr>
            </w:pPr>
            <w:r>
              <w:rPr>
                <w:rFonts w:ascii="Times New Roman" w:hAnsi="Times New Roman"/>
                <w:noProof/>
                <w:sz w:val="16"/>
                <w:szCs w:val="16"/>
              </w:rPr>
              <w:t>1 092 284 985</w:t>
            </w:r>
          </w:p>
        </w:tc>
        <w:tc>
          <w:tcPr>
            <w:tcW w:w="1307"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6"/>
                <w:szCs w:val="16"/>
              </w:rPr>
            </w:pPr>
            <w:r>
              <w:rPr>
                <w:rFonts w:ascii="Times New Roman" w:hAnsi="Times New Roman"/>
                <w:noProof/>
                <w:sz w:val="16"/>
                <w:szCs w:val="16"/>
              </w:rPr>
              <w:t>0</w:t>
            </w:r>
          </w:p>
        </w:tc>
        <w:tc>
          <w:tcPr>
            <w:tcW w:w="125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6"/>
                <w:szCs w:val="16"/>
              </w:rPr>
            </w:pPr>
            <w:r>
              <w:rPr>
                <w:rFonts w:ascii="Times New Roman" w:hAnsi="Times New Roman"/>
                <w:noProof/>
                <w:sz w:val="16"/>
                <w:szCs w:val="16"/>
              </w:rPr>
              <w:t>1 092 284 985</w:t>
            </w:r>
          </w:p>
        </w:tc>
        <w:tc>
          <w:tcPr>
            <w:tcW w:w="1251"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6"/>
                <w:szCs w:val="16"/>
              </w:rPr>
            </w:pPr>
            <w:r>
              <w:rPr>
                <w:rFonts w:ascii="Times New Roman" w:hAnsi="Times New Roman"/>
                <w:noProof/>
                <w:sz w:val="16"/>
                <w:szCs w:val="16"/>
              </w:rPr>
              <w:t>147 715 262</w:t>
            </w:r>
          </w:p>
        </w:tc>
        <w:tc>
          <w:tcPr>
            <w:tcW w:w="799"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6"/>
                <w:szCs w:val="16"/>
              </w:rPr>
            </w:pPr>
            <w:r>
              <w:rPr>
                <w:rFonts w:ascii="Times New Roman" w:hAnsi="Times New Roman"/>
                <w:noProof/>
                <w:sz w:val="16"/>
                <w:szCs w:val="16"/>
              </w:rPr>
              <w:t>15,64 %</w:t>
            </w:r>
          </w:p>
        </w:tc>
      </w:tr>
      <w:tr>
        <w:trPr>
          <w:trHeight w:val="255"/>
        </w:trPr>
        <w:tc>
          <w:tcPr>
            <w:tcW w:w="704" w:type="dxa"/>
            <w:tcBorders>
              <w:top w:val="nil"/>
              <w:left w:val="single" w:sz="8" w:space="0" w:color="auto"/>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cs="Times New Roman"/>
                <w:b/>
                <w:bCs/>
                <w:noProof/>
                <w:color w:val="000000"/>
                <w:sz w:val="16"/>
                <w:szCs w:val="16"/>
              </w:rPr>
            </w:pPr>
            <w:r>
              <w:rPr>
                <w:rFonts w:ascii="Times New Roman" w:hAnsi="Times New Roman"/>
                <w:b/>
                <w:bCs/>
                <w:noProof/>
                <w:color w:val="000000"/>
                <w:sz w:val="16"/>
                <w:szCs w:val="16"/>
              </w:rPr>
              <w:t>PT</w:t>
            </w:r>
          </w:p>
        </w:tc>
        <w:tc>
          <w:tcPr>
            <w:tcW w:w="1183"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6"/>
                <w:szCs w:val="16"/>
              </w:rPr>
            </w:pPr>
            <w:r>
              <w:rPr>
                <w:rFonts w:ascii="Times New Roman" w:hAnsi="Times New Roman"/>
                <w:noProof/>
                <w:sz w:val="16"/>
                <w:szCs w:val="16"/>
              </w:rPr>
              <w:t>503 033 323</w:t>
            </w:r>
          </w:p>
        </w:tc>
        <w:tc>
          <w:tcPr>
            <w:tcW w:w="1307"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6"/>
                <w:szCs w:val="16"/>
              </w:rPr>
            </w:pPr>
            <w:r>
              <w:rPr>
                <w:rFonts w:ascii="Times New Roman" w:hAnsi="Times New Roman"/>
                <w:noProof/>
                <w:sz w:val="16"/>
                <w:szCs w:val="16"/>
              </w:rPr>
              <w:t xml:space="preserve"> </w:t>
            </w:r>
          </w:p>
        </w:tc>
        <w:tc>
          <w:tcPr>
            <w:tcW w:w="125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6"/>
                <w:szCs w:val="16"/>
              </w:rPr>
            </w:pPr>
            <w:r>
              <w:rPr>
                <w:rFonts w:ascii="Times New Roman" w:hAnsi="Times New Roman"/>
                <w:noProof/>
                <w:sz w:val="16"/>
                <w:szCs w:val="16"/>
              </w:rPr>
              <w:t>503 033 323</w:t>
            </w:r>
          </w:p>
        </w:tc>
        <w:tc>
          <w:tcPr>
            <w:tcW w:w="1251"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6"/>
                <w:szCs w:val="16"/>
              </w:rPr>
            </w:pPr>
            <w:r>
              <w:rPr>
                <w:rFonts w:ascii="Times New Roman" w:hAnsi="Times New Roman"/>
                <w:noProof/>
                <w:sz w:val="16"/>
                <w:szCs w:val="16"/>
              </w:rPr>
              <w:t>523 049 233</w:t>
            </w:r>
          </w:p>
        </w:tc>
        <w:tc>
          <w:tcPr>
            <w:tcW w:w="1307"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6"/>
                <w:szCs w:val="16"/>
              </w:rPr>
            </w:pPr>
            <w:r>
              <w:rPr>
                <w:rFonts w:ascii="Times New Roman" w:hAnsi="Times New Roman"/>
                <w:noProof/>
                <w:sz w:val="16"/>
                <w:szCs w:val="16"/>
              </w:rPr>
              <w:t>0</w:t>
            </w:r>
          </w:p>
        </w:tc>
        <w:tc>
          <w:tcPr>
            <w:tcW w:w="125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6"/>
                <w:szCs w:val="16"/>
              </w:rPr>
            </w:pPr>
            <w:r>
              <w:rPr>
                <w:rFonts w:ascii="Times New Roman" w:hAnsi="Times New Roman"/>
                <w:noProof/>
                <w:sz w:val="16"/>
                <w:szCs w:val="16"/>
              </w:rPr>
              <w:t>523 049 233</w:t>
            </w:r>
          </w:p>
        </w:tc>
        <w:tc>
          <w:tcPr>
            <w:tcW w:w="1251"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6"/>
                <w:szCs w:val="16"/>
              </w:rPr>
            </w:pPr>
            <w:r>
              <w:rPr>
                <w:rFonts w:ascii="Times New Roman" w:hAnsi="Times New Roman"/>
                <w:noProof/>
                <w:sz w:val="16"/>
                <w:szCs w:val="16"/>
              </w:rPr>
              <w:t>20 015 909</w:t>
            </w:r>
          </w:p>
        </w:tc>
        <w:tc>
          <w:tcPr>
            <w:tcW w:w="799"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6"/>
                <w:szCs w:val="16"/>
              </w:rPr>
            </w:pPr>
            <w:r>
              <w:rPr>
                <w:rFonts w:ascii="Times New Roman" w:hAnsi="Times New Roman"/>
                <w:noProof/>
                <w:sz w:val="16"/>
                <w:szCs w:val="16"/>
              </w:rPr>
              <w:t>3,98 %</w:t>
            </w:r>
          </w:p>
        </w:tc>
      </w:tr>
      <w:tr>
        <w:trPr>
          <w:trHeight w:val="255"/>
        </w:trPr>
        <w:tc>
          <w:tcPr>
            <w:tcW w:w="704" w:type="dxa"/>
            <w:tcBorders>
              <w:top w:val="nil"/>
              <w:left w:val="single" w:sz="8" w:space="0" w:color="auto"/>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cs="Times New Roman"/>
                <w:b/>
                <w:bCs/>
                <w:noProof/>
                <w:color w:val="000000"/>
                <w:sz w:val="16"/>
                <w:szCs w:val="16"/>
              </w:rPr>
            </w:pPr>
            <w:r>
              <w:rPr>
                <w:rFonts w:ascii="Times New Roman" w:hAnsi="Times New Roman"/>
                <w:b/>
                <w:bCs/>
                <w:noProof/>
                <w:color w:val="000000"/>
                <w:sz w:val="16"/>
                <w:szCs w:val="16"/>
              </w:rPr>
              <w:t>RO</w:t>
            </w:r>
          </w:p>
        </w:tc>
        <w:tc>
          <w:tcPr>
            <w:tcW w:w="1183"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6"/>
                <w:szCs w:val="16"/>
              </w:rPr>
            </w:pPr>
            <w:r>
              <w:rPr>
                <w:rFonts w:ascii="Times New Roman" w:hAnsi="Times New Roman"/>
                <w:noProof/>
                <w:sz w:val="16"/>
                <w:szCs w:val="16"/>
              </w:rPr>
              <w:t>1 146 152 415</w:t>
            </w:r>
          </w:p>
        </w:tc>
        <w:tc>
          <w:tcPr>
            <w:tcW w:w="1307"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6"/>
                <w:szCs w:val="16"/>
              </w:rPr>
            </w:pPr>
            <w:r>
              <w:rPr>
                <w:rFonts w:ascii="Times New Roman" w:hAnsi="Times New Roman"/>
                <w:noProof/>
                <w:sz w:val="16"/>
                <w:szCs w:val="16"/>
              </w:rPr>
              <w:t xml:space="preserve"> </w:t>
            </w:r>
          </w:p>
        </w:tc>
        <w:tc>
          <w:tcPr>
            <w:tcW w:w="125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6"/>
                <w:szCs w:val="16"/>
              </w:rPr>
            </w:pPr>
            <w:r>
              <w:rPr>
                <w:rFonts w:ascii="Times New Roman" w:hAnsi="Times New Roman"/>
                <w:noProof/>
                <w:sz w:val="16"/>
                <w:szCs w:val="16"/>
              </w:rPr>
              <w:t>1 146 152 415</w:t>
            </w:r>
          </w:p>
        </w:tc>
        <w:tc>
          <w:tcPr>
            <w:tcW w:w="1251"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6"/>
                <w:szCs w:val="16"/>
              </w:rPr>
            </w:pPr>
            <w:r>
              <w:rPr>
                <w:rFonts w:ascii="Times New Roman" w:hAnsi="Times New Roman"/>
                <w:noProof/>
                <w:sz w:val="16"/>
                <w:szCs w:val="16"/>
              </w:rPr>
              <w:t>967 073 048</w:t>
            </w:r>
          </w:p>
        </w:tc>
        <w:tc>
          <w:tcPr>
            <w:tcW w:w="1307"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6"/>
                <w:szCs w:val="16"/>
              </w:rPr>
            </w:pPr>
            <w:r>
              <w:rPr>
                <w:rFonts w:ascii="Times New Roman" w:hAnsi="Times New Roman"/>
                <w:noProof/>
                <w:sz w:val="16"/>
                <w:szCs w:val="16"/>
              </w:rPr>
              <w:t>0</w:t>
            </w:r>
          </w:p>
        </w:tc>
        <w:tc>
          <w:tcPr>
            <w:tcW w:w="125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6"/>
                <w:szCs w:val="16"/>
              </w:rPr>
            </w:pPr>
            <w:r>
              <w:rPr>
                <w:rFonts w:ascii="Times New Roman" w:hAnsi="Times New Roman"/>
                <w:noProof/>
                <w:sz w:val="16"/>
                <w:szCs w:val="16"/>
              </w:rPr>
              <w:t>967 073 048</w:t>
            </w:r>
          </w:p>
        </w:tc>
        <w:tc>
          <w:tcPr>
            <w:tcW w:w="1251"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6"/>
                <w:szCs w:val="16"/>
              </w:rPr>
            </w:pPr>
            <w:r>
              <w:rPr>
                <w:rFonts w:ascii="Times New Roman" w:hAnsi="Times New Roman"/>
                <w:noProof/>
                <w:sz w:val="16"/>
                <w:szCs w:val="16"/>
              </w:rPr>
              <w:t>-179 079 366</w:t>
            </w:r>
          </w:p>
        </w:tc>
        <w:tc>
          <w:tcPr>
            <w:tcW w:w="799"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6"/>
                <w:szCs w:val="16"/>
              </w:rPr>
            </w:pPr>
            <w:r>
              <w:rPr>
                <w:rFonts w:ascii="Times New Roman" w:hAnsi="Times New Roman"/>
                <w:noProof/>
                <w:sz w:val="16"/>
                <w:szCs w:val="16"/>
              </w:rPr>
              <w:t>-15,62 %</w:t>
            </w:r>
          </w:p>
        </w:tc>
      </w:tr>
      <w:tr>
        <w:trPr>
          <w:trHeight w:val="255"/>
        </w:trPr>
        <w:tc>
          <w:tcPr>
            <w:tcW w:w="704" w:type="dxa"/>
            <w:tcBorders>
              <w:top w:val="nil"/>
              <w:left w:val="single" w:sz="8" w:space="0" w:color="auto"/>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cs="Times New Roman"/>
                <w:b/>
                <w:bCs/>
                <w:noProof/>
                <w:color w:val="000000"/>
                <w:sz w:val="16"/>
                <w:szCs w:val="16"/>
              </w:rPr>
            </w:pPr>
            <w:r>
              <w:rPr>
                <w:rFonts w:ascii="Times New Roman" w:hAnsi="Times New Roman"/>
                <w:b/>
                <w:bCs/>
                <w:noProof/>
                <w:color w:val="000000"/>
                <w:sz w:val="16"/>
                <w:szCs w:val="16"/>
              </w:rPr>
              <w:t>SI</w:t>
            </w:r>
          </w:p>
        </w:tc>
        <w:tc>
          <w:tcPr>
            <w:tcW w:w="1183"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6"/>
                <w:szCs w:val="16"/>
              </w:rPr>
            </w:pPr>
            <w:r>
              <w:rPr>
                <w:rFonts w:ascii="Times New Roman" w:hAnsi="Times New Roman"/>
                <w:noProof/>
                <w:sz w:val="16"/>
                <w:szCs w:val="16"/>
              </w:rPr>
              <w:t>110 943 349</w:t>
            </w:r>
          </w:p>
        </w:tc>
        <w:tc>
          <w:tcPr>
            <w:tcW w:w="1307"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6"/>
                <w:szCs w:val="16"/>
              </w:rPr>
            </w:pPr>
            <w:r>
              <w:rPr>
                <w:rFonts w:ascii="Times New Roman" w:hAnsi="Times New Roman"/>
                <w:noProof/>
                <w:sz w:val="16"/>
                <w:szCs w:val="16"/>
              </w:rPr>
              <w:t xml:space="preserve"> </w:t>
            </w:r>
          </w:p>
        </w:tc>
        <w:tc>
          <w:tcPr>
            <w:tcW w:w="125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6"/>
                <w:szCs w:val="16"/>
              </w:rPr>
            </w:pPr>
            <w:r>
              <w:rPr>
                <w:rFonts w:ascii="Times New Roman" w:hAnsi="Times New Roman"/>
                <w:noProof/>
                <w:sz w:val="16"/>
                <w:szCs w:val="16"/>
              </w:rPr>
              <w:t>110 943 349</w:t>
            </w:r>
          </w:p>
        </w:tc>
        <w:tc>
          <w:tcPr>
            <w:tcW w:w="1251"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6"/>
                <w:szCs w:val="16"/>
              </w:rPr>
            </w:pPr>
            <w:r>
              <w:rPr>
                <w:rFonts w:ascii="Times New Roman" w:hAnsi="Times New Roman"/>
                <w:noProof/>
                <w:sz w:val="16"/>
                <w:szCs w:val="16"/>
              </w:rPr>
              <w:t>120 096 847</w:t>
            </w:r>
          </w:p>
        </w:tc>
        <w:tc>
          <w:tcPr>
            <w:tcW w:w="1307"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6"/>
                <w:szCs w:val="16"/>
              </w:rPr>
            </w:pPr>
            <w:r>
              <w:rPr>
                <w:rFonts w:ascii="Times New Roman" w:hAnsi="Times New Roman"/>
                <w:noProof/>
                <w:sz w:val="16"/>
                <w:szCs w:val="16"/>
              </w:rPr>
              <w:t>0</w:t>
            </w:r>
          </w:p>
        </w:tc>
        <w:tc>
          <w:tcPr>
            <w:tcW w:w="125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6"/>
                <w:szCs w:val="16"/>
              </w:rPr>
            </w:pPr>
            <w:r>
              <w:rPr>
                <w:rFonts w:ascii="Times New Roman" w:hAnsi="Times New Roman"/>
                <w:noProof/>
                <w:sz w:val="16"/>
                <w:szCs w:val="16"/>
              </w:rPr>
              <w:t>120 096 847</w:t>
            </w:r>
          </w:p>
        </w:tc>
        <w:tc>
          <w:tcPr>
            <w:tcW w:w="1251"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6"/>
                <w:szCs w:val="16"/>
              </w:rPr>
            </w:pPr>
            <w:r>
              <w:rPr>
                <w:rFonts w:ascii="Times New Roman" w:hAnsi="Times New Roman"/>
                <w:noProof/>
                <w:sz w:val="16"/>
                <w:szCs w:val="16"/>
              </w:rPr>
              <w:t>9 153 498</w:t>
            </w:r>
          </w:p>
        </w:tc>
        <w:tc>
          <w:tcPr>
            <w:tcW w:w="799"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6"/>
                <w:szCs w:val="16"/>
              </w:rPr>
            </w:pPr>
            <w:r>
              <w:rPr>
                <w:rFonts w:ascii="Times New Roman" w:hAnsi="Times New Roman"/>
                <w:noProof/>
                <w:sz w:val="16"/>
                <w:szCs w:val="16"/>
              </w:rPr>
              <w:t>8,25 %</w:t>
            </w:r>
          </w:p>
        </w:tc>
      </w:tr>
      <w:tr>
        <w:trPr>
          <w:trHeight w:val="255"/>
        </w:trPr>
        <w:tc>
          <w:tcPr>
            <w:tcW w:w="704" w:type="dxa"/>
            <w:tcBorders>
              <w:top w:val="nil"/>
              <w:left w:val="single" w:sz="8" w:space="0" w:color="auto"/>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cs="Times New Roman"/>
                <w:b/>
                <w:bCs/>
                <w:noProof/>
                <w:color w:val="000000"/>
                <w:sz w:val="16"/>
                <w:szCs w:val="16"/>
              </w:rPr>
            </w:pPr>
            <w:r>
              <w:rPr>
                <w:rFonts w:ascii="Times New Roman" w:hAnsi="Times New Roman"/>
                <w:b/>
                <w:bCs/>
                <w:noProof/>
                <w:color w:val="000000"/>
                <w:sz w:val="16"/>
                <w:szCs w:val="16"/>
              </w:rPr>
              <w:t>SK</w:t>
            </w:r>
          </w:p>
        </w:tc>
        <w:tc>
          <w:tcPr>
            <w:tcW w:w="1183"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6"/>
                <w:szCs w:val="16"/>
              </w:rPr>
            </w:pPr>
            <w:r>
              <w:rPr>
                <w:rFonts w:ascii="Times New Roman" w:hAnsi="Times New Roman"/>
                <w:noProof/>
                <w:sz w:val="16"/>
                <w:szCs w:val="16"/>
              </w:rPr>
              <w:t>200 196 868</w:t>
            </w:r>
          </w:p>
        </w:tc>
        <w:tc>
          <w:tcPr>
            <w:tcW w:w="1307"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6"/>
                <w:szCs w:val="16"/>
              </w:rPr>
            </w:pPr>
            <w:r>
              <w:rPr>
                <w:rFonts w:ascii="Times New Roman" w:hAnsi="Times New Roman"/>
                <w:noProof/>
                <w:sz w:val="16"/>
                <w:szCs w:val="16"/>
              </w:rPr>
              <w:t xml:space="preserve"> </w:t>
            </w:r>
          </w:p>
        </w:tc>
        <w:tc>
          <w:tcPr>
            <w:tcW w:w="125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6"/>
                <w:szCs w:val="16"/>
              </w:rPr>
            </w:pPr>
            <w:r>
              <w:rPr>
                <w:rFonts w:ascii="Times New Roman" w:hAnsi="Times New Roman"/>
                <w:noProof/>
                <w:sz w:val="16"/>
                <w:szCs w:val="16"/>
              </w:rPr>
              <w:t>200 196 868</w:t>
            </w:r>
          </w:p>
        </w:tc>
        <w:tc>
          <w:tcPr>
            <w:tcW w:w="1251"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6"/>
                <w:szCs w:val="16"/>
              </w:rPr>
            </w:pPr>
            <w:r>
              <w:rPr>
                <w:rFonts w:ascii="Times New Roman" w:hAnsi="Times New Roman"/>
                <w:noProof/>
                <w:sz w:val="16"/>
                <w:szCs w:val="16"/>
              </w:rPr>
              <w:t>209 361 675</w:t>
            </w:r>
          </w:p>
        </w:tc>
        <w:tc>
          <w:tcPr>
            <w:tcW w:w="1307"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6"/>
                <w:szCs w:val="16"/>
              </w:rPr>
            </w:pPr>
            <w:r>
              <w:rPr>
                <w:rFonts w:ascii="Times New Roman" w:hAnsi="Times New Roman"/>
                <w:noProof/>
                <w:sz w:val="16"/>
                <w:szCs w:val="16"/>
              </w:rPr>
              <w:t>0</w:t>
            </w:r>
          </w:p>
        </w:tc>
        <w:tc>
          <w:tcPr>
            <w:tcW w:w="125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6"/>
                <w:szCs w:val="16"/>
              </w:rPr>
            </w:pPr>
            <w:r>
              <w:rPr>
                <w:rFonts w:ascii="Times New Roman" w:hAnsi="Times New Roman"/>
                <w:noProof/>
                <w:sz w:val="16"/>
                <w:szCs w:val="16"/>
              </w:rPr>
              <w:t>209 361 675</w:t>
            </w:r>
          </w:p>
        </w:tc>
        <w:tc>
          <w:tcPr>
            <w:tcW w:w="1251"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6"/>
                <w:szCs w:val="16"/>
              </w:rPr>
            </w:pPr>
            <w:r>
              <w:rPr>
                <w:rFonts w:ascii="Times New Roman" w:hAnsi="Times New Roman"/>
                <w:noProof/>
                <w:sz w:val="16"/>
                <w:szCs w:val="16"/>
              </w:rPr>
              <w:t>9 164 806</w:t>
            </w:r>
          </w:p>
        </w:tc>
        <w:tc>
          <w:tcPr>
            <w:tcW w:w="799"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6"/>
                <w:szCs w:val="16"/>
              </w:rPr>
            </w:pPr>
            <w:r>
              <w:rPr>
                <w:rFonts w:ascii="Times New Roman" w:hAnsi="Times New Roman"/>
                <w:noProof/>
                <w:sz w:val="16"/>
                <w:szCs w:val="16"/>
              </w:rPr>
              <w:t>4,58 %</w:t>
            </w:r>
          </w:p>
        </w:tc>
      </w:tr>
      <w:tr>
        <w:trPr>
          <w:trHeight w:val="255"/>
        </w:trPr>
        <w:tc>
          <w:tcPr>
            <w:tcW w:w="704" w:type="dxa"/>
            <w:tcBorders>
              <w:top w:val="nil"/>
              <w:left w:val="single" w:sz="8" w:space="0" w:color="auto"/>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cs="Times New Roman"/>
                <w:b/>
                <w:bCs/>
                <w:noProof/>
                <w:color w:val="000000"/>
                <w:sz w:val="16"/>
                <w:szCs w:val="16"/>
              </w:rPr>
            </w:pPr>
            <w:r>
              <w:rPr>
                <w:rFonts w:ascii="Times New Roman" w:hAnsi="Times New Roman"/>
                <w:b/>
                <w:bCs/>
                <w:noProof/>
                <w:color w:val="000000"/>
                <w:sz w:val="16"/>
                <w:szCs w:val="16"/>
              </w:rPr>
              <w:t>FI</w:t>
            </w:r>
          </w:p>
        </w:tc>
        <w:tc>
          <w:tcPr>
            <w:tcW w:w="1183"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6"/>
                <w:szCs w:val="16"/>
              </w:rPr>
            </w:pPr>
            <w:r>
              <w:rPr>
                <w:rFonts w:ascii="Times New Roman" w:hAnsi="Times New Roman"/>
                <w:noProof/>
                <w:sz w:val="16"/>
                <w:szCs w:val="16"/>
              </w:rPr>
              <w:t>351 787 931</w:t>
            </w:r>
          </w:p>
        </w:tc>
        <w:tc>
          <w:tcPr>
            <w:tcW w:w="1307"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6"/>
                <w:szCs w:val="16"/>
              </w:rPr>
            </w:pPr>
            <w:r>
              <w:rPr>
                <w:rFonts w:ascii="Times New Roman" w:hAnsi="Times New Roman"/>
                <w:noProof/>
                <w:sz w:val="16"/>
                <w:szCs w:val="16"/>
              </w:rPr>
              <w:t xml:space="preserve"> </w:t>
            </w:r>
          </w:p>
        </w:tc>
        <w:tc>
          <w:tcPr>
            <w:tcW w:w="125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6"/>
                <w:szCs w:val="16"/>
              </w:rPr>
            </w:pPr>
            <w:r>
              <w:rPr>
                <w:rFonts w:ascii="Times New Roman" w:hAnsi="Times New Roman"/>
                <w:noProof/>
                <w:sz w:val="16"/>
                <w:szCs w:val="16"/>
              </w:rPr>
              <w:t>351 787 931</w:t>
            </w:r>
          </w:p>
        </w:tc>
        <w:tc>
          <w:tcPr>
            <w:tcW w:w="1251"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6"/>
                <w:szCs w:val="16"/>
              </w:rPr>
            </w:pPr>
            <w:r>
              <w:rPr>
                <w:rFonts w:ascii="Times New Roman" w:hAnsi="Times New Roman"/>
                <w:noProof/>
                <w:sz w:val="16"/>
                <w:szCs w:val="16"/>
              </w:rPr>
              <w:t>351 173 513</w:t>
            </w:r>
          </w:p>
        </w:tc>
        <w:tc>
          <w:tcPr>
            <w:tcW w:w="1307"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6"/>
                <w:szCs w:val="16"/>
              </w:rPr>
            </w:pPr>
            <w:r>
              <w:rPr>
                <w:rFonts w:ascii="Times New Roman" w:hAnsi="Times New Roman"/>
                <w:noProof/>
                <w:sz w:val="16"/>
                <w:szCs w:val="16"/>
              </w:rPr>
              <w:t>0</w:t>
            </w:r>
          </w:p>
        </w:tc>
        <w:tc>
          <w:tcPr>
            <w:tcW w:w="125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6"/>
                <w:szCs w:val="16"/>
              </w:rPr>
            </w:pPr>
            <w:r>
              <w:rPr>
                <w:rFonts w:ascii="Times New Roman" w:hAnsi="Times New Roman"/>
                <w:noProof/>
                <w:sz w:val="16"/>
                <w:szCs w:val="16"/>
              </w:rPr>
              <w:t>351 173 513</w:t>
            </w:r>
          </w:p>
        </w:tc>
        <w:tc>
          <w:tcPr>
            <w:tcW w:w="1251"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6"/>
                <w:szCs w:val="16"/>
              </w:rPr>
            </w:pPr>
            <w:r>
              <w:rPr>
                <w:rFonts w:ascii="Times New Roman" w:hAnsi="Times New Roman"/>
                <w:noProof/>
                <w:sz w:val="16"/>
                <w:szCs w:val="16"/>
              </w:rPr>
              <w:t>-614 418</w:t>
            </w:r>
          </w:p>
        </w:tc>
        <w:tc>
          <w:tcPr>
            <w:tcW w:w="799"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6"/>
                <w:szCs w:val="16"/>
              </w:rPr>
            </w:pPr>
            <w:r>
              <w:rPr>
                <w:rFonts w:ascii="Times New Roman" w:hAnsi="Times New Roman"/>
                <w:noProof/>
                <w:sz w:val="16"/>
                <w:szCs w:val="16"/>
              </w:rPr>
              <w:t>-0,17 %</w:t>
            </w:r>
          </w:p>
        </w:tc>
      </w:tr>
      <w:tr>
        <w:trPr>
          <w:trHeight w:val="255"/>
        </w:trPr>
        <w:tc>
          <w:tcPr>
            <w:tcW w:w="704" w:type="dxa"/>
            <w:tcBorders>
              <w:top w:val="nil"/>
              <w:left w:val="single" w:sz="8" w:space="0" w:color="auto"/>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cs="Times New Roman"/>
                <w:b/>
                <w:bCs/>
                <w:noProof/>
                <w:color w:val="000000"/>
                <w:sz w:val="16"/>
                <w:szCs w:val="16"/>
              </w:rPr>
            </w:pPr>
            <w:r>
              <w:rPr>
                <w:rFonts w:ascii="Times New Roman" w:hAnsi="Times New Roman"/>
                <w:b/>
                <w:bCs/>
                <w:noProof/>
                <w:color w:val="000000"/>
                <w:sz w:val="16"/>
                <w:szCs w:val="16"/>
              </w:rPr>
              <w:t>SE</w:t>
            </w:r>
          </w:p>
        </w:tc>
        <w:tc>
          <w:tcPr>
            <w:tcW w:w="1183"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6"/>
                <w:szCs w:val="16"/>
              </w:rPr>
            </w:pPr>
            <w:r>
              <w:rPr>
                <w:rFonts w:ascii="Times New Roman" w:hAnsi="Times New Roman"/>
                <w:noProof/>
                <w:sz w:val="16"/>
                <w:szCs w:val="16"/>
              </w:rPr>
              <w:t>195 642 880</w:t>
            </w:r>
          </w:p>
        </w:tc>
        <w:tc>
          <w:tcPr>
            <w:tcW w:w="1307"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6"/>
                <w:szCs w:val="16"/>
              </w:rPr>
            </w:pPr>
            <w:r>
              <w:rPr>
                <w:rFonts w:ascii="Times New Roman" w:hAnsi="Times New Roman"/>
                <w:noProof/>
                <w:sz w:val="16"/>
                <w:szCs w:val="16"/>
              </w:rPr>
              <w:t xml:space="preserve"> </w:t>
            </w:r>
          </w:p>
        </w:tc>
        <w:tc>
          <w:tcPr>
            <w:tcW w:w="125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6"/>
                <w:szCs w:val="16"/>
              </w:rPr>
            </w:pPr>
            <w:r>
              <w:rPr>
                <w:rFonts w:ascii="Times New Roman" w:hAnsi="Times New Roman"/>
                <w:noProof/>
                <w:sz w:val="16"/>
                <w:szCs w:val="16"/>
              </w:rPr>
              <w:t>195 642 880</w:t>
            </w:r>
          </w:p>
        </w:tc>
        <w:tc>
          <w:tcPr>
            <w:tcW w:w="1251"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6"/>
                <w:szCs w:val="16"/>
              </w:rPr>
            </w:pPr>
            <w:r>
              <w:rPr>
                <w:rFonts w:ascii="Times New Roman" w:hAnsi="Times New Roman"/>
                <w:noProof/>
                <w:sz w:val="16"/>
                <w:szCs w:val="16"/>
              </w:rPr>
              <w:t>226 298 189</w:t>
            </w:r>
          </w:p>
        </w:tc>
        <w:tc>
          <w:tcPr>
            <w:tcW w:w="1307"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6"/>
                <w:szCs w:val="16"/>
              </w:rPr>
            </w:pPr>
            <w:r>
              <w:rPr>
                <w:rFonts w:ascii="Times New Roman" w:hAnsi="Times New Roman"/>
                <w:noProof/>
                <w:sz w:val="16"/>
                <w:szCs w:val="16"/>
              </w:rPr>
              <w:t>0</w:t>
            </w:r>
          </w:p>
        </w:tc>
        <w:tc>
          <w:tcPr>
            <w:tcW w:w="125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6"/>
                <w:szCs w:val="16"/>
              </w:rPr>
            </w:pPr>
            <w:r>
              <w:rPr>
                <w:rFonts w:ascii="Times New Roman" w:hAnsi="Times New Roman"/>
                <w:noProof/>
                <w:sz w:val="16"/>
                <w:szCs w:val="16"/>
              </w:rPr>
              <w:t>226 298 189</w:t>
            </w:r>
          </w:p>
        </w:tc>
        <w:tc>
          <w:tcPr>
            <w:tcW w:w="1251"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6"/>
                <w:szCs w:val="16"/>
              </w:rPr>
            </w:pPr>
            <w:r>
              <w:rPr>
                <w:rFonts w:ascii="Times New Roman" w:hAnsi="Times New Roman"/>
                <w:noProof/>
                <w:sz w:val="16"/>
                <w:szCs w:val="16"/>
              </w:rPr>
              <w:t>30 655 309</w:t>
            </w:r>
          </w:p>
        </w:tc>
        <w:tc>
          <w:tcPr>
            <w:tcW w:w="799"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6"/>
                <w:szCs w:val="16"/>
              </w:rPr>
            </w:pPr>
            <w:r>
              <w:rPr>
                <w:rFonts w:ascii="Times New Roman" w:hAnsi="Times New Roman"/>
                <w:noProof/>
                <w:sz w:val="16"/>
                <w:szCs w:val="16"/>
              </w:rPr>
              <w:t>15,67 %</w:t>
            </w:r>
          </w:p>
        </w:tc>
      </w:tr>
      <w:tr>
        <w:trPr>
          <w:trHeight w:val="255"/>
        </w:trPr>
        <w:tc>
          <w:tcPr>
            <w:tcW w:w="704" w:type="dxa"/>
            <w:tcBorders>
              <w:top w:val="nil"/>
              <w:left w:val="single" w:sz="8" w:space="0" w:color="auto"/>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cs="Times New Roman"/>
                <w:b/>
                <w:bCs/>
                <w:noProof/>
                <w:color w:val="000000"/>
                <w:sz w:val="16"/>
                <w:szCs w:val="16"/>
              </w:rPr>
            </w:pPr>
            <w:r>
              <w:rPr>
                <w:rFonts w:ascii="Times New Roman" w:hAnsi="Times New Roman"/>
                <w:b/>
                <w:bCs/>
                <w:noProof/>
                <w:color w:val="000000"/>
                <w:sz w:val="16"/>
                <w:szCs w:val="16"/>
              </w:rPr>
              <w:t>UK</w:t>
            </w:r>
          </w:p>
        </w:tc>
        <w:tc>
          <w:tcPr>
            <w:tcW w:w="1183"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6"/>
                <w:szCs w:val="16"/>
              </w:rPr>
            </w:pPr>
            <w:r>
              <w:rPr>
                <w:rFonts w:ascii="Times New Roman" w:hAnsi="Times New Roman"/>
                <w:noProof/>
                <w:sz w:val="16"/>
                <w:szCs w:val="16"/>
              </w:rPr>
              <w:t>580 998 528</w:t>
            </w:r>
          </w:p>
        </w:tc>
        <w:tc>
          <w:tcPr>
            <w:tcW w:w="1307"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6"/>
                <w:szCs w:val="16"/>
              </w:rPr>
            </w:pPr>
            <w:r>
              <w:rPr>
                <w:rFonts w:ascii="Times New Roman" w:hAnsi="Times New Roman"/>
                <w:noProof/>
                <w:sz w:val="16"/>
                <w:szCs w:val="16"/>
              </w:rPr>
              <w:t xml:space="preserve"> </w:t>
            </w:r>
          </w:p>
        </w:tc>
        <w:tc>
          <w:tcPr>
            <w:tcW w:w="125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6"/>
                <w:szCs w:val="16"/>
              </w:rPr>
            </w:pPr>
            <w:r>
              <w:rPr>
                <w:rFonts w:ascii="Times New Roman" w:hAnsi="Times New Roman"/>
                <w:noProof/>
                <w:sz w:val="16"/>
                <w:szCs w:val="16"/>
              </w:rPr>
              <w:t>580 998 528</w:t>
            </w:r>
          </w:p>
        </w:tc>
        <w:tc>
          <w:tcPr>
            <w:tcW w:w="1251"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6"/>
                <w:szCs w:val="16"/>
              </w:rPr>
            </w:pPr>
            <w:r>
              <w:rPr>
                <w:rFonts w:ascii="Times New Roman" w:hAnsi="Times New Roman"/>
                <w:noProof/>
                <w:sz w:val="16"/>
                <w:szCs w:val="16"/>
              </w:rPr>
              <w:t>773 925 472</w:t>
            </w:r>
          </w:p>
        </w:tc>
        <w:tc>
          <w:tcPr>
            <w:tcW w:w="1307"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6"/>
                <w:szCs w:val="16"/>
              </w:rPr>
            </w:pPr>
            <w:r>
              <w:rPr>
                <w:rFonts w:ascii="Times New Roman" w:hAnsi="Times New Roman"/>
                <w:noProof/>
                <w:sz w:val="16"/>
                <w:szCs w:val="16"/>
              </w:rPr>
              <w:t>0</w:t>
            </w:r>
          </w:p>
        </w:tc>
        <w:tc>
          <w:tcPr>
            <w:tcW w:w="125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6"/>
                <w:szCs w:val="16"/>
              </w:rPr>
            </w:pPr>
            <w:r>
              <w:rPr>
                <w:rFonts w:ascii="Times New Roman" w:hAnsi="Times New Roman"/>
                <w:noProof/>
                <w:sz w:val="16"/>
                <w:szCs w:val="16"/>
              </w:rPr>
              <w:t>773 925 472</w:t>
            </w:r>
          </w:p>
        </w:tc>
        <w:tc>
          <w:tcPr>
            <w:tcW w:w="1251"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6"/>
                <w:szCs w:val="16"/>
              </w:rPr>
            </w:pPr>
            <w:r>
              <w:rPr>
                <w:rFonts w:ascii="Times New Roman" w:hAnsi="Times New Roman"/>
                <w:noProof/>
                <w:sz w:val="16"/>
                <w:szCs w:val="16"/>
              </w:rPr>
              <w:t>192 926 944</w:t>
            </w:r>
          </w:p>
        </w:tc>
        <w:tc>
          <w:tcPr>
            <w:tcW w:w="799"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6"/>
                <w:szCs w:val="16"/>
              </w:rPr>
            </w:pPr>
            <w:r>
              <w:rPr>
                <w:rFonts w:ascii="Times New Roman" w:hAnsi="Times New Roman"/>
                <w:noProof/>
                <w:sz w:val="16"/>
                <w:szCs w:val="16"/>
              </w:rPr>
              <w:t>33,21 %</w:t>
            </w:r>
          </w:p>
        </w:tc>
      </w:tr>
      <w:tr>
        <w:trPr>
          <w:trHeight w:val="255"/>
        </w:trPr>
        <w:tc>
          <w:tcPr>
            <w:tcW w:w="704" w:type="dxa"/>
            <w:tcBorders>
              <w:top w:val="nil"/>
              <w:left w:val="single" w:sz="8" w:space="0" w:color="auto"/>
              <w:bottom w:val="single" w:sz="8" w:space="0" w:color="auto"/>
              <w:right w:val="single" w:sz="8" w:space="0" w:color="auto"/>
            </w:tcBorders>
            <w:shd w:val="clear" w:color="000000" w:fill="FFFF99"/>
            <w:noWrap/>
            <w:vAlign w:val="center"/>
            <w:hideMark/>
          </w:tcPr>
          <w:p>
            <w:pPr>
              <w:spacing w:after="0" w:line="240" w:lineRule="auto"/>
              <w:jc w:val="center"/>
              <w:rPr>
                <w:rFonts w:ascii="Times New Roman" w:eastAsia="Times New Roman" w:hAnsi="Times New Roman" w:cs="Times New Roman"/>
                <w:b/>
                <w:bCs/>
                <w:noProof/>
                <w:sz w:val="16"/>
                <w:szCs w:val="16"/>
              </w:rPr>
            </w:pPr>
            <w:r>
              <w:rPr>
                <w:rFonts w:ascii="Times New Roman" w:hAnsi="Times New Roman"/>
                <w:b/>
                <w:bCs/>
                <w:noProof/>
                <w:sz w:val="16"/>
                <w:szCs w:val="16"/>
              </w:rPr>
              <w:t>Общо</w:t>
            </w:r>
          </w:p>
        </w:tc>
        <w:tc>
          <w:tcPr>
            <w:tcW w:w="1183" w:type="dxa"/>
            <w:tcBorders>
              <w:top w:val="nil"/>
              <w:left w:val="nil"/>
              <w:bottom w:val="single" w:sz="8" w:space="0" w:color="auto"/>
              <w:right w:val="single" w:sz="8" w:space="0" w:color="auto"/>
            </w:tcBorders>
            <w:shd w:val="clear" w:color="000000" w:fill="FFFF99"/>
            <w:noWrap/>
            <w:vAlign w:val="center"/>
            <w:hideMark/>
          </w:tcPr>
          <w:p>
            <w:pPr>
              <w:spacing w:after="0" w:line="240" w:lineRule="auto"/>
              <w:jc w:val="right"/>
              <w:rPr>
                <w:rFonts w:ascii="Times New Roman" w:eastAsia="Times New Roman" w:hAnsi="Times New Roman" w:cs="Times New Roman"/>
                <w:b/>
                <w:bCs/>
                <w:noProof/>
                <w:sz w:val="16"/>
                <w:szCs w:val="16"/>
              </w:rPr>
            </w:pPr>
            <w:r>
              <w:rPr>
                <w:rFonts w:ascii="Times New Roman" w:hAnsi="Times New Roman"/>
                <w:b/>
                <w:bCs/>
                <w:noProof/>
                <w:sz w:val="16"/>
                <w:szCs w:val="16"/>
              </w:rPr>
              <w:t>12 154 039 375</w:t>
            </w:r>
          </w:p>
        </w:tc>
        <w:tc>
          <w:tcPr>
            <w:tcW w:w="1307" w:type="dxa"/>
            <w:tcBorders>
              <w:top w:val="nil"/>
              <w:left w:val="nil"/>
              <w:bottom w:val="single" w:sz="8" w:space="0" w:color="auto"/>
              <w:right w:val="single" w:sz="8" w:space="0" w:color="auto"/>
            </w:tcBorders>
            <w:shd w:val="clear" w:color="000000" w:fill="FFFF99"/>
            <w:noWrap/>
            <w:vAlign w:val="center"/>
            <w:hideMark/>
          </w:tcPr>
          <w:p>
            <w:pPr>
              <w:spacing w:after="0" w:line="240" w:lineRule="auto"/>
              <w:jc w:val="right"/>
              <w:rPr>
                <w:rFonts w:ascii="Times New Roman" w:eastAsia="Times New Roman" w:hAnsi="Times New Roman" w:cs="Times New Roman"/>
                <w:b/>
                <w:bCs/>
                <w:noProof/>
                <w:sz w:val="16"/>
                <w:szCs w:val="16"/>
              </w:rPr>
            </w:pPr>
            <w:r>
              <w:rPr>
                <w:rFonts w:ascii="Times New Roman" w:hAnsi="Times New Roman"/>
                <w:b/>
                <w:bCs/>
                <w:noProof/>
                <w:sz w:val="16"/>
                <w:szCs w:val="16"/>
              </w:rPr>
              <w:t>19 501 317</w:t>
            </w:r>
          </w:p>
        </w:tc>
        <w:tc>
          <w:tcPr>
            <w:tcW w:w="1250" w:type="dxa"/>
            <w:tcBorders>
              <w:top w:val="nil"/>
              <w:left w:val="nil"/>
              <w:bottom w:val="single" w:sz="8" w:space="0" w:color="auto"/>
              <w:right w:val="single" w:sz="8" w:space="0" w:color="auto"/>
            </w:tcBorders>
            <w:shd w:val="clear" w:color="000000" w:fill="FFFF99"/>
            <w:noWrap/>
            <w:vAlign w:val="center"/>
            <w:hideMark/>
          </w:tcPr>
          <w:p>
            <w:pPr>
              <w:spacing w:after="0" w:line="240" w:lineRule="auto"/>
              <w:jc w:val="right"/>
              <w:rPr>
                <w:rFonts w:ascii="Times New Roman" w:eastAsia="Times New Roman" w:hAnsi="Times New Roman" w:cs="Times New Roman"/>
                <w:b/>
                <w:bCs/>
                <w:noProof/>
                <w:sz w:val="16"/>
                <w:szCs w:val="16"/>
              </w:rPr>
            </w:pPr>
            <w:r>
              <w:rPr>
                <w:rFonts w:ascii="Times New Roman" w:hAnsi="Times New Roman"/>
                <w:b/>
                <w:bCs/>
                <w:noProof/>
                <w:sz w:val="16"/>
                <w:szCs w:val="16"/>
              </w:rPr>
              <w:t>12 173 540 691</w:t>
            </w:r>
          </w:p>
        </w:tc>
        <w:tc>
          <w:tcPr>
            <w:tcW w:w="1251" w:type="dxa"/>
            <w:tcBorders>
              <w:top w:val="nil"/>
              <w:left w:val="nil"/>
              <w:bottom w:val="single" w:sz="8" w:space="0" w:color="auto"/>
              <w:right w:val="single" w:sz="8" w:space="0" w:color="auto"/>
            </w:tcBorders>
            <w:shd w:val="clear" w:color="000000" w:fill="FFFF99"/>
            <w:noWrap/>
            <w:vAlign w:val="center"/>
            <w:hideMark/>
          </w:tcPr>
          <w:p>
            <w:pPr>
              <w:spacing w:after="0" w:line="240" w:lineRule="auto"/>
              <w:jc w:val="right"/>
              <w:rPr>
                <w:rFonts w:ascii="Times New Roman" w:eastAsia="Times New Roman" w:hAnsi="Times New Roman" w:cs="Times New Roman"/>
                <w:b/>
                <w:bCs/>
                <w:noProof/>
                <w:sz w:val="16"/>
                <w:szCs w:val="16"/>
              </w:rPr>
            </w:pPr>
            <w:r>
              <w:rPr>
                <w:rFonts w:ascii="Times New Roman" w:hAnsi="Times New Roman"/>
                <w:b/>
                <w:bCs/>
                <w:noProof/>
                <w:sz w:val="16"/>
                <w:szCs w:val="16"/>
              </w:rPr>
              <w:t>13 837 282 157</w:t>
            </w:r>
          </w:p>
        </w:tc>
        <w:tc>
          <w:tcPr>
            <w:tcW w:w="1307" w:type="dxa"/>
            <w:tcBorders>
              <w:top w:val="nil"/>
              <w:left w:val="nil"/>
              <w:bottom w:val="single" w:sz="8" w:space="0" w:color="auto"/>
              <w:right w:val="single" w:sz="8" w:space="0" w:color="auto"/>
            </w:tcBorders>
            <w:shd w:val="clear" w:color="000000" w:fill="FFFF99"/>
            <w:noWrap/>
            <w:vAlign w:val="center"/>
            <w:hideMark/>
          </w:tcPr>
          <w:p>
            <w:pPr>
              <w:spacing w:after="0" w:line="240" w:lineRule="auto"/>
              <w:jc w:val="right"/>
              <w:rPr>
                <w:rFonts w:ascii="Times New Roman" w:eastAsia="Times New Roman" w:hAnsi="Times New Roman" w:cs="Times New Roman"/>
                <w:b/>
                <w:bCs/>
                <w:noProof/>
                <w:sz w:val="16"/>
                <w:szCs w:val="16"/>
              </w:rPr>
            </w:pPr>
            <w:r>
              <w:rPr>
                <w:rFonts w:ascii="Times New Roman" w:hAnsi="Times New Roman"/>
                <w:b/>
                <w:bCs/>
                <w:noProof/>
                <w:sz w:val="16"/>
                <w:szCs w:val="16"/>
              </w:rPr>
              <w:t>2 714 793</w:t>
            </w:r>
          </w:p>
        </w:tc>
        <w:tc>
          <w:tcPr>
            <w:tcW w:w="1250" w:type="dxa"/>
            <w:tcBorders>
              <w:top w:val="nil"/>
              <w:left w:val="nil"/>
              <w:bottom w:val="single" w:sz="8" w:space="0" w:color="auto"/>
              <w:right w:val="single" w:sz="8" w:space="0" w:color="auto"/>
            </w:tcBorders>
            <w:shd w:val="clear" w:color="000000" w:fill="FFFF99"/>
            <w:noWrap/>
            <w:vAlign w:val="center"/>
            <w:hideMark/>
          </w:tcPr>
          <w:p>
            <w:pPr>
              <w:spacing w:after="0" w:line="240" w:lineRule="auto"/>
              <w:jc w:val="right"/>
              <w:rPr>
                <w:rFonts w:ascii="Times New Roman" w:eastAsia="Times New Roman" w:hAnsi="Times New Roman" w:cs="Times New Roman"/>
                <w:b/>
                <w:bCs/>
                <w:noProof/>
                <w:sz w:val="16"/>
                <w:szCs w:val="16"/>
              </w:rPr>
            </w:pPr>
            <w:r>
              <w:rPr>
                <w:rFonts w:ascii="Times New Roman" w:hAnsi="Times New Roman"/>
                <w:b/>
                <w:bCs/>
                <w:noProof/>
                <w:sz w:val="16"/>
                <w:szCs w:val="16"/>
              </w:rPr>
              <w:t>13 839 996 951</w:t>
            </w:r>
          </w:p>
        </w:tc>
        <w:tc>
          <w:tcPr>
            <w:tcW w:w="1251" w:type="dxa"/>
            <w:tcBorders>
              <w:top w:val="nil"/>
              <w:left w:val="nil"/>
              <w:bottom w:val="single" w:sz="8" w:space="0" w:color="auto"/>
              <w:right w:val="single" w:sz="8" w:space="0" w:color="auto"/>
            </w:tcBorders>
            <w:shd w:val="clear" w:color="000000" w:fill="FFFF99"/>
            <w:noWrap/>
            <w:vAlign w:val="center"/>
            <w:hideMark/>
          </w:tcPr>
          <w:p>
            <w:pPr>
              <w:spacing w:after="0" w:line="240" w:lineRule="auto"/>
              <w:jc w:val="right"/>
              <w:rPr>
                <w:rFonts w:ascii="Times New Roman" w:eastAsia="Times New Roman" w:hAnsi="Times New Roman" w:cs="Times New Roman"/>
                <w:b/>
                <w:bCs/>
                <w:noProof/>
                <w:sz w:val="16"/>
                <w:szCs w:val="16"/>
              </w:rPr>
            </w:pPr>
            <w:r>
              <w:rPr>
                <w:rFonts w:ascii="Times New Roman" w:hAnsi="Times New Roman"/>
                <w:b/>
                <w:bCs/>
                <w:noProof/>
                <w:sz w:val="16"/>
                <w:szCs w:val="16"/>
              </w:rPr>
              <w:t>1 666 456 259</w:t>
            </w:r>
          </w:p>
        </w:tc>
        <w:tc>
          <w:tcPr>
            <w:tcW w:w="799" w:type="dxa"/>
            <w:tcBorders>
              <w:top w:val="nil"/>
              <w:left w:val="nil"/>
              <w:bottom w:val="single" w:sz="8" w:space="0" w:color="auto"/>
              <w:right w:val="single" w:sz="8" w:space="0" w:color="auto"/>
            </w:tcBorders>
            <w:shd w:val="clear" w:color="000000" w:fill="FFFF99"/>
            <w:noWrap/>
            <w:vAlign w:val="center"/>
            <w:hideMark/>
          </w:tcPr>
          <w:p>
            <w:pPr>
              <w:spacing w:after="0" w:line="240" w:lineRule="auto"/>
              <w:jc w:val="right"/>
              <w:rPr>
                <w:rFonts w:ascii="Times New Roman" w:eastAsia="Times New Roman" w:hAnsi="Times New Roman" w:cs="Times New Roman"/>
                <w:b/>
                <w:bCs/>
                <w:noProof/>
                <w:sz w:val="16"/>
                <w:szCs w:val="16"/>
              </w:rPr>
            </w:pPr>
            <w:r>
              <w:rPr>
                <w:rFonts w:ascii="Times New Roman" w:hAnsi="Times New Roman"/>
                <w:b/>
                <w:bCs/>
                <w:noProof/>
                <w:sz w:val="16"/>
                <w:szCs w:val="16"/>
              </w:rPr>
              <w:t>13,69 %</w:t>
            </w:r>
          </w:p>
        </w:tc>
      </w:tr>
    </w:tbl>
    <w:p>
      <w:pPr>
        <w:spacing w:after="0" w:line="240" w:lineRule="auto"/>
        <w:ind w:left="850"/>
        <w:jc w:val="both"/>
        <w:rPr>
          <w:rFonts w:ascii="Times New Roman" w:eastAsia="Times New Roman" w:hAnsi="Times New Roman" w:cs="Times New Roman"/>
          <w:noProof/>
          <w:sz w:val="24"/>
        </w:rPr>
      </w:pPr>
      <w:r>
        <w:rPr>
          <w:noProof/>
        </w:rPr>
        <w:br w:type="page"/>
      </w:r>
    </w:p>
    <w:p>
      <w:pPr>
        <w:keepNext/>
        <w:tabs>
          <w:tab w:val="left" w:pos="850"/>
        </w:tabs>
        <w:spacing w:before="240" w:after="120" w:line="240" w:lineRule="auto"/>
        <w:ind w:left="850" w:hanging="850"/>
        <w:jc w:val="both"/>
        <w:outlineLvl w:val="2"/>
        <w:rPr>
          <w:rFonts w:ascii="Times New Roman" w:eastAsia="Times New Roman" w:hAnsi="Times New Roman" w:cs="Times New Roman"/>
          <w:i/>
          <w:noProof/>
          <w:sz w:val="24"/>
        </w:rPr>
      </w:pPr>
      <w:bookmarkStart w:id="63" w:name="_Toc331167076"/>
      <w:bookmarkStart w:id="64" w:name="_Toc393127484"/>
      <w:bookmarkStart w:id="65" w:name="_Toc46150061"/>
      <w:r>
        <w:rPr>
          <w:rFonts w:ascii="Times New Roman" w:hAnsi="Times New Roman"/>
          <w:i/>
          <w:noProof/>
          <w:sz w:val="24"/>
        </w:rPr>
        <w:t>3.2.2.</w:t>
      </w:r>
      <w:r>
        <w:rPr>
          <w:noProof/>
        </w:rPr>
        <w:tab/>
      </w:r>
      <w:r>
        <w:rPr>
          <w:rFonts w:ascii="Times New Roman" w:hAnsi="Times New Roman"/>
          <w:i/>
          <w:noProof/>
          <w:sz w:val="24"/>
        </w:rPr>
        <w:t>Техническа помощ</w:t>
      </w:r>
      <w:bookmarkEnd w:id="63"/>
      <w:bookmarkEnd w:id="64"/>
      <w:bookmarkEnd w:id="65"/>
      <w:r>
        <w:rPr>
          <w:rFonts w:ascii="Times New Roman" w:hAnsi="Times New Roman"/>
          <w:i/>
          <w:noProof/>
          <w:sz w:val="24"/>
          <w:highlight w:val="yellow"/>
        </w:rPr>
        <w:t xml:space="preserve"> </w:t>
      </w:r>
    </w:p>
    <w:p>
      <w:pPr>
        <w:spacing w:before="120" w:after="120" w:line="240" w:lineRule="auto"/>
        <w:ind w:left="850" w:right="71"/>
        <w:jc w:val="both"/>
        <w:rPr>
          <w:rFonts w:ascii="Times New Roman" w:eastAsia="Times New Roman" w:hAnsi="Times New Roman" w:cs="Times New Roman"/>
          <w:noProof/>
          <w:sz w:val="24"/>
        </w:rPr>
      </w:pPr>
      <w:r>
        <w:rPr>
          <w:rFonts w:ascii="Times New Roman" w:hAnsi="Times New Roman"/>
          <w:noProof/>
          <w:sz w:val="24"/>
        </w:rPr>
        <w:t>За програмния период 2014—2020 г. размерът на бюджетните кредити за плащания за оперативна техническа помощ беше 18,5 млн. евро. Първоначалната сума от 16,7 млн. евро в бюджета за 2019 г. беше увеличена с 1,8 млн. евро, прехвърлени от бюджетния ред за програмите за развитие на селските райони по ЕЗФРСР за периода 2014—2020 г. Окончателната усвоена сума беше в размер на 17,0 млн. евро.</w:t>
      </w:r>
    </w:p>
    <w:p>
      <w:pPr>
        <w:spacing w:before="120" w:after="120" w:line="240" w:lineRule="auto"/>
        <w:ind w:left="850" w:right="71"/>
        <w:jc w:val="both"/>
        <w:rPr>
          <w:rFonts w:ascii="Times New Roman" w:eastAsia="Times New Roman" w:hAnsi="Times New Roman" w:cs="Times New Roman"/>
          <w:noProof/>
          <w:sz w:val="24"/>
        </w:rPr>
      </w:pPr>
      <w:r>
        <w:rPr>
          <w:rFonts w:ascii="Times New Roman" w:hAnsi="Times New Roman"/>
          <w:noProof/>
          <w:sz w:val="24"/>
        </w:rPr>
        <w:t>В таблица 10 по-долу са представени плащанията, групирани по основни дейности. Най-голямата част се отнася до Европейската мрежа за развитие на селските райони.</w:t>
      </w:r>
    </w:p>
    <w:p>
      <w:pPr>
        <w:spacing w:before="120" w:after="120" w:line="240" w:lineRule="auto"/>
        <w:ind w:left="850"/>
        <w:jc w:val="both"/>
        <w:rPr>
          <w:rFonts w:ascii="Times New Roman" w:eastAsia="Times New Roman" w:hAnsi="Times New Roman" w:cs="Times New Roman"/>
          <w:noProof/>
          <w:sz w:val="24"/>
        </w:rPr>
      </w:pPr>
      <w:bookmarkStart w:id="66" w:name="OLE_LINK17"/>
    </w:p>
    <w:p>
      <w:pPr>
        <w:spacing w:before="120" w:after="120" w:line="240" w:lineRule="auto"/>
        <w:ind w:left="850"/>
        <w:jc w:val="both"/>
        <w:rPr>
          <w:rFonts w:ascii="Times New Roman" w:eastAsia="Times New Roman" w:hAnsi="Times New Roman" w:cs="Times New Roman"/>
          <w:noProof/>
          <w:sz w:val="24"/>
        </w:rPr>
      </w:pPr>
      <w:r>
        <w:rPr>
          <w:rFonts w:ascii="Times New Roman" w:hAnsi="Times New Roman"/>
          <w:noProof/>
          <w:sz w:val="24"/>
        </w:rPr>
        <w:t xml:space="preserve">Таблица 10 </w:t>
      </w:r>
    </w:p>
    <w:tbl>
      <w:tblPr>
        <w:tblW w:w="7654" w:type="dxa"/>
        <w:tblInd w:w="959" w:type="dxa"/>
        <w:tblLook w:val="04A0" w:firstRow="1" w:lastRow="0" w:firstColumn="1" w:lastColumn="0" w:noHBand="0" w:noVBand="1"/>
      </w:tblPr>
      <w:tblGrid>
        <w:gridCol w:w="5386"/>
        <w:gridCol w:w="2268"/>
      </w:tblGrid>
      <w:tr>
        <w:trPr>
          <w:trHeight w:val="284"/>
        </w:trPr>
        <w:tc>
          <w:tcPr>
            <w:tcW w:w="7654" w:type="dxa"/>
            <w:gridSpan w:val="2"/>
            <w:tcBorders>
              <w:top w:val="single" w:sz="8" w:space="0" w:color="auto"/>
              <w:left w:val="single" w:sz="8" w:space="0" w:color="auto"/>
              <w:bottom w:val="single" w:sz="8" w:space="0" w:color="auto"/>
              <w:right w:val="single" w:sz="8" w:space="0" w:color="000000"/>
            </w:tcBorders>
            <w:shd w:val="clear" w:color="000000" w:fill="FFFF99"/>
            <w:vAlign w:val="center"/>
            <w:hideMark/>
          </w:tcPr>
          <w:bookmarkEnd w:id="66"/>
          <w:p>
            <w:pPr>
              <w:spacing w:after="0" w:line="240" w:lineRule="auto"/>
              <w:rPr>
                <w:rFonts w:ascii="Times New Roman" w:eastAsia="Times New Roman" w:hAnsi="Times New Roman" w:cs="Times New Roman"/>
                <w:b/>
                <w:bCs/>
                <w:i/>
                <w:iCs/>
                <w:noProof/>
                <w:color w:val="000000"/>
              </w:rPr>
            </w:pPr>
            <w:r>
              <w:rPr>
                <w:rFonts w:ascii="Times New Roman" w:hAnsi="Times New Roman"/>
                <w:noProof/>
                <w:color w:val="000000"/>
                <w:sz w:val="20"/>
                <w:szCs w:val="20"/>
              </w:rPr>
              <w:t xml:space="preserve"> </w:t>
            </w:r>
            <w:r>
              <w:rPr>
                <w:rFonts w:ascii="Times New Roman" w:hAnsi="Times New Roman"/>
                <w:b/>
                <w:bCs/>
                <w:i/>
                <w:iCs/>
                <w:noProof/>
                <w:color w:val="000000"/>
              </w:rPr>
              <w:t>Техническа помощ — усвояване на бюджетните кредити за плащания</w:t>
            </w:r>
          </w:p>
        </w:tc>
      </w:tr>
      <w:tr>
        <w:trPr>
          <w:trHeight w:val="284"/>
        </w:trPr>
        <w:tc>
          <w:tcPr>
            <w:tcW w:w="5386" w:type="dxa"/>
            <w:tcBorders>
              <w:top w:val="nil"/>
              <w:left w:val="single" w:sz="8" w:space="0" w:color="auto"/>
              <w:bottom w:val="single" w:sz="8" w:space="0" w:color="auto"/>
              <w:right w:val="nil"/>
            </w:tcBorders>
            <w:shd w:val="clear" w:color="auto" w:fill="auto"/>
            <w:noWrap/>
            <w:vAlign w:val="center"/>
            <w:hideMark/>
          </w:tcPr>
          <w:p>
            <w:pPr>
              <w:spacing w:after="0" w:line="240" w:lineRule="auto"/>
              <w:rPr>
                <w:rFonts w:ascii="Times New Roman" w:eastAsia="Times New Roman" w:hAnsi="Times New Roman" w:cs="Times New Roman"/>
                <w:b/>
                <w:bCs/>
                <w:noProof/>
                <w:color w:val="000000"/>
                <w:sz w:val="20"/>
                <w:szCs w:val="20"/>
              </w:rPr>
            </w:pPr>
            <w:r>
              <w:rPr>
                <w:rFonts w:ascii="Times New Roman" w:hAnsi="Times New Roman"/>
                <w:b/>
                <w:bCs/>
                <w:noProof/>
                <w:color w:val="000000"/>
                <w:sz w:val="20"/>
                <w:szCs w:val="20"/>
              </w:rPr>
              <w:t>Бюджетна позиция: 05.046002</w:t>
            </w:r>
          </w:p>
        </w:tc>
        <w:tc>
          <w:tcPr>
            <w:tcW w:w="2268"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i/>
                <w:iCs/>
                <w:noProof/>
                <w:color w:val="000000"/>
                <w:sz w:val="20"/>
                <w:szCs w:val="20"/>
              </w:rPr>
            </w:pPr>
            <w:r>
              <w:rPr>
                <w:rFonts w:ascii="Times New Roman" w:hAnsi="Times New Roman"/>
                <w:i/>
                <w:iCs/>
                <w:noProof/>
                <w:color w:val="000000"/>
                <w:sz w:val="20"/>
                <w:szCs w:val="20"/>
              </w:rPr>
              <w:t xml:space="preserve"> (в евро) </w:t>
            </w:r>
          </w:p>
        </w:tc>
      </w:tr>
      <w:tr>
        <w:trPr>
          <w:trHeight w:val="284"/>
        </w:trPr>
        <w:tc>
          <w:tcPr>
            <w:tcW w:w="5386" w:type="dxa"/>
            <w:tcBorders>
              <w:top w:val="nil"/>
              <w:left w:val="single" w:sz="8" w:space="0" w:color="auto"/>
              <w:bottom w:val="single" w:sz="8" w:space="0" w:color="auto"/>
              <w:right w:val="single" w:sz="8" w:space="0" w:color="auto"/>
            </w:tcBorders>
            <w:shd w:val="clear" w:color="000000" w:fill="FFFF99"/>
            <w:vAlign w:val="center"/>
            <w:hideMark/>
          </w:tcPr>
          <w:p>
            <w:pPr>
              <w:spacing w:after="0" w:line="240" w:lineRule="auto"/>
              <w:jc w:val="center"/>
              <w:rPr>
                <w:rFonts w:ascii="Times New Roman" w:eastAsia="Times New Roman" w:hAnsi="Times New Roman" w:cs="Times New Roman"/>
                <w:b/>
                <w:bCs/>
                <w:noProof/>
                <w:color w:val="000000"/>
                <w:sz w:val="20"/>
                <w:szCs w:val="20"/>
              </w:rPr>
            </w:pPr>
            <w:r>
              <w:rPr>
                <w:rFonts w:ascii="Times New Roman" w:hAnsi="Times New Roman"/>
                <w:b/>
                <w:bCs/>
                <w:noProof/>
                <w:color w:val="000000"/>
                <w:sz w:val="20"/>
                <w:szCs w:val="20"/>
              </w:rPr>
              <w:t>Описание</w:t>
            </w:r>
          </w:p>
        </w:tc>
        <w:tc>
          <w:tcPr>
            <w:tcW w:w="2268" w:type="dxa"/>
            <w:tcBorders>
              <w:top w:val="nil"/>
              <w:left w:val="nil"/>
              <w:bottom w:val="single" w:sz="8" w:space="0" w:color="auto"/>
              <w:right w:val="single" w:sz="8" w:space="0" w:color="auto"/>
            </w:tcBorders>
            <w:shd w:val="clear" w:color="000000" w:fill="FFFF99"/>
            <w:vAlign w:val="center"/>
            <w:hideMark/>
          </w:tcPr>
          <w:p>
            <w:pPr>
              <w:spacing w:after="0" w:line="240" w:lineRule="auto"/>
              <w:jc w:val="center"/>
              <w:rPr>
                <w:rFonts w:ascii="Times New Roman" w:eastAsia="Times New Roman" w:hAnsi="Times New Roman" w:cs="Times New Roman"/>
                <w:b/>
                <w:bCs/>
                <w:noProof/>
                <w:color w:val="000000"/>
                <w:sz w:val="20"/>
                <w:szCs w:val="20"/>
              </w:rPr>
            </w:pPr>
            <w:r>
              <w:rPr>
                <w:rFonts w:ascii="Times New Roman" w:hAnsi="Times New Roman"/>
                <w:b/>
                <w:bCs/>
                <w:noProof/>
                <w:color w:val="000000"/>
                <w:sz w:val="20"/>
                <w:szCs w:val="20"/>
              </w:rPr>
              <w:t xml:space="preserve">Изплатена сума </w:t>
            </w:r>
          </w:p>
        </w:tc>
      </w:tr>
      <w:tr>
        <w:trPr>
          <w:trHeight w:val="284"/>
        </w:trPr>
        <w:tc>
          <w:tcPr>
            <w:tcW w:w="5386" w:type="dxa"/>
            <w:tcBorders>
              <w:top w:val="nil"/>
              <w:left w:val="single" w:sz="8" w:space="0" w:color="auto"/>
              <w:bottom w:val="single" w:sz="8" w:space="0" w:color="auto"/>
              <w:right w:val="single" w:sz="8" w:space="0" w:color="auto"/>
            </w:tcBorders>
            <w:shd w:val="clear" w:color="auto" w:fill="auto"/>
            <w:vAlign w:val="center"/>
            <w:hideMark/>
          </w:tcPr>
          <w:p>
            <w:pPr>
              <w:spacing w:after="0" w:line="240" w:lineRule="auto"/>
              <w:rPr>
                <w:rFonts w:ascii="Times New Roman" w:eastAsia="Times New Roman" w:hAnsi="Times New Roman" w:cs="Times New Roman"/>
                <w:noProof/>
                <w:color w:val="000000"/>
                <w:sz w:val="20"/>
                <w:szCs w:val="20"/>
              </w:rPr>
            </w:pPr>
            <w:r>
              <w:rPr>
                <w:rFonts w:ascii="Times New Roman" w:hAnsi="Times New Roman"/>
                <w:noProof/>
                <w:color w:val="000000"/>
                <w:sz w:val="20"/>
                <w:szCs w:val="20"/>
              </w:rPr>
              <w:t xml:space="preserve">Европейска мрежа за развитие на селските райони </w:t>
            </w:r>
          </w:p>
        </w:tc>
        <w:tc>
          <w:tcPr>
            <w:tcW w:w="2268" w:type="dxa"/>
            <w:tcBorders>
              <w:top w:val="nil"/>
              <w:left w:val="nil"/>
              <w:bottom w:val="single" w:sz="8" w:space="0" w:color="auto"/>
              <w:right w:val="single" w:sz="8" w:space="0" w:color="auto"/>
            </w:tcBorders>
            <w:shd w:val="clear" w:color="auto" w:fill="auto"/>
            <w:vAlign w:val="center"/>
            <w:hideMark/>
          </w:tcPr>
          <w:p>
            <w:pPr>
              <w:spacing w:after="0" w:line="240" w:lineRule="auto"/>
              <w:jc w:val="right"/>
              <w:rPr>
                <w:rFonts w:ascii="Times New Roman" w:eastAsia="Times New Roman" w:hAnsi="Times New Roman" w:cs="Times New Roman"/>
                <w:noProof/>
                <w:color w:val="000000"/>
                <w:sz w:val="20"/>
                <w:szCs w:val="20"/>
              </w:rPr>
            </w:pPr>
            <w:r>
              <w:rPr>
                <w:rFonts w:ascii="Times New Roman" w:hAnsi="Times New Roman"/>
                <w:noProof/>
                <w:color w:val="000000"/>
                <w:sz w:val="20"/>
                <w:szCs w:val="20"/>
              </w:rPr>
              <w:t xml:space="preserve">                    4 237 354 </w:t>
            </w:r>
          </w:p>
        </w:tc>
      </w:tr>
      <w:tr>
        <w:trPr>
          <w:trHeight w:val="284"/>
        </w:trPr>
        <w:tc>
          <w:tcPr>
            <w:tcW w:w="5386" w:type="dxa"/>
            <w:tcBorders>
              <w:top w:val="nil"/>
              <w:left w:val="single" w:sz="8" w:space="0" w:color="auto"/>
              <w:bottom w:val="single" w:sz="8" w:space="0" w:color="auto"/>
              <w:right w:val="single" w:sz="8" w:space="0" w:color="auto"/>
            </w:tcBorders>
            <w:shd w:val="clear" w:color="auto" w:fill="auto"/>
            <w:vAlign w:val="center"/>
            <w:hideMark/>
          </w:tcPr>
          <w:p>
            <w:pPr>
              <w:spacing w:after="0" w:line="240" w:lineRule="auto"/>
              <w:rPr>
                <w:rFonts w:ascii="Times New Roman" w:eastAsia="Times New Roman" w:hAnsi="Times New Roman" w:cs="Times New Roman"/>
                <w:noProof/>
                <w:color w:val="000000"/>
                <w:sz w:val="20"/>
                <w:szCs w:val="20"/>
              </w:rPr>
            </w:pPr>
            <w:r>
              <w:rPr>
                <w:rFonts w:ascii="Times New Roman" w:hAnsi="Times New Roman"/>
                <w:noProof/>
                <w:color w:val="000000"/>
                <w:sz w:val="20"/>
                <w:szCs w:val="20"/>
              </w:rPr>
              <w:t>Информационни технологии*</w:t>
            </w:r>
          </w:p>
        </w:tc>
        <w:tc>
          <w:tcPr>
            <w:tcW w:w="2268" w:type="dxa"/>
            <w:tcBorders>
              <w:top w:val="nil"/>
              <w:left w:val="nil"/>
              <w:bottom w:val="single" w:sz="8" w:space="0" w:color="auto"/>
              <w:right w:val="single" w:sz="8" w:space="0" w:color="auto"/>
            </w:tcBorders>
            <w:shd w:val="clear" w:color="auto" w:fill="auto"/>
            <w:vAlign w:val="center"/>
            <w:hideMark/>
          </w:tcPr>
          <w:p>
            <w:pPr>
              <w:spacing w:after="0" w:line="240" w:lineRule="auto"/>
              <w:jc w:val="right"/>
              <w:rPr>
                <w:rFonts w:ascii="Times New Roman" w:eastAsia="Times New Roman" w:hAnsi="Times New Roman" w:cs="Times New Roman"/>
                <w:noProof/>
                <w:color w:val="000000"/>
                <w:sz w:val="20"/>
                <w:szCs w:val="20"/>
              </w:rPr>
            </w:pPr>
            <w:r>
              <w:rPr>
                <w:rFonts w:ascii="Times New Roman" w:hAnsi="Times New Roman"/>
                <w:noProof/>
                <w:color w:val="000000"/>
                <w:sz w:val="20"/>
                <w:szCs w:val="20"/>
              </w:rPr>
              <w:t xml:space="preserve">                    3 001 302 </w:t>
            </w:r>
          </w:p>
        </w:tc>
      </w:tr>
      <w:tr>
        <w:trPr>
          <w:trHeight w:val="284"/>
        </w:trPr>
        <w:tc>
          <w:tcPr>
            <w:tcW w:w="5386" w:type="dxa"/>
            <w:tcBorders>
              <w:top w:val="nil"/>
              <w:left w:val="single" w:sz="8" w:space="0" w:color="auto"/>
              <w:bottom w:val="single" w:sz="8" w:space="0" w:color="auto"/>
              <w:right w:val="single" w:sz="8" w:space="0" w:color="auto"/>
            </w:tcBorders>
            <w:shd w:val="clear" w:color="auto" w:fill="auto"/>
            <w:vAlign w:val="center"/>
            <w:hideMark/>
          </w:tcPr>
          <w:p>
            <w:pPr>
              <w:spacing w:after="0" w:line="240" w:lineRule="auto"/>
              <w:rPr>
                <w:rFonts w:ascii="Times New Roman" w:eastAsia="Times New Roman" w:hAnsi="Times New Roman" w:cs="Times New Roman"/>
                <w:noProof/>
                <w:color w:val="000000"/>
                <w:sz w:val="20"/>
                <w:szCs w:val="20"/>
              </w:rPr>
            </w:pPr>
            <w:r>
              <w:rPr>
                <w:rFonts w:ascii="Times New Roman" w:hAnsi="Times New Roman"/>
                <w:noProof/>
                <w:color w:val="000000"/>
                <w:sz w:val="20"/>
                <w:szCs w:val="20"/>
              </w:rPr>
              <w:t>Техническа експертна платформа за финансови инструменти</w:t>
            </w:r>
          </w:p>
        </w:tc>
        <w:tc>
          <w:tcPr>
            <w:tcW w:w="2268" w:type="dxa"/>
            <w:tcBorders>
              <w:top w:val="nil"/>
              <w:left w:val="nil"/>
              <w:bottom w:val="single" w:sz="8" w:space="0" w:color="auto"/>
              <w:right w:val="single" w:sz="8" w:space="0" w:color="auto"/>
            </w:tcBorders>
            <w:shd w:val="clear" w:color="auto" w:fill="auto"/>
            <w:vAlign w:val="center"/>
            <w:hideMark/>
          </w:tcPr>
          <w:p>
            <w:pPr>
              <w:spacing w:after="0" w:line="240" w:lineRule="auto"/>
              <w:jc w:val="right"/>
              <w:rPr>
                <w:rFonts w:ascii="Times New Roman" w:eastAsia="Times New Roman" w:hAnsi="Times New Roman" w:cs="Times New Roman"/>
                <w:noProof/>
                <w:color w:val="000000"/>
                <w:sz w:val="20"/>
                <w:szCs w:val="20"/>
              </w:rPr>
            </w:pPr>
            <w:r>
              <w:rPr>
                <w:rFonts w:ascii="Times New Roman" w:hAnsi="Times New Roman"/>
                <w:noProof/>
                <w:color w:val="000000"/>
                <w:sz w:val="20"/>
                <w:szCs w:val="20"/>
              </w:rPr>
              <w:t xml:space="preserve">                    3 064 333 </w:t>
            </w:r>
          </w:p>
        </w:tc>
      </w:tr>
      <w:tr>
        <w:trPr>
          <w:trHeight w:val="284"/>
        </w:trPr>
        <w:tc>
          <w:tcPr>
            <w:tcW w:w="5386" w:type="dxa"/>
            <w:tcBorders>
              <w:top w:val="nil"/>
              <w:left w:val="single" w:sz="8" w:space="0" w:color="auto"/>
              <w:bottom w:val="single" w:sz="8" w:space="0" w:color="auto"/>
              <w:right w:val="single" w:sz="8" w:space="0" w:color="auto"/>
            </w:tcBorders>
            <w:shd w:val="clear" w:color="auto" w:fill="auto"/>
            <w:vAlign w:val="center"/>
            <w:hideMark/>
          </w:tcPr>
          <w:p>
            <w:pPr>
              <w:spacing w:after="0" w:line="240" w:lineRule="auto"/>
              <w:rPr>
                <w:rFonts w:ascii="Times New Roman" w:eastAsia="Times New Roman" w:hAnsi="Times New Roman" w:cs="Times New Roman"/>
                <w:noProof/>
                <w:color w:val="000000"/>
                <w:sz w:val="20"/>
                <w:szCs w:val="20"/>
              </w:rPr>
            </w:pPr>
            <w:r>
              <w:rPr>
                <w:rFonts w:ascii="Times New Roman" w:hAnsi="Times New Roman"/>
                <w:noProof/>
                <w:color w:val="000000"/>
                <w:sz w:val="20"/>
                <w:szCs w:val="20"/>
              </w:rPr>
              <w:t xml:space="preserve">Европейско партньорство за иновации </w:t>
            </w:r>
          </w:p>
        </w:tc>
        <w:tc>
          <w:tcPr>
            <w:tcW w:w="2268" w:type="dxa"/>
            <w:tcBorders>
              <w:top w:val="nil"/>
              <w:left w:val="nil"/>
              <w:bottom w:val="single" w:sz="8" w:space="0" w:color="auto"/>
              <w:right w:val="single" w:sz="8" w:space="0" w:color="auto"/>
            </w:tcBorders>
            <w:shd w:val="clear" w:color="auto" w:fill="auto"/>
            <w:vAlign w:val="center"/>
            <w:hideMark/>
          </w:tcPr>
          <w:p>
            <w:pPr>
              <w:spacing w:after="0" w:line="240" w:lineRule="auto"/>
              <w:jc w:val="right"/>
              <w:rPr>
                <w:rFonts w:ascii="Times New Roman" w:eastAsia="Times New Roman" w:hAnsi="Times New Roman" w:cs="Times New Roman"/>
                <w:noProof/>
                <w:color w:val="000000"/>
                <w:sz w:val="20"/>
                <w:szCs w:val="20"/>
              </w:rPr>
            </w:pPr>
            <w:r>
              <w:rPr>
                <w:rFonts w:ascii="Times New Roman" w:hAnsi="Times New Roman"/>
                <w:noProof/>
                <w:color w:val="000000"/>
                <w:sz w:val="20"/>
                <w:szCs w:val="20"/>
              </w:rPr>
              <w:t xml:space="preserve">                    2 648 305 </w:t>
            </w:r>
          </w:p>
        </w:tc>
      </w:tr>
      <w:tr>
        <w:trPr>
          <w:trHeight w:val="284"/>
        </w:trPr>
        <w:tc>
          <w:tcPr>
            <w:tcW w:w="5386" w:type="dxa"/>
            <w:tcBorders>
              <w:top w:val="nil"/>
              <w:left w:val="single" w:sz="8" w:space="0" w:color="auto"/>
              <w:bottom w:val="single" w:sz="8" w:space="0" w:color="auto"/>
              <w:right w:val="single" w:sz="8" w:space="0" w:color="auto"/>
            </w:tcBorders>
            <w:shd w:val="clear" w:color="auto" w:fill="auto"/>
            <w:vAlign w:val="center"/>
            <w:hideMark/>
          </w:tcPr>
          <w:p>
            <w:pPr>
              <w:spacing w:after="0" w:line="240" w:lineRule="auto"/>
              <w:rPr>
                <w:rFonts w:ascii="Times New Roman" w:eastAsia="Times New Roman" w:hAnsi="Times New Roman" w:cs="Times New Roman"/>
                <w:noProof/>
                <w:color w:val="000000"/>
                <w:sz w:val="20"/>
                <w:szCs w:val="20"/>
              </w:rPr>
            </w:pPr>
            <w:r>
              <w:rPr>
                <w:rFonts w:ascii="Times New Roman" w:hAnsi="Times New Roman"/>
                <w:noProof/>
                <w:color w:val="000000"/>
                <w:sz w:val="20"/>
                <w:szCs w:val="20"/>
              </w:rPr>
              <w:t xml:space="preserve">Европейска мрежа за оценка </w:t>
            </w:r>
          </w:p>
        </w:tc>
        <w:tc>
          <w:tcPr>
            <w:tcW w:w="2268" w:type="dxa"/>
            <w:tcBorders>
              <w:top w:val="nil"/>
              <w:left w:val="nil"/>
              <w:bottom w:val="single" w:sz="8" w:space="0" w:color="auto"/>
              <w:right w:val="single" w:sz="8" w:space="0" w:color="auto"/>
            </w:tcBorders>
            <w:shd w:val="clear" w:color="auto" w:fill="auto"/>
            <w:vAlign w:val="center"/>
            <w:hideMark/>
          </w:tcPr>
          <w:p>
            <w:pPr>
              <w:spacing w:after="0" w:line="240" w:lineRule="auto"/>
              <w:jc w:val="right"/>
              <w:rPr>
                <w:rFonts w:ascii="Times New Roman" w:eastAsia="Times New Roman" w:hAnsi="Times New Roman" w:cs="Times New Roman"/>
                <w:noProof/>
                <w:color w:val="000000"/>
                <w:sz w:val="20"/>
                <w:szCs w:val="20"/>
              </w:rPr>
            </w:pPr>
            <w:r>
              <w:rPr>
                <w:rFonts w:ascii="Times New Roman" w:hAnsi="Times New Roman"/>
                <w:noProof/>
                <w:color w:val="000000"/>
                <w:sz w:val="20"/>
                <w:szCs w:val="20"/>
              </w:rPr>
              <w:t xml:space="preserve">                    1 428 387 </w:t>
            </w:r>
          </w:p>
        </w:tc>
      </w:tr>
      <w:tr>
        <w:trPr>
          <w:trHeight w:val="284"/>
        </w:trPr>
        <w:tc>
          <w:tcPr>
            <w:tcW w:w="5386" w:type="dxa"/>
            <w:tcBorders>
              <w:top w:val="nil"/>
              <w:left w:val="single" w:sz="8" w:space="0" w:color="auto"/>
              <w:bottom w:val="single" w:sz="8" w:space="0" w:color="auto"/>
              <w:right w:val="single" w:sz="8" w:space="0" w:color="auto"/>
            </w:tcBorders>
            <w:shd w:val="clear" w:color="auto" w:fill="auto"/>
            <w:vAlign w:val="center"/>
            <w:hideMark/>
          </w:tcPr>
          <w:p>
            <w:pPr>
              <w:spacing w:after="0" w:line="240" w:lineRule="auto"/>
              <w:rPr>
                <w:rFonts w:ascii="Times New Roman" w:eastAsia="Times New Roman" w:hAnsi="Times New Roman" w:cs="Times New Roman"/>
                <w:noProof/>
                <w:color w:val="000000"/>
                <w:sz w:val="20"/>
                <w:szCs w:val="20"/>
              </w:rPr>
            </w:pPr>
            <w:r>
              <w:rPr>
                <w:rFonts w:ascii="Times New Roman" w:hAnsi="Times New Roman"/>
                <w:noProof/>
                <w:color w:val="000000"/>
                <w:sz w:val="20"/>
                <w:szCs w:val="20"/>
              </w:rPr>
              <w:t>Институционална комуникация</w:t>
            </w:r>
          </w:p>
        </w:tc>
        <w:tc>
          <w:tcPr>
            <w:tcW w:w="2268" w:type="dxa"/>
            <w:tcBorders>
              <w:top w:val="nil"/>
              <w:left w:val="nil"/>
              <w:bottom w:val="single" w:sz="8" w:space="0" w:color="auto"/>
              <w:right w:val="single" w:sz="8" w:space="0" w:color="auto"/>
            </w:tcBorders>
            <w:shd w:val="clear" w:color="auto" w:fill="auto"/>
            <w:vAlign w:val="center"/>
            <w:hideMark/>
          </w:tcPr>
          <w:p>
            <w:pPr>
              <w:spacing w:after="0" w:line="240" w:lineRule="auto"/>
              <w:jc w:val="right"/>
              <w:rPr>
                <w:rFonts w:ascii="Times New Roman" w:eastAsia="Times New Roman" w:hAnsi="Times New Roman" w:cs="Times New Roman"/>
                <w:noProof/>
                <w:color w:val="000000"/>
                <w:sz w:val="20"/>
                <w:szCs w:val="20"/>
              </w:rPr>
            </w:pPr>
            <w:r>
              <w:rPr>
                <w:rFonts w:ascii="Times New Roman" w:hAnsi="Times New Roman"/>
                <w:noProof/>
                <w:color w:val="000000"/>
                <w:sz w:val="20"/>
                <w:szCs w:val="20"/>
              </w:rPr>
              <w:t xml:space="preserve">                    1 000 000 </w:t>
            </w:r>
          </w:p>
        </w:tc>
      </w:tr>
      <w:tr>
        <w:trPr>
          <w:trHeight w:val="284"/>
        </w:trPr>
        <w:tc>
          <w:tcPr>
            <w:tcW w:w="5386" w:type="dxa"/>
            <w:tcBorders>
              <w:top w:val="nil"/>
              <w:left w:val="single" w:sz="8" w:space="0" w:color="auto"/>
              <w:bottom w:val="single" w:sz="8" w:space="0" w:color="auto"/>
              <w:right w:val="single" w:sz="8" w:space="0" w:color="auto"/>
            </w:tcBorders>
            <w:shd w:val="clear" w:color="auto" w:fill="auto"/>
            <w:vAlign w:val="center"/>
            <w:hideMark/>
          </w:tcPr>
          <w:p>
            <w:pPr>
              <w:spacing w:after="0" w:line="240" w:lineRule="auto"/>
              <w:rPr>
                <w:rFonts w:ascii="Times New Roman" w:eastAsia="Times New Roman" w:hAnsi="Times New Roman" w:cs="Times New Roman"/>
                <w:noProof/>
                <w:color w:val="000000"/>
                <w:sz w:val="20"/>
                <w:szCs w:val="20"/>
              </w:rPr>
            </w:pPr>
            <w:r>
              <w:rPr>
                <w:rFonts w:ascii="Times New Roman" w:hAnsi="Times New Roman"/>
                <w:noProof/>
                <w:color w:val="000000"/>
                <w:sz w:val="20"/>
                <w:szCs w:val="20"/>
              </w:rPr>
              <w:t>Програма LIFE</w:t>
            </w:r>
          </w:p>
        </w:tc>
        <w:tc>
          <w:tcPr>
            <w:tcW w:w="2268" w:type="dxa"/>
            <w:tcBorders>
              <w:top w:val="nil"/>
              <w:left w:val="nil"/>
              <w:bottom w:val="single" w:sz="8" w:space="0" w:color="auto"/>
              <w:right w:val="single" w:sz="8" w:space="0" w:color="auto"/>
            </w:tcBorders>
            <w:shd w:val="clear" w:color="auto" w:fill="auto"/>
            <w:vAlign w:val="center"/>
            <w:hideMark/>
          </w:tcPr>
          <w:p>
            <w:pPr>
              <w:spacing w:after="0" w:line="240" w:lineRule="auto"/>
              <w:jc w:val="right"/>
              <w:rPr>
                <w:rFonts w:ascii="Times New Roman" w:eastAsia="Times New Roman" w:hAnsi="Times New Roman" w:cs="Times New Roman"/>
                <w:noProof/>
                <w:color w:val="000000"/>
                <w:sz w:val="20"/>
                <w:szCs w:val="20"/>
              </w:rPr>
            </w:pPr>
            <w:r>
              <w:rPr>
                <w:rFonts w:ascii="Times New Roman" w:hAnsi="Times New Roman"/>
                <w:noProof/>
                <w:color w:val="000000"/>
                <w:sz w:val="20"/>
                <w:szCs w:val="20"/>
              </w:rPr>
              <w:t xml:space="preserve">                       840 847 </w:t>
            </w:r>
          </w:p>
        </w:tc>
      </w:tr>
      <w:tr>
        <w:trPr>
          <w:trHeight w:val="284"/>
        </w:trPr>
        <w:tc>
          <w:tcPr>
            <w:tcW w:w="5386" w:type="dxa"/>
            <w:tcBorders>
              <w:top w:val="nil"/>
              <w:left w:val="single" w:sz="8" w:space="0" w:color="auto"/>
              <w:bottom w:val="single" w:sz="8" w:space="0" w:color="auto"/>
              <w:right w:val="single" w:sz="8" w:space="0" w:color="auto"/>
            </w:tcBorders>
            <w:shd w:val="clear" w:color="auto" w:fill="auto"/>
            <w:vAlign w:val="center"/>
            <w:hideMark/>
          </w:tcPr>
          <w:p>
            <w:pPr>
              <w:spacing w:after="0" w:line="240" w:lineRule="auto"/>
              <w:rPr>
                <w:rFonts w:ascii="Times New Roman" w:eastAsia="Times New Roman" w:hAnsi="Times New Roman" w:cs="Times New Roman"/>
                <w:noProof/>
                <w:color w:val="000000"/>
                <w:sz w:val="20"/>
                <w:szCs w:val="20"/>
              </w:rPr>
            </w:pPr>
            <w:r>
              <w:rPr>
                <w:rFonts w:ascii="Times New Roman" w:hAnsi="Times New Roman"/>
                <w:noProof/>
                <w:color w:val="000000"/>
                <w:sz w:val="20"/>
                <w:szCs w:val="20"/>
              </w:rPr>
              <w:t>Одит и контрол</w:t>
            </w:r>
          </w:p>
        </w:tc>
        <w:tc>
          <w:tcPr>
            <w:tcW w:w="2268" w:type="dxa"/>
            <w:tcBorders>
              <w:top w:val="nil"/>
              <w:left w:val="nil"/>
              <w:bottom w:val="single" w:sz="8" w:space="0" w:color="auto"/>
              <w:right w:val="single" w:sz="8" w:space="0" w:color="auto"/>
            </w:tcBorders>
            <w:shd w:val="clear" w:color="auto" w:fill="auto"/>
            <w:vAlign w:val="center"/>
            <w:hideMark/>
          </w:tcPr>
          <w:p>
            <w:pPr>
              <w:spacing w:after="0" w:line="240" w:lineRule="auto"/>
              <w:jc w:val="right"/>
              <w:rPr>
                <w:rFonts w:ascii="Times New Roman" w:eastAsia="Times New Roman" w:hAnsi="Times New Roman" w:cs="Times New Roman"/>
                <w:noProof/>
                <w:color w:val="000000"/>
                <w:sz w:val="20"/>
                <w:szCs w:val="20"/>
              </w:rPr>
            </w:pPr>
            <w:r>
              <w:rPr>
                <w:rFonts w:ascii="Times New Roman" w:hAnsi="Times New Roman"/>
                <w:noProof/>
                <w:color w:val="000000"/>
                <w:sz w:val="20"/>
                <w:szCs w:val="20"/>
              </w:rPr>
              <w:t xml:space="preserve">                       632 480 </w:t>
            </w:r>
          </w:p>
        </w:tc>
      </w:tr>
      <w:tr>
        <w:trPr>
          <w:trHeight w:val="284"/>
        </w:trPr>
        <w:tc>
          <w:tcPr>
            <w:tcW w:w="5386" w:type="dxa"/>
            <w:tcBorders>
              <w:top w:val="nil"/>
              <w:left w:val="single" w:sz="8" w:space="0" w:color="auto"/>
              <w:bottom w:val="single" w:sz="8" w:space="0" w:color="auto"/>
              <w:right w:val="single" w:sz="8" w:space="0" w:color="auto"/>
            </w:tcBorders>
            <w:shd w:val="clear" w:color="auto" w:fill="auto"/>
            <w:vAlign w:val="center"/>
            <w:hideMark/>
          </w:tcPr>
          <w:p>
            <w:pPr>
              <w:spacing w:after="0" w:line="240" w:lineRule="auto"/>
              <w:rPr>
                <w:rFonts w:ascii="Times New Roman" w:eastAsia="Times New Roman" w:hAnsi="Times New Roman" w:cs="Times New Roman"/>
                <w:noProof/>
                <w:color w:val="000000"/>
                <w:sz w:val="20"/>
                <w:szCs w:val="20"/>
              </w:rPr>
            </w:pPr>
            <w:r>
              <w:rPr>
                <w:rFonts w:ascii="Times New Roman" w:hAnsi="Times New Roman"/>
                <w:noProof/>
                <w:color w:val="000000"/>
                <w:sz w:val="20"/>
                <w:szCs w:val="20"/>
              </w:rPr>
              <w:t>База данни за биологичното земеделие</w:t>
            </w:r>
          </w:p>
        </w:tc>
        <w:tc>
          <w:tcPr>
            <w:tcW w:w="2268" w:type="dxa"/>
            <w:tcBorders>
              <w:top w:val="nil"/>
              <w:left w:val="nil"/>
              <w:bottom w:val="single" w:sz="8" w:space="0" w:color="auto"/>
              <w:right w:val="single" w:sz="8" w:space="0" w:color="auto"/>
            </w:tcBorders>
            <w:shd w:val="clear" w:color="auto" w:fill="auto"/>
            <w:vAlign w:val="center"/>
            <w:hideMark/>
          </w:tcPr>
          <w:p>
            <w:pPr>
              <w:spacing w:after="0" w:line="240" w:lineRule="auto"/>
              <w:jc w:val="right"/>
              <w:rPr>
                <w:rFonts w:ascii="Times New Roman" w:eastAsia="Times New Roman" w:hAnsi="Times New Roman" w:cs="Times New Roman"/>
                <w:noProof/>
                <w:color w:val="000000"/>
                <w:sz w:val="20"/>
                <w:szCs w:val="20"/>
              </w:rPr>
            </w:pPr>
            <w:r>
              <w:rPr>
                <w:rFonts w:ascii="Times New Roman" w:hAnsi="Times New Roman"/>
                <w:noProof/>
                <w:color w:val="000000"/>
                <w:sz w:val="20"/>
                <w:szCs w:val="20"/>
              </w:rPr>
              <w:t xml:space="preserve">                       139 108 </w:t>
            </w:r>
          </w:p>
        </w:tc>
      </w:tr>
      <w:tr>
        <w:trPr>
          <w:trHeight w:val="284"/>
        </w:trPr>
        <w:tc>
          <w:tcPr>
            <w:tcW w:w="5386" w:type="dxa"/>
            <w:tcBorders>
              <w:top w:val="nil"/>
              <w:left w:val="single" w:sz="8" w:space="0" w:color="auto"/>
              <w:bottom w:val="nil"/>
              <w:right w:val="single" w:sz="8" w:space="0" w:color="auto"/>
            </w:tcBorders>
            <w:shd w:val="clear" w:color="auto" w:fill="auto"/>
            <w:vAlign w:val="center"/>
            <w:hideMark/>
          </w:tcPr>
          <w:p>
            <w:pPr>
              <w:spacing w:after="0" w:line="240" w:lineRule="auto"/>
              <w:rPr>
                <w:rFonts w:ascii="Times New Roman" w:eastAsia="Times New Roman" w:hAnsi="Times New Roman" w:cs="Times New Roman"/>
                <w:noProof/>
                <w:color w:val="000000"/>
                <w:sz w:val="20"/>
                <w:szCs w:val="20"/>
              </w:rPr>
            </w:pPr>
            <w:r>
              <w:rPr>
                <w:rFonts w:ascii="Times New Roman" w:hAnsi="Times New Roman"/>
                <w:noProof/>
                <w:color w:val="000000"/>
                <w:sz w:val="20"/>
                <w:szCs w:val="20"/>
              </w:rPr>
              <w:t>Защита на логото</w:t>
            </w:r>
          </w:p>
        </w:tc>
        <w:tc>
          <w:tcPr>
            <w:tcW w:w="2268" w:type="dxa"/>
            <w:tcBorders>
              <w:top w:val="nil"/>
              <w:left w:val="nil"/>
              <w:bottom w:val="single" w:sz="8" w:space="0" w:color="auto"/>
              <w:right w:val="single" w:sz="8" w:space="0" w:color="auto"/>
            </w:tcBorders>
            <w:shd w:val="clear" w:color="auto" w:fill="auto"/>
            <w:vAlign w:val="center"/>
            <w:hideMark/>
          </w:tcPr>
          <w:p>
            <w:pPr>
              <w:spacing w:after="0" w:line="240" w:lineRule="auto"/>
              <w:jc w:val="right"/>
              <w:rPr>
                <w:rFonts w:ascii="Times New Roman" w:eastAsia="Times New Roman" w:hAnsi="Times New Roman" w:cs="Times New Roman"/>
                <w:noProof/>
                <w:color w:val="000000"/>
                <w:sz w:val="20"/>
                <w:szCs w:val="20"/>
              </w:rPr>
            </w:pPr>
            <w:r>
              <w:rPr>
                <w:rFonts w:ascii="Times New Roman" w:hAnsi="Times New Roman"/>
                <w:noProof/>
                <w:color w:val="000000"/>
                <w:sz w:val="20"/>
                <w:szCs w:val="20"/>
              </w:rPr>
              <w:t xml:space="preserve">                         50 000 </w:t>
            </w:r>
          </w:p>
        </w:tc>
      </w:tr>
      <w:tr>
        <w:trPr>
          <w:trHeight w:val="284"/>
        </w:trPr>
        <w:tc>
          <w:tcPr>
            <w:tcW w:w="5386" w:type="dxa"/>
            <w:tcBorders>
              <w:top w:val="single" w:sz="8" w:space="0" w:color="auto"/>
              <w:left w:val="single" w:sz="8" w:space="0" w:color="auto"/>
              <w:bottom w:val="single" w:sz="8" w:space="0" w:color="auto"/>
              <w:right w:val="single" w:sz="8" w:space="0" w:color="auto"/>
            </w:tcBorders>
            <w:shd w:val="clear" w:color="000000" w:fill="FFFF99"/>
            <w:vAlign w:val="center"/>
            <w:hideMark/>
          </w:tcPr>
          <w:p>
            <w:pPr>
              <w:spacing w:after="0" w:line="240" w:lineRule="auto"/>
              <w:rPr>
                <w:rFonts w:ascii="Times New Roman" w:eastAsia="Times New Roman" w:hAnsi="Times New Roman" w:cs="Times New Roman"/>
                <w:b/>
                <w:bCs/>
                <w:noProof/>
                <w:color w:val="000000"/>
                <w:sz w:val="20"/>
                <w:szCs w:val="20"/>
              </w:rPr>
            </w:pPr>
            <w:r>
              <w:rPr>
                <w:rFonts w:ascii="Times New Roman" w:hAnsi="Times New Roman"/>
                <w:b/>
                <w:bCs/>
                <w:noProof/>
                <w:color w:val="000000"/>
                <w:sz w:val="20"/>
                <w:szCs w:val="20"/>
              </w:rPr>
              <w:t>Общо</w:t>
            </w:r>
          </w:p>
        </w:tc>
        <w:tc>
          <w:tcPr>
            <w:tcW w:w="2268" w:type="dxa"/>
            <w:tcBorders>
              <w:top w:val="nil"/>
              <w:left w:val="nil"/>
              <w:bottom w:val="single" w:sz="8" w:space="0" w:color="auto"/>
              <w:right w:val="single" w:sz="8" w:space="0" w:color="auto"/>
            </w:tcBorders>
            <w:shd w:val="clear" w:color="000000" w:fill="FFFF99"/>
            <w:vAlign w:val="center"/>
            <w:hideMark/>
          </w:tcPr>
          <w:p>
            <w:pPr>
              <w:spacing w:after="0" w:line="240" w:lineRule="auto"/>
              <w:jc w:val="right"/>
              <w:rPr>
                <w:rFonts w:ascii="Times New Roman" w:eastAsia="Times New Roman" w:hAnsi="Times New Roman" w:cs="Times New Roman"/>
                <w:b/>
                <w:bCs/>
                <w:noProof/>
                <w:color w:val="000000"/>
                <w:sz w:val="20"/>
                <w:szCs w:val="20"/>
              </w:rPr>
            </w:pPr>
            <w:r>
              <w:rPr>
                <w:rFonts w:ascii="Times New Roman" w:hAnsi="Times New Roman"/>
                <w:b/>
                <w:bCs/>
                <w:noProof/>
                <w:color w:val="000000"/>
                <w:sz w:val="20"/>
                <w:szCs w:val="20"/>
              </w:rPr>
              <w:t xml:space="preserve">               17 042 118 </w:t>
            </w:r>
          </w:p>
        </w:tc>
      </w:tr>
    </w:tbl>
    <w:p>
      <w:pPr>
        <w:spacing w:before="120" w:after="120" w:line="240" w:lineRule="auto"/>
        <w:ind w:left="850"/>
        <w:jc w:val="both"/>
        <w:rPr>
          <w:rFonts w:ascii="Times New Roman" w:eastAsia="Times New Roman" w:hAnsi="Times New Roman" w:cs="Times New Roman"/>
          <w:noProof/>
          <w:sz w:val="20"/>
          <w:szCs w:val="20"/>
        </w:rPr>
      </w:pPr>
      <w:r>
        <w:rPr>
          <w:rFonts w:ascii="Times New Roman" w:hAnsi="Times New Roman"/>
          <w:noProof/>
          <w:sz w:val="20"/>
          <w:szCs w:val="20"/>
        </w:rPr>
        <w:t xml:space="preserve">  * Включително службите по широколентовия достъп</w:t>
      </w:r>
    </w:p>
    <w:p>
      <w:pPr>
        <w:spacing w:before="120" w:after="120" w:line="240" w:lineRule="auto"/>
        <w:ind w:left="850"/>
        <w:jc w:val="both"/>
        <w:rPr>
          <w:rFonts w:ascii="Times New Roman" w:eastAsia="Times New Roman" w:hAnsi="Times New Roman" w:cs="Times New Roman"/>
          <w:noProof/>
          <w:color w:val="000000"/>
          <w:sz w:val="20"/>
          <w:szCs w:val="20"/>
          <w:lang w:eastAsia="en-GB"/>
        </w:rPr>
      </w:pPr>
    </w:p>
    <w:p>
      <w:pPr>
        <w:keepNext/>
        <w:tabs>
          <w:tab w:val="left" w:pos="850"/>
        </w:tabs>
        <w:spacing w:before="240" w:after="120" w:line="240" w:lineRule="auto"/>
        <w:ind w:left="850" w:hanging="850"/>
        <w:jc w:val="both"/>
        <w:outlineLvl w:val="1"/>
        <w:rPr>
          <w:rFonts w:ascii="Times New Roman" w:eastAsia="Times New Roman" w:hAnsi="Times New Roman" w:cs="Times New Roman"/>
          <w:b/>
          <w:noProof/>
          <w:sz w:val="24"/>
        </w:rPr>
      </w:pPr>
      <w:bookmarkStart w:id="67" w:name="_Toc331167077"/>
      <w:bookmarkStart w:id="68" w:name="_Toc393127485"/>
      <w:bookmarkStart w:id="69" w:name="_Toc46150062"/>
      <w:r>
        <w:rPr>
          <w:rFonts w:ascii="Times New Roman" w:hAnsi="Times New Roman"/>
          <w:b/>
          <w:noProof/>
          <w:sz w:val="24"/>
        </w:rPr>
        <w:t>3.3.</w:t>
      </w:r>
      <w:r>
        <w:rPr>
          <w:noProof/>
        </w:rPr>
        <w:tab/>
      </w:r>
      <w:r>
        <w:rPr>
          <w:rFonts w:ascii="Times New Roman" w:hAnsi="Times New Roman"/>
          <w:b/>
          <w:noProof/>
          <w:sz w:val="24"/>
        </w:rPr>
        <w:t>Анализ на декларираните разходи по мерки</w:t>
      </w:r>
      <w:bookmarkEnd w:id="67"/>
      <w:bookmarkEnd w:id="68"/>
      <w:bookmarkEnd w:id="69"/>
    </w:p>
    <w:p>
      <w:pPr>
        <w:spacing w:before="120" w:after="120" w:line="240" w:lineRule="auto"/>
        <w:ind w:left="850" w:right="71"/>
        <w:jc w:val="both"/>
        <w:rPr>
          <w:rFonts w:ascii="Times New Roman" w:eastAsia="Times New Roman" w:hAnsi="Times New Roman" w:cs="Times New Roman"/>
          <w:noProof/>
          <w:sz w:val="24"/>
        </w:rPr>
      </w:pPr>
      <w:r>
        <w:rPr>
          <w:rFonts w:ascii="Times New Roman" w:hAnsi="Times New Roman"/>
          <w:noProof/>
          <w:sz w:val="24"/>
        </w:rPr>
        <w:t xml:space="preserve">В таблица 11 са показани декларираните искания за плащане, по държави членки и по мерки за развитието на селските райони през 2019 г. (от четвъртото тримесечие на 2018 г. до третото тримесечие на 2019 г.), кумулативните декларирани разходи от началото на програмния период, както и финансовият план на програмите по линия на ЕЗФРСР за периода 2014—2020 г. </w:t>
      </w:r>
    </w:p>
    <w:p>
      <w:pPr>
        <w:spacing w:before="120" w:after="120" w:line="240" w:lineRule="auto"/>
        <w:ind w:left="850" w:right="71"/>
        <w:jc w:val="both"/>
        <w:rPr>
          <w:rFonts w:ascii="Times New Roman" w:eastAsia="Times New Roman" w:hAnsi="Times New Roman" w:cs="Times New Roman"/>
          <w:noProof/>
          <w:sz w:val="24"/>
        </w:rPr>
      </w:pPr>
      <w:r>
        <w:rPr>
          <w:rFonts w:ascii="Times New Roman" w:hAnsi="Times New Roman"/>
          <w:noProof/>
          <w:sz w:val="24"/>
        </w:rPr>
        <w:t>Разходите през 2019 г. по ЕЗФРСР за периода 2014—2020 г. бяха насочени основно по мярка 04 (Инвестиции в материални активи), мярка 13 (Плащания за райони, изправени пред природни или други специфични ограничения) и мярка 10 (Агроекология и климат).</w:t>
      </w:r>
    </w:p>
    <w:p>
      <w:pPr>
        <w:spacing w:before="120" w:after="0" w:line="240" w:lineRule="auto"/>
        <w:jc w:val="both"/>
        <w:rPr>
          <w:rFonts w:ascii="Times New Roman" w:eastAsia="Times New Roman" w:hAnsi="Times New Roman" w:cs="Times New Roman"/>
          <w:noProof/>
          <w:sz w:val="24"/>
        </w:rPr>
      </w:pPr>
      <w:r>
        <w:rPr>
          <w:noProof/>
        </w:rPr>
        <w:br w:type="page"/>
      </w:r>
      <w:bookmarkStart w:id="70" w:name="OLE_LINK18"/>
      <w:r>
        <w:rPr>
          <w:rFonts w:ascii="Times New Roman" w:hAnsi="Times New Roman"/>
          <w:noProof/>
          <w:sz w:val="24"/>
        </w:rPr>
        <w:t>Таблица</w:t>
      </w:r>
      <w:bookmarkStart w:id="71" w:name="_Toc331167078"/>
      <w:bookmarkEnd w:id="70"/>
      <w:r>
        <w:rPr>
          <w:noProof/>
        </w:rPr>
        <w:t xml:space="preserve"> </w:t>
      </w:r>
      <w:r>
        <w:rPr>
          <w:rFonts w:ascii="Times New Roman" w:hAnsi="Times New Roman"/>
          <w:noProof/>
          <w:sz w:val="24"/>
        </w:rPr>
        <w:t>11</w:t>
      </w:r>
    </w:p>
    <w:tbl>
      <w:tblPr>
        <w:tblW w:w="10932" w:type="dxa"/>
        <w:tblInd w:w="-933" w:type="dxa"/>
        <w:tblLook w:val="04A0" w:firstRow="1" w:lastRow="0" w:firstColumn="1" w:lastColumn="0" w:noHBand="0" w:noVBand="1"/>
      </w:tblPr>
      <w:tblGrid>
        <w:gridCol w:w="1290"/>
        <w:gridCol w:w="3667"/>
        <w:gridCol w:w="987"/>
        <w:gridCol w:w="992"/>
        <w:gridCol w:w="1134"/>
        <w:gridCol w:w="1027"/>
        <w:gridCol w:w="1099"/>
        <w:gridCol w:w="776"/>
      </w:tblGrid>
      <w:tr>
        <w:trPr>
          <w:trHeight w:val="255"/>
        </w:trPr>
        <w:tc>
          <w:tcPr>
            <w:tcW w:w="10932" w:type="dxa"/>
            <w:gridSpan w:val="8"/>
            <w:tcBorders>
              <w:top w:val="single" w:sz="8" w:space="0" w:color="auto"/>
              <w:left w:val="single" w:sz="8" w:space="0" w:color="auto"/>
              <w:bottom w:val="nil"/>
              <w:right w:val="single" w:sz="8" w:space="0" w:color="000000"/>
            </w:tcBorders>
            <w:shd w:val="clear" w:color="000000" w:fill="FFCC99"/>
            <w:noWrap/>
            <w:vAlign w:val="center"/>
            <w:hideMark/>
          </w:tcPr>
          <w:p>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 xml:space="preserve">Декларирани разходи за ЕЗФРСР за 2019 г. (от Т4 на 2018 г. до Т3 на 2019 г.) и общи кумулативни разходи (от Т4 на 2014 г. до Т3 на 2019 г.*) </w:t>
            </w:r>
          </w:p>
        </w:tc>
      </w:tr>
      <w:tr>
        <w:trPr>
          <w:trHeight w:val="270"/>
        </w:trPr>
        <w:tc>
          <w:tcPr>
            <w:tcW w:w="10932" w:type="dxa"/>
            <w:gridSpan w:val="8"/>
            <w:tcBorders>
              <w:top w:val="nil"/>
              <w:left w:val="single" w:sz="8" w:space="0" w:color="auto"/>
              <w:bottom w:val="single" w:sz="8" w:space="0" w:color="auto"/>
              <w:right w:val="single" w:sz="8" w:space="0" w:color="000000"/>
            </w:tcBorders>
            <w:shd w:val="clear" w:color="000000" w:fill="FFCC99"/>
            <w:noWrap/>
            <w:vAlign w:val="center"/>
            <w:hideMark/>
          </w:tcPr>
          <w:p>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 xml:space="preserve">в сравнение с финансовите планове — </w:t>
            </w:r>
            <w:r>
              <w:rPr>
                <w:rFonts w:ascii="Times New Roman" w:hAnsi="Times New Roman"/>
                <w:b/>
                <w:bCs/>
                <w:noProof/>
                <w:sz w:val="18"/>
                <w:szCs w:val="18"/>
                <w:u w:val="single"/>
              </w:rPr>
              <w:t>ЕЗФРСР 2014—2020 г.</w:t>
            </w:r>
          </w:p>
        </w:tc>
      </w:tr>
      <w:tr>
        <w:trPr>
          <w:trHeight w:val="420"/>
        </w:trPr>
        <w:tc>
          <w:tcPr>
            <w:tcW w:w="4957"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pPr>
              <w:spacing w:after="0" w:line="240" w:lineRule="auto"/>
              <w:rPr>
                <w:rFonts w:ascii="Times New Roman" w:eastAsia="Times New Roman" w:hAnsi="Times New Roman" w:cs="Times New Roman"/>
                <w:b/>
                <w:bCs/>
                <w:noProof/>
                <w:sz w:val="16"/>
                <w:szCs w:val="16"/>
              </w:rPr>
            </w:pPr>
            <w:r>
              <w:rPr>
                <w:rFonts w:ascii="Times New Roman" w:hAnsi="Times New Roman"/>
                <w:b/>
                <w:bCs/>
                <w:noProof/>
                <w:sz w:val="16"/>
                <w:szCs w:val="16"/>
              </w:rPr>
              <w:t xml:space="preserve"> </w:t>
            </w:r>
          </w:p>
        </w:tc>
        <w:tc>
          <w:tcPr>
            <w:tcW w:w="1979" w:type="dxa"/>
            <w:gridSpan w:val="2"/>
            <w:tcBorders>
              <w:top w:val="single" w:sz="8" w:space="0" w:color="auto"/>
              <w:left w:val="nil"/>
              <w:bottom w:val="single" w:sz="8" w:space="0" w:color="auto"/>
              <w:right w:val="single" w:sz="8" w:space="0" w:color="000000"/>
            </w:tcBorders>
            <w:shd w:val="clear" w:color="auto" w:fill="auto"/>
            <w:vAlign w:val="center"/>
            <w:hideMark/>
          </w:tcPr>
          <w:p>
            <w:pPr>
              <w:spacing w:after="0" w:line="240" w:lineRule="auto"/>
              <w:jc w:val="center"/>
              <w:rPr>
                <w:rFonts w:ascii="Times New Roman" w:eastAsia="Times New Roman" w:hAnsi="Times New Roman" w:cs="Times New Roman"/>
                <w:b/>
                <w:bCs/>
                <w:noProof/>
                <w:sz w:val="16"/>
                <w:szCs w:val="16"/>
              </w:rPr>
            </w:pPr>
            <w:r>
              <w:rPr>
                <w:rFonts w:ascii="Times New Roman" w:hAnsi="Times New Roman"/>
                <w:b/>
                <w:bCs/>
                <w:noProof/>
                <w:sz w:val="16"/>
                <w:szCs w:val="16"/>
              </w:rPr>
              <w:t>Декларирани разходи за 2019 г. (Т4 2018 г.—ТЗ 2019 г.)</w:t>
            </w:r>
          </w:p>
        </w:tc>
        <w:tc>
          <w:tcPr>
            <w:tcW w:w="2161" w:type="dxa"/>
            <w:gridSpan w:val="2"/>
            <w:tcBorders>
              <w:top w:val="single" w:sz="8" w:space="0" w:color="auto"/>
              <w:left w:val="nil"/>
              <w:bottom w:val="single" w:sz="8" w:space="0" w:color="auto"/>
              <w:right w:val="single" w:sz="8" w:space="0" w:color="000000"/>
            </w:tcBorders>
            <w:shd w:val="clear" w:color="auto" w:fill="auto"/>
            <w:vAlign w:val="center"/>
            <w:hideMark/>
          </w:tcPr>
          <w:p>
            <w:pPr>
              <w:spacing w:after="0" w:line="240" w:lineRule="auto"/>
              <w:jc w:val="center"/>
              <w:rPr>
                <w:rFonts w:ascii="Times New Roman" w:eastAsia="Times New Roman" w:hAnsi="Times New Roman" w:cs="Times New Roman"/>
                <w:b/>
                <w:bCs/>
                <w:noProof/>
                <w:sz w:val="16"/>
                <w:szCs w:val="16"/>
              </w:rPr>
            </w:pPr>
            <w:r>
              <w:rPr>
                <w:rFonts w:ascii="Times New Roman" w:hAnsi="Times New Roman"/>
                <w:b/>
                <w:bCs/>
                <w:noProof/>
                <w:sz w:val="16"/>
                <w:szCs w:val="16"/>
              </w:rPr>
              <w:t>Кумулативни декларирани разходи (Т4 2014 г.—ТЗ 2019 г.)</w:t>
            </w:r>
          </w:p>
        </w:tc>
        <w:tc>
          <w:tcPr>
            <w:tcW w:w="1835" w:type="dxa"/>
            <w:gridSpan w:val="2"/>
            <w:tcBorders>
              <w:top w:val="single" w:sz="8" w:space="0" w:color="auto"/>
              <w:left w:val="nil"/>
              <w:bottom w:val="single" w:sz="8" w:space="0" w:color="auto"/>
              <w:right w:val="single" w:sz="8" w:space="0" w:color="000000"/>
            </w:tcBorders>
            <w:shd w:val="clear" w:color="auto" w:fill="auto"/>
            <w:vAlign w:val="center"/>
            <w:hideMark/>
          </w:tcPr>
          <w:p>
            <w:pPr>
              <w:spacing w:after="0" w:line="240" w:lineRule="auto"/>
              <w:jc w:val="center"/>
              <w:rPr>
                <w:rFonts w:ascii="Times New Roman" w:eastAsia="Times New Roman" w:hAnsi="Times New Roman" w:cs="Times New Roman"/>
                <w:b/>
                <w:bCs/>
                <w:noProof/>
                <w:sz w:val="16"/>
                <w:szCs w:val="16"/>
              </w:rPr>
            </w:pPr>
            <w:r>
              <w:rPr>
                <w:rFonts w:ascii="Times New Roman" w:hAnsi="Times New Roman"/>
                <w:b/>
                <w:bCs/>
                <w:noProof/>
                <w:sz w:val="16"/>
                <w:szCs w:val="16"/>
              </w:rPr>
              <w:t>Финансови планове за периода 2014—2020 г.</w:t>
            </w:r>
          </w:p>
        </w:tc>
      </w:tr>
      <w:tr>
        <w:trPr>
          <w:trHeight w:val="270"/>
        </w:trPr>
        <w:tc>
          <w:tcPr>
            <w:tcW w:w="4957" w:type="dxa"/>
            <w:gridSpan w:val="2"/>
            <w:tcBorders>
              <w:top w:val="single" w:sz="8" w:space="0" w:color="auto"/>
              <w:left w:val="single" w:sz="8" w:space="0" w:color="auto"/>
              <w:bottom w:val="single" w:sz="8" w:space="0" w:color="auto"/>
              <w:right w:val="single" w:sz="8" w:space="0" w:color="000000"/>
            </w:tcBorders>
            <w:shd w:val="clear" w:color="000000" w:fill="FFFF99"/>
            <w:noWrap/>
            <w:vAlign w:val="center"/>
            <w:hideMark/>
          </w:tcPr>
          <w:p>
            <w:pPr>
              <w:spacing w:after="0" w:line="240" w:lineRule="auto"/>
              <w:jc w:val="center"/>
              <w:rPr>
                <w:rFonts w:ascii="Times New Roman" w:eastAsia="Times New Roman" w:hAnsi="Times New Roman" w:cs="Times New Roman"/>
                <w:b/>
                <w:bCs/>
                <w:noProof/>
                <w:sz w:val="16"/>
                <w:szCs w:val="16"/>
              </w:rPr>
            </w:pPr>
            <w:r>
              <w:rPr>
                <w:rFonts w:ascii="Times New Roman" w:hAnsi="Times New Roman"/>
                <w:b/>
                <w:bCs/>
                <w:noProof/>
                <w:sz w:val="16"/>
                <w:szCs w:val="16"/>
              </w:rPr>
              <w:t>Мерки по ЕЗФРСР</w:t>
            </w:r>
          </w:p>
        </w:tc>
        <w:tc>
          <w:tcPr>
            <w:tcW w:w="987" w:type="dxa"/>
            <w:tcBorders>
              <w:top w:val="nil"/>
              <w:left w:val="nil"/>
              <w:bottom w:val="nil"/>
              <w:right w:val="single" w:sz="8" w:space="0" w:color="auto"/>
            </w:tcBorders>
            <w:shd w:val="clear" w:color="000000" w:fill="FFFF99"/>
            <w:vAlign w:val="center"/>
            <w:hideMark/>
          </w:tcPr>
          <w:p>
            <w:pPr>
              <w:spacing w:after="0" w:line="240" w:lineRule="auto"/>
              <w:jc w:val="center"/>
              <w:rPr>
                <w:rFonts w:ascii="Times New Roman" w:eastAsia="Times New Roman" w:hAnsi="Times New Roman" w:cs="Times New Roman"/>
                <w:b/>
                <w:bCs/>
                <w:noProof/>
                <w:sz w:val="16"/>
                <w:szCs w:val="16"/>
              </w:rPr>
            </w:pPr>
            <w:r>
              <w:rPr>
                <w:rFonts w:ascii="Times New Roman" w:hAnsi="Times New Roman"/>
                <w:b/>
                <w:bCs/>
                <w:noProof/>
                <w:sz w:val="16"/>
                <w:szCs w:val="16"/>
              </w:rPr>
              <w:t xml:space="preserve"> (млн. евро)</w:t>
            </w:r>
          </w:p>
        </w:tc>
        <w:tc>
          <w:tcPr>
            <w:tcW w:w="992" w:type="dxa"/>
            <w:tcBorders>
              <w:top w:val="nil"/>
              <w:left w:val="nil"/>
              <w:bottom w:val="nil"/>
              <w:right w:val="single" w:sz="8" w:space="0" w:color="auto"/>
            </w:tcBorders>
            <w:shd w:val="clear" w:color="000000" w:fill="FFFF99"/>
            <w:vAlign w:val="center"/>
            <w:hideMark/>
          </w:tcPr>
          <w:p>
            <w:pPr>
              <w:spacing w:after="0" w:line="240" w:lineRule="auto"/>
              <w:jc w:val="center"/>
              <w:rPr>
                <w:rFonts w:ascii="Times New Roman" w:eastAsia="Times New Roman" w:hAnsi="Times New Roman" w:cs="Times New Roman"/>
                <w:b/>
                <w:bCs/>
                <w:noProof/>
                <w:sz w:val="16"/>
                <w:szCs w:val="16"/>
              </w:rPr>
            </w:pPr>
            <w:r>
              <w:rPr>
                <w:rFonts w:ascii="Times New Roman" w:hAnsi="Times New Roman"/>
                <w:b/>
                <w:bCs/>
                <w:noProof/>
                <w:sz w:val="16"/>
                <w:szCs w:val="16"/>
              </w:rPr>
              <w:t>(%)</w:t>
            </w:r>
          </w:p>
        </w:tc>
        <w:tc>
          <w:tcPr>
            <w:tcW w:w="1134" w:type="dxa"/>
            <w:tcBorders>
              <w:top w:val="nil"/>
              <w:left w:val="nil"/>
              <w:bottom w:val="nil"/>
              <w:right w:val="single" w:sz="8" w:space="0" w:color="auto"/>
            </w:tcBorders>
            <w:shd w:val="clear" w:color="000000" w:fill="FFFF99"/>
            <w:vAlign w:val="center"/>
            <w:hideMark/>
          </w:tcPr>
          <w:p>
            <w:pPr>
              <w:spacing w:after="0" w:line="240" w:lineRule="auto"/>
              <w:jc w:val="center"/>
              <w:rPr>
                <w:rFonts w:ascii="Times New Roman" w:eastAsia="Times New Roman" w:hAnsi="Times New Roman" w:cs="Times New Roman"/>
                <w:b/>
                <w:bCs/>
                <w:noProof/>
                <w:sz w:val="16"/>
                <w:szCs w:val="16"/>
              </w:rPr>
            </w:pPr>
            <w:r>
              <w:rPr>
                <w:rFonts w:ascii="Times New Roman" w:hAnsi="Times New Roman"/>
                <w:b/>
                <w:bCs/>
                <w:noProof/>
                <w:sz w:val="16"/>
                <w:szCs w:val="16"/>
              </w:rPr>
              <w:t xml:space="preserve"> (млн. евро)</w:t>
            </w:r>
          </w:p>
        </w:tc>
        <w:tc>
          <w:tcPr>
            <w:tcW w:w="1027" w:type="dxa"/>
            <w:tcBorders>
              <w:top w:val="nil"/>
              <w:left w:val="nil"/>
              <w:bottom w:val="nil"/>
              <w:right w:val="single" w:sz="8" w:space="0" w:color="auto"/>
            </w:tcBorders>
            <w:shd w:val="clear" w:color="000000" w:fill="FFFF99"/>
            <w:vAlign w:val="center"/>
            <w:hideMark/>
          </w:tcPr>
          <w:p>
            <w:pPr>
              <w:spacing w:after="0" w:line="240" w:lineRule="auto"/>
              <w:jc w:val="center"/>
              <w:rPr>
                <w:rFonts w:ascii="Times New Roman" w:eastAsia="Times New Roman" w:hAnsi="Times New Roman" w:cs="Times New Roman"/>
                <w:b/>
                <w:bCs/>
                <w:noProof/>
                <w:sz w:val="16"/>
                <w:szCs w:val="16"/>
              </w:rPr>
            </w:pPr>
            <w:r>
              <w:rPr>
                <w:rFonts w:ascii="Times New Roman" w:hAnsi="Times New Roman"/>
                <w:b/>
                <w:bCs/>
                <w:noProof/>
                <w:sz w:val="16"/>
                <w:szCs w:val="16"/>
              </w:rPr>
              <w:t>(%)</w:t>
            </w:r>
          </w:p>
        </w:tc>
        <w:tc>
          <w:tcPr>
            <w:tcW w:w="1099" w:type="dxa"/>
            <w:tcBorders>
              <w:top w:val="nil"/>
              <w:left w:val="nil"/>
              <w:bottom w:val="nil"/>
              <w:right w:val="single" w:sz="8" w:space="0" w:color="auto"/>
            </w:tcBorders>
            <w:shd w:val="clear" w:color="000000" w:fill="FFFF99"/>
            <w:vAlign w:val="center"/>
            <w:hideMark/>
          </w:tcPr>
          <w:p>
            <w:pPr>
              <w:spacing w:after="0" w:line="240" w:lineRule="auto"/>
              <w:jc w:val="center"/>
              <w:rPr>
                <w:rFonts w:ascii="Times New Roman" w:eastAsia="Times New Roman" w:hAnsi="Times New Roman" w:cs="Times New Roman"/>
                <w:b/>
                <w:bCs/>
                <w:noProof/>
                <w:sz w:val="16"/>
                <w:szCs w:val="16"/>
              </w:rPr>
            </w:pPr>
            <w:r>
              <w:rPr>
                <w:rFonts w:ascii="Times New Roman" w:hAnsi="Times New Roman"/>
                <w:b/>
                <w:bCs/>
                <w:noProof/>
                <w:sz w:val="16"/>
                <w:szCs w:val="16"/>
              </w:rPr>
              <w:t xml:space="preserve"> (млн. евро)</w:t>
            </w:r>
          </w:p>
        </w:tc>
        <w:tc>
          <w:tcPr>
            <w:tcW w:w="736" w:type="dxa"/>
            <w:tcBorders>
              <w:top w:val="nil"/>
              <w:left w:val="nil"/>
              <w:bottom w:val="nil"/>
              <w:right w:val="single" w:sz="8" w:space="0" w:color="auto"/>
            </w:tcBorders>
            <w:shd w:val="clear" w:color="000000" w:fill="FFFF99"/>
            <w:vAlign w:val="center"/>
            <w:hideMark/>
          </w:tcPr>
          <w:p>
            <w:pPr>
              <w:spacing w:after="0" w:line="240" w:lineRule="auto"/>
              <w:jc w:val="center"/>
              <w:rPr>
                <w:rFonts w:ascii="Times New Roman" w:eastAsia="Times New Roman" w:hAnsi="Times New Roman" w:cs="Times New Roman"/>
                <w:b/>
                <w:bCs/>
                <w:noProof/>
                <w:sz w:val="16"/>
                <w:szCs w:val="16"/>
              </w:rPr>
            </w:pPr>
            <w:r>
              <w:rPr>
                <w:rFonts w:ascii="Times New Roman" w:hAnsi="Times New Roman"/>
                <w:b/>
                <w:bCs/>
                <w:noProof/>
                <w:sz w:val="16"/>
                <w:szCs w:val="16"/>
              </w:rPr>
              <w:t>(%)</w:t>
            </w:r>
          </w:p>
        </w:tc>
      </w:tr>
      <w:tr>
        <w:trPr>
          <w:trHeight w:val="255"/>
        </w:trPr>
        <w:tc>
          <w:tcPr>
            <w:tcW w:w="1290" w:type="dxa"/>
            <w:tcBorders>
              <w:top w:val="nil"/>
              <w:left w:val="single" w:sz="8" w:space="0" w:color="auto"/>
              <w:bottom w:val="nil"/>
              <w:right w:val="single" w:sz="8" w:space="0" w:color="auto"/>
            </w:tcBorders>
            <w:shd w:val="clear" w:color="auto" w:fill="auto"/>
            <w:noWrap/>
            <w:vAlign w:val="center"/>
            <w:hideMark/>
          </w:tcPr>
          <w:p>
            <w:pPr>
              <w:spacing w:after="0" w:line="240" w:lineRule="auto"/>
              <w:rPr>
                <w:rFonts w:ascii="Times New Roman" w:eastAsia="Times New Roman" w:hAnsi="Times New Roman" w:cs="Times New Roman"/>
                <w:noProof/>
                <w:sz w:val="16"/>
                <w:szCs w:val="16"/>
              </w:rPr>
            </w:pPr>
            <w:r>
              <w:rPr>
                <w:rFonts w:ascii="Times New Roman" w:hAnsi="Times New Roman"/>
                <w:noProof/>
                <w:sz w:val="16"/>
                <w:szCs w:val="16"/>
              </w:rPr>
              <w:t>Мярка 01</w:t>
            </w:r>
          </w:p>
        </w:tc>
        <w:tc>
          <w:tcPr>
            <w:tcW w:w="3667" w:type="dxa"/>
            <w:tcBorders>
              <w:top w:val="nil"/>
              <w:left w:val="nil"/>
              <w:bottom w:val="nil"/>
              <w:right w:val="nil"/>
            </w:tcBorders>
            <w:shd w:val="clear" w:color="auto" w:fill="auto"/>
            <w:vAlign w:val="center"/>
            <w:hideMark/>
          </w:tcPr>
          <w:p>
            <w:pPr>
              <w:spacing w:after="0" w:line="240" w:lineRule="auto"/>
              <w:rPr>
                <w:rFonts w:ascii="Times New Roman" w:eastAsia="Times New Roman" w:hAnsi="Times New Roman" w:cs="Times New Roman"/>
                <w:noProof/>
                <w:sz w:val="16"/>
                <w:szCs w:val="16"/>
              </w:rPr>
            </w:pPr>
            <w:r>
              <w:rPr>
                <w:rFonts w:ascii="Times New Roman" w:hAnsi="Times New Roman"/>
                <w:noProof/>
                <w:sz w:val="16"/>
                <w:szCs w:val="16"/>
              </w:rPr>
              <w:t>Трансфер на знания и действия за осведомяване</w:t>
            </w:r>
          </w:p>
        </w:tc>
        <w:tc>
          <w:tcPr>
            <w:tcW w:w="987" w:type="dxa"/>
            <w:tcBorders>
              <w:top w:val="single" w:sz="8" w:space="0" w:color="auto"/>
              <w:left w:val="single" w:sz="8" w:space="0" w:color="auto"/>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6"/>
                <w:szCs w:val="16"/>
              </w:rPr>
            </w:pPr>
            <w:r>
              <w:rPr>
                <w:rFonts w:ascii="Times New Roman" w:hAnsi="Times New Roman"/>
                <w:noProof/>
                <w:sz w:val="16"/>
                <w:szCs w:val="16"/>
              </w:rPr>
              <w:t>93,4</w:t>
            </w:r>
          </w:p>
        </w:tc>
        <w:tc>
          <w:tcPr>
            <w:tcW w:w="992" w:type="dxa"/>
            <w:tcBorders>
              <w:top w:val="single" w:sz="8" w:space="0" w:color="auto"/>
              <w:left w:val="nil"/>
              <w:bottom w:val="nil"/>
              <w:right w:val="nil"/>
            </w:tcBorders>
            <w:shd w:val="clear" w:color="auto" w:fill="auto"/>
            <w:noWrap/>
            <w:vAlign w:val="center"/>
            <w:hideMark/>
          </w:tcPr>
          <w:p>
            <w:pPr>
              <w:spacing w:after="0" w:line="240" w:lineRule="auto"/>
              <w:jc w:val="right"/>
              <w:rPr>
                <w:rFonts w:ascii="Times New Roman" w:eastAsia="Times New Roman" w:hAnsi="Times New Roman" w:cs="Times New Roman"/>
                <w:noProof/>
                <w:sz w:val="16"/>
                <w:szCs w:val="16"/>
              </w:rPr>
            </w:pPr>
            <w:r>
              <w:rPr>
                <w:rFonts w:ascii="Times New Roman" w:hAnsi="Times New Roman"/>
                <w:noProof/>
                <w:sz w:val="16"/>
                <w:szCs w:val="16"/>
              </w:rPr>
              <w:t>0,7 %</w:t>
            </w:r>
          </w:p>
        </w:tc>
        <w:tc>
          <w:tcPr>
            <w:tcW w:w="1134" w:type="dxa"/>
            <w:tcBorders>
              <w:top w:val="single" w:sz="8" w:space="0" w:color="auto"/>
              <w:left w:val="single" w:sz="8" w:space="0" w:color="auto"/>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6"/>
                <w:szCs w:val="16"/>
              </w:rPr>
            </w:pPr>
            <w:r>
              <w:rPr>
                <w:rFonts w:ascii="Times New Roman" w:hAnsi="Times New Roman"/>
                <w:noProof/>
                <w:sz w:val="16"/>
                <w:szCs w:val="16"/>
              </w:rPr>
              <w:t>250,5</w:t>
            </w:r>
          </w:p>
        </w:tc>
        <w:tc>
          <w:tcPr>
            <w:tcW w:w="1027" w:type="dxa"/>
            <w:tcBorders>
              <w:top w:val="single" w:sz="8" w:space="0" w:color="auto"/>
              <w:left w:val="nil"/>
              <w:bottom w:val="nil"/>
              <w:right w:val="nil"/>
            </w:tcBorders>
            <w:shd w:val="clear" w:color="auto" w:fill="auto"/>
            <w:noWrap/>
            <w:vAlign w:val="center"/>
            <w:hideMark/>
          </w:tcPr>
          <w:p>
            <w:pPr>
              <w:spacing w:after="0" w:line="240" w:lineRule="auto"/>
              <w:jc w:val="right"/>
              <w:rPr>
                <w:rFonts w:ascii="Times New Roman" w:eastAsia="Times New Roman" w:hAnsi="Times New Roman" w:cs="Times New Roman"/>
                <w:noProof/>
                <w:sz w:val="16"/>
                <w:szCs w:val="16"/>
              </w:rPr>
            </w:pPr>
            <w:r>
              <w:rPr>
                <w:rFonts w:ascii="Times New Roman" w:hAnsi="Times New Roman"/>
                <w:noProof/>
                <w:sz w:val="16"/>
                <w:szCs w:val="16"/>
              </w:rPr>
              <w:t>0,5 %</w:t>
            </w:r>
          </w:p>
        </w:tc>
        <w:tc>
          <w:tcPr>
            <w:tcW w:w="1099" w:type="dxa"/>
            <w:tcBorders>
              <w:top w:val="single" w:sz="8" w:space="0" w:color="auto"/>
              <w:left w:val="single" w:sz="8" w:space="0" w:color="auto"/>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6"/>
                <w:szCs w:val="16"/>
              </w:rPr>
            </w:pPr>
            <w:r>
              <w:rPr>
                <w:rFonts w:ascii="Times New Roman" w:hAnsi="Times New Roman"/>
                <w:noProof/>
                <w:sz w:val="16"/>
                <w:szCs w:val="16"/>
              </w:rPr>
              <w:t>973,6</w:t>
            </w:r>
          </w:p>
        </w:tc>
        <w:tc>
          <w:tcPr>
            <w:tcW w:w="736" w:type="dxa"/>
            <w:tcBorders>
              <w:top w:val="single" w:sz="8" w:space="0" w:color="auto"/>
              <w:left w:val="nil"/>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6"/>
                <w:szCs w:val="16"/>
              </w:rPr>
            </w:pPr>
            <w:r>
              <w:rPr>
                <w:rFonts w:ascii="Times New Roman" w:hAnsi="Times New Roman"/>
                <w:noProof/>
                <w:sz w:val="16"/>
                <w:szCs w:val="16"/>
              </w:rPr>
              <w:t>1,0 %</w:t>
            </w:r>
          </w:p>
        </w:tc>
      </w:tr>
      <w:tr>
        <w:trPr>
          <w:trHeight w:val="450"/>
        </w:trPr>
        <w:tc>
          <w:tcPr>
            <w:tcW w:w="1290" w:type="dxa"/>
            <w:tcBorders>
              <w:top w:val="nil"/>
              <w:left w:val="single" w:sz="8" w:space="0" w:color="auto"/>
              <w:bottom w:val="nil"/>
              <w:right w:val="single" w:sz="8" w:space="0" w:color="auto"/>
            </w:tcBorders>
            <w:shd w:val="clear" w:color="auto" w:fill="auto"/>
            <w:noWrap/>
            <w:vAlign w:val="center"/>
            <w:hideMark/>
          </w:tcPr>
          <w:p>
            <w:pPr>
              <w:spacing w:after="0" w:line="240" w:lineRule="auto"/>
              <w:rPr>
                <w:rFonts w:ascii="Times New Roman" w:eastAsia="Times New Roman" w:hAnsi="Times New Roman" w:cs="Times New Roman"/>
                <w:noProof/>
                <w:sz w:val="16"/>
                <w:szCs w:val="16"/>
              </w:rPr>
            </w:pPr>
            <w:r>
              <w:rPr>
                <w:rFonts w:ascii="Times New Roman" w:hAnsi="Times New Roman"/>
                <w:noProof/>
                <w:sz w:val="16"/>
                <w:szCs w:val="16"/>
              </w:rPr>
              <w:t>Мярка 02</w:t>
            </w:r>
          </w:p>
        </w:tc>
        <w:tc>
          <w:tcPr>
            <w:tcW w:w="3667" w:type="dxa"/>
            <w:tcBorders>
              <w:top w:val="nil"/>
              <w:left w:val="nil"/>
              <w:bottom w:val="nil"/>
              <w:right w:val="nil"/>
            </w:tcBorders>
            <w:shd w:val="clear" w:color="auto" w:fill="auto"/>
            <w:vAlign w:val="center"/>
            <w:hideMark/>
          </w:tcPr>
          <w:p>
            <w:pPr>
              <w:spacing w:after="0" w:line="240" w:lineRule="auto"/>
              <w:rPr>
                <w:rFonts w:ascii="Times New Roman" w:eastAsia="Times New Roman" w:hAnsi="Times New Roman" w:cs="Times New Roman"/>
                <w:noProof/>
                <w:sz w:val="16"/>
                <w:szCs w:val="16"/>
              </w:rPr>
            </w:pPr>
            <w:r>
              <w:rPr>
                <w:rFonts w:ascii="Times New Roman" w:hAnsi="Times New Roman"/>
                <w:noProof/>
                <w:sz w:val="16"/>
                <w:szCs w:val="16"/>
              </w:rPr>
              <w:t>Консултантски услуги, услуги по управление на стопанства и услуги по заместване в стопанствата</w:t>
            </w:r>
          </w:p>
        </w:tc>
        <w:tc>
          <w:tcPr>
            <w:tcW w:w="987" w:type="dxa"/>
            <w:tcBorders>
              <w:top w:val="nil"/>
              <w:left w:val="single" w:sz="8" w:space="0" w:color="auto"/>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6"/>
                <w:szCs w:val="16"/>
              </w:rPr>
            </w:pPr>
            <w:r>
              <w:rPr>
                <w:rFonts w:ascii="Times New Roman" w:hAnsi="Times New Roman"/>
                <w:noProof/>
                <w:sz w:val="16"/>
                <w:szCs w:val="16"/>
              </w:rPr>
              <w:t>39,7</w:t>
            </w:r>
          </w:p>
        </w:tc>
        <w:tc>
          <w:tcPr>
            <w:tcW w:w="992" w:type="dxa"/>
            <w:tcBorders>
              <w:top w:val="nil"/>
              <w:left w:val="nil"/>
              <w:bottom w:val="nil"/>
              <w:right w:val="nil"/>
            </w:tcBorders>
            <w:shd w:val="clear" w:color="auto" w:fill="auto"/>
            <w:noWrap/>
            <w:vAlign w:val="center"/>
            <w:hideMark/>
          </w:tcPr>
          <w:p>
            <w:pPr>
              <w:spacing w:after="0" w:line="240" w:lineRule="auto"/>
              <w:jc w:val="right"/>
              <w:rPr>
                <w:rFonts w:ascii="Times New Roman" w:eastAsia="Times New Roman" w:hAnsi="Times New Roman" w:cs="Times New Roman"/>
                <w:noProof/>
                <w:sz w:val="16"/>
                <w:szCs w:val="16"/>
              </w:rPr>
            </w:pPr>
            <w:r>
              <w:rPr>
                <w:rFonts w:ascii="Times New Roman" w:hAnsi="Times New Roman"/>
                <w:noProof/>
                <w:sz w:val="16"/>
                <w:szCs w:val="16"/>
              </w:rPr>
              <w:t>0,3 %</w:t>
            </w:r>
          </w:p>
        </w:tc>
        <w:tc>
          <w:tcPr>
            <w:tcW w:w="1134" w:type="dxa"/>
            <w:tcBorders>
              <w:top w:val="nil"/>
              <w:left w:val="single" w:sz="8" w:space="0" w:color="auto"/>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6"/>
                <w:szCs w:val="16"/>
              </w:rPr>
            </w:pPr>
            <w:r>
              <w:rPr>
                <w:rFonts w:ascii="Times New Roman" w:hAnsi="Times New Roman"/>
                <w:noProof/>
                <w:sz w:val="16"/>
                <w:szCs w:val="16"/>
              </w:rPr>
              <w:t>87,1</w:t>
            </w:r>
          </w:p>
        </w:tc>
        <w:tc>
          <w:tcPr>
            <w:tcW w:w="1027" w:type="dxa"/>
            <w:tcBorders>
              <w:top w:val="nil"/>
              <w:left w:val="nil"/>
              <w:bottom w:val="nil"/>
              <w:right w:val="nil"/>
            </w:tcBorders>
            <w:shd w:val="clear" w:color="auto" w:fill="auto"/>
            <w:noWrap/>
            <w:vAlign w:val="center"/>
            <w:hideMark/>
          </w:tcPr>
          <w:p>
            <w:pPr>
              <w:spacing w:after="0" w:line="240" w:lineRule="auto"/>
              <w:jc w:val="right"/>
              <w:rPr>
                <w:rFonts w:ascii="Times New Roman" w:eastAsia="Times New Roman" w:hAnsi="Times New Roman" w:cs="Times New Roman"/>
                <w:noProof/>
                <w:sz w:val="16"/>
                <w:szCs w:val="16"/>
              </w:rPr>
            </w:pPr>
            <w:r>
              <w:rPr>
                <w:rFonts w:ascii="Times New Roman" w:hAnsi="Times New Roman"/>
                <w:noProof/>
                <w:sz w:val="16"/>
                <w:szCs w:val="16"/>
              </w:rPr>
              <w:t>0,2 %</w:t>
            </w:r>
          </w:p>
        </w:tc>
        <w:tc>
          <w:tcPr>
            <w:tcW w:w="1099" w:type="dxa"/>
            <w:tcBorders>
              <w:top w:val="nil"/>
              <w:left w:val="single" w:sz="8" w:space="0" w:color="auto"/>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6"/>
                <w:szCs w:val="16"/>
              </w:rPr>
            </w:pPr>
            <w:r>
              <w:rPr>
                <w:rFonts w:ascii="Times New Roman" w:hAnsi="Times New Roman"/>
                <w:noProof/>
                <w:sz w:val="16"/>
                <w:szCs w:val="16"/>
              </w:rPr>
              <w:t>606,1</w:t>
            </w:r>
          </w:p>
        </w:tc>
        <w:tc>
          <w:tcPr>
            <w:tcW w:w="736" w:type="dxa"/>
            <w:tcBorders>
              <w:top w:val="nil"/>
              <w:left w:val="nil"/>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6"/>
                <w:szCs w:val="16"/>
              </w:rPr>
            </w:pPr>
            <w:r>
              <w:rPr>
                <w:rFonts w:ascii="Times New Roman" w:hAnsi="Times New Roman"/>
                <w:noProof/>
                <w:sz w:val="16"/>
                <w:szCs w:val="16"/>
              </w:rPr>
              <w:t>0,6 %</w:t>
            </w:r>
          </w:p>
        </w:tc>
      </w:tr>
      <w:tr>
        <w:trPr>
          <w:trHeight w:val="450"/>
        </w:trPr>
        <w:tc>
          <w:tcPr>
            <w:tcW w:w="1290" w:type="dxa"/>
            <w:tcBorders>
              <w:top w:val="nil"/>
              <w:left w:val="single" w:sz="8" w:space="0" w:color="auto"/>
              <w:bottom w:val="nil"/>
              <w:right w:val="single" w:sz="8" w:space="0" w:color="auto"/>
            </w:tcBorders>
            <w:shd w:val="clear" w:color="auto" w:fill="auto"/>
            <w:noWrap/>
            <w:vAlign w:val="center"/>
            <w:hideMark/>
          </w:tcPr>
          <w:p>
            <w:pPr>
              <w:spacing w:after="0" w:line="240" w:lineRule="auto"/>
              <w:rPr>
                <w:rFonts w:ascii="Times New Roman" w:eastAsia="Times New Roman" w:hAnsi="Times New Roman" w:cs="Times New Roman"/>
                <w:noProof/>
                <w:sz w:val="16"/>
                <w:szCs w:val="16"/>
              </w:rPr>
            </w:pPr>
            <w:r>
              <w:rPr>
                <w:rFonts w:ascii="Times New Roman" w:hAnsi="Times New Roman"/>
                <w:noProof/>
                <w:sz w:val="16"/>
                <w:szCs w:val="16"/>
              </w:rPr>
              <w:t>Мярка 03</w:t>
            </w:r>
          </w:p>
        </w:tc>
        <w:tc>
          <w:tcPr>
            <w:tcW w:w="3667" w:type="dxa"/>
            <w:tcBorders>
              <w:top w:val="nil"/>
              <w:left w:val="nil"/>
              <w:bottom w:val="nil"/>
              <w:right w:val="nil"/>
            </w:tcBorders>
            <w:shd w:val="clear" w:color="auto" w:fill="auto"/>
            <w:vAlign w:val="center"/>
            <w:hideMark/>
          </w:tcPr>
          <w:p>
            <w:pPr>
              <w:spacing w:after="0" w:line="240" w:lineRule="auto"/>
              <w:rPr>
                <w:rFonts w:ascii="Times New Roman" w:eastAsia="Times New Roman" w:hAnsi="Times New Roman" w:cs="Times New Roman"/>
                <w:noProof/>
                <w:sz w:val="16"/>
                <w:szCs w:val="16"/>
              </w:rPr>
            </w:pPr>
            <w:r>
              <w:rPr>
                <w:rFonts w:ascii="Times New Roman" w:hAnsi="Times New Roman"/>
                <w:noProof/>
                <w:sz w:val="16"/>
                <w:szCs w:val="16"/>
              </w:rPr>
              <w:t>Схеми за качеството за селскостопански продукти и храни</w:t>
            </w:r>
          </w:p>
        </w:tc>
        <w:tc>
          <w:tcPr>
            <w:tcW w:w="987" w:type="dxa"/>
            <w:tcBorders>
              <w:top w:val="nil"/>
              <w:left w:val="single" w:sz="8" w:space="0" w:color="auto"/>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6"/>
                <w:szCs w:val="16"/>
              </w:rPr>
            </w:pPr>
            <w:r>
              <w:rPr>
                <w:rFonts w:ascii="Times New Roman" w:hAnsi="Times New Roman"/>
                <w:noProof/>
                <w:sz w:val="16"/>
                <w:szCs w:val="16"/>
              </w:rPr>
              <w:t>37,1</w:t>
            </w:r>
          </w:p>
        </w:tc>
        <w:tc>
          <w:tcPr>
            <w:tcW w:w="992" w:type="dxa"/>
            <w:tcBorders>
              <w:top w:val="nil"/>
              <w:left w:val="nil"/>
              <w:bottom w:val="nil"/>
              <w:right w:val="nil"/>
            </w:tcBorders>
            <w:shd w:val="clear" w:color="auto" w:fill="auto"/>
            <w:noWrap/>
            <w:vAlign w:val="center"/>
            <w:hideMark/>
          </w:tcPr>
          <w:p>
            <w:pPr>
              <w:spacing w:after="0" w:line="240" w:lineRule="auto"/>
              <w:jc w:val="right"/>
              <w:rPr>
                <w:rFonts w:ascii="Times New Roman" w:eastAsia="Times New Roman" w:hAnsi="Times New Roman" w:cs="Times New Roman"/>
                <w:noProof/>
                <w:sz w:val="16"/>
                <w:szCs w:val="16"/>
              </w:rPr>
            </w:pPr>
            <w:r>
              <w:rPr>
                <w:rFonts w:ascii="Times New Roman" w:hAnsi="Times New Roman"/>
                <w:noProof/>
                <w:sz w:val="16"/>
                <w:szCs w:val="16"/>
              </w:rPr>
              <w:t>0,3 %</w:t>
            </w:r>
          </w:p>
        </w:tc>
        <w:tc>
          <w:tcPr>
            <w:tcW w:w="1134" w:type="dxa"/>
            <w:tcBorders>
              <w:top w:val="nil"/>
              <w:left w:val="single" w:sz="8" w:space="0" w:color="auto"/>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6"/>
                <w:szCs w:val="16"/>
              </w:rPr>
            </w:pPr>
            <w:r>
              <w:rPr>
                <w:rFonts w:ascii="Times New Roman" w:hAnsi="Times New Roman"/>
                <w:noProof/>
                <w:sz w:val="16"/>
                <w:szCs w:val="16"/>
              </w:rPr>
              <w:t>98,7</w:t>
            </w:r>
          </w:p>
        </w:tc>
        <w:tc>
          <w:tcPr>
            <w:tcW w:w="1027" w:type="dxa"/>
            <w:tcBorders>
              <w:top w:val="nil"/>
              <w:left w:val="nil"/>
              <w:bottom w:val="nil"/>
              <w:right w:val="nil"/>
            </w:tcBorders>
            <w:shd w:val="clear" w:color="auto" w:fill="auto"/>
            <w:noWrap/>
            <w:vAlign w:val="center"/>
            <w:hideMark/>
          </w:tcPr>
          <w:p>
            <w:pPr>
              <w:spacing w:after="0" w:line="240" w:lineRule="auto"/>
              <w:jc w:val="right"/>
              <w:rPr>
                <w:rFonts w:ascii="Times New Roman" w:eastAsia="Times New Roman" w:hAnsi="Times New Roman" w:cs="Times New Roman"/>
                <w:noProof/>
                <w:sz w:val="16"/>
                <w:szCs w:val="16"/>
              </w:rPr>
            </w:pPr>
            <w:r>
              <w:rPr>
                <w:rFonts w:ascii="Times New Roman" w:hAnsi="Times New Roman"/>
                <w:noProof/>
                <w:sz w:val="16"/>
                <w:szCs w:val="16"/>
              </w:rPr>
              <w:t>0,2 %</w:t>
            </w:r>
          </w:p>
        </w:tc>
        <w:tc>
          <w:tcPr>
            <w:tcW w:w="1099" w:type="dxa"/>
            <w:tcBorders>
              <w:top w:val="nil"/>
              <w:left w:val="single" w:sz="8" w:space="0" w:color="auto"/>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6"/>
                <w:szCs w:val="16"/>
              </w:rPr>
            </w:pPr>
            <w:r>
              <w:rPr>
                <w:rFonts w:ascii="Times New Roman" w:hAnsi="Times New Roman"/>
                <w:noProof/>
                <w:sz w:val="16"/>
                <w:szCs w:val="16"/>
              </w:rPr>
              <w:t>368,6</w:t>
            </w:r>
          </w:p>
        </w:tc>
        <w:tc>
          <w:tcPr>
            <w:tcW w:w="736" w:type="dxa"/>
            <w:tcBorders>
              <w:top w:val="nil"/>
              <w:left w:val="nil"/>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6"/>
                <w:szCs w:val="16"/>
              </w:rPr>
            </w:pPr>
            <w:r>
              <w:rPr>
                <w:rFonts w:ascii="Times New Roman" w:hAnsi="Times New Roman"/>
                <w:noProof/>
                <w:sz w:val="16"/>
                <w:szCs w:val="16"/>
              </w:rPr>
              <w:t>0,4 %</w:t>
            </w:r>
          </w:p>
        </w:tc>
      </w:tr>
      <w:tr>
        <w:trPr>
          <w:trHeight w:val="255"/>
        </w:trPr>
        <w:tc>
          <w:tcPr>
            <w:tcW w:w="1290" w:type="dxa"/>
            <w:tcBorders>
              <w:top w:val="nil"/>
              <w:left w:val="single" w:sz="8" w:space="0" w:color="auto"/>
              <w:bottom w:val="nil"/>
              <w:right w:val="single" w:sz="8" w:space="0" w:color="auto"/>
            </w:tcBorders>
            <w:shd w:val="clear" w:color="auto" w:fill="auto"/>
            <w:noWrap/>
            <w:vAlign w:val="center"/>
            <w:hideMark/>
          </w:tcPr>
          <w:p>
            <w:pPr>
              <w:spacing w:after="0" w:line="240" w:lineRule="auto"/>
              <w:rPr>
                <w:rFonts w:ascii="Times New Roman" w:eastAsia="Times New Roman" w:hAnsi="Times New Roman" w:cs="Times New Roman"/>
                <w:noProof/>
                <w:sz w:val="16"/>
                <w:szCs w:val="16"/>
              </w:rPr>
            </w:pPr>
            <w:r>
              <w:rPr>
                <w:rFonts w:ascii="Times New Roman" w:hAnsi="Times New Roman"/>
                <w:noProof/>
                <w:sz w:val="16"/>
                <w:szCs w:val="16"/>
              </w:rPr>
              <w:t>Мярка 04</w:t>
            </w:r>
          </w:p>
        </w:tc>
        <w:tc>
          <w:tcPr>
            <w:tcW w:w="3667" w:type="dxa"/>
            <w:tcBorders>
              <w:top w:val="nil"/>
              <w:left w:val="nil"/>
              <w:bottom w:val="nil"/>
              <w:right w:val="nil"/>
            </w:tcBorders>
            <w:shd w:val="clear" w:color="auto" w:fill="auto"/>
            <w:vAlign w:val="center"/>
            <w:hideMark/>
          </w:tcPr>
          <w:p>
            <w:pPr>
              <w:spacing w:after="0" w:line="240" w:lineRule="auto"/>
              <w:rPr>
                <w:rFonts w:ascii="Times New Roman" w:eastAsia="Times New Roman" w:hAnsi="Times New Roman" w:cs="Times New Roman"/>
                <w:noProof/>
                <w:sz w:val="16"/>
                <w:szCs w:val="16"/>
              </w:rPr>
            </w:pPr>
            <w:r>
              <w:rPr>
                <w:rFonts w:ascii="Times New Roman" w:hAnsi="Times New Roman"/>
                <w:noProof/>
                <w:sz w:val="16"/>
                <w:szCs w:val="16"/>
              </w:rPr>
              <w:t>Инвестиции в материални активи</w:t>
            </w:r>
          </w:p>
        </w:tc>
        <w:tc>
          <w:tcPr>
            <w:tcW w:w="987" w:type="dxa"/>
            <w:tcBorders>
              <w:top w:val="nil"/>
              <w:left w:val="single" w:sz="8" w:space="0" w:color="auto"/>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6"/>
                <w:szCs w:val="16"/>
              </w:rPr>
            </w:pPr>
            <w:r>
              <w:rPr>
                <w:rFonts w:ascii="Times New Roman" w:hAnsi="Times New Roman"/>
                <w:noProof/>
                <w:sz w:val="16"/>
                <w:szCs w:val="16"/>
              </w:rPr>
              <w:t>2 801,0</w:t>
            </w:r>
          </w:p>
        </w:tc>
        <w:tc>
          <w:tcPr>
            <w:tcW w:w="992" w:type="dxa"/>
            <w:tcBorders>
              <w:top w:val="nil"/>
              <w:left w:val="nil"/>
              <w:bottom w:val="nil"/>
              <w:right w:val="nil"/>
            </w:tcBorders>
            <w:shd w:val="clear" w:color="auto" w:fill="auto"/>
            <w:noWrap/>
            <w:vAlign w:val="center"/>
            <w:hideMark/>
          </w:tcPr>
          <w:p>
            <w:pPr>
              <w:spacing w:after="0" w:line="240" w:lineRule="auto"/>
              <w:jc w:val="right"/>
              <w:rPr>
                <w:rFonts w:ascii="Times New Roman" w:eastAsia="Times New Roman" w:hAnsi="Times New Roman" w:cs="Times New Roman"/>
                <w:noProof/>
                <w:sz w:val="16"/>
                <w:szCs w:val="16"/>
              </w:rPr>
            </w:pPr>
            <w:r>
              <w:rPr>
                <w:rFonts w:ascii="Times New Roman" w:hAnsi="Times New Roman"/>
                <w:noProof/>
                <w:sz w:val="16"/>
                <w:szCs w:val="16"/>
              </w:rPr>
              <w:t>20,2 %</w:t>
            </w:r>
          </w:p>
        </w:tc>
        <w:tc>
          <w:tcPr>
            <w:tcW w:w="1134" w:type="dxa"/>
            <w:tcBorders>
              <w:top w:val="nil"/>
              <w:left w:val="single" w:sz="8" w:space="0" w:color="auto"/>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6"/>
                <w:szCs w:val="16"/>
              </w:rPr>
            </w:pPr>
            <w:r>
              <w:rPr>
                <w:rFonts w:ascii="Times New Roman" w:hAnsi="Times New Roman"/>
                <w:noProof/>
                <w:sz w:val="16"/>
                <w:szCs w:val="16"/>
              </w:rPr>
              <w:t>7 966,7</w:t>
            </w:r>
          </w:p>
        </w:tc>
        <w:tc>
          <w:tcPr>
            <w:tcW w:w="1027" w:type="dxa"/>
            <w:tcBorders>
              <w:top w:val="nil"/>
              <w:left w:val="nil"/>
              <w:bottom w:val="nil"/>
              <w:right w:val="nil"/>
            </w:tcBorders>
            <w:shd w:val="clear" w:color="auto" w:fill="auto"/>
            <w:noWrap/>
            <w:vAlign w:val="center"/>
            <w:hideMark/>
          </w:tcPr>
          <w:p>
            <w:pPr>
              <w:spacing w:after="0" w:line="240" w:lineRule="auto"/>
              <w:jc w:val="right"/>
              <w:rPr>
                <w:rFonts w:ascii="Times New Roman" w:eastAsia="Times New Roman" w:hAnsi="Times New Roman" w:cs="Times New Roman"/>
                <w:noProof/>
                <w:sz w:val="16"/>
                <w:szCs w:val="16"/>
              </w:rPr>
            </w:pPr>
            <w:r>
              <w:rPr>
                <w:rFonts w:ascii="Times New Roman" w:hAnsi="Times New Roman"/>
                <w:noProof/>
                <w:sz w:val="16"/>
                <w:szCs w:val="16"/>
              </w:rPr>
              <w:t>16,9 %</w:t>
            </w:r>
          </w:p>
        </w:tc>
        <w:tc>
          <w:tcPr>
            <w:tcW w:w="1099" w:type="dxa"/>
            <w:tcBorders>
              <w:top w:val="nil"/>
              <w:left w:val="single" w:sz="8" w:space="0" w:color="auto"/>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6"/>
                <w:szCs w:val="16"/>
              </w:rPr>
            </w:pPr>
            <w:r>
              <w:rPr>
                <w:rFonts w:ascii="Times New Roman" w:hAnsi="Times New Roman"/>
                <w:noProof/>
                <w:sz w:val="16"/>
                <w:szCs w:val="16"/>
              </w:rPr>
              <w:t>22 860,8</w:t>
            </w:r>
          </w:p>
        </w:tc>
        <w:tc>
          <w:tcPr>
            <w:tcW w:w="736" w:type="dxa"/>
            <w:tcBorders>
              <w:top w:val="nil"/>
              <w:left w:val="nil"/>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6"/>
                <w:szCs w:val="16"/>
              </w:rPr>
            </w:pPr>
            <w:r>
              <w:rPr>
                <w:rFonts w:ascii="Times New Roman" w:hAnsi="Times New Roman"/>
                <w:noProof/>
                <w:sz w:val="16"/>
                <w:szCs w:val="16"/>
              </w:rPr>
              <w:t>22,8 %</w:t>
            </w:r>
          </w:p>
        </w:tc>
      </w:tr>
      <w:tr>
        <w:trPr>
          <w:trHeight w:val="675"/>
        </w:trPr>
        <w:tc>
          <w:tcPr>
            <w:tcW w:w="1290" w:type="dxa"/>
            <w:tcBorders>
              <w:top w:val="nil"/>
              <w:left w:val="single" w:sz="8" w:space="0" w:color="auto"/>
              <w:bottom w:val="nil"/>
              <w:right w:val="single" w:sz="8" w:space="0" w:color="auto"/>
            </w:tcBorders>
            <w:shd w:val="clear" w:color="auto" w:fill="auto"/>
            <w:noWrap/>
            <w:vAlign w:val="center"/>
            <w:hideMark/>
          </w:tcPr>
          <w:p>
            <w:pPr>
              <w:spacing w:after="0" w:line="240" w:lineRule="auto"/>
              <w:rPr>
                <w:rFonts w:ascii="Times New Roman" w:eastAsia="Times New Roman" w:hAnsi="Times New Roman" w:cs="Times New Roman"/>
                <w:noProof/>
                <w:sz w:val="16"/>
                <w:szCs w:val="16"/>
              </w:rPr>
            </w:pPr>
            <w:r>
              <w:rPr>
                <w:rFonts w:ascii="Times New Roman" w:hAnsi="Times New Roman"/>
                <w:noProof/>
                <w:sz w:val="16"/>
                <w:szCs w:val="16"/>
              </w:rPr>
              <w:t>Мярка 05</w:t>
            </w:r>
          </w:p>
        </w:tc>
        <w:tc>
          <w:tcPr>
            <w:tcW w:w="3667" w:type="dxa"/>
            <w:tcBorders>
              <w:top w:val="nil"/>
              <w:left w:val="nil"/>
              <w:bottom w:val="nil"/>
              <w:right w:val="nil"/>
            </w:tcBorders>
            <w:shd w:val="clear" w:color="auto" w:fill="auto"/>
            <w:vAlign w:val="center"/>
            <w:hideMark/>
          </w:tcPr>
          <w:p>
            <w:pPr>
              <w:spacing w:after="0" w:line="240" w:lineRule="auto"/>
              <w:rPr>
                <w:rFonts w:ascii="Times New Roman" w:eastAsia="Times New Roman" w:hAnsi="Times New Roman" w:cs="Times New Roman"/>
                <w:noProof/>
                <w:sz w:val="16"/>
                <w:szCs w:val="16"/>
              </w:rPr>
            </w:pPr>
            <w:r>
              <w:rPr>
                <w:rFonts w:ascii="Times New Roman" w:hAnsi="Times New Roman"/>
                <w:noProof/>
                <w:sz w:val="16"/>
                <w:szCs w:val="16"/>
              </w:rPr>
              <w:t>Възстановяване на потенциала за селскостопанска продукция, претърпял щети в резултат на природни бедствия и катастрофични събития, и въвеждане на подходящи превантивни мерки</w:t>
            </w:r>
          </w:p>
        </w:tc>
        <w:tc>
          <w:tcPr>
            <w:tcW w:w="987" w:type="dxa"/>
            <w:tcBorders>
              <w:top w:val="nil"/>
              <w:left w:val="single" w:sz="8" w:space="0" w:color="auto"/>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6"/>
                <w:szCs w:val="16"/>
              </w:rPr>
            </w:pPr>
            <w:r>
              <w:rPr>
                <w:rFonts w:ascii="Times New Roman" w:hAnsi="Times New Roman"/>
                <w:noProof/>
                <w:sz w:val="16"/>
                <w:szCs w:val="16"/>
              </w:rPr>
              <w:t>75,2</w:t>
            </w:r>
          </w:p>
        </w:tc>
        <w:tc>
          <w:tcPr>
            <w:tcW w:w="992" w:type="dxa"/>
            <w:tcBorders>
              <w:top w:val="nil"/>
              <w:left w:val="nil"/>
              <w:bottom w:val="nil"/>
              <w:right w:val="nil"/>
            </w:tcBorders>
            <w:shd w:val="clear" w:color="auto" w:fill="auto"/>
            <w:noWrap/>
            <w:vAlign w:val="center"/>
            <w:hideMark/>
          </w:tcPr>
          <w:p>
            <w:pPr>
              <w:spacing w:after="0" w:line="240" w:lineRule="auto"/>
              <w:jc w:val="right"/>
              <w:rPr>
                <w:rFonts w:ascii="Times New Roman" w:eastAsia="Times New Roman" w:hAnsi="Times New Roman" w:cs="Times New Roman"/>
                <w:noProof/>
                <w:sz w:val="16"/>
                <w:szCs w:val="16"/>
              </w:rPr>
            </w:pPr>
            <w:r>
              <w:rPr>
                <w:rFonts w:ascii="Times New Roman" w:hAnsi="Times New Roman"/>
                <w:noProof/>
                <w:sz w:val="16"/>
                <w:szCs w:val="16"/>
              </w:rPr>
              <w:t>0,5 %</w:t>
            </w:r>
          </w:p>
        </w:tc>
        <w:tc>
          <w:tcPr>
            <w:tcW w:w="1134" w:type="dxa"/>
            <w:tcBorders>
              <w:top w:val="nil"/>
              <w:left w:val="single" w:sz="8" w:space="0" w:color="auto"/>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6"/>
                <w:szCs w:val="16"/>
              </w:rPr>
            </w:pPr>
            <w:r>
              <w:rPr>
                <w:rFonts w:ascii="Times New Roman" w:hAnsi="Times New Roman"/>
                <w:noProof/>
                <w:sz w:val="16"/>
                <w:szCs w:val="16"/>
              </w:rPr>
              <w:t>235,8</w:t>
            </w:r>
          </w:p>
        </w:tc>
        <w:tc>
          <w:tcPr>
            <w:tcW w:w="1027" w:type="dxa"/>
            <w:tcBorders>
              <w:top w:val="nil"/>
              <w:left w:val="nil"/>
              <w:bottom w:val="nil"/>
              <w:right w:val="nil"/>
            </w:tcBorders>
            <w:shd w:val="clear" w:color="auto" w:fill="auto"/>
            <w:noWrap/>
            <w:vAlign w:val="center"/>
            <w:hideMark/>
          </w:tcPr>
          <w:p>
            <w:pPr>
              <w:spacing w:after="0" w:line="240" w:lineRule="auto"/>
              <w:jc w:val="right"/>
              <w:rPr>
                <w:rFonts w:ascii="Times New Roman" w:eastAsia="Times New Roman" w:hAnsi="Times New Roman" w:cs="Times New Roman"/>
                <w:noProof/>
                <w:sz w:val="16"/>
                <w:szCs w:val="16"/>
              </w:rPr>
            </w:pPr>
            <w:r>
              <w:rPr>
                <w:rFonts w:ascii="Times New Roman" w:hAnsi="Times New Roman"/>
                <w:noProof/>
                <w:sz w:val="16"/>
                <w:szCs w:val="16"/>
              </w:rPr>
              <w:t>0,5 %</w:t>
            </w:r>
          </w:p>
        </w:tc>
        <w:tc>
          <w:tcPr>
            <w:tcW w:w="1099" w:type="dxa"/>
            <w:tcBorders>
              <w:top w:val="nil"/>
              <w:left w:val="single" w:sz="8" w:space="0" w:color="auto"/>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6"/>
                <w:szCs w:val="16"/>
              </w:rPr>
            </w:pPr>
            <w:r>
              <w:rPr>
                <w:rFonts w:ascii="Times New Roman" w:hAnsi="Times New Roman"/>
                <w:noProof/>
                <w:sz w:val="16"/>
                <w:szCs w:val="16"/>
              </w:rPr>
              <w:t>807,5</w:t>
            </w:r>
          </w:p>
        </w:tc>
        <w:tc>
          <w:tcPr>
            <w:tcW w:w="736" w:type="dxa"/>
            <w:tcBorders>
              <w:top w:val="nil"/>
              <w:left w:val="nil"/>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6"/>
                <w:szCs w:val="16"/>
              </w:rPr>
            </w:pPr>
            <w:r>
              <w:rPr>
                <w:rFonts w:ascii="Times New Roman" w:hAnsi="Times New Roman"/>
                <w:noProof/>
                <w:sz w:val="16"/>
                <w:szCs w:val="16"/>
              </w:rPr>
              <w:t>0,8 %</w:t>
            </w:r>
          </w:p>
        </w:tc>
      </w:tr>
      <w:tr>
        <w:trPr>
          <w:trHeight w:val="255"/>
        </w:trPr>
        <w:tc>
          <w:tcPr>
            <w:tcW w:w="1290" w:type="dxa"/>
            <w:tcBorders>
              <w:top w:val="nil"/>
              <w:left w:val="single" w:sz="8" w:space="0" w:color="auto"/>
              <w:bottom w:val="nil"/>
              <w:right w:val="single" w:sz="8" w:space="0" w:color="auto"/>
            </w:tcBorders>
            <w:shd w:val="clear" w:color="auto" w:fill="auto"/>
            <w:noWrap/>
            <w:vAlign w:val="center"/>
            <w:hideMark/>
          </w:tcPr>
          <w:p>
            <w:pPr>
              <w:spacing w:after="0" w:line="240" w:lineRule="auto"/>
              <w:rPr>
                <w:rFonts w:ascii="Times New Roman" w:eastAsia="Times New Roman" w:hAnsi="Times New Roman" w:cs="Times New Roman"/>
                <w:noProof/>
                <w:sz w:val="16"/>
                <w:szCs w:val="16"/>
              </w:rPr>
            </w:pPr>
            <w:r>
              <w:rPr>
                <w:rFonts w:ascii="Times New Roman" w:hAnsi="Times New Roman"/>
                <w:noProof/>
                <w:sz w:val="16"/>
                <w:szCs w:val="16"/>
              </w:rPr>
              <w:t>Мярка 06</w:t>
            </w:r>
          </w:p>
        </w:tc>
        <w:tc>
          <w:tcPr>
            <w:tcW w:w="3667" w:type="dxa"/>
            <w:tcBorders>
              <w:top w:val="nil"/>
              <w:left w:val="nil"/>
              <w:bottom w:val="nil"/>
              <w:right w:val="nil"/>
            </w:tcBorders>
            <w:shd w:val="clear" w:color="auto" w:fill="auto"/>
            <w:vAlign w:val="center"/>
            <w:hideMark/>
          </w:tcPr>
          <w:p>
            <w:pPr>
              <w:spacing w:after="0" w:line="240" w:lineRule="auto"/>
              <w:rPr>
                <w:rFonts w:ascii="Times New Roman" w:eastAsia="Times New Roman" w:hAnsi="Times New Roman" w:cs="Times New Roman"/>
                <w:noProof/>
                <w:sz w:val="16"/>
                <w:szCs w:val="16"/>
              </w:rPr>
            </w:pPr>
            <w:r>
              <w:rPr>
                <w:rFonts w:ascii="Times New Roman" w:hAnsi="Times New Roman"/>
                <w:noProof/>
                <w:sz w:val="16"/>
                <w:szCs w:val="16"/>
              </w:rPr>
              <w:t>Развитие на стопанства и предприятия</w:t>
            </w:r>
          </w:p>
        </w:tc>
        <w:tc>
          <w:tcPr>
            <w:tcW w:w="987" w:type="dxa"/>
            <w:tcBorders>
              <w:top w:val="nil"/>
              <w:left w:val="single" w:sz="8" w:space="0" w:color="auto"/>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6"/>
                <w:szCs w:val="16"/>
              </w:rPr>
            </w:pPr>
            <w:r>
              <w:rPr>
                <w:rFonts w:ascii="Times New Roman" w:hAnsi="Times New Roman"/>
                <w:noProof/>
                <w:sz w:val="16"/>
                <w:szCs w:val="16"/>
              </w:rPr>
              <w:t>813,5</w:t>
            </w:r>
          </w:p>
        </w:tc>
        <w:tc>
          <w:tcPr>
            <w:tcW w:w="992" w:type="dxa"/>
            <w:tcBorders>
              <w:top w:val="nil"/>
              <w:left w:val="nil"/>
              <w:bottom w:val="nil"/>
              <w:right w:val="nil"/>
            </w:tcBorders>
            <w:shd w:val="clear" w:color="auto" w:fill="auto"/>
            <w:noWrap/>
            <w:vAlign w:val="center"/>
            <w:hideMark/>
          </w:tcPr>
          <w:p>
            <w:pPr>
              <w:spacing w:after="0" w:line="240" w:lineRule="auto"/>
              <w:jc w:val="right"/>
              <w:rPr>
                <w:rFonts w:ascii="Times New Roman" w:eastAsia="Times New Roman" w:hAnsi="Times New Roman" w:cs="Times New Roman"/>
                <w:noProof/>
                <w:sz w:val="16"/>
                <w:szCs w:val="16"/>
              </w:rPr>
            </w:pPr>
            <w:r>
              <w:rPr>
                <w:rFonts w:ascii="Times New Roman" w:hAnsi="Times New Roman"/>
                <w:noProof/>
                <w:sz w:val="16"/>
                <w:szCs w:val="16"/>
              </w:rPr>
              <w:t>5,9 %</w:t>
            </w:r>
          </w:p>
        </w:tc>
        <w:tc>
          <w:tcPr>
            <w:tcW w:w="1134" w:type="dxa"/>
            <w:tcBorders>
              <w:top w:val="nil"/>
              <w:left w:val="single" w:sz="8" w:space="0" w:color="auto"/>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6"/>
                <w:szCs w:val="16"/>
              </w:rPr>
            </w:pPr>
            <w:r>
              <w:rPr>
                <w:rFonts w:ascii="Times New Roman" w:hAnsi="Times New Roman"/>
                <w:noProof/>
                <w:sz w:val="16"/>
                <w:szCs w:val="16"/>
              </w:rPr>
              <w:t>2 838,8</w:t>
            </w:r>
          </w:p>
        </w:tc>
        <w:tc>
          <w:tcPr>
            <w:tcW w:w="1027" w:type="dxa"/>
            <w:tcBorders>
              <w:top w:val="nil"/>
              <w:left w:val="nil"/>
              <w:bottom w:val="nil"/>
              <w:right w:val="nil"/>
            </w:tcBorders>
            <w:shd w:val="clear" w:color="auto" w:fill="auto"/>
            <w:noWrap/>
            <w:vAlign w:val="center"/>
            <w:hideMark/>
          </w:tcPr>
          <w:p>
            <w:pPr>
              <w:spacing w:after="0" w:line="240" w:lineRule="auto"/>
              <w:jc w:val="right"/>
              <w:rPr>
                <w:rFonts w:ascii="Times New Roman" w:eastAsia="Times New Roman" w:hAnsi="Times New Roman" w:cs="Times New Roman"/>
                <w:noProof/>
                <w:sz w:val="16"/>
                <w:szCs w:val="16"/>
              </w:rPr>
            </w:pPr>
            <w:r>
              <w:rPr>
                <w:rFonts w:ascii="Times New Roman" w:hAnsi="Times New Roman"/>
                <w:noProof/>
                <w:sz w:val="16"/>
                <w:szCs w:val="16"/>
              </w:rPr>
              <w:t>6,0 %</w:t>
            </w:r>
          </w:p>
        </w:tc>
        <w:tc>
          <w:tcPr>
            <w:tcW w:w="1099" w:type="dxa"/>
            <w:tcBorders>
              <w:top w:val="nil"/>
              <w:left w:val="single" w:sz="8" w:space="0" w:color="auto"/>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6"/>
                <w:szCs w:val="16"/>
              </w:rPr>
            </w:pPr>
            <w:r>
              <w:rPr>
                <w:rFonts w:ascii="Times New Roman" w:hAnsi="Times New Roman"/>
                <w:noProof/>
                <w:sz w:val="16"/>
                <w:szCs w:val="16"/>
              </w:rPr>
              <w:t>6 701,1</w:t>
            </w:r>
          </w:p>
        </w:tc>
        <w:tc>
          <w:tcPr>
            <w:tcW w:w="736" w:type="dxa"/>
            <w:tcBorders>
              <w:top w:val="nil"/>
              <w:left w:val="nil"/>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6"/>
                <w:szCs w:val="16"/>
              </w:rPr>
            </w:pPr>
            <w:r>
              <w:rPr>
                <w:rFonts w:ascii="Times New Roman" w:hAnsi="Times New Roman"/>
                <w:noProof/>
                <w:sz w:val="16"/>
                <w:szCs w:val="16"/>
              </w:rPr>
              <w:t>6,7 %</w:t>
            </w:r>
          </w:p>
        </w:tc>
      </w:tr>
      <w:tr>
        <w:trPr>
          <w:trHeight w:val="255"/>
        </w:trPr>
        <w:tc>
          <w:tcPr>
            <w:tcW w:w="1290" w:type="dxa"/>
            <w:tcBorders>
              <w:top w:val="nil"/>
              <w:left w:val="single" w:sz="8" w:space="0" w:color="auto"/>
              <w:bottom w:val="nil"/>
              <w:right w:val="single" w:sz="8" w:space="0" w:color="auto"/>
            </w:tcBorders>
            <w:shd w:val="clear" w:color="auto" w:fill="auto"/>
            <w:noWrap/>
            <w:vAlign w:val="center"/>
            <w:hideMark/>
          </w:tcPr>
          <w:p>
            <w:pPr>
              <w:spacing w:after="0" w:line="240" w:lineRule="auto"/>
              <w:rPr>
                <w:rFonts w:ascii="Times New Roman" w:eastAsia="Times New Roman" w:hAnsi="Times New Roman" w:cs="Times New Roman"/>
                <w:noProof/>
                <w:sz w:val="16"/>
                <w:szCs w:val="16"/>
              </w:rPr>
            </w:pPr>
            <w:r>
              <w:rPr>
                <w:rFonts w:ascii="Times New Roman" w:hAnsi="Times New Roman"/>
                <w:noProof/>
                <w:sz w:val="16"/>
                <w:szCs w:val="16"/>
              </w:rPr>
              <w:t>Мярка 07</w:t>
            </w:r>
          </w:p>
        </w:tc>
        <w:tc>
          <w:tcPr>
            <w:tcW w:w="3667" w:type="dxa"/>
            <w:tcBorders>
              <w:top w:val="nil"/>
              <w:left w:val="nil"/>
              <w:bottom w:val="nil"/>
              <w:right w:val="nil"/>
            </w:tcBorders>
            <w:shd w:val="clear" w:color="auto" w:fill="auto"/>
            <w:vAlign w:val="center"/>
            <w:hideMark/>
          </w:tcPr>
          <w:p>
            <w:pPr>
              <w:spacing w:after="0" w:line="240" w:lineRule="auto"/>
              <w:rPr>
                <w:rFonts w:ascii="Times New Roman" w:eastAsia="Times New Roman" w:hAnsi="Times New Roman" w:cs="Times New Roman"/>
                <w:noProof/>
                <w:sz w:val="16"/>
                <w:szCs w:val="16"/>
              </w:rPr>
            </w:pPr>
            <w:r>
              <w:rPr>
                <w:rFonts w:ascii="Times New Roman" w:hAnsi="Times New Roman"/>
                <w:noProof/>
                <w:sz w:val="16"/>
                <w:szCs w:val="16"/>
              </w:rPr>
              <w:t>Основни услуги и обновяване на селата в селските райони</w:t>
            </w:r>
          </w:p>
        </w:tc>
        <w:tc>
          <w:tcPr>
            <w:tcW w:w="987" w:type="dxa"/>
            <w:tcBorders>
              <w:top w:val="nil"/>
              <w:left w:val="single" w:sz="8" w:space="0" w:color="auto"/>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6"/>
                <w:szCs w:val="16"/>
              </w:rPr>
            </w:pPr>
            <w:r>
              <w:rPr>
                <w:rFonts w:ascii="Times New Roman" w:hAnsi="Times New Roman"/>
                <w:noProof/>
                <w:sz w:val="16"/>
                <w:szCs w:val="16"/>
              </w:rPr>
              <w:t>1 022,7</w:t>
            </w:r>
          </w:p>
        </w:tc>
        <w:tc>
          <w:tcPr>
            <w:tcW w:w="992" w:type="dxa"/>
            <w:tcBorders>
              <w:top w:val="nil"/>
              <w:left w:val="nil"/>
              <w:bottom w:val="nil"/>
              <w:right w:val="nil"/>
            </w:tcBorders>
            <w:shd w:val="clear" w:color="auto" w:fill="auto"/>
            <w:noWrap/>
            <w:vAlign w:val="center"/>
            <w:hideMark/>
          </w:tcPr>
          <w:p>
            <w:pPr>
              <w:spacing w:after="0" w:line="240" w:lineRule="auto"/>
              <w:jc w:val="right"/>
              <w:rPr>
                <w:rFonts w:ascii="Times New Roman" w:eastAsia="Times New Roman" w:hAnsi="Times New Roman" w:cs="Times New Roman"/>
                <w:noProof/>
                <w:sz w:val="16"/>
                <w:szCs w:val="16"/>
              </w:rPr>
            </w:pPr>
            <w:r>
              <w:rPr>
                <w:rFonts w:ascii="Times New Roman" w:hAnsi="Times New Roman"/>
                <w:noProof/>
                <w:sz w:val="16"/>
                <w:szCs w:val="16"/>
              </w:rPr>
              <w:t>7,4 %</w:t>
            </w:r>
          </w:p>
        </w:tc>
        <w:tc>
          <w:tcPr>
            <w:tcW w:w="1134" w:type="dxa"/>
            <w:tcBorders>
              <w:top w:val="nil"/>
              <w:left w:val="single" w:sz="8" w:space="0" w:color="auto"/>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6"/>
                <w:szCs w:val="16"/>
              </w:rPr>
            </w:pPr>
            <w:r>
              <w:rPr>
                <w:rFonts w:ascii="Times New Roman" w:hAnsi="Times New Roman"/>
                <w:noProof/>
                <w:sz w:val="16"/>
                <w:szCs w:val="16"/>
              </w:rPr>
              <w:t>2 403,2</w:t>
            </w:r>
          </w:p>
        </w:tc>
        <w:tc>
          <w:tcPr>
            <w:tcW w:w="1027" w:type="dxa"/>
            <w:tcBorders>
              <w:top w:val="nil"/>
              <w:left w:val="nil"/>
              <w:bottom w:val="nil"/>
              <w:right w:val="nil"/>
            </w:tcBorders>
            <w:shd w:val="clear" w:color="auto" w:fill="auto"/>
            <w:noWrap/>
            <w:vAlign w:val="center"/>
            <w:hideMark/>
          </w:tcPr>
          <w:p>
            <w:pPr>
              <w:spacing w:after="0" w:line="240" w:lineRule="auto"/>
              <w:jc w:val="right"/>
              <w:rPr>
                <w:rFonts w:ascii="Times New Roman" w:eastAsia="Times New Roman" w:hAnsi="Times New Roman" w:cs="Times New Roman"/>
                <w:noProof/>
                <w:sz w:val="16"/>
                <w:szCs w:val="16"/>
              </w:rPr>
            </w:pPr>
            <w:r>
              <w:rPr>
                <w:rFonts w:ascii="Times New Roman" w:hAnsi="Times New Roman"/>
                <w:noProof/>
                <w:sz w:val="16"/>
                <w:szCs w:val="16"/>
              </w:rPr>
              <w:t>5,1 %</w:t>
            </w:r>
          </w:p>
        </w:tc>
        <w:tc>
          <w:tcPr>
            <w:tcW w:w="1099" w:type="dxa"/>
            <w:tcBorders>
              <w:top w:val="nil"/>
              <w:left w:val="single" w:sz="8" w:space="0" w:color="auto"/>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6"/>
                <w:szCs w:val="16"/>
              </w:rPr>
            </w:pPr>
            <w:r>
              <w:rPr>
                <w:rFonts w:ascii="Times New Roman" w:hAnsi="Times New Roman"/>
                <w:noProof/>
                <w:sz w:val="16"/>
                <w:szCs w:val="16"/>
              </w:rPr>
              <w:t>6 893,5</w:t>
            </w:r>
          </w:p>
        </w:tc>
        <w:tc>
          <w:tcPr>
            <w:tcW w:w="736" w:type="dxa"/>
            <w:tcBorders>
              <w:top w:val="nil"/>
              <w:left w:val="nil"/>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6"/>
                <w:szCs w:val="16"/>
              </w:rPr>
            </w:pPr>
            <w:r>
              <w:rPr>
                <w:rFonts w:ascii="Times New Roman" w:hAnsi="Times New Roman"/>
                <w:noProof/>
                <w:sz w:val="16"/>
                <w:szCs w:val="16"/>
              </w:rPr>
              <w:t>6,9 %</w:t>
            </w:r>
          </w:p>
        </w:tc>
      </w:tr>
      <w:tr>
        <w:trPr>
          <w:trHeight w:val="450"/>
        </w:trPr>
        <w:tc>
          <w:tcPr>
            <w:tcW w:w="1290" w:type="dxa"/>
            <w:tcBorders>
              <w:top w:val="nil"/>
              <w:left w:val="single" w:sz="8" w:space="0" w:color="auto"/>
              <w:bottom w:val="nil"/>
              <w:right w:val="single" w:sz="8" w:space="0" w:color="auto"/>
            </w:tcBorders>
            <w:shd w:val="clear" w:color="auto" w:fill="auto"/>
            <w:noWrap/>
            <w:vAlign w:val="center"/>
            <w:hideMark/>
          </w:tcPr>
          <w:p>
            <w:pPr>
              <w:spacing w:after="0" w:line="240" w:lineRule="auto"/>
              <w:rPr>
                <w:rFonts w:ascii="Times New Roman" w:eastAsia="Times New Roman" w:hAnsi="Times New Roman" w:cs="Times New Roman"/>
                <w:noProof/>
                <w:sz w:val="16"/>
                <w:szCs w:val="16"/>
              </w:rPr>
            </w:pPr>
            <w:r>
              <w:rPr>
                <w:rFonts w:ascii="Times New Roman" w:hAnsi="Times New Roman"/>
                <w:noProof/>
                <w:sz w:val="16"/>
                <w:szCs w:val="16"/>
              </w:rPr>
              <w:t>Мярка 08</w:t>
            </w:r>
          </w:p>
        </w:tc>
        <w:tc>
          <w:tcPr>
            <w:tcW w:w="3667" w:type="dxa"/>
            <w:tcBorders>
              <w:top w:val="nil"/>
              <w:left w:val="nil"/>
              <w:bottom w:val="nil"/>
              <w:right w:val="nil"/>
            </w:tcBorders>
            <w:shd w:val="clear" w:color="auto" w:fill="auto"/>
            <w:vAlign w:val="center"/>
            <w:hideMark/>
          </w:tcPr>
          <w:p>
            <w:pPr>
              <w:spacing w:after="0" w:line="240" w:lineRule="auto"/>
              <w:rPr>
                <w:rFonts w:ascii="Times New Roman" w:eastAsia="Times New Roman" w:hAnsi="Times New Roman" w:cs="Times New Roman"/>
                <w:noProof/>
                <w:sz w:val="16"/>
                <w:szCs w:val="16"/>
              </w:rPr>
            </w:pPr>
            <w:r>
              <w:rPr>
                <w:rFonts w:ascii="Times New Roman" w:hAnsi="Times New Roman"/>
                <w:noProof/>
                <w:sz w:val="16"/>
                <w:szCs w:val="16"/>
              </w:rPr>
              <w:t>Инвестиции в развитието на горските площи и подобряване на жизнеспособността на горите</w:t>
            </w:r>
          </w:p>
        </w:tc>
        <w:tc>
          <w:tcPr>
            <w:tcW w:w="987" w:type="dxa"/>
            <w:tcBorders>
              <w:top w:val="nil"/>
              <w:left w:val="single" w:sz="8" w:space="0" w:color="auto"/>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6"/>
                <w:szCs w:val="16"/>
              </w:rPr>
            </w:pPr>
            <w:r>
              <w:rPr>
                <w:rFonts w:ascii="Times New Roman" w:hAnsi="Times New Roman"/>
                <w:noProof/>
                <w:sz w:val="16"/>
                <w:szCs w:val="16"/>
              </w:rPr>
              <w:t>411,4</w:t>
            </w:r>
          </w:p>
        </w:tc>
        <w:tc>
          <w:tcPr>
            <w:tcW w:w="992" w:type="dxa"/>
            <w:tcBorders>
              <w:top w:val="nil"/>
              <w:left w:val="nil"/>
              <w:bottom w:val="nil"/>
              <w:right w:val="nil"/>
            </w:tcBorders>
            <w:shd w:val="clear" w:color="auto" w:fill="auto"/>
            <w:noWrap/>
            <w:vAlign w:val="center"/>
            <w:hideMark/>
          </w:tcPr>
          <w:p>
            <w:pPr>
              <w:spacing w:after="0" w:line="240" w:lineRule="auto"/>
              <w:jc w:val="right"/>
              <w:rPr>
                <w:rFonts w:ascii="Times New Roman" w:eastAsia="Times New Roman" w:hAnsi="Times New Roman" w:cs="Times New Roman"/>
                <w:noProof/>
                <w:sz w:val="16"/>
                <w:szCs w:val="16"/>
              </w:rPr>
            </w:pPr>
            <w:r>
              <w:rPr>
                <w:rFonts w:ascii="Times New Roman" w:hAnsi="Times New Roman"/>
                <w:noProof/>
                <w:sz w:val="16"/>
                <w:szCs w:val="16"/>
              </w:rPr>
              <w:t>3,0 %</w:t>
            </w:r>
          </w:p>
        </w:tc>
        <w:tc>
          <w:tcPr>
            <w:tcW w:w="1134" w:type="dxa"/>
            <w:tcBorders>
              <w:top w:val="nil"/>
              <w:left w:val="single" w:sz="8" w:space="0" w:color="auto"/>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6"/>
                <w:szCs w:val="16"/>
              </w:rPr>
            </w:pPr>
            <w:r>
              <w:rPr>
                <w:rFonts w:ascii="Times New Roman" w:hAnsi="Times New Roman"/>
                <w:noProof/>
                <w:sz w:val="16"/>
                <w:szCs w:val="16"/>
              </w:rPr>
              <w:t>1 436,0</w:t>
            </w:r>
          </w:p>
        </w:tc>
        <w:tc>
          <w:tcPr>
            <w:tcW w:w="1027" w:type="dxa"/>
            <w:tcBorders>
              <w:top w:val="nil"/>
              <w:left w:val="nil"/>
              <w:bottom w:val="nil"/>
              <w:right w:val="nil"/>
            </w:tcBorders>
            <w:shd w:val="clear" w:color="auto" w:fill="auto"/>
            <w:noWrap/>
            <w:vAlign w:val="center"/>
            <w:hideMark/>
          </w:tcPr>
          <w:p>
            <w:pPr>
              <w:spacing w:after="0" w:line="240" w:lineRule="auto"/>
              <w:jc w:val="right"/>
              <w:rPr>
                <w:rFonts w:ascii="Times New Roman" w:eastAsia="Times New Roman" w:hAnsi="Times New Roman" w:cs="Times New Roman"/>
                <w:noProof/>
                <w:sz w:val="16"/>
                <w:szCs w:val="16"/>
              </w:rPr>
            </w:pPr>
            <w:r>
              <w:rPr>
                <w:rFonts w:ascii="Times New Roman" w:hAnsi="Times New Roman"/>
                <w:noProof/>
                <w:sz w:val="16"/>
                <w:szCs w:val="16"/>
              </w:rPr>
              <w:t>3,0 %</w:t>
            </w:r>
          </w:p>
        </w:tc>
        <w:tc>
          <w:tcPr>
            <w:tcW w:w="1099" w:type="dxa"/>
            <w:tcBorders>
              <w:top w:val="nil"/>
              <w:left w:val="single" w:sz="8" w:space="0" w:color="auto"/>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6"/>
                <w:szCs w:val="16"/>
              </w:rPr>
            </w:pPr>
            <w:r>
              <w:rPr>
                <w:rFonts w:ascii="Times New Roman" w:hAnsi="Times New Roman"/>
                <w:noProof/>
                <w:sz w:val="16"/>
                <w:szCs w:val="16"/>
              </w:rPr>
              <w:t>4 257,4</w:t>
            </w:r>
          </w:p>
        </w:tc>
        <w:tc>
          <w:tcPr>
            <w:tcW w:w="736" w:type="dxa"/>
            <w:tcBorders>
              <w:top w:val="nil"/>
              <w:left w:val="nil"/>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6"/>
                <w:szCs w:val="16"/>
              </w:rPr>
            </w:pPr>
            <w:r>
              <w:rPr>
                <w:rFonts w:ascii="Times New Roman" w:hAnsi="Times New Roman"/>
                <w:noProof/>
                <w:sz w:val="16"/>
                <w:szCs w:val="16"/>
              </w:rPr>
              <w:t>4,3 %</w:t>
            </w:r>
          </w:p>
        </w:tc>
      </w:tr>
      <w:tr>
        <w:trPr>
          <w:trHeight w:val="255"/>
        </w:trPr>
        <w:tc>
          <w:tcPr>
            <w:tcW w:w="1290" w:type="dxa"/>
            <w:tcBorders>
              <w:top w:val="nil"/>
              <w:left w:val="single" w:sz="8" w:space="0" w:color="auto"/>
              <w:bottom w:val="nil"/>
              <w:right w:val="single" w:sz="8" w:space="0" w:color="auto"/>
            </w:tcBorders>
            <w:shd w:val="clear" w:color="auto" w:fill="auto"/>
            <w:noWrap/>
            <w:vAlign w:val="center"/>
            <w:hideMark/>
          </w:tcPr>
          <w:p>
            <w:pPr>
              <w:spacing w:after="0" w:line="240" w:lineRule="auto"/>
              <w:rPr>
                <w:rFonts w:ascii="Times New Roman" w:eastAsia="Times New Roman" w:hAnsi="Times New Roman" w:cs="Times New Roman"/>
                <w:noProof/>
                <w:sz w:val="16"/>
                <w:szCs w:val="16"/>
              </w:rPr>
            </w:pPr>
            <w:r>
              <w:rPr>
                <w:rFonts w:ascii="Times New Roman" w:hAnsi="Times New Roman"/>
                <w:noProof/>
                <w:sz w:val="16"/>
                <w:szCs w:val="16"/>
              </w:rPr>
              <w:t>Мярка 09</w:t>
            </w:r>
          </w:p>
        </w:tc>
        <w:tc>
          <w:tcPr>
            <w:tcW w:w="3667" w:type="dxa"/>
            <w:tcBorders>
              <w:top w:val="nil"/>
              <w:left w:val="nil"/>
              <w:bottom w:val="nil"/>
              <w:right w:val="nil"/>
            </w:tcBorders>
            <w:shd w:val="clear" w:color="auto" w:fill="auto"/>
            <w:vAlign w:val="center"/>
            <w:hideMark/>
          </w:tcPr>
          <w:p>
            <w:pPr>
              <w:spacing w:after="0" w:line="240" w:lineRule="auto"/>
              <w:rPr>
                <w:rFonts w:ascii="Times New Roman" w:eastAsia="Times New Roman" w:hAnsi="Times New Roman" w:cs="Times New Roman"/>
                <w:noProof/>
                <w:sz w:val="16"/>
                <w:szCs w:val="16"/>
              </w:rPr>
            </w:pPr>
            <w:r>
              <w:rPr>
                <w:rFonts w:ascii="Times New Roman" w:hAnsi="Times New Roman"/>
                <w:noProof/>
                <w:sz w:val="16"/>
                <w:szCs w:val="16"/>
              </w:rPr>
              <w:t>Учредяване на групи и организации на производителите</w:t>
            </w:r>
          </w:p>
        </w:tc>
        <w:tc>
          <w:tcPr>
            <w:tcW w:w="987" w:type="dxa"/>
            <w:tcBorders>
              <w:top w:val="nil"/>
              <w:left w:val="single" w:sz="8" w:space="0" w:color="auto"/>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6"/>
                <w:szCs w:val="16"/>
              </w:rPr>
            </w:pPr>
            <w:r>
              <w:rPr>
                <w:rFonts w:ascii="Times New Roman" w:hAnsi="Times New Roman"/>
                <w:noProof/>
                <w:sz w:val="16"/>
                <w:szCs w:val="16"/>
              </w:rPr>
              <w:t>24,0</w:t>
            </w:r>
          </w:p>
        </w:tc>
        <w:tc>
          <w:tcPr>
            <w:tcW w:w="992" w:type="dxa"/>
            <w:tcBorders>
              <w:top w:val="nil"/>
              <w:left w:val="nil"/>
              <w:bottom w:val="nil"/>
              <w:right w:val="nil"/>
            </w:tcBorders>
            <w:shd w:val="clear" w:color="auto" w:fill="auto"/>
            <w:noWrap/>
            <w:vAlign w:val="center"/>
            <w:hideMark/>
          </w:tcPr>
          <w:p>
            <w:pPr>
              <w:spacing w:after="0" w:line="240" w:lineRule="auto"/>
              <w:jc w:val="right"/>
              <w:rPr>
                <w:rFonts w:ascii="Times New Roman" w:eastAsia="Times New Roman" w:hAnsi="Times New Roman" w:cs="Times New Roman"/>
                <w:noProof/>
                <w:sz w:val="16"/>
                <w:szCs w:val="16"/>
              </w:rPr>
            </w:pPr>
            <w:r>
              <w:rPr>
                <w:rFonts w:ascii="Times New Roman" w:hAnsi="Times New Roman"/>
                <w:noProof/>
                <w:sz w:val="16"/>
                <w:szCs w:val="16"/>
              </w:rPr>
              <w:t>0,2 %</w:t>
            </w:r>
          </w:p>
        </w:tc>
        <w:tc>
          <w:tcPr>
            <w:tcW w:w="1134" w:type="dxa"/>
            <w:tcBorders>
              <w:top w:val="nil"/>
              <w:left w:val="single" w:sz="8" w:space="0" w:color="auto"/>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6"/>
                <w:szCs w:val="16"/>
              </w:rPr>
            </w:pPr>
            <w:r>
              <w:rPr>
                <w:rFonts w:ascii="Times New Roman" w:hAnsi="Times New Roman"/>
                <w:noProof/>
                <w:sz w:val="16"/>
                <w:szCs w:val="16"/>
              </w:rPr>
              <w:t>73,4</w:t>
            </w:r>
          </w:p>
        </w:tc>
        <w:tc>
          <w:tcPr>
            <w:tcW w:w="1027" w:type="dxa"/>
            <w:tcBorders>
              <w:top w:val="nil"/>
              <w:left w:val="nil"/>
              <w:bottom w:val="nil"/>
              <w:right w:val="nil"/>
            </w:tcBorders>
            <w:shd w:val="clear" w:color="auto" w:fill="auto"/>
            <w:noWrap/>
            <w:vAlign w:val="center"/>
            <w:hideMark/>
          </w:tcPr>
          <w:p>
            <w:pPr>
              <w:spacing w:after="0" w:line="240" w:lineRule="auto"/>
              <w:jc w:val="right"/>
              <w:rPr>
                <w:rFonts w:ascii="Times New Roman" w:eastAsia="Times New Roman" w:hAnsi="Times New Roman" w:cs="Times New Roman"/>
                <w:noProof/>
                <w:sz w:val="16"/>
                <w:szCs w:val="16"/>
              </w:rPr>
            </w:pPr>
            <w:r>
              <w:rPr>
                <w:rFonts w:ascii="Times New Roman" w:hAnsi="Times New Roman"/>
                <w:noProof/>
                <w:sz w:val="16"/>
                <w:szCs w:val="16"/>
              </w:rPr>
              <w:t>0,2 %</w:t>
            </w:r>
          </w:p>
        </w:tc>
        <w:tc>
          <w:tcPr>
            <w:tcW w:w="1099" w:type="dxa"/>
            <w:tcBorders>
              <w:top w:val="nil"/>
              <w:left w:val="single" w:sz="8" w:space="0" w:color="auto"/>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6"/>
                <w:szCs w:val="16"/>
              </w:rPr>
            </w:pPr>
            <w:r>
              <w:rPr>
                <w:rFonts w:ascii="Times New Roman" w:hAnsi="Times New Roman"/>
                <w:noProof/>
                <w:sz w:val="16"/>
                <w:szCs w:val="16"/>
              </w:rPr>
              <w:t>266,4</w:t>
            </w:r>
          </w:p>
        </w:tc>
        <w:tc>
          <w:tcPr>
            <w:tcW w:w="736" w:type="dxa"/>
            <w:tcBorders>
              <w:top w:val="nil"/>
              <w:left w:val="nil"/>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6"/>
                <w:szCs w:val="16"/>
              </w:rPr>
            </w:pPr>
            <w:r>
              <w:rPr>
                <w:rFonts w:ascii="Times New Roman" w:hAnsi="Times New Roman"/>
                <w:noProof/>
                <w:sz w:val="16"/>
                <w:szCs w:val="16"/>
              </w:rPr>
              <w:t>0,3 %</w:t>
            </w:r>
          </w:p>
        </w:tc>
      </w:tr>
      <w:tr>
        <w:trPr>
          <w:trHeight w:val="255"/>
        </w:trPr>
        <w:tc>
          <w:tcPr>
            <w:tcW w:w="1290" w:type="dxa"/>
            <w:tcBorders>
              <w:top w:val="nil"/>
              <w:left w:val="single" w:sz="8" w:space="0" w:color="auto"/>
              <w:bottom w:val="nil"/>
              <w:right w:val="single" w:sz="8" w:space="0" w:color="auto"/>
            </w:tcBorders>
            <w:shd w:val="clear" w:color="auto" w:fill="auto"/>
            <w:noWrap/>
            <w:vAlign w:val="center"/>
            <w:hideMark/>
          </w:tcPr>
          <w:p>
            <w:pPr>
              <w:spacing w:after="0" w:line="240" w:lineRule="auto"/>
              <w:rPr>
                <w:rFonts w:ascii="Times New Roman" w:eastAsia="Times New Roman" w:hAnsi="Times New Roman" w:cs="Times New Roman"/>
                <w:noProof/>
                <w:sz w:val="16"/>
                <w:szCs w:val="16"/>
              </w:rPr>
            </w:pPr>
            <w:r>
              <w:rPr>
                <w:rFonts w:ascii="Times New Roman" w:hAnsi="Times New Roman"/>
                <w:noProof/>
                <w:sz w:val="16"/>
                <w:szCs w:val="16"/>
              </w:rPr>
              <w:t>Мярка 10</w:t>
            </w:r>
          </w:p>
        </w:tc>
        <w:tc>
          <w:tcPr>
            <w:tcW w:w="3667" w:type="dxa"/>
            <w:tcBorders>
              <w:top w:val="nil"/>
              <w:left w:val="nil"/>
              <w:bottom w:val="nil"/>
              <w:right w:val="nil"/>
            </w:tcBorders>
            <w:shd w:val="clear" w:color="auto" w:fill="auto"/>
            <w:vAlign w:val="center"/>
            <w:hideMark/>
          </w:tcPr>
          <w:p>
            <w:pPr>
              <w:spacing w:after="0" w:line="240" w:lineRule="auto"/>
              <w:rPr>
                <w:rFonts w:ascii="Times New Roman" w:eastAsia="Times New Roman" w:hAnsi="Times New Roman" w:cs="Times New Roman"/>
                <w:noProof/>
                <w:sz w:val="16"/>
                <w:szCs w:val="16"/>
              </w:rPr>
            </w:pPr>
            <w:r>
              <w:rPr>
                <w:rFonts w:ascii="Times New Roman" w:hAnsi="Times New Roman"/>
                <w:noProof/>
                <w:sz w:val="16"/>
                <w:szCs w:val="16"/>
              </w:rPr>
              <w:t>Агроекология и климат</w:t>
            </w:r>
          </w:p>
        </w:tc>
        <w:tc>
          <w:tcPr>
            <w:tcW w:w="987" w:type="dxa"/>
            <w:tcBorders>
              <w:top w:val="nil"/>
              <w:left w:val="single" w:sz="8" w:space="0" w:color="auto"/>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6"/>
                <w:szCs w:val="16"/>
              </w:rPr>
            </w:pPr>
            <w:r>
              <w:rPr>
                <w:rFonts w:ascii="Times New Roman" w:hAnsi="Times New Roman"/>
                <w:noProof/>
                <w:sz w:val="16"/>
                <w:szCs w:val="16"/>
              </w:rPr>
              <w:t>2 483,1</w:t>
            </w:r>
          </w:p>
        </w:tc>
        <w:tc>
          <w:tcPr>
            <w:tcW w:w="992" w:type="dxa"/>
            <w:tcBorders>
              <w:top w:val="nil"/>
              <w:left w:val="nil"/>
              <w:bottom w:val="nil"/>
              <w:right w:val="nil"/>
            </w:tcBorders>
            <w:shd w:val="clear" w:color="auto" w:fill="auto"/>
            <w:noWrap/>
            <w:vAlign w:val="center"/>
            <w:hideMark/>
          </w:tcPr>
          <w:p>
            <w:pPr>
              <w:spacing w:after="0" w:line="240" w:lineRule="auto"/>
              <w:jc w:val="right"/>
              <w:rPr>
                <w:rFonts w:ascii="Times New Roman" w:eastAsia="Times New Roman" w:hAnsi="Times New Roman" w:cs="Times New Roman"/>
                <w:noProof/>
                <w:sz w:val="16"/>
                <w:szCs w:val="16"/>
              </w:rPr>
            </w:pPr>
            <w:r>
              <w:rPr>
                <w:rFonts w:ascii="Times New Roman" w:hAnsi="Times New Roman"/>
                <w:noProof/>
                <w:sz w:val="16"/>
                <w:szCs w:val="16"/>
              </w:rPr>
              <w:t>17,9 %</w:t>
            </w:r>
          </w:p>
        </w:tc>
        <w:tc>
          <w:tcPr>
            <w:tcW w:w="1134" w:type="dxa"/>
            <w:tcBorders>
              <w:top w:val="nil"/>
              <w:left w:val="single" w:sz="8" w:space="0" w:color="auto"/>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6"/>
                <w:szCs w:val="16"/>
              </w:rPr>
            </w:pPr>
            <w:r>
              <w:rPr>
                <w:rFonts w:ascii="Times New Roman" w:hAnsi="Times New Roman"/>
                <w:noProof/>
                <w:sz w:val="16"/>
                <w:szCs w:val="16"/>
              </w:rPr>
              <w:t>9 841,7</w:t>
            </w:r>
          </w:p>
        </w:tc>
        <w:tc>
          <w:tcPr>
            <w:tcW w:w="1027" w:type="dxa"/>
            <w:tcBorders>
              <w:top w:val="nil"/>
              <w:left w:val="nil"/>
              <w:bottom w:val="nil"/>
              <w:right w:val="nil"/>
            </w:tcBorders>
            <w:shd w:val="clear" w:color="auto" w:fill="auto"/>
            <w:noWrap/>
            <w:vAlign w:val="center"/>
            <w:hideMark/>
          </w:tcPr>
          <w:p>
            <w:pPr>
              <w:spacing w:after="0" w:line="240" w:lineRule="auto"/>
              <w:jc w:val="right"/>
              <w:rPr>
                <w:rFonts w:ascii="Times New Roman" w:eastAsia="Times New Roman" w:hAnsi="Times New Roman" w:cs="Times New Roman"/>
                <w:noProof/>
                <w:sz w:val="16"/>
                <w:szCs w:val="16"/>
              </w:rPr>
            </w:pPr>
            <w:r>
              <w:rPr>
                <w:rFonts w:ascii="Times New Roman" w:hAnsi="Times New Roman"/>
                <w:noProof/>
                <w:sz w:val="16"/>
                <w:szCs w:val="16"/>
              </w:rPr>
              <w:t>20,9 %</w:t>
            </w:r>
          </w:p>
        </w:tc>
        <w:tc>
          <w:tcPr>
            <w:tcW w:w="1099" w:type="dxa"/>
            <w:tcBorders>
              <w:top w:val="nil"/>
              <w:left w:val="single" w:sz="8" w:space="0" w:color="auto"/>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6"/>
                <w:szCs w:val="16"/>
              </w:rPr>
            </w:pPr>
            <w:r>
              <w:rPr>
                <w:rFonts w:ascii="Times New Roman" w:hAnsi="Times New Roman"/>
                <w:noProof/>
                <w:sz w:val="16"/>
                <w:szCs w:val="16"/>
              </w:rPr>
              <w:t>16 443,4</w:t>
            </w:r>
          </w:p>
        </w:tc>
        <w:tc>
          <w:tcPr>
            <w:tcW w:w="736" w:type="dxa"/>
            <w:tcBorders>
              <w:top w:val="nil"/>
              <w:left w:val="nil"/>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6"/>
                <w:szCs w:val="16"/>
              </w:rPr>
            </w:pPr>
            <w:r>
              <w:rPr>
                <w:rFonts w:ascii="Times New Roman" w:hAnsi="Times New Roman"/>
                <w:noProof/>
                <w:sz w:val="16"/>
                <w:szCs w:val="16"/>
              </w:rPr>
              <w:t>16,4 %</w:t>
            </w:r>
          </w:p>
        </w:tc>
      </w:tr>
      <w:tr>
        <w:trPr>
          <w:trHeight w:val="255"/>
        </w:trPr>
        <w:tc>
          <w:tcPr>
            <w:tcW w:w="1290" w:type="dxa"/>
            <w:tcBorders>
              <w:top w:val="nil"/>
              <w:left w:val="single" w:sz="8" w:space="0" w:color="auto"/>
              <w:bottom w:val="nil"/>
              <w:right w:val="single" w:sz="8" w:space="0" w:color="auto"/>
            </w:tcBorders>
            <w:shd w:val="clear" w:color="auto" w:fill="auto"/>
            <w:noWrap/>
            <w:vAlign w:val="center"/>
            <w:hideMark/>
          </w:tcPr>
          <w:p>
            <w:pPr>
              <w:spacing w:after="0" w:line="240" w:lineRule="auto"/>
              <w:rPr>
                <w:rFonts w:ascii="Times New Roman" w:eastAsia="Times New Roman" w:hAnsi="Times New Roman" w:cs="Times New Roman"/>
                <w:noProof/>
                <w:sz w:val="16"/>
                <w:szCs w:val="16"/>
              </w:rPr>
            </w:pPr>
            <w:r>
              <w:rPr>
                <w:rFonts w:ascii="Times New Roman" w:hAnsi="Times New Roman"/>
                <w:noProof/>
                <w:sz w:val="16"/>
                <w:szCs w:val="16"/>
              </w:rPr>
              <w:t>Мярка 11</w:t>
            </w:r>
          </w:p>
        </w:tc>
        <w:tc>
          <w:tcPr>
            <w:tcW w:w="3667" w:type="dxa"/>
            <w:tcBorders>
              <w:top w:val="nil"/>
              <w:left w:val="nil"/>
              <w:bottom w:val="nil"/>
              <w:right w:val="nil"/>
            </w:tcBorders>
            <w:shd w:val="clear" w:color="auto" w:fill="auto"/>
            <w:vAlign w:val="center"/>
            <w:hideMark/>
          </w:tcPr>
          <w:p>
            <w:pPr>
              <w:spacing w:after="0" w:line="240" w:lineRule="auto"/>
              <w:rPr>
                <w:rFonts w:ascii="Times New Roman" w:eastAsia="Times New Roman" w:hAnsi="Times New Roman" w:cs="Times New Roman"/>
                <w:noProof/>
                <w:sz w:val="16"/>
                <w:szCs w:val="16"/>
              </w:rPr>
            </w:pPr>
            <w:r>
              <w:rPr>
                <w:rFonts w:ascii="Times New Roman" w:hAnsi="Times New Roman"/>
                <w:noProof/>
                <w:sz w:val="16"/>
                <w:szCs w:val="16"/>
              </w:rPr>
              <w:t>Биологично земеделие</w:t>
            </w:r>
          </w:p>
        </w:tc>
        <w:tc>
          <w:tcPr>
            <w:tcW w:w="987" w:type="dxa"/>
            <w:tcBorders>
              <w:top w:val="nil"/>
              <w:left w:val="single" w:sz="8" w:space="0" w:color="auto"/>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6"/>
                <w:szCs w:val="16"/>
              </w:rPr>
            </w:pPr>
            <w:r>
              <w:rPr>
                <w:rFonts w:ascii="Times New Roman" w:hAnsi="Times New Roman"/>
                <w:noProof/>
                <w:sz w:val="16"/>
                <w:szCs w:val="16"/>
              </w:rPr>
              <w:t>1 321,1</w:t>
            </w:r>
          </w:p>
        </w:tc>
        <w:tc>
          <w:tcPr>
            <w:tcW w:w="992" w:type="dxa"/>
            <w:tcBorders>
              <w:top w:val="nil"/>
              <w:left w:val="nil"/>
              <w:bottom w:val="nil"/>
              <w:right w:val="nil"/>
            </w:tcBorders>
            <w:shd w:val="clear" w:color="auto" w:fill="auto"/>
            <w:noWrap/>
            <w:vAlign w:val="center"/>
            <w:hideMark/>
          </w:tcPr>
          <w:p>
            <w:pPr>
              <w:spacing w:after="0" w:line="240" w:lineRule="auto"/>
              <w:jc w:val="right"/>
              <w:rPr>
                <w:rFonts w:ascii="Times New Roman" w:eastAsia="Times New Roman" w:hAnsi="Times New Roman" w:cs="Times New Roman"/>
                <w:noProof/>
                <w:sz w:val="16"/>
                <w:szCs w:val="16"/>
              </w:rPr>
            </w:pPr>
            <w:r>
              <w:rPr>
                <w:rFonts w:ascii="Times New Roman" w:hAnsi="Times New Roman"/>
                <w:noProof/>
                <w:sz w:val="16"/>
                <w:szCs w:val="16"/>
              </w:rPr>
              <w:t>9,5 %</w:t>
            </w:r>
          </w:p>
        </w:tc>
        <w:tc>
          <w:tcPr>
            <w:tcW w:w="1134" w:type="dxa"/>
            <w:tcBorders>
              <w:top w:val="nil"/>
              <w:left w:val="single" w:sz="8" w:space="0" w:color="auto"/>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6"/>
                <w:szCs w:val="16"/>
              </w:rPr>
            </w:pPr>
            <w:r>
              <w:rPr>
                <w:rFonts w:ascii="Times New Roman" w:hAnsi="Times New Roman"/>
                <w:noProof/>
                <w:sz w:val="16"/>
                <w:szCs w:val="16"/>
              </w:rPr>
              <w:t>4 207,6</w:t>
            </w:r>
          </w:p>
        </w:tc>
        <w:tc>
          <w:tcPr>
            <w:tcW w:w="1027" w:type="dxa"/>
            <w:tcBorders>
              <w:top w:val="nil"/>
              <w:left w:val="nil"/>
              <w:bottom w:val="nil"/>
              <w:right w:val="nil"/>
            </w:tcBorders>
            <w:shd w:val="clear" w:color="auto" w:fill="auto"/>
            <w:noWrap/>
            <w:vAlign w:val="center"/>
            <w:hideMark/>
          </w:tcPr>
          <w:p>
            <w:pPr>
              <w:spacing w:after="0" w:line="240" w:lineRule="auto"/>
              <w:jc w:val="right"/>
              <w:rPr>
                <w:rFonts w:ascii="Times New Roman" w:eastAsia="Times New Roman" w:hAnsi="Times New Roman" w:cs="Times New Roman"/>
                <w:noProof/>
                <w:sz w:val="16"/>
                <w:szCs w:val="16"/>
              </w:rPr>
            </w:pPr>
            <w:r>
              <w:rPr>
                <w:rFonts w:ascii="Times New Roman" w:hAnsi="Times New Roman"/>
                <w:noProof/>
                <w:sz w:val="16"/>
                <w:szCs w:val="16"/>
              </w:rPr>
              <w:t>8,9 %</w:t>
            </w:r>
          </w:p>
        </w:tc>
        <w:tc>
          <w:tcPr>
            <w:tcW w:w="1099" w:type="dxa"/>
            <w:tcBorders>
              <w:top w:val="nil"/>
              <w:left w:val="single" w:sz="8" w:space="0" w:color="auto"/>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6"/>
                <w:szCs w:val="16"/>
              </w:rPr>
            </w:pPr>
            <w:r>
              <w:rPr>
                <w:rFonts w:ascii="Times New Roman" w:hAnsi="Times New Roman"/>
                <w:noProof/>
                <w:sz w:val="16"/>
                <w:szCs w:val="16"/>
              </w:rPr>
              <w:t>7 451,3</w:t>
            </w:r>
          </w:p>
        </w:tc>
        <w:tc>
          <w:tcPr>
            <w:tcW w:w="736" w:type="dxa"/>
            <w:tcBorders>
              <w:top w:val="nil"/>
              <w:left w:val="nil"/>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6"/>
                <w:szCs w:val="16"/>
              </w:rPr>
            </w:pPr>
            <w:r>
              <w:rPr>
                <w:rFonts w:ascii="Times New Roman" w:hAnsi="Times New Roman"/>
                <w:noProof/>
                <w:sz w:val="16"/>
                <w:szCs w:val="16"/>
              </w:rPr>
              <w:t>7,4 %</w:t>
            </w:r>
          </w:p>
        </w:tc>
      </w:tr>
      <w:tr>
        <w:trPr>
          <w:trHeight w:val="450"/>
        </w:trPr>
        <w:tc>
          <w:tcPr>
            <w:tcW w:w="1290" w:type="dxa"/>
            <w:tcBorders>
              <w:top w:val="nil"/>
              <w:left w:val="single" w:sz="8" w:space="0" w:color="auto"/>
              <w:bottom w:val="nil"/>
              <w:right w:val="single" w:sz="8" w:space="0" w:color="auto"/>
            </w:tcBorders>
            <w:shd w:val="clear" w:color="auto" w:fill="auto"/>
            <w:noWrap/>
            <w:vAlign w:val="center"/>
            <w:hideMark/>
          </w:tcPr>
          <w:p>
            <w:pPr>
              <w:spacing w:after="0" w:line="240" w:lineRule="auto"/>
              <w:rPr>
                <w:rFonts w:ascii="Times New Roman" w:eastAsia="Times New Roman" w:hAnsi="Times New Roman" w:cs="Times New Roman"/>
                <w:noProof/>
                <w:sz w:val="16"/>
                <w:szCs w:val="16"/>
              </w:rPr>
            </w:pPr>
            <w:r>
              <w:rPr>
                <w:rFonts w:ascii="Times New Roman" w:hAnsi="Times New Roman"/>
                <w:noProof/>
                <w:sz w:val="16"/>
                <w:szCs w:val="16"/>
              </w:rPr>
              <w:t>Мярка 12</w:t>
            </w:r>
          </w:p>
        </w:tc>
        <w:tc>
          <w:tcPr>
            <w:tcW w:w="3667" w:type="dxa"/>
            <w:tcBorders>
              <w:top w:val="nil"/>
              <w:left w:val="nil"/>
              <w:bottom w:val="nil"/>
              <w:right w:val="nil"/>
            </w:tcBorders>
            <w:shd w:val="clear" w:color="auto" w:fill="auto"/>
            <w:vAlign w:val="center"/>
            <w:hideMark/>
          </w:tcPr>
          <w:p>
            <w:pPr>
              <w:spacing w:after="0" w:line="240" w:lineRule="auto"/>
              <w:rPr>
                <w:rFonts w:ascii="Times New Roman" w:eastAsia="Times New Roman" w:hAnsi="Times New Roman" w:cs="Times New Roman"/>
                <w:noProof/>
                <w:sz w:val="16"/>
                <w:szCs w:val="16"/>
              </w:rPr>
            </w:pPr>
            <w:r>
              <w:rPr>
                <w:rFonts w:ascii="Times New Roman" w:hAnsi="Times New Roman"/>
                <w:noProof/>
                <w:sz w:val="16"/>
                <w:szCs w:val="16"/>
              </w:rPr>
              <w:t>Плащания по „Натура 2000“ и Рамковата директива за водите</w:t>
            </w:r>
          </w:p>
        </w:tc>
        <w:tc>
          <w:tcPr>
            <w:tcW w:w="987" w:type="dxa"/>
            <w:tcBorders>
              <w:top w:val="nil"/>
              <w:left w:val="single" w:sz="8" w:space="0" w:color="auto"/>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6"/>
                <w:szCs w:val="16"/>
              </w:rPr>
            </w:pPr>
            <w:r>
              <w:rPr>
                <w:rFonts w:ascii="Times New Roman" w:hAnsi="Times New Roman"/>
                <w:noProof/>
                <w:sz w:val="16"/>
                <w:szCs w:val="16"/>
              </w:rPr>
              <w:t>92,6</w:t>
            </w:r>
          </w:p>
        </w:tc>
        <w:tc>
          <w:tcPr>
            <w:tcW w:w="992" w:type="dxa"/>
            <w:tcBorders>
              <w:top w:val="nil"/>
              <w:left w:val="nil"/>
              <w:bottom w:val="nil"/>
              <w:right w:val="nil"/>
            </w:tcBorders>
            <w:shd w:val="clear" w:color="auto" w:fill="auto"/>
            <w:noWrap/>
            <w:vAlign w:val="center"/>
            <w:hideMark/>
          </w:tcPr>
          <w:p>
            <w:pPr>
              <w:spacing w:after="0" w:line="240" w:lineRule="auto"/>
              <w:jc w:val="right"/>
              <w:rPr>
                <w:rFonts w:ascii="Times New Roman" w:eastAsia="Times New Roman" w:hAnsi="Times New Roman" w:cs="Times New Roman"/>
                <w:noProof/>
                <w:sz w:val="16"/>
                <w:szCs w:val="16"/>
              </w:rPr>
            </w:pPr>
            <w:r>
              <w:rPr>
                <w:rFonts w:ascii="Times New Roman" w:hAnsi="Times New Roman"/>
                <w:noProof/>
                <w:sz w:val="16"/>
                <w:szCs w:val="16"/>
              </w:rPr>
              <w:t>0,7 %</w:t>
            </w:r>
          </w:p>
        </w:tc>
        <w:tc>
          <w:tcPr>
            <w:tcW w:w="1134" w:type="dxa"/>
            <w:tcBorders>
              <w:top w:val="nil"/>
              <w:left w:val="single" w:sz="8" w:space="0" w:color="auto"/>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6"/>
                <w:szCs w:val="16"/>
              </w:rPr>
            </w:pPr>
            <w:r>
              <w:rPr>
                <w:rFonts w:ascii="Times New Roman" w:hAnsi="Times New Roman"/>
                <w:noProof/>
                <w:sz w:val="16"/>
                <w:szCs w:val="16"/>
              </w:rPr>
              <w:t>340,9</w:t>
            </w:r>
          </w:p>
        </w:tc>
        <w:tc>
          <w:tcPr>
            <w:tcW w:w="1027" w:type="dxa"/>
            <w:tcBorders>
              <w:top w:val="nil"/>
              <w:left w:val="nil"/>
              <w:bottom w:val="nil"/>
              <w:right w:val="nil"/>
            </w:tcBorders>
            <w:shd w:val="clear" w:color="auto" w:fill="auto"/>
            <w:noWrap/>
            <w:vAlign w:val="center"/>
            <w:hideMark/>
          </w:tcPr>
          <w:p>
            <w:pPr>
              <w:spacing w:after="0" w:line="240" w:lineRule="auto"/>
              <w:jc w:val="right"/>
              <w:rPr>
                <w:rFonts w:ascii="Times New Roman" w:eastAsia="Times New Roman" w:hAnsi="Times New Roman" w:cs="Times New Roman"/>
                <w:noProof/>
                <w:sz w:val="16"/>
                <w:szCs w:val="16"/>
              </w:rPr>
            </w:pPr>
            <w:r>
              <w:rPr>
                <w:rFonts w:ascii="Times New Roman" w:hAnsi="Times New Roman"/>
                <w:noProof/>
                <w:sz w:val="16"/>
                <w:szCs w:val="16"/>
              </w:rPr>
              <w:t>0,7 %</w:t>
            </w:r>
          </w:p>
        </w:tc>
        <w:tc>
          <w:tcPr>
            <w:tcW w:w="1099" w:type="dxa"/>
            <w:tcBorders>
              <w:top w:val="nil"/>
              <w:left w:val="single" w:sz="8" w:space="0" w:color="auto"/>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6"/>
                <w:szCs w:val="16"/>
              </w:rPr>
            </w:pPr>
            <w:r>
              <w:rPr>
                <w:rFonts w:ascii="Times New Roman" w:hAnsi="Times New Roman"/>
                <w:noProof/>
                <w:sz w:val="16"/>
                <w:szCs w:val="16"/>
              </w:rPr>
              <w:t>606,6</w:t>
            </w:r>
          </w:p>
        </w:tc>
        <w:tc>
          <w:tcPr>
            <w:tcW w:w="736" w:type="dxa"/>
            <w:tcBorders>
              <w:top w:val="nil"/>
              <w:left w:val="nil"/>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6"/>
                <w:szCs w:val="16"/>
              </w:rPr>
            </w:pPr>
            <w:r>
              <w:rPr>
                <w:rFonts w:ascii="Times New Roman" w:hAnsi="Times New Roman"/>
                <w:noProof/>
                <w:sz w:val="16"/>
                <w:szCs w:val="16"/>
              </w:rPr>
              <w:t>0,6 %</w:t>
            </w:r>
          </w:p>
        </w:tc>
      </w:tr>
      <w:tr>
        <w:trPr>
          <w:trHeight w:val="450"/>
        </w:trPr>
        <w:tc>
          <w:tcPr>
            <w:tcW w:w="1290" w:type="dxa"/>
            <w:tcBorders>
              <w:top w:val="nil"/>
              <w:left w:val="single" w:sz="8" w:space="0" w:color="auto"/>
              <w:bottom w:val="nil"/>
              <w:right w:val="single" w:sz="8" w:space="0" w:color="auto"/>
            </w:tcBorders>
            <w:shd w:val="clear" w:color="auto" w:fill="auto"/>
            <w:noWrap/>
            <w:vAlign w:val="center"/>
            <w:hideMark/>
          </w:tcPr>
          <w:p>
            <w:pPr>
              <w:spacing w:after="0" w:line="240" w:lineRule="auto"/>
              <w:rPr>
                <w:rFonts w:ascii="Times New Roman" w:eastAsia="Times New Roman" w:hAnsi="Times New Roman" w:cs="Times New Roman"/>
                <w:noProof/>
                <w:sz w:val="16"/>
                <w:szCs w:val="16"/>
              </w:rPr>
            </w:pPr>
            <w:r>
              <w:rPr>
                <w:rFonts w:ascii="Times New Roman" w:hAnsi="Times New Roman"/>
                <w:noProof/>
                <w:sz w:val="16"/>
                <w:szCs w:val="16"/>
              </w:rPr>
              <w:t>Мярка 13</w:t>
            </w:r>
          </w:p>
        </w:tc>
        <w:tc>
          <w:tcPr>
            <w:tcW w:w="3667" w:type="dxa"/>
            <w:tcBorders>
              <w:top w:val="nil"/>
              <w:left w:val="nil"/>
              <w:bottom w:val="nil"/>
              <w:right w:val="nil"/>
            </w:tcBorders>
            <w:shd w:val="clear" w:color="auto" w:fill="auto"/>
            <w:vAlign w:val="center"/>
            <w:hideMark/>
          </w:tcPr>
          <w:p>
            <w:pPr>
              <w:spacing w:after="0" w:line="240" w:lineRule="auto"/>
              <w:rPr>
                <w:rFonts w:ascii="Times New Roman" w:eastAsia="Times New Roman" w:hAnsi="Times New Roman" w:cs="Times New Roman"/>
                <w:noProof/>
                <w:sz w:val="16"/>
                <w:szCs w:val="16"/>
              </w:rPr>
            </w:pPr>
            <w:r>
              <w:rPr>
                <w:rFonts w:ascii="Times New Roman" w:hAnsi="Times New Roman"/>
                <w:noProof/>
                <w:sz w:val="16"/>
                <w:szCs w:val="16"/>
              </w:rPr>
              <w:t xml:space="preserve">Плащания за райони, изправени пред природни или други специфични ограничения </w:t>
            </w:r>
          </w:p>
        </w:tc>
        <w:tc>
          <w:tcPr>
            <w:tcW w:w="987" w:type="dxa"/>
            <w:tcBorders>
              <w:top w:val="nil"/>
              <w:left w:val="single" w:sz="8" w:space="0" w:color="auto"/>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6"/>
                <w:szCs w:val="16"/>
              </w:rPr>
            </w:pPr>
            <w:r>
              <w:rPr>
                <w:rFonts w:ascii="Times New Roman" w:hAnsi="Times New Roman"/>
                <w:noProof/>
                <w:sz w:val="16"/>
                <w:szCs w:val="16"/>
              </w:rPr>
              <w:t>2 654,5</w:t>
            </w:r>
          </w:p>
        </w:tc>
        <w:tc>
          <w:tcPr>
            <w:tcW w:w="992" w:type="dxa"/>
            <w:tcBorders>
              <w:top w:val="nil"/>
              <w:left w:val="nil"/>
              <w:bottom w:val="nil"/>
              <w:right w:val="nil"/>
            </w:tcBorders>
            <w:shd w:val="clear" w:color="auto" w:fill="auto"/>
            <w:noWrap/>
            <w:vAlign w:val="center"/>
            <w:hideMark/>
          </w:tcPr>
          <w:p>
            <w:pPr>
              <w:spacing w:after="0" w:line="240" w:lineRule="auto"/>
              <w:jc w:val="right"/>
              <w:rPr>
                <w:rFonts w:ascii="Times New Roman" w:eastAsia="Times New Roman" w:hAnsi="Times New Roman" w:cs="Times New Roman"/>
                <w:noProof/>
                <w:sz w:val="16"/>
                <w:szCs w:val="16"/>
              </w:rPr>
            </w:pPr>
            <w:r>
              <w:rPr>
                <w:rFonts w:ascii="Times New Roman" w:hAnsi="Times New Roman"/>
                <w:noProof/>
                <w:sz w:val="16"/>
                <w:szCs w:val="16"/>
              </w:rPr>
              <w:t>19,2 %</w:t>
            </w:r>
          </w:p>
        </w:tc>
        <w:tc>
          <w:tcPr>
            <w:tcW w:w="1134" w:type="dxa"/>
            <w:tcBorders>
              <w:top w:val="nil"/>
              <w:left w:val="single" w:sz="8" w:space="0" w:color="auto"/>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6"/>
                <w:szCs w:val="16"/>
              </w:rPr>
            </w:pPr>
            <w:r>
              <w:rPr>
                <w:rFonts w:ascii="Times New Roman" w:hAnsi="Times New Roman"/>
                <w:noProof/>
                <w:sz w:val="16"/>
                <w:szCs w:val="16"/>
              </w:rPr>
              <w:t>11 916,0</w:t>
            </w:r>
          </w:p>
        </w:tc>
        <w:tc>
          <w:tcPr>
            <w:tcW w:w="1027" w:type="dxa"/>
            <w:tcBorders>
              <w:top w:val="nil"/>
              <w:left w:val="nil"/>
              <w:bottom w:val="nil"/>
              <w:right w:val="nil"/>
            </w:tcBorders>
            <w:shd w:val="clear" w:color="auto" w:fill="auto"/>
            <w:noWrap/>
            <w:vAlign w:val="center"/>
            <w:hideMark/>
          </w:tcPr>
          <w:p>
            <w:pPr>
              <w:spacing w:after="0" w:line="240" w:lineRule="auto"/>
              <w:jc w:val="right"/>
              <w:rPr>
                <w:rFonts w:ascii="Times New Roman" w:eastAsia="Times New Roman" w:hAnsi="Times New Roman" w:cs="Times New Roman"/>
                <w:noProof/>
                <w:sz w:val="16"/>
                <w:szCs w:val="16"/>
              </w:rPr>
            </w:pPr>
            <w:r>
              <w:rPr>
                <w:rFonts w:ascii="Times New Roman" w:hAnsi="Times New Roman"/>
                <w:noProof/>
                <w:sz w:val="16"/>
                <w:szCs w:val="16"/>
              </w:rPr>
              <w:t>25,3 %</w:t>
            </w:r>
          </w:p>
        </w:tc>
        <w:tc>
          <w:tcPr>
            <w:tcW w:w="1099" w:type="dxa"/>
            <w:tcBorders>
              <w:top w:val="nil"/>
              <w:left w:val="single" w:sz="8" w:space="0" w:color="auto"/>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6"/>
                <w:szCs w:val="16"/>
              </w:rPr>
            </w:pPr>
            <w:r>
              <w:rPr>
                <w:rFonts w:ascii="Times New Roman" w:hAnsi="Times New Roman"/>
                <w:noProof/>
                <w:sz w:val="16"/>
                <w:szCs w:val="16"/>
              </w:rPr>
              <w:t>16 732,2</w:t>
            </w:r>
          </w:p>
        </w:tc>
        <w:tc>
          <w:tcPr>
            <w:tcW w:w="736" w:type="dxa"/>
            <w:tcBorders>
              <w:top w:val="nil"/>
              <w:left w:val="nil"/>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6"/>
                <w:szCs w:val="16"/>
              </w:rPr>
            </w:pPr>
            <w:r>
              <w:rPr>
                <w:rFonts w:ascii="Times New Roman" w:hAnsi="Times New Roman"/>
                <w:noProof/>
                <w:sz w:val="16"/>
                <w:szCs w:val="16"/>
              </w:rPr>
              <w:t>16,7 %</w:t>
            </w:r>
          </w:p>
        </w:tc>
      </w:tr>
      <w:tr>
        <w:trPr>
          <w:trHeight w:val="255"/>
        </w:trPr>
        <w:tc>
          <w:tcPr>
            <w:tcW w:w="1290" w:type="dxa"/>
            <w:tcBorders>
              <w:top w:val="nil"/>
              <w:left w:val="single" w:sz="8" w:space="0" w:color="auto"/>
              <w:bottom w:val="nil"/>
              <w:right w:val="single" w:sz="8" w:space="0" w:color="auto"/>
            </w:tcBorders>
            <w:shd w:val="clear" w:color="auto" w:fill="auto"/>
            <w:noWrap/>
            <w:vAlign w:val="center"/>
            <w:hideMark/>
          </w:tcPr>
          <w:p>
            <w:pPr>
              <w:spacing w:after="0" w:line="240" w:lineRule="auto"/>
              <w:rPr>
                <w:rFonts w:ascii="Times New Roman" w:eastAsia="Times New Roman" w:hAnsi="Times New Roman" w:cs="Times New Roman"/>
                <w:noProof/>
                <w:sz w:val="16"/>
                <w:szCs w:val="16"/>
              </w:rPr>
            </w:pPr>
            <w:r>
              <w:rPr>
                <w:rFonts w:ascii="Times New Roman" w:hAnsi="Times New Roman"/>
                <w:noProof/>
                <w:sz w:val="16"/>
                <w:szCs w:val="16"/>
              </w:rPr>
              <w:t>Мярка 14</w:t>
            </w:r>
          </w:p>
        </w:tc>
        <w:tc>
          <w:tcPr>
            <w:tcW w:w="3667" w:type="dxa"/>
            <w:tcBorders>
              <w:top w:val="nil"/>
              <w:left w:val="nil"/>
              <w:bottom w:val="nil"/>
              <w:right w:val="nil"/>
            </w:tcBorders>
            <w:shd w:val="clear" w:color="auto" w:fill="auto"/>
            <w:vAlign w:val="center"/>
            <w:hideMark/>
          </w:tcPr>
          <w:p>
            <w:pPr>
              <w:spacing w:after="0" w:line="240" w:lineRule="auto"/>
              <w:rPr>
                <w:rFonts w:ascii="Times New Roman" w:eastAsia="Times New Roman" w:hAnsi="Times New Roman" w:cs="Times New Roman"/>
                <w:noProof/>
                <w:sz w:val="16"/>
                <w:szCs w:val="16"/>
              </w:rPr>
            </w:pPr>
            <w:r>
              <w:rPr>
                <w:rFonts w:ascii="Times New Roman" w:hAnsi="Times New Roman"/>
                <w:noProof/>
                <w:sz w:val="16"/>
                <w:szCs w:val="16"/>
              </w:rPr>
              <w:t>Хуманно отношение към животните</w:t>
            </w:r>
          </w:p>
        </w:tc>
        <w:tc>
          <w:tcPr>
            <w:tcW w:w="987" w:type="dxa"/>
            <w:tcBorders>
              <w:top w:val="nil"/>
              <w:left w:val="single" w:sz="8" w:space="0" w:color="auto"/>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6"/>
                <w:szCs w:val="16"/>
              </w:rPr>
            </w:pPr>
            <w:r>
              <w:rPr>
                <w:rFonts w:ascii="Times New Roman" w:hAnsi="Times New Roman"/>
                <w:noProof/>
                <w:sz w:val="16"/>
                <w:szCs w:val="16"/>
              </w:rPr>
              <w:t>309,8</w:t>
            </w:r>
          </w:p>
        </w:tc>
        <w:tc>
          <w:tcPr>
            <w:tcW w:w="992" w:type="dxa"/>
            <w:tcBorders>
              <w:top w:val="nil"/>
              <w:left w:val="nil"/>
              <w:bottom w:val="nil"/>
              <w:right w:val="nil"/>
            </w:tcBorders>
            <w:shd w:val="clear" w:color="auto" w:fill="auto"/>
            <w:noWrap/>
            <w:vAlign w:val="center"/>
            <w:hideMark/>
          </w:tcPr>
          <w:p>
            <w:pPr>
              <w:spacing w:after="0" w:line="240" w:lineRule="auto"/>
              <w:jc w:val="right"/>
              <w:rPr>
                <w:rFonts w:ascii="Times New Roman" w:eastAsia="Times New Roman" w:hAnsi="Times New Roman" w:cs="Times New Roman"/>
                <w:noProof/>
                <w:sz w:val="16"/>
                <w:szCs w:val="16"/>
              </w:rPr>
            </w:pPr>
            <w:r>
              <w:rPr>
                <w:rFonts w:ascii="Times New Roman" w:hAnsi="Times New Roman"/>
                <w:noProof/>
                <w:sz w:val="16"/>
                <w:szCs w:val="16"/>
              </w:rPr>
              <w:t>2,2 %</w:t>
            </w:r>
          </w:p>
        </w:tc>
        <w:tc>
          <w:tcPr>
            <w:tcW w:w="1134" w:type="dxa"/>
            <w:tcBorders>
              <w:top w:val="nil"/>
              <w:left w:val="single" w:sz="8" w:space="0" w:color="auto"/>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6"/>
                <w:szCs w:val="16"/>
              </w:rPr>
            </w:pPr>
            <w:r>
              <w:rPr>
                <w:rFonts w:ascii="Times New Roman" w:hAnsi="Times New Roman"/>
                <w:noProof/>
                <w:sz w:val="16"/>
                <w:szCs w:val="16"/>
              </w:rPr>
              <w:t>1 152,4</w:t>
            </w:r>
          </w:p>
        </w:tc>
        <w:tc>
          <w:tcPr>
            <w:tcW w:w="1027" w:type="dxa"/>
            <w:tcBorders>
              <w:top w:val="nil"/>
              <w:left w:val="nil"/>
              <w:bottom w:val="nil"/>
              <w:right w:val="nil"/>
            </w:tcBorders>
            <w:shd w:val="clear" w:color="auto" w:fill="auto"/>
            <w:noWrap/>
            <w:vAlign w:val="center"/>
            <w:hideMark/>
          </w:tcPr>
          <w:p>
            <w:pPr>
              <w:spacing w:after="0" w:line="240" w:lineRule="auto"/>
              <w:jc w:val="right"/>
              <w:rPr>
                <w:rFonts w:ascii="Times New Roman" w:eastAsia="Times New Roman" w:hAnsi="Times New Roman" w:cs="Times New Roman"/>
                <w:noProof/>
                <w:sz w:val="16"/>
                <w:szCs w:val="16"/>
              </w:rPr>
            </w:pPr>
            <w:r>
              <w:rPr>
                <w:rFonts w:ascii="Times New Roman" w:hAnsi="Times New Roman"/>
                <w:noProof/>
                <w:sz w:val="16"/>
                <w:szCs w:val="16"/>
              </w:rPr>
              <w:t>2,4 %</w:t>
            </w:r>
          </w:p>
        </w:tc>
        <w:tc>
          <w:tcPr>
            <w:tcW w:w="1099" w:type="dxa"/>
            <w:tcBorders>
              <w:top w:val="nil"/>
              <w:left w:val="single" w:sz="8" w:space="0" w:color="auto"/>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6"/>
                <w:szCs w:val="16"/>
              </w:rPr>
            </w:pPr>
            <w:r>
              <w:rPr>
                <w:rFonts w:ascii="Times New Roman" w:hAnsi="Times New Roman"/>
                <w:noProof/>
                <w:sz w:val="16"/>
                <w:szCs w:val="16"/>
              </w:rPr>
              <w:t>1 809,1</w:t>
            </w:r>
          </w:p>
        </w:tc>
        <w:tc>
          <w:tcPr>
            <w:tcW w:w="736" w:type="dxa"/>
            <w:tcBorders>
              <w:top w:val="nil"/>
              <w:left w:val="nil"/>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6"/>
                <w:szCs w:val="16"/>
              </w:rPr>
            </w:pPr>
            <w:r>
              <w:rPr>
                <w:rFonts w:ascii="Times New Roman" w:hAnsi="Times New Roman"/>
                <w:noProof/>
                <w:sz w:val="16"/>
                <w:szCs w:val="16"/>
              </w:rPr>
              <w:t>1,8 %</w:t>
            </w:r>
          </w:p>
        </w:tc>
      </w:tr>
      <w:tr>
        <w:trPr>
          <w:trHeight w:val="450"/>
        </w:trPr>
        <w:tc>
          <w:tcPr>
            <w:tcW w:w="1290" w:type="dxa"/>
            <w:tcBorders>
              <w:top w:val="nil"/>
              <w:left w:val="single" w:sz="8" w:space="0" w:color="auto"/>
              <w:bottom w:val="nil"/>
              <w:right w:val="single" w:sz="8" w:space="0" w:color="auto"/>
            </w:tcBorders>
            <w:shd w:val="clear" w:color="auto" w:fill="auto"/>
            <w:noWrap/>
            <w:vAlign w:val="center"/>
            <w:hideMark/>
          </w:tcPr>
          <w:p>
            <w:pPr>
              <w:spacing w:after="0" w:line="240" w:lineRule="auto"/>
              <w:rPr>
                <w:rFonts w:ascii="Times New Roman" w:eastAsia="Times New Roman" w:hAnsi="Times New Roman" w:cs="Times New Roman"/>
                <w:noProof/>
                <w:sz w:val="16"/>
                <w:szCs w:val="16"/>
              </w:rPr>
            </w:pPr>
            <w:r>
              <w:rPr>
                <w:rFonts w:ascii="Times New Roman" w:hAnsi="Times New Roman"/>
                <w:noProof/>
                <w:sz w:val="16"/>
                <w:szCs w:val="16"/>
              </w:rPr>
              <w:t>Мярка 15</w:t>
            </w:r>
          </w:p>
        </w:tc>
        <w:tc>
          <w:tcPr>
            <w:tcW w:w="3667" w:type="dxa"/>
            <w:tcBorders>
              <w:top w:val="nil"/>
              <w:left w:val="nil"/>
              <w:bottom w:val="nil"/>
              <w:right w:val="nil"/>
            </w:tcBorders>
            <w:shd w:val="clear" w:color="auto" w:fill="auto"/>
            <w:vAlign w:val="center"/>
            <w:hideMark/>
          </w:tcPr>
          <w:p>
            <w:pPr>
              <w:spacing w:after="0" w:line="240" w:lineRule="auto"/>
              <w:rPr>
                <w:rFonts w:ascii="Times New Roman" w:eastAsia="Times New Roman" w:hAnsi="Times New Roman" w:cs="Times New Roman"/>
                <w:noProof/>
                <w:sz w:val="16"/>
                <w:szCs w:val="16"/>
              </w:rPr>
            </w:pPr>
            <w:r>
              <w:rPr>
                <w:rFonts w:ascii="Times New Roman" w:hAnsi="Times New Roman"/>
                <w:noProof/>
                <w:sz w:val="16"/>
                <w:szCs w:val="16"/>
              </w:rPr>
              <w:t>Екологични услуги и услуги във връзка с климата в горското стопанство и опазване на горите</w:t>
            </w:r>
          </w:p>
        </w:tc>
        <w:tc>
          <w:tcPr>
            <w:tcW w:w="987" w:type="dxa"/>
            <w:tcBorders>
              <w:top w:val="nil"/>
              <w:left w:val="single" w:sz="8" w:space="0" w:color="auto"/>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6"/>
                <w:szCs w:val="16"/>
              </w:rPr>
            </w:pPr>
            <w:r>
              <w:rPr>
                <w:rFonts w:ascii="Times New Roman" w:hAnsi="Times New Roman"/>
                <w:noProof/>
                <w:sz w:val="16"/>
                <w:szCs w:val="16"/>
              </w:rPr>
              <w:t>15,1</w:t>
            </w:r>
          </w:p>
        </w:tc>
        <w:tc>
          <w:tcPr>
            <w:tcW w:w="992" w:type="dxa"/>
            <w:tcBorders>
              <w:top w:val="nil"/>
              <w:left w:val="nil"/>
              <w:bottom w:val="nil"/>
              <w:right w:val="nil"/>
            </w:tcBorders>
            <w:shd w:val="clear" w:color="auto" w:fill="auto"/>
            <w:noWrap/>
            <w:vAlign w:val="center"/>
            <w:hideMark/>
          </w:tcPr>
          <w:p>
            <w:pPr>
              <w:spacing w:after="0" w:line="240" w:lineRule="auto"/>
              <w:jc w:val="right"/>
              <w:rPr>
                <w:rFonts w:ascii="Times New Roman" w:eastAsia="Times New Roman" w:hAnsi="Times New Roman" w:cs="Times New Roman"/>
                <w:noProof/>
                <w:sz w:val="16"/>
                <w:szCs w:val="16"/>
              </w:rPr>
            </w:pPr>
            <w:r>
              <w:rPr>
                <w:rFonts w:ascii="Times New Roman" w:hAnsi="Times New Roman"/>
                <w:noProof/>
                <w:sz w:val="16"/>
                <w:szCs w:val="16"/>
              </w:rPr>
              <w:t>0,1 %</w:t>
            </w:r>
          </w:p>
        </w:tc>
        <w:tc>
          <w:tcPr>
            <w:tcW w:w="1134" w:type="dxa"/>
            <w:tcBorders>
              <w:top w:val="nil"/>
              <w:left w:val="single" w:sz="8" w:space="0" w:color="auto"/>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6"/>
                <w:szCs w:val="16"/>
              </w:rPr>
            </w:pPr>
            <w:r>
              <w:rPr>
                <w:rFonts w:ascii="Times New Roman" w:hAnsi="Times New Roman"/>
                <w:noProof/>
                <w:sz w:val="16"/>
                <w:szCs w:val="16"/>
              </w:rPr>
              <w:t>46,6</w:t>
            </w:r>
          </w:p>
        </w:tc>
        <w:tc>
          <w:tcPr>
            <w:tcW w:w="1027" w:type="dxa"/>
            <w:tcBorders>
              <w:top w:val="nil"/>
              <w:left w:val="nil"/>
              <w:bottom w:val="nil"/>
              <w:right w:val="nil"/>
            </w:tcBorders>
            <w:shd w:val="clear" w:color="auto" w:fill="auto"/>
            <w:noWrap/>
            <w:vAlign w:val="center"/>
            <w:hideMark/>
          </w:tcPr>
          <w:p>
            <w:pPr>
              <w:spacing w:after="0" w:line="240" w:lineRule="auto"/>
              <w:jc w:val="right"/>
              <w:rPr>
                <w:rFonts w:ascii="Times New Roman" w:eastAsia="Times New Roman" w:hAnsi="Times New Roman" w:cs="Times New Roman"/>
                <w:noProof/>
                <w:sz w:val="16"/>
                <w:szCs w:val="16"/>
              </w:rPr>
            </w:pPr>
            <w:r>
              <w:rPr>
                <w:rFonts w:ascii="Times New Roman" w:hAnsi="Times New Roman"/>
                <w:noProof/>
                <w:sz w:val="16"/>
                <w:szCs w:val="16"/>
              </w:rPr>
              <w:t>0,1 %</w:t>
            </w:r>
          </w:p>
        </w:tc>
        <w:tc>
          <w:tcPr>
            <w:tcW w:w="1099" w:type="dxa"/>
            <w:tcBorders>
              <w:top w:val="nil"/>
              <w:left w:val="single" w:sz="8" w:space="0" w:color="auto"/>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6"/>
                <w:szCs w:val="16"/>
              </w:rPr>
            </w:pPr>
            <w:r>
              <w:rPr>
                <w:rFonts w:ascii="Times New Roman" w:hAnsi="Times New Roman"/>
                <w:noProof/>
                <w:sz w:val="16"/>
                <w:szCs w:val="16"/>
              </w:rPr>
              <w:t>240,0</w:t>
            </w:r>
          </w:p>
        </w:tc>
        <w:tc>
          <w:tcPr>
            <w:tcW w:w="736" w:type="dxa"/>
            <w:tcBorders>
              <w:top w:val="nil"/>
              <w:left w:val="nil"/>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6"/>
                <w:szCs w:val="16"/>
              </w:rPr>
            </w:pPr>
            <w:r>
              <w:rPr>
                <w:rFonts w:ascii="Times New Roman" w:hAnsi="Times New Roman"/>
                <w:noProof/>
                <w:sz w:val="16"/>
                <w:szCs w:val="16"/>
              </w:rPr>
              <w:t>0,2 %</w:t>
            </w:r>
          </w:p>
        </w:tc>
      </w:tr>
      <w:tr>
        <w:trPr>
          <w:trHeight w:val="255"/>
        </w:trPr>
        <w:tc>
          <w:tcPr>
            <w:tcW w:w="1290" w:type="dxa"/>
            <w:tcBorders>
              <w:top w:val="nil"/>
              <w:left w:val="single" w:sz="8" w:space="0" w:color="auto"/>
              <w:bottom w:val="nil"/>
              <w:right w:val="single" w:sz="8" w:space="0" w:color="auto"/>
            </w:tcBorders>
            <w:shd w:val="clear" w:color="auto" w:fill="auto"/>
            <w:noWrap/>
            <w:vAlign w:val="center"/>
            <w:hideMark/>
          </w:tcPr>
          <w:p>
            <w:pPr>
              <w:spacing w:after="0" w:line="240" w:lineRule="auto"/>
              <w:rPr>
                <w:rFonts w:ascii="Times New Roman" w:eastAsia="Times New Roman" w:hAnsi="Times New Roman" w:cs="Times New Roman"/>
                <w:noProof/>
                <w:sz w:val="16"/>
                <w:szCs w:val="16"/>
              </w:rPr>
            </w:pPr>
            <w:r>
              <w:rPr>
                <w:rFonts w:ascii="Times New Roman" w:hAnsi="Times New Roman"/>
                <w:noProof/>
                <w:sz w:val="16"/>
                <w:szCs w:val="16"/>
              </w:rPr>
              <w:t>Мярка 16</w:t>
            </w:r>
          </w:p>
        </w:tc>
        <w:tc>
          <w:tcPr>
            <w:tcW w:w="3667" w:type="dxa"/>
            <w:tcBorders>
              <w:top w:val="nil"/>
              <w:left w:val="nil"/>
              <w:bottom w:val="nil"/>
              <w:right w:val="nil"/>
            </w:tcBorders>
            <w:shd w:val="clear" w:color="auto" w:fill="auto"/>
            <w:vAlign w:val="center"/>
            <w:hideMark/>
          </w:tcPr>
          <w:p>
            <w:pPr>
              <w:spacing w:after="0" w:line="240" w:lineRule="auto"/>
              <w:rPr>
                <w:rFonts w:ascii="Times New Roman" w:eastAsia="Times New Roman" w:hAnsi="Times New Roman" w:cs="Times New Roman"/>
                <w:noProof/>
                <w:sz w:val="16"/>
                <w:szCs w:val="16"/>
              </w:rPr>
            </w:pPr>
            <w:r>
              <w:rPr>
                <w:rFonts w:ascii="Times New Roman" w:hAnsi="Times New Roman"/>
                <w:noProof/>
                <w:sz w:val="16"/>
                <w:szCs w:val="16"/>
              </w:rPr>
              <w:t>Сътрудничество</w:t>
            </w:r>
          </w:p>
        </w:tc>
        <w:tc>
          <w:tcPr>
            <w:tcW w:w="987" w:type="dxa"/>
            <w:tcBorders>
              <w:top w:val="nil"/>
              <w:left w:val="single" w:sz="8" w:space="0" w:color="auto"/>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6"/>
                <w:szCs w:val="16"/>
              </w:rPr>
            </w:pPr>
            <w:r>
              <w:rPr>
                <w:rFonts w:ascii="Times New Roman" w:hAnsi="Times New Roman"/>
                <w:noProof/>
                <w:sz w:val="16"/>
                <w:szCs w:val="16"/>
              </w:rPr>
              <w:t>107,1</w:t>
            </w:r>
          </w:p>
        </w:tc>
        <w:tc>
          <w:tcPr>
            <w:tcW w:w="992" w:type="dxa"/>
            <w:tcBorders>
              <w:top w:val="nil"/>
              <w:left w:val="nil"/>
              <w:bottom w:val="nil"/>
              <w:right w:val="nil"/>
            </w:tcBorders>
            <w:shd w:val="clear" w:color="auto" w:fill="auto"/>
            <w:noWrap/>
            <w:vAlign w:val="center"/>
            <w:hideMark/>
          </w:tcPr>
          <w:p>
            <w:pPr>
              <w:spacing w:after="0" w:line="240" w:lineRule="auto"/>
              <w:jc w:val="right"/>
              <w:rPr>
                <w:rFonts w:ascii="Times New Roman" w:eastAsia="Times New Roman" w:hAnsi="Times New Roman" w:cs="Times New Roman"/>
                <w:noProof/>
                <w:sz w:val="16"/>
                <w:szCs w:val="16"/>
              </w:rPr>
            </w:pPr>
            <w:r>
              <w:rPr>
                <w:rFonts w:ascii="Times New Roman" w:hAnsi="Times New Roman"/>
                <w:noProof/>
                <w:sz w:val="16"/>
                <w:szCs w:val="16"/>
              </w:rPr>
              <w:t>0,8 %</w:t>
            </w:r>
          </w:p>
        </w:tc>
        <w:tc>
          <w:tcPr>
            <w:tcW w:w="1134" w:type="dxa"/>
            <w:tcBorders>
              <w:top w:val="nil"/>
              <w:left w:val="single" w:sz="8" w:space="0" w:color="auto"/>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6"/>
                <w:szCs w:val="16"/>
              </w:rPr>
            </w:pPr>
            <w:r>
              <w:rPr>
                <w:rFonts w:ascii="Times New Roman" w:hAnsi="Times New Roman"/>
                <w:noProof/>
                <w:sz w:val="16"/>
                <w:szCs w:val="16"/>
              </w:rPr>
              <w:t>246,1</w:t>
            </w:r>
          </w:p>
        </w:tc>
        <w:tc>
          <w:tcPr>
            <w:tcW w:w="1027" w:type="dxa"/>
            <w:tcBorders>
              <w:top w:val="nil"/>
              <w:left w:val="nil"/>
              <w:bottom w:val="nil"/>
              <w:right w:val="nil"/>
            </w:tcBorders>
            <w:shd w:val="clear" w:color="auto" w:fill="auto"/>
            <w:noWrap/>
            <w:vAlign w:val="center"/>
            <w:hideMark/>
          </w:tcPr>
          <w:p>
            <w:pPr>
              <w:spacing w:after="0" w:line="240" w:lineRule="auto"/>
              <w:jc w:val="right"/>
              <w:rPr>
                <w:rFonts w:ascii="Times New Roman" w:eastAsia="Times New Roman" w:hAnsi="Times New Roman" w:cs="Times New Roman"/>
                <w:noProof/>
                <w:sz w:val="16"/>
                <w:szCs w:val="16"/>
              </w:rPr>
            </w:pPr>
            <w:r>
              <w:rPr>
                <w:rFonts w:ascii="Times New Roman" w:hAnsi="Times New Roman"/>
                <w:noProof/>
                <w:sz w:val="16"/>
                <w:szCs w:val="16"/>
              </w:rPr>
              <w:t>0,5 %</w:t>
            </w:r>
          </w:p>
        </w:tc>
        <w:tc>
          <w:tcPr>
            <w:tcW w:w="1099" w:type="dxa"/>
            <w:tcBorders>
              <w:top w:val="nil"/>
              <w:left w:val="single" w:sz="8" w:space="0" w:color="auto"/>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6"/>
                <w:szCs w:val="16"/>
              </w:rPr>
            </w:pPr>
            <w:r>
              <w:rPr>
                <w:rFonts w:ascii="Times New Roman" w:hAnsi="Times New Roman"/>
                <w:noProof/>
                <w:sz w:val="16"/>
                <w:szCs w:val="16"/>
              </w:rPr>
              <w:t>1 676,4</w:t>
            </w:r>
          </w:p>
        </w:tc>
        <w:tc>
          <w:tcPr>
            <w:tcW w:w="736" w:type="dxa"/>
            <w:tcBorders>
              <w:top w:val="nil"/>
              <w:left w:val="nil"/>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6"/>
                <w:szCs w:val="16"/>
              </w:rPr>
            </w:pPr>
            <w:r>
              <w:rPr>
                <w:rFonts w:ascii="Times New Roman" w:hAnsi="Times New Roman"/>
                <w:noProof/>
                <w:sz w:val="16"/>
                <w:szCs w:val="16"/>
              </w:rPr>
              <w:t>1,7 %</w:t>
            </w:r>
          </w:p>
        </w:tc>
      </w:tr>
      <w:tr>
        <w:trPr>
          <w:trHeight w:val="255"/>
        </w:trPr>
        <w:tc>
          <w:tcPr>
            <w:tcW w:w="1290" w:type="dxa"/>
            <w:tcBorders>
              <w:top w:val="nil"/>
              <w:left w:val="single" w:sz="8" w:space="0" w:color="auto"/>
              <w:bottom w:val="nil"/>
              <w:right w:val="single" w:sz="8" w:space="0" w:color="auto"/>
            </w:tcBorders>
            <w:shd w:val="clear" w:color="auto" w:fill="auto"/>
            <w:noWrap/>
            <w:vAlign w:val="center"/>
            <w:hideMark/>
          </w:tcPr>
          <w:p>
            <w:pPr>
              <w:spacing w:after="0" w:line="240" w:lineRule="auto"/>
              <w:rPr>
                <w:rFonts w:ascii="Times New Roman" w:eastAsia="Times New Roman" w:hAnsi="Times New Roman" w:cs="Times New Roman"/>
                <w:noProof/>
                <w:sz w:val="16"/>
                <w:szCs w:val="16"/>
              </w:rPr>
            </w:pPr>
            <w:r>
              <w:rPr>
                <w:rFonts w:ascii="Times New Roman" w:hAnsi="Times New Roman"/>
                <w:noProof/>
                <w:sz w:val="16"/>
                <w:szCs w:val="16"/>
              </w:rPr>
              <w:t>Мярка 17</w:t>
            </w:r>
          </w:p>
        </w:tc>
        <w:tc>
          <w:tcPr>
            <w:tcW w:w="3667" w:type="dxa"/>
            <w:tcBorders>
              <w:top w:val="nil"/>
              <w:left w:val="nil"/>
              <w:bottom w:val="nil"/>
              <w:right w:val="nil"/>
            </w:tcBorders>
            <w:shd w:val="clear" w:color="auto" w:fill="auto"/>
            <w:vAlign w:val="center"/>
            <w:hideMark/>
          </w:tcPr>
          <w:p>
            <w:pPr>
              <w:spacing w:after="0" w:line="240" w:lineRule="auto"/>
              <w:rPr>
                <w:rFonts w:ascii="Times New Roman" w:eastAsia="Times New Roman" w:hAnsi="Times New Roman" w:cs="Times New Roman"/>
                <w:noProof/>
                <w:sz w:val="16"/>
                <w:szCs w:val="16"/>
              </w:rPr>
            </w:pPr>
            <w:r>
              <w:rPr>
                <w:rFonts w:ascii="Times New Roman" w:hAnsi="Times New Roman"/>
                <w:noProof/>
                <w:sz w:val="16"/>
                <w:szCs w:val="16"/>
              </w:rPr>
              <w:t>Управление на риска</w:t>
            </w:r>
          </w:p>
        </w:tc>
        <w:tc>
          <w:tcPr>
            <w:tcW w:w="987" w:type="dxa"/>
            <w:tcBorders>
              <w:top w:val="nil"/>
              <w:left w:val="single" w:sz="8" w:space="0" w:color="auto"/>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6"/>
                <w:szCs w:val="16"/>
              </w:rPr>
            </w:pPr>
            <w:r>
              <w:rPr>
                <w:rFonts w:ascii="Times New Roman" w:hAnsi="Times New Roman"/>
                <w:noProof/>
                <w:sz w:val="16"/>
                <w:szCs w:val="16"/>
              </w:rPr>
              <w:t>358,6</w:t>
            </w:r>
          </w:p>
        </w:tc>
        <w:tc>
          <w:tcPr>
            <w:tcW w:w="992" w:type="dxa"/>
            <w:tcBorders>
              <w:top w:val="nil"/>
              <w:left w:val="nil"/>
              <w:bottom w:val="nil"/>
              <w:right w:val="nil"/>
            </w:tcBorders>
            <w:shd w:val="clear" w:color="auto" w:fill="auto"/>
            <w:noWrap/>
            <w:vAlign w:val="center"/>
            <w:hideMark/>
          </w:tcPr>
          <w:p>
            <w:pPr>
              <w:spacing w:after="0" w:line="240" w:lineRule="auto"/>
              <w:jc w:val="right"/>
              <w:rPr>
                <w:rFonts w:ascii="Times New Roman" w:eastAsia="Times New Roman" w:hAnsi="Times New Roman" w:cs="Times New Roman"/>
                <w:noProof/>
                <w:sz w:val="16"/>
                <w:szCs w:val="16"/>
              </w:rPr>
            </w:pPr>
            <w:r>
              <w:rPr>
                <w:rFonts w:ascii="Times New Roman" w:hAnsi="Times New Roman"/>
                <w:noProof/>
                <w:sz w:val="16"/>
                <w:szCs w:val="16"/>
              </w:rPr>
              <w:t>2,6 %</w:t>
            </w:r>
          </w:p>
        </w:tc>
        <w:tc>
          <w:tcPr>
            <w:tcW w:w="1134" w:type="dxa"/>
            <w:tcBorders>
              <w:top w:val="nil"/>
              <w:left w:val="single" w:sz="8" w:space="0" w:color="auto"/>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6"/>
                <w:szCs w:val="16"/>
              </w:rPr>
            </w:pPr>
            <w:r>
              <w:rPr>
                <w:rFonts w:ascii="Times New Roman" w:hAnsi="Times New Roman"/>
                <w:noProof/>
                <w:sz w:val="16"/>
                <w:szCs w:val="16"/>
              </w:rPr>
              <w:t>884,4</w:t>
            </w:r>
          </w:p>
        </w:tc>
        <w:tc>
          <w:tcPr>
            <w:tcW w:w="1027" w:type="dxa"/>
            <w:tcBorders>
              <w:top w:val="nil"/>
              <w:left w:val="nil"/>
              <w:bottom w:val="nil"/>
              <w:right w:val="nil"/>
            </w:tcBorders>
            <w:shd w:val="clear" w:color="auto" w:fill="auto"/>
            <w:noWrap/>
            <w:vAlign w:val="center"/>
            <w:hideMark/>
          </w:tcPr>
          <w:p>
            <w:pPr>
              <w:spacing w:after="0" w:line="240" w:lineRule="auto"/>
              <w:jc w:val="right"/>
              <w:rPr>
                <w:rFonts w:ascii="Times New Roman" w:eastAsia="Times New Roman" w:hAnsi="Times New Roman" w:cs="Times New Roman"/>
                <w:noProof/>
                <w:sz w:val="16"/>
                <w:szCs w:val="16"/>
              </w:rPr>
            </w:pPr>
            <w:r>
              <w:rPr>
                <w:rFonts w:ascii="Times New Roman" w:hAnsi="Times New Roman"/>
                <w:noProof/>
                <w:sz w:val="16"/>
                <w:szCs w:val="16"/>
              </w:rPr>
              <w:t>1,9 %</w:t>
            </w:r>
          </w:p>
        </w:tc>
        <w:tc>
          <w:tcPr>
            <w:tcW w:w="1099" w:type="dxa"/>
            <w:tcBorders>
              <w:top w:val="nil"/>
              <w:left w:val="single" w:sz="8" w:space="0" w:color="auto"/>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6"/>
                <w:szCs w:val="16"/>
              </w:rPr>
            </w:pPr>
            <w:r>
              <w:rPr>
                <w:rFonts w:ascii="Times New Roman" w:hAnsi="Times New Roman"/>
                <w:noProof/>
                <w:sz w:val="16"/>
                <w:szCs w:val="16"/>
              </w:rPr>
              <w:t>1 613,0</w:t>
            </w:r>
          </w:p>
        </w:tc>
        <w:tc>
          <w:tcPr>
            <w:tcW w:w="736" w:type="dxa"/>
            <w:tcBorders>
              <w:top w:val="nil"/>
              <w:left w:val="nil"/>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6"/>
                <w:szCs w:val="16"/>
              </w:rPr>
            </w:pPr>
            <w:r>
              <w:rPr>
                <w:rFonts w:ascii="Times New Roman" w:hAnsi="Times New Roman"/>
                <w:noProof/>
                <w:sz w:val="16"/>
                <w:szCs w:val="16"/>
              </w:rPr>
              <w:t>1,6 %</w:t>
            </w:r>
          </w:p>
        </w:tc>
      </w:tr>
      <w:tr>
        <w:trPr>
          <w:trHeight w:val="450"/>
        </w:trPr>
        <w:tc>
          <w:tcPr>
            <w:tcW w:w="1290" w:type="dxa"/>
            <w:tcBorders>
              <w:top w:val="nil"/>
              <w:left w:val="single" w:sz="8" w:space="0" w:color="auto"/>
              <w:bottom w:val="nil"/>
              <w:right w:val="single" w:sz="8" w:space="0" w:color="auto"/>
            </w:tcBorders>
            <w:shd w:val="clear" w:color="auto" w:fill="auto"/>
            <w:noWrap/>
            <w:vAlign w:val="center"/>
            <w:hideMark/>
          </w:tcPr>
          <w:p>
            <w:pPr>
              <w:spacing w:after="0" w:line="240" w:lineRule="auto"/>
              <w:rPr>
                <w:rFonts w:ascii="Times New Roman" w:eastAsia="Times New Roman" w:hAnsi="Times New Roman" w:cs="Times New Roman"/>
                <w:noProof/>
                <w:sz w:val="16"/>
                <w:szCs w:val="16"/>
              </w:rPr>
            </w:pPr>
            <w:r>
              <w:rPr>
                <w:rFonts w:ascii="Times New Roman" w:hAnsi="Times New Roman"/>
                <w:noProof/>
                <w:sz w:val="16"/>
                <w:szCs w:val="16"/>
              </w:rPr>
              <w:t>Мярка 18</w:t>
            </w:r>
          </w:p>
        </w:tc>
        <w:tc>
          <w:tcPr>
            <w:tcW w:w="3667" w:type="dxa"/>
            <w:tcBorders>
              <w:top w:val="nil"/>
              <w:left w:val="nil"/>
              <w:bottom w:val="nil"/>
              <w:right w:val="nil"/>
            </w:tcBorders>
            <w:shd w:val="clear" w:color="auto" w:fill="auto"/>
            <w:vAlign w:val="center"/>
            <w:hideMark/>
          </w:tcPr>
          <w:p>
            <w:pPr>
              <w:spacing w:after="0" w:line="240" w:lineRule="auto"/>
              <w:rPr>
                <w:rFonts w:ascii="Times New Roman" w:eastAsia="Times New Roman" w:hAnsi="Times New Roman" w:cs="Times New Roman"/>
                <w:noProof/>
                <w:sz w:val="16"/>
                <w:szCs w:val="16"/>
              </w:rPr>
            </w:pPr>
            <w:r>
              <w:rPr>
                <w:rFonts w:ascii="Times New Roman" w:hAnsi="Times New Roman"/>
                <w:noProof/>
                <w:sz w:val="16"/>
                <w:szCs w:val="16"/>
              </w:rPr>
              <w:t>Финансиране на допълнителни национални директни плащания за Хърватия</w:t>
            </w:r>
          </w:p>
        </w:tc>
        <w:tc>
          <w:tcPr>
            <w:tcW w:w="987" w:type="dxa"/>
            <w:tcBorders>
              <w:top w:val="nil"/>
              <w:left w:val="single" w:sz="8" w:space="0" w:color="auto"/>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6"/>
                <w:szCs w:val="16"/>
              </w:rPr>
            </w:pPr>
            <w:r>
              <w:rPr>
                <w:rFonts w:ascii="Times New Roman" w:hAnsi="Times New Roman"/>
                <w:noProof/>
                <w:sz w:val="16"/>
                <w:szCs w:val="16"/>
              </w:rPr>
              <w:t>-0,1</w:t>
            </w:r>
          </w:p>
        </w:tc>
        <w:tc>
          <w:tcPr>
            <w:tcW w:w="992" w:type="dxa"/>
            <w:tcBorders>
              <w:top w:val="nil"/>
              <w:left w:val="nil"/>
              <w:bottom w:val="nil"/>
              <w:right w:val="nil"/>
            </w:tcBorders>
            <w:shd w:val="clear" w:color="auto" w:fill="auto"/>
            <w:noWrap/>
            <w:vAlign w:val="center"/>
            <w:hideMark/>
          </w:tcPr>
          <w:p>
            <w:pPr>
              <w:spacing w:after="0" w:line="240" w:lineRule="auto"/>
              <w:jc w:val="right"/>
              <w:rPr>
                <w:rFonts w:ascii="Times New Roman" w:eastAsia="Times New Roman" w:hAnsi="Times New Roman" w:cs="Times New Roman"/>
                <w:noProof/>
                <w:sz w:val="16"/>
                <w:szCs w:val="16"/>
              </w:rPr>
            </w:pPr>
            <w:r>
              <w:rPr>
                <w:rFonts w:ascii="Times New Roman" w:hAnsi="Times New Roman"/>
                <w:noProof/>
                <w:sz w:val="16"/>
                <w:szCs w:val="16"/>
              </w:rPr>
              <w:t>0,0 %</w:t>
            </w:r>
          </w:p>
        </w:tc>
        <w:tc>
          <w:tcPr>
            <w:tcW w:w="1134" w:type="dxa"/>
            <w:tcBorders>
              <w:top w:val="nil"/>
              <w:left w:val="single" w:sz="8" w:space="0" w:color="auto"/>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6"/>
                <w:szCs w:val="16"/>
              </w:rPr>
            </w:pPr>
            <w:r>
              <w:rPr>
                <w:rFonts w:ascii="Times New Roman" w:hAnsi="Times New Roman"/>
                <w:noProof/>
                <w:sz w:val="16"/>
                <w:szCs w:val="16"/>
              </w:rPr>
              <w:t>108,2</w:t>
            </w:r>
          </w:p>
        </w:tc>
        <w:tc>
          <w:tcPr>
            <w:tcW w:w="1027" w:type="dxa"/>
            <w:tcBorders>
              <w:top w:val="nil"/>
              <w:left w:val="nil"/>
              <w:bottom w:val="nil"/>
              <w:right w:val="nil"/>
            </w:tcBorders>
            <w:shd w:val="clear" w:color="auto" w:fill="auto"/>
            <w:noWrap/>
            <w:vAlign w:val="center"/>
            <w:hideMark/>
          </w:tcPr>
          <w:p>
            <w:pPr>
              <w:spacing w:after="0" w:line="240" w:lineRule="auto"/>
              <w:jc w:val="right"/>
              <w:rPr>
                <w:rFonts w:ascii="Times New Roman" w:eastAsia="Times New Roman" w:hAnsi="Times New Roman" w:cs="Times New Roman"/>
                <w:noProof/>
                <w:sz w:val="16"/>
                <w:szCs w:val="16"/>
              </w:rPr>
            </w:pPr>
            <w:r>
              <w:rPr>
                <w:rFonts w:ascii="Times New Roman" w:hAnsi="Times New Roman"/>
                <w:noProof/>
                <w:sz w:val="16"/>
                <w:szCs w:val="16"/>
              </w:rPr>
              <w:t>0,2 %</w:t>
            </w:r>
          </w:p>
        </w:tc>
        <w:tc>
          <w:tcPr>
            <w:tcW w:w="1099" w:type="dxa"/>
            <w:tcBorders>
              <w:top w:val="nil"/>
              <w:left w:val="single" w:sz="8" w:space="0" w:color="auto"/>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6"/>
                <w:szCs w:val="16"/>
              </w:rPr>
            </w:pPr>
            <w:r>
              <w:rPr>
                <w:rFonts w:ascii="Times New Roman" w:hAnsi="Times New Roman"/>
                <w:noProof/>
                <w:sz w:val="16"/>
                <w:szCs w:val="16"/>
              </w:rPr>
              <w:t>111,9</w:t>
            </w:r>
          </w:p>
        </w:tc>
        <w:tc>
          <w:tcPr>
            <w:tcW w:w="736" w:type="dxa"/>
            <w:tcBorders>
              <w:top w:val="nil"/>
              <w:left w:val="nil"/>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6"/>
                <w:szCs w:val="16"/>
              </w:rPr>
            </w:pPr>
            <w:r>
              <w:rPr>
                <w:rFonts w:ascii="Times New Roman" w:hAnsi="Times New Roman"/>
                <w:noProof/>
                <w:sz w:val="16"/>
                <w:szCs w:val="16"/>
              </w:rPr>
              <w:t>0,1 %</w:t>
            </w:r>
          </w:p>
        </w:tc>
      </w:tr>
      <w:tr>
        <w:trPr>
          <w:trHeight w:val="450"/>
        </w:trPr>
        <w:tc>
          <w:tcPr>
            <w:tcW w:w="1290" w:type="dxa"/>
            <w:tcBorders>
              <w:top w:val="nil"/>
              <w:left w:val="single" w:sz="8" w:space="0" w:color="auto"/>
              <w:bottom w:val="nil"/>
              <w:right w:val="single" w:sz="8" w:space="0" w:color="auto"/>
            </w:tcBorders>
            <w:shd w:val="clear" w:color="auto" w:fill="auto"/>
            <w:noWrap/>
            <w:vAlign w:val="center"/>
            <w:hideMark/>
          </w:tcPr>
          <w:p>
            <w:pPr>
              <w:spacing w:after="0" w:line="240" w:lineRule="auto"/>
              <w:rPr>
                <w:rFonts w:ascii="Times New Roman" w:eastAsia="Times New Roman" w:hAnsi="Times New Roman" w:cs="Times New Roman"/>
                <w:noProof/>
                <w:sz w:val="16"/>
                <w:szCs w:val="16"/>
              </w:rPr>
            </w:pPr>
            <w:r>
              <w:rPr>
                <w:rFonts w:ascii="Times New Roman" w:hAnsi="Times New Roman"/>
                <w:noProof/>
                <w:sz w:val="16"/>
                <w:szCs w:val="16"/>
              </w:rPr>
              <w:t>Мярка 19</w:t>
            </w:r>
          </w:p>
        </w:tc>
        <w:tc>
          <w:tcPr>
            <w:tcW w:w="3667" w:type="dxa"/>
            <w:tcBorders>
              <w:top w:val="nil"/>
              <w:left w:val="nil"/>
              <w:bottom w:val="nil"/>
              <w:right w:val="nil"/>
            </w:tcBorders>
            <w:shd w:val="clear" w:color="auto" w:fill="auto"/>
            <w:vAlign w:val="center"/>
            <w:hideMark/>
          </w:tcPr>
          <w:p>
            <w:pPr>
              <w:spacing w:after="0" w:line="240" w:lineRule="auto"/>
              <w:rPr>
                <w:rFonts w:ascii="Times New Roman" w:eastAsia="Times New Roman" w:hAnsi="Times New Roman" w:cs="Times New Roman"/>
                <w:noProof/>
                <w:sz w:val="16"/>
                <w:szCs w:val="16"/>
              </w:rPr>
            </w:pPr>
            <w:r>
              <w:rPr>
                <w:rFonts w:ascii="Times New Roman" w:hAnsi="Times New Roman"/>
                <w:noProof/>
                <w:sz w:val="16"/>
                <w:szCs w:val="16"/>
              </w:rPr>
              <w:t>Подпомагане за местно развитие по линия на LEADER – водено от общностите местно развитие (ВОМР)</w:t>
            </w:r>
          </w:p>
        </w:tc>
        <w:tc>
          <w:tcPr>
            <w:tcW w:w="987" w:type="dxa"/>
            <w:tcBorders>
              <w:top w:val="nil"/>
              <w:left w:val="single" w:sz="8" w:space="0" w:color="auto"/>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6"/>
                <w:szCs w:val="16"/>
              </w:rPr>
            </w:pPr>
            <w:r>
              <w:rPr>
                <w:rFonts w:ascii="Times New Roman" w:hAnsi="Times New Roman"/>
                <w:noProof/>
                <w:sz w:val="16"/>
                <w:szCs w:val="16"/>
              </w:rPr>
              <w:t>857,0</w:t>
            </w:r>
          </w:p>
        </w:tc>
        <w:tc>
          <w:tcPr>
            <w:tcW w:w="992" w:type="dxa"/>
            <w:tcBorders>
              <w:top w:val="nil"/>
              <w:left w:val="nil"/>
              <w:bottom w:val="nil"/>
              <w:right w:val="nil"/>
            </w:tcBorders>
            <w:shd w:val="clear" w:color="auto" w:fill="auto"/>
            <w:noWrap/>
            <w:vAlign w:val="center"/>
            <w:hideMark/>
          </w:tcPr>
          <w:p>
            <w:pPr>
              <w:spacing w:after="0" w:line="240" w:lineRule="auto"/>
              <w:jc w:val="right"/>
              <w:rPr>
                <w:rFonts w:ascii="Times New Roman" w:eastAsia="Times New Roman" w:hAnsi="Times New Roman" w:cs="Times New Roman"/>
                <w:noProof/>
                <w:sz w:val="16"/>
                <w:szCs w:val="16"/>
              </w:rPr>
            </w:pPr>
            <w:r>
              <w:rPr>
                <w:rFonts w:ascii="Times New Roman" w:hAnsi="Times New Roman"/>
                <w:noProof/>
                <w:sz w:val="16"/>
                <w:szCs w:val="16"/>
              </w:rPr>
              <w:t>6,2 %</w:t>
            </w:r>
          </w:p>
        </w:tc>
        <w:tc>
          <w:tcPr>
            <w:tcW w:w="1134" w:type="dxa"/>
            <w:tcBorders>
              <w:top w:val="nil"/>
              <w:left w:val="single" w:sz="8" w:space="0" w:color="auto"/>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6"/>
                <w:szCs w:val="16"/>
              </w:rPr>
            </w:pPr>
            <w:r>
              <w:rPr>
                <w:rFonts w:ascii="Times New Roman" w:hAnsi="Times New Roman"/>
                <w:noProof/>
                <w:sz w:val="16"/>
                <w:szCs w:val="16"/>
              </w:rPr>
              <w:t>1 851,4</w:t>
            </w:r>
          </w:p>
        </w:tc>
        <w:tc>
          <w:tcPr>
            <w:tcW w:w="1027" w:type="dxa"/>
            <w:tcBorders>
              <w:top w:val="nil"/>
              <w:left w:val="nil"/>
              <w:bottom w:val="nil"/>
              <w:right w:val="nil"/>
            </w:tcBorders>
            <w:shd w:val="clear" w:color="auto" w:fill="auto"/>
            <w:noWrap/>
            <w:vAlign w:val="center"/>
            <w:hideMark/>
          </w:tcPr>
          <w:p>
            <w:pPr>
              <w:spacing w:after="0" w:line="240" w:lineRule="auto"/>
              <w:jc w:val="right"/>
              <w:rPr>
                <w:rFonts w:ascii="Times New Roman" w:eastAsia="Times New Roman" w:hAnsi="Times New Roman" w:cs="Times New Roman"/>
                <w:noProof/>
                <w:sz w:val="16"/>
                <w:szCs w:val="16"/>
              </w:rPr>
            </w:pPr>
            <w:r>
              <w:rPr>
                <w:rFonts w:ascii="Times New Roman" w:hAnsi="Times New Roman"/>
                <w:noProof/>
                <w:sz w:val="16"/>
                <w:szCs w:val="16"/>
              </w:rPr>
              <w:t>3,9 %</w:t>
            </w:r>
          </w:p>
        </w:tc>
        <w:tc>
          <w:tcPr>
            <w:tcW w:w="1099" w:type="dxa"/>
            <w:tcBorders>
              <w:top w:val="nil"/>
              <w:left w:val="single" w:sz="8" w:space="0" w:color="auto"/>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6"/>
                <w:szCs w:val="16"/>
              </w:rPr>
            </w:pPr>
            <w:r>
              <w:rPr>
                <w:rFonts w:ascii="Times New Roman" w:hAnsi="Times New Roman"/>
                <w:noProof/>
                <w:sz w:val="16"/>
                <w:szCs w:val="16"/>
              </w:rPr>
              <w:t>7 011,4</w:t>
            </w:r>
          </w:p>
        </w:tc>
        <w:tc>
          <w:tcPr>
            <w:tcW w:w="736" w:type="dxa"/>
            <w:tcBorders>
              <w:top w:val="nil"/>
              <w:left w:val="nil"/>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6"/>
                <w:szCs w:val="16"/>
              </w:rPr>
            </w:pPr>
            <w:r>
              <w:rPr>
                <w:rFonts w:ascii="Times New Roman" w:hAnsi="Times New Roman"/>
                <w:noProof/>
                <w:sz w:val="16"/>
                <w:szCs w:val="16"/>
              </w:rPr>
              <w:t>7,0 %</w:t>
            </w:r>
          </w:p>
        </w:tc>
      </w:tr>
      <w:tr>
        <w:trPr>
          <w:trHeight w:val="255"/>
        </w:trPr>
        <w:tc>
          <w:tcPr>
            <w:tcW w:w="1290" w:type="dxa"/>
            <w:tcBorders>
              <w:top w:val="nil"/>
              <w:left w:val="single" w:sz="8" w:space="0" w:color="auto"/>
              <w:bottom w:val="nil"/>
              <w:right w:val="single" w:sz="8" w:space="0" w:color="auto"/>
            </w:tcBorders>
            <w:shd w:val="clear" w:color="auto" w:fill="auto"/>
            <w:noWrap/>
            <w:vAlign w:val="center"/>
            <w:hideMark/>
          </w:tcPr>
          <w:p>
            <w:pPr>
              <w:spacing w:after="0" w:line="240" w:lineRule="auto"/>
              <w:rPr>
                <w:rFonts w:ascii="Times New Roman" w:eastAsia="Times New Roman" w:hAnsi="Times New Roman" w:cs="Times New Roman"/>
                <w:noProof/>
                <w:sz w:val="16"/>
                <w:szCs w:val="16"/>
              </w:rPr>
            </w:pPr>
            <w:r>
              <w:rPr>
                <w:rFonts w:ascii="Times New Roman" w:hAnsi="Times New Roman"/>
                <w:noProof/>
                <w:sz w:val="16"/>
                <w:szCs w:val="16"/>
              </w:rPr>
              <w:t>Мярка 20</w:t>
            </w:r>
          </w:p>
        </w:tc>
        <w:tc>
          <w:tcPr>
            <w:tcW w:w="3667" w:type="dxa"/>
            <w:tcBorders>
              <w:top w:val="nil"/>
              <w:left w:val="nil"/>
              <w:bottom w:val="nil"/>
              <w:right w:val="nil"/>
            </w:tcBorders>
            <w:shd w:val="clear" w:color="auto" w:fill="auto"/>
            <w:vAlign w:val="center"/>
            <w:hideMark/>
          </w:tcPr>
          <w:p>
            <w:pPr>
              <w:spacing w:after="0" w:line="240" w:lineRule="auto"/>
              <w:rPr>
                <w:rFonts w:ascii="Times New Roman" w:eastAsia="Times New Roman" w:hAnsi="Times New Roman" w:cs="Times New Roman"/>
                <w:noProof/>
                <w:sz w:val="16"/>
                <w:szCs w:val="16"/>
              </w:rPr>
            </w:pPr>
            <w:r>
              <w:rPr>
                <w:rFonts w:ascii="Times New Roman" w:hAnsi="Times New Roman"/>
                <w:noProof/>
                <w:sz w:val="16"/>
                <w:szCs w:val="16"/>
              </w:rPr>
              <w:t>Техническа помощ на държавите членки</w:t>
            </w:r>
          </w:p>
        </w:tc>
        <w:tc>
          <w:tcPr>
            <w:tcW w:w="987" w:type="dxa"/>
            <w:tcBorders>
              <w:top w:val="nil"/>
              <w:left w:val="single" w:sz="8" w:space="0" w:color="auto"/>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6"/>
                <w:szCs w:val="16"/>
              </w:rPr>
            </w:pPr>
            <w:r>
              <w:rPr>
                <w:rFonts w:ascii="Times New Roman" w:hAnsi="Times New Roman"/>
                <w:noProof/>
                <w:sz w:val="16"/>
                <w:szCs w:val="16"/>
              </w:rPr>
              <w:t>278,7</w:t>
            </w:r>
          </w:p>
        </w:tc>
        <w:tc>
          <w:tcPr>
            <w:tcW w:w="992" w:type="dxa"/>
            <w:tcBorders>
              <w:top w:val="nil"/>
              <w:left w:val="nil"/>
              <w:bottom w:val="nil"/>
              <w:right w:val="nil"/>
            </w:tcBorders>
            <w:shd w:val="clear" w:color="auto" w:fill="auto"/>
            <w:noWrap/>
            <w:vAlign w:val="center"/>
            <w:hideMark/>
          </w:tcPr>
          <w:p>
            <w:pPr>
              <w:spacing w:after="0" w:line="240" w:lineRule="auto"/>
              <w:jc w:val="right"/>
              <w:rPr>
                <w:rFonts w:ascii="Times New Roman" w:eastAsia="Times New Roman" w:hAnsi="Times New Roman" w:cs="Times New Roman"/>
                <w:noProof/>
                <w:sz w:val="16"/>
                <w:szCs w:val="16"/>
              </w:rPr>
            </w:pPr>
            <w:r>
              <w:rPr>
                <w:rFonts w:ascii="Times New Roman" w:hAnsi="Times New Roman"/>
                <w:noProof/>
                <w:sz w:val="16"/>
                <w:szCs w:val="16"/>
              </w:rPr>
              <w:t>2,0 %</w:t>
            </w:r>
          </w:p>
        </w:tc>
        <w:tc>
          <w:tcPr>
            <w:tcW w:w="1134" w:type="dxa"/>
            <w:tcBorders>
              <w:top w:val="nil"/>
              <w:left w:val="single" w:sz="8" w:space="0" w:color="auto"/>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6"/>
                <w:szCs w:val="16"/>
              </w:rPr>
            </w:pPr>
            <w:r>
              <w:rPr>
                <w:rFonts w:ascii="Times New Roman" w:hAnsi="Times New Roman"/>
                <w:noProof/>
                <w:sz w:val="16"/>
                <w:szCs w:val="16"/>
              </w:rPr>
              <w:t>794,3</w:t>
            </w:r>
          </w:p>
        </w:tc>
        <w:tc>
          <w:tcPr>
            <w:tcW w:w="1027" w:type="dxa"/>
            <w:tcBorders>
              <w:top w:val="nil"/>
              <w:left w:val="nil"/>
              <w:bottom w:val="nil"/>
              <w:right w:val="nil"/>
            </w:tcBorders>
            <w:shd w:val="clear" w:color="auto" w:fill="auto"/>
            <w:noWrap/>
            <w:vAlign w:val="center"/>
            <w:hideMark/>
          </w:tcPr>
          <w:p>
            <w:pPr>
              <w:spacing w:after="0" w:line="240" w:lineRule="auto"/>
              <w:jc w:val="right"/>
              <w:rPr>
                <w:rFonts w:ascii="Times New Roman" w:eastAsia="Times New Roman" w:hAnsi="Times New Roman" w:cs="Times New Roman"/>
                <w:noProof/>
                <w:sz w:val="16"/>
                <w:szCs w:val="16"/>
              </w:rPr>
            </w:pPr>
            <w:r>
              <w:rPr>
                <w:rFonts w:ascii="Times New Roman" w:hAnsi="Times New Roman"/>
                <w:noProof/>
                <w:sz w:val="16"/>
                <w:szCs w:val="16"/>
              </w:rPr>
              <w:t>1,7 %</w:t>
            </w:r>
          </w:p>
        </w:tc>
        <w:tc>
          <w:tcPr>
            <w:tcW w:w="1099" w:type="dxa"/>
            <w:tcBorders>
              <w:top w:val="nil"/>
              <w:left w:val="single" w:sz="8" w:space="0" w:color="auto"/>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6"/>
                <w:szCs w:val="16"/>
              </w:rPr>
            </w:pPr>
            <w:r>
              <w:rPr>
                <w:rFonts w:ascii="Times New Roman" w:hAnsi="Times New Roman"/>
                <w:noProof/>
                <w:sz w:val="16"/>
                <w:szCs w:val="16"/>
              </w:rPr>
              <w:t>2 155,0</w:t>
            </w:r>
          </w:p>
        </w:tc>
        <w:tc>
          <w:tcPr>
            <w:tcW w:w="736" w:type="dxa"/>
            <w:tcBorders>
              <w:top w:val="nil"/>
              <w:left w:val="nil"/>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6"/>
                <w:szCs w:val="16"/>
              </w:rPr>
            </w:pPr>
            <w:r>
              <w:rPr>
                <w:rFonts w:ascii="Times New Roman" w:hAnsi="Times New Roman"/>
                <w:noProof/>
                <w:sz w:val="16"/>
                <w:szCs w:val="16"/>
              </w:rPr>
              <w:t>2,2 %</w:t>
            </w:r>
          </w:p>
        </w:tc>
      </w:tr>
      <w:tr>
        <w:trPr>
          <w:trHeight w:val="255"/>
        </w:trPr>
        <w:tc>
          <w:tcPr>
            <w:tcW w:w="1290" w:type="dxa"/>
            <w:tcBorders>
              <w:top w:val="nil"/>
              <w:left w:val="single" w:sz="8" w:space="0" w:color="auto"/>
              <w:bottom w:val="nil"/>
              <w:right w:val="single" w:sz="8" w:space="0" w:color="auto"/>
            </w:tcBorders>
            <w:shd w:val="clear" w:color="auto" w:fill="auto"/>
            <w:noWrap/>
            <w:vAlign w:val="center"/>
            <w:hideMark/>
          </w:tcPr>
          <w:p>
            <w:pPr>
              <w:spacing w:after="0" w:line="240" w:lineRule="auto"/>
              <w:rPr>
                <w:rFonts w:ascii="Times New Roman" w:eastAsia="Times New Roman" w:hAnsi="Times New Roman" w:cs="Times New Roman"/>
                <w:noProof/>
                <w:sz w:val="16"/>
                <w:szCs w:val="16"/>
              </w:rPr>
            </w:pPr>
            <w:r>
              <w:rPr>
                <w:rFonts w:ascii="Times New Roman" w:hAnsi="Times New Roman"/>
                <w:noProof/>
                <w:sz w:val="16"/>
                <w:szCs w:val="16"/>
              </w:rPr>
              <w:t>Мярка 113</w:t>
            </w:r>
          </w:p>
        </w:tc>
        <w:tc>
          <w:tcPr>
            <w:tcW w:w="3667" w:type="dxa"/>
            <w:tcBorders>
              <w:top w:val="nil"/>
              <w:left w:val="nil"/>
              <w:bottom w:val="nil"/>
              <w:right w:val="nil"/>
            </w:tcBorders>
            <w:shd w:val="clear" w:color="auto" w:fill="auto"/>
            <w:vAlign w:val="center"/>
            <w:hideMark/>
          </w:tcPr>
          <w:p>
            <w:pPr>
              <w:spacing w:after="0" w:line="240" w:lineRule="auto"/>
              <w:rPr>
                <w:rFonts w:ascii="Times New Roman" w:eastAsia="Times New Roman" w:hAnsi="Times New Roman" w:cs="Times New Roman"/>
                <w:noProof/>
                <w:sz w:val="16"/>
                <w:szCs w:val="16"/>
              </w:rPr>
            </w:pPr>
            <w:r>
              <w:rPr>
                <w:rFonts w:ascii="Times New Roman" w:hAnsi="Times New Roman"/>
                <w:noProof/>
                <w:sz w:val="16"/>
                <w:szCs w:val="16"/>
              </w:rPr>
              <w:t>Ранно пенсиониране</w:t>
            </w:r>
          </w:p>
        </w:tc>
        <w:tc>
          <w:tcPr>
            <w:tcW w:w="987" w:type="dxa"/>
            <w:tcBorders>
              <w:top w:val="nil"/>
              <w:left w:val="single" w:sz="8" w:space="0" w:color="auto"/>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6"/>
                <w:szCs w:val="16"/>
              </w:rPr>
            </w:pPr>
            <w:r>
              <w:rPr>
                <w:rFonts w:ascii="Times New Roman" w:hAnsi="Times New Roman"/>
                <w:noProof/>
                <w:sz w:val="16"/>
                <w:szCs w:val="16"/>
              </w:rPr>
              <w:t>42,9</w:t>
            </w:r>
          </w:p>
        </w:tc>
        <w:tc>
          <w:tcPr>
            <w:tcW w:w="992" w:type="dxa"/>
            <w:tcBorders>
              <w:top w:val="nil"/>
              <w:left w:val="nil"/>
              <w:bottom w:val="nil"/>
              <w:right w:val="nil"/>
            </w:tcBorders>
            <w:shd w:val="clear" w:color="auto" w:fill="auto"/>
            <w:noWrap/>
            <w:vAlign w:val="center"/>
            <w:hideMark/>
          </w:tcPr>
          <w:p>
            <w:pPr>
              <w:spacing w:after="0" w:line="240" w:lineRule="auto"/>
              <w:jc w:val="right"/>
              <w:rPr>
                <w:rFonts w:ascii="Times New Roman" w:eastAsia="Times New Roman" w:hAnsi="Times New Roman" w:cs="Times New Roman"/>
                <w:noProof/>
                <w:sz w:val="16"/>
                <w:szCs w:val="16"/>
              </w:rPr>
            </w:pPr>
            <w:r>
              <w:rPr>
                <w:rFonts w:ascii="Times New Roman" w:hAnsi="Times New Roman"/>
                <w:noProof/>
                <w:sz w:val="16"/>
                <w:szCs w:val="16"/>
              </w:rPr>
              <w:t>0,3 %</w:t>
            </w:r>
          </w:p>
        </w:tc>
        <w:tc>
          <w:tcPr>
            <w:tcW w:w="1134" w:type="dxa"/>
            <w:tcBorders>
              <w:top w:val="nil"/>
              <w:left w:val="single" w:sz="8" w:space="0" w:color="auto"/>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6"/>
                <w:szCs w:val="16"/>
              </w:rPr>
            </w:pPr>
            <w:r>
              <w:rPr>
                <w:rFonts w:ascii="Times New Roman" w:hAnsi="Times New Roman"/>
                <w:noProof/>
                <w:sz w:val="16"/>
                <w:szCs w:val="16"/>
              </w:rPr>
              <w:t>402,2</w:t>
            </w:r>
          </w:p>
        </w:tc>
        <w:tc>
          <w:tcPr>
            <w:tcW w:w="1027" w:type="dxa"/>
            <w:tcBorders>
              <w:top w:val="nil"/>
              <w:left w:val="nil"/>
              <w:bottom w:val="nil"/>
              <w:right w:val="nil"/>
            </w:tcBorders>
            <w:shd w:val="clear" w:color="auto" w:fill="auto"/>
            <w:noWrap/>
            <w:vAlign w:val="center"/>
            <w:hideMark/>
          </w:tcPr>
          <w:p>
            <w:pPr>
              <w:spacing w:after="0" w:line="240" w:lineRule="auto"/>
              <w:jc w:val="right"/>
              <w:rPr>
                <w:rFonts w:ascii="Times New Roman" w:eastAsia="Times New Roman" w:hAnsi="Times New Roman" w:cs="Times New Roman"/>
                <w:noProof/>
                <w:sz w:val="16"/>
                <w:szCs w:val="16"/>
              </w:rPr>
            </w:pPr>
            <w:r>
              <w:rPr>
                <w:rFonts w:ascii="Times New Roman" w:hAnsi="Times New Roman"/>
                <w:noProof/>
                <w:sz w:val="16"/>
                <w:szCs w:val="16"/>
              </w:rPr>
              <w:t>0,9 %</w:t>
            </w:r>
          </w:p>
        </w:tc>
        <w:tc>
          <w:tcPr>
            <w:tcW w:w="1099" w:type="dxa"/>
            <w:tcBorders>
              <w:top w:val="nil"/>
              <w:left w:val="single" w:sz="8" w:space="0" w:color="auto"/>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6"/>
                <w:szCs w:val="16"/>
              </w:rPr>
            </w:pPr>
            <w:r>
              <w:rPr>
                <w:rFonts w:ascii="Times New Roman" w:hAnsi="Times New Roman"/>
                <w:noProof/>
                <w:sz w:val="16"/>
                <w:szCs w:val="16"/>
              </w:rPr>
              <w:t>493,8</w:t>
            </w:r>
          </w:p>
        </w:tc>
        <w:tc>
          <w:tcPr>
            <w:tcW w:w="736" w:type="dxa"/>
            <w:tcBorders>
              <w:top w:val="nil"/>
              <w:left w:val="nil"/>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6"/>
                <w:szCs w:val="16"/>
              </w:rPr>
            </w:pPr>
            <w:r>
              <w:rPr>
                <w:rFonts w:ascii="Times New Roman" w:hAnsi="Times New Roman"/>
                <w:noProof/>
                <w:sz w:val="16"/>
                <w:szCs w:val="16"/>
              </w:rPr>
              <w:t>0,5 %</w:t>
            </w:r>
          </w:p>
        </w:tc>
      </w:tr>
      <w:tr>
        <w:trPr>
          <w:trHeight w:val="255"/>
        </w:trPr>
        <w:tc>
          <w:tcPr>
            <w:tcW w:w="1290" w:type="dxa"/>
            <w:tcBorders>
              <w:top w:val="nil"/>
              <w:left w:val="single" w:sz="8" w:space="0" w:color="auto"/>
              <w:bottom w:val="nil"/>
              <w:right w:val="single" w:sz="8" w:space="0" w:color="auto"/>
            </w:tcBorders>
            <w:shd w:val="clear" w:color="auto" w:fill="auto"/>
            <w:noWrap/>
            <w:vAlign w:val="center"/>
            <w:hideMark/>
          </w:tcPr>
          <w:p>
            <w:pPr>
              <w:spacing w:after="0" w:line="240" w:lineRule="auto"/>
              <w:rPr>
                <w:rFonts w:ascii="Times New Roman" w:eastAsia="Times New Roman" w:hAnsi="Times New Roman" w:cs="Times New Roman"/>
                <w:noProof/>
                <w:sz w:val="16"/>
                <w:szCs w:val="16"/>
              </w:rPr>
            </w:pPr>
            <w:r>
              <w:rPr>
                <w:rFonts w:ascii="Times New Roman" w:hAnsi="Times New Roman"/>
                <w:noProof/>
                <w:sz w:val="16"/>
                <w:szCs w:val="16"/>
              </w:rPr>
              <w:t>Мярка 131</w:t>
            </w:r>
          </w:p>
        </w:tc>
        <w:tc>
          <w:tcPr>
            <w:tcW w:w="3667" w:type="dxa"/>
            <w:tcBorders>
              <w:top w:val="nil"/>
              <w:left w:val="nil"/>
              <w:bottom w:val="nil"/>
              <w:right w:val="nil"/>
            </w:tcBorders>
            <w:shd w:val="clear" w:color="auto" w:fill="auto"/>
            <w:vAlign w:val="center"/>
            <w:hideMark/>
          </w:tcPr>
          <w:p>
            <w:pPr>
              <w:spacing w:after="0" w:line="240" w:lineRule="auto"/>
              <w:rPr>
                <w:rFonts w:ascii="Times New Roman" w:eastAsia="Times New Roman" w:hAnsi="Times New Roman" w:cs="Times New Roman"/>
                <w:noProof/>
                <w:sz w:val="16"/>
                <w:szCs w:val="16"/>
              </w:rPr>
            </w:pPr>
            <w:r>
              <w:rPr>
                <w:rFonts w:ascii="Times New Roman" w:hAnsi="Times New Roman"/>
                <w:noProof/>
                <w:sz w:val="16"/>
                <w:szCs w:val="16"/>
              </w:rPr>
              <w:t>Спазване на стандартите, основани на законодателството на Общността</w:t>
            </w:r>
          </w:p>
        </w:tc>
        <w:tc>
          <w:tcPr>
            <w:tcW w:w="987" w:type="dxa"/>
            <w:tcBorders>
              <w:top w:val="nil"/>
              <w:left w:val="single" w:sz="8" w:space="0" w:color="auto"/>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6"/>
                <w:szCs w:val="16"/>
              </w:rPr>
            </w:pPr>
            <w:r>
              <w:rPr>
                <w:rFonts w:ascii="Times New Roman" w:hAnsi="Times New Roman"/>
                <w:noProof/>
                <w:sz w:val="16"/>
                <w:szCs w:val="16"/>
              </w:rPr>
              <w:t>0,0</w:t>
            </w:r>
          </w:p>
        </w:tc>
        <w:tc>
          <w:tcPr>
            <w:tcW w:w="992" w:type="dxa"/>
            <w:tcBorders>
              <w:top w:val="nil"/>
              <w:left w:val="nil"/>
              <w:bottom w:val="nil"/>
              <w:right w:val="nil"/>
            </w:tcBorders>
            <w:shd w:val="clear" w:color="auto" w:fill="auto"/>
            <w:noWrap/>
            <w:vAlign w:val="center"/>
            <w:hideMark/>
          </w:tcPr>
          <w:p>
            <w:pPr>
              <w:spacing w:after="0" w:line="240" w:lineRule="auto"/>
              <w:jc w:val="right"/>
              <w:rPr>
                <w:rFonts w:ascii="Times New Roman" w:eastAsia="Times New Roman" w:hAnsi="Times New Roman" w:cs="Times New Roman"/>
                <w:noProof/>
                <w:sz w:val="16"/>
                <w:szCs w:val="16"/>
              </w:rPr>
            </w:pPr>
            <w:r>
              <w:rPr>
                <w:rFonts w:ascii="Times New Roman" w:hAnsi="Times New Roman"/>
                <w:noProof/>
                <w:sz w:val="16"/>
                <w:szCs w:val="16"/>
              </w:rPr>
              <w:t>0,0 %</w:t>
            </w:r>
          </w:p>
        </w:tc>
        <w:tc>
          <w:tcPr>
            <w:tcW w:w="1134" w:type="dxa"/>
            <w:tcBorders>
              <w:top w:val="nil"/>
              <w:left w:val="single" w:sz="8" w:space="0" w:color="auto"/>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6"/>
                <w:szCs w:val="16"/>
              </w:rPr>
            </w:pPr>
            <w:r>
              <w:rPr>
                <w:rFonts w:ascii="Times New Roman" w:hAnsi="Times New Roman"/>
                <w:noProof/>
                <w:sz w:val="16"/>
                <w:szCs w:val="16"/>
              </w:rPr>
              <w:t>0,0</w:t>
            </w:r>
          </w:p>
        </w:tc>
        <w:tc>
          <w:tcPr>
            <w:tcW w:w="1027" w:type="dxa"/>
            <w:tcBorders>
              <w:top w:val="nil"/>
              <w:left w:val="nil"/>
              <w:bottom w:val="nil"/>
              <w:right w:val="nil"/>
            </w:tcBorders>
            <w:shd w:val="clear" w:color="auto" w:fill="auto"/>
            <w:noWrap/>
            <w:vAlign w:val="center"/>
            <w:hideMark/>
          </w:tcPr>
          <w:p>
            <w:pPr>
              <w:spacing w:after="0" w:line="240" w:lineRule="auto"/>
              <w:jc w:val="right"/>
              <w:rPr>
                <w:rFonts w:ascii="Times New Roman" w:eastAsia="Times New Roman" w:hAnsi="Times New Roman" w:cs="Times New Roman"/>
                <w:noProof/>
                <w:sz w:val="16"/>
                <w:szCs w:val="16"/>
              </w:rPr>
            </w:pPr>
            <w:r>
              <w:rPr>
                <w:rFonts w:ascii="Times New Roman" w:hAnsi="Times New Roman"/>
                <w:noProof/>
                <w:sz w:val="16"/>
                <w:szCs w:val="16"/>
              </w:rPr>
              <w:t>0,0 %</w:t>
            </w:r>
          </w:p>
        </w:tc>
        <w:tc>
          <w:tcPr>
            <w:tcW w:w="1099" w:type="dxa"/>
            <w:tcBorders>
              <w:top w:val="nil"/>
              <w:left w:val="single" w:sz="8" w:space="0" w:color="auto"/>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6"/>
                <w:szCs w:val="16"/>
              </w:rPr>
            </w:pPr>
            <w:r>
              <w:rPr>
                <w:rFonts w:ascii="Times New Roman" w:hAnsi="Times New Roman"/>
                <w:noProof/>
                <w:sz w:val="16"/>
                <w:szCs w:val="16"/>
              </w:rPr>
              <w:t>0,0</w:t>
            </w:r>
          </w:p>
        </w:tc>
        <w:tc>
          <w:tcPr>
            <w:tcW w:w="736" w:type="dxa"/>
            <w:tcBorders>
              <w:top w:val="nil"/>
              <w:left w:val="nil"/>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6"/>
                <w:szCs w:val="16"/>
              </w:rPr>
            </w:pPr>
            <w:r>
              <w:rPr>
                <w:rFonts w:ascii="Times New Roman" w:hAnsi="Times New Roman"/>
                <w:noProof/>
                <w:sz w:val="16"/>
                <w:szCs w:val="16"/>
              </w:rPr>
              <w:t>0,0 %</w:t>
            </w:r>
          </w:p>
        </w:tc>
      </w:tr>
      <w:tr>
        <w:trPr>
          <w:trHeight w:val="270"/>
        </w:trPr>
        <w:tc>
          <w:tcPr>
            <w:tcW w:w="1290" w:type="dxa"/>
            <w:tcBorders>
              <w:top w:val="nil"/>
              <w:left w:val="single" w:sz="8" w:space="0" w:color="auto"/>
              <w:bottom w:val="single" w:sz="8" w:space="0" w:color="auto"/>
              <w:right w:val="single" w:sz="8" w:space="0" w:color="auto"/>
            </w:tcBorders>
            <w:shd w:val="clear" w:color="auto" w:fill="auto"/>
            <w:noWrap/>
            <w:vAlign w:val="center"/>
            <w:hideMark/>
          </w:tcPr>
          <w:p>
            <w:pPr>
              <w:spacing w:after="0" w:line="240" w:lineRule="auto"/>
              <w:rPr>
                <w:rFonts w:ascii="Times New Roman" w:eastAsia="Times New Roman" w:hAnsi="Times New Roman" w:cs="Times New Roman"/>
                <w:noProof/>
                <w:sz w:val="16"/>
                <w:szCs w:val="16"/>
              </w:rPr>
            </w:pPr>
            <w:r>
              <w:rPr>
                <w:rFonts w:ascii="Times New Roman" w:hAnsi="Times New Roman"/>
                <w:noProof/>
                <w:sz w:val="16"/>
                <w:szCs w:val="16"/>
              </w:rPr>
              <w:t>Мярка 341</w:t>
            </w:r>
          </w:p>
        </w:tc>
        <w:tc>
          <w:tcPr>
            <w:tcW w:w="3667" w:type="dxa"/>
            <w:tcBorders>
              <w:top w:val="nil"/>
              <w:left w:val="nil"/>
              <w:bottom w:val="single" w:sz="8" w:space="0" w:color="auto"/>
              <w:right w:val="nil"/>
            </w:tcBorders>
            <w:shd w:val="clear" w:color="auto" w:fill="auto"/>
            <w:vAlign w:val="center"/>
            <w:hideMark/>
          </w:tcPr>
          <w:p>
            <w:pPr>
              <w:spacing w:after="0" w:line="240" w:lineRule="auto"/>
              <w:rPr>
                <w:rFonts w:ascii="Times New Roman" w:eastAsia="Times New Roman" w:hAnsi="Times New Roman" w:cs="Times New Roman"/>
                <w:noProof/>
                <w:sz w:val="16"/>
                <w:szCs w:val="16"/>
              </w:rPr>
            </w:pPr>
            <w:r>
              <w:rPr>
                <w:rFonts w:ascii="Times New Roman" w:hAnsi="Times New Roman"/>
                <w:noProof/>
                <w:sz w:val="16"/>
                <w:szCs w:val="16"/>
              </w:rPr>
              <w:t>Придобиване на умения, стимулиране на интерес и изпълнение</w:t>
            </w:r>
          </w:p>
        </w:tc>
        <w:tc>
          <w:tcPr>
            <w:tcW w:w="987" w:type="dxa"/>
            <w:tcBorders>
              <w:top w:val="nil"/>
              <w:left w:val="single" w:sz="8" w:space="0" w:color="auto"/>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6"/>
                <w:szCs w:val="16"/>
              </w:rPr>
            </w:pPr>
            <w:r>
              <w:rPr>
                <w:rFonts w:ascii="Times New Roman" w:hAnsi="Times New Roman"/>
                <w:noProof/>
                <w:sz w:val="16"/>
                <w:szCs w:val="16"/>
              </w:rPr>
              <w:t>0,1</w:t>
            </w:r>
          </w:p>
        </w:tc>
        <w:tc>
          <w:tcPr>
            <w:tcW w:w="992" w:type="dxa"/>
            <w:tcBorders>
              <w:top w:val="nil"/>
              <w:left w:val="nil"/>
              <w:bottom w:val="nil"/>
              <w:right w:val="nil"/>
            </w:tcBorders>
            <w:shd w:val="clear" w:color="auto" w:fill="auto"/>
            <w:noWrap/>
            <w:vAlign w:val="center"/>
            <w:hideMark/>
          </w:tcPr>
          <w:p>
            <w:pPr>
              <w:spacing w:after="0" w:line="240" w:lineRule="auto"/>
              <w:jc w:val="right"/>
              <w:rPr>
                <w:rFonts w:ascii="Times New Roman" w:eastAsia="Times New Roman" w:hAnsi="Times New Roman" w:cs="Times New Roman"/>
                <w:noProof/>
                <w:sz w:val="16"/>
                <w:szCs w:val="16"/>
              </w:rPr>
            </w:pPr>
            <w:r>
              <w:rPr>
                <w:rFonts w:ascii="Times New Roman" w:hAnsi="Times New Roman"/>
                <w:noProof/>
                <w:sz w:val="16"/>
                <w:szCs w:val="16"/>
              </w:rPr>
              <w:t>0,0 %</w:t>
            </w:r>
          </w:p>
        </w:tc>
        <w:tc>
          <w:tcPr>
            <w:tcW w:w="1134" w:type="dxa"/>
            <w:tcBorders>
              <w:top w:val="nil"/>
              <w:left w:val="single" w:sz="8" w:space="0" w:color="auto"/>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6"/>
                <w:szCs w:val="16"/>
              </w:rPr>
            </w:pPr>
            <w:r>
              <w:rPr>
                <w:rFonts w:ascii="Times New Roman" w:hAnsi="Times New Roman"/>
                <w:noProof/>
                <w:sz w:val="16"/>
                <w:szCs w:val="16"/>
              </w:rPr>
              <w:t>0,5</w:t>
            </w:r>
          </w:p>
        </w:tc>
        <w:tc>
          <w:tcPr>
            <w:tcW w:w="1027" w:type="dxa"/>
            <w:tcBorders>
              <w:top w:val="nil"/>
              <w:left w:val="nil"/>
              <w:bottom w:val="nil"/>
              <w:right w:val="nil"/>
            </w:tcBorders>
            <w:shd w:val="clear" w:color="auto" w:fill="auto"/>
            <w:noWrap/>
            <w:vAlign w:val="center"/>
            <w:hideMark/>
          </w:tcPr>
          <w:p>
            <w:pPr>
              <w:spacing w:after="0" w:line="240" w:lineRule="auto"/>
              <w:jc w:val="right"/>
              <w:rPr>
                <w:rFonts w:ascii="Times New Roman" w:eastAsia="Times New Roman" w:hAnsi="Times New Roman" w:cs="Times New Roman"/>
                <w:noProof/>
                <w:sz w:val="16"/>
                <w:szCs w:val="16"/>
              </w:rPr>
            </w:pPr>
            <w:r>
              <w:rPr>
                <w:rFonts w:ascii="Times New Roman" w:hAnsi="Times New Roman"/>
                <w:noProof/>
                <w:sz w:val="16"/>
                <w:szCs w:val="16"/>
              </w:rPr>
              <w:t>0,0 %</w:t>
            </w:r>
          </w:p>
        </w:tc>
        <w:tc>
          <w:tcPr>
            <w:tcW w:w="1099" w:type="dxa"/>
            <w:tcBorders>
              <w:top w:val="nil"/>
              <w:left w:val="single" w:sz="8" w:space="0" w:color="auto"/>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6"/>
                <w:szCs w:val="16"/>
              </w:rPr>
            </w:pPr>
            <w:r>
              <w:rPr>
                <w:rFonts w:ascii="Times New Roman" w:hAnsi="Times New Roman"/>
                <w:noProof/>
                <w:sz w:val="16"/>
                <w:szCs w:val="16"/>
              </w:rPr>
              <w:t>0,6</w:t>
            </w:r>
          </w:p>
        </w:tc>
        <w:tc>
          <w:tcPr>
            <w:tcW w:w="736" w:type="dxa"/>
            <w:tcBorders>
              <w:top w:val="nil"/>
              <w:left w:val="nil"/>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6"/>
                <w:szCs w:val="16"/>
              </w:rPr>
            </w:pPr>
            <w:r>
              <w:rPr>
                <w:rFonts w:ascii="Times New Roman" w:hAnsi="Times New Roman"/>
                <w:noProof/>
                <w:sz w:val="16"/>
                <w:szCs w:val="16"/>
              </w:rPr>
              <w:t>0,0 %</w:t>
            </w:r>
          </w:p>
        </w:tc>
      </w:tr>
      <w:tr>
        <w:trPr>
          <w:trHeight w:val="270"/>
        </w:trPr>
        <w:tc>
          <w:tcPr>
            <w:tcW w:w="1290" w:type="dxa"/>
            <w:tcBorders>
              <w:top w:val="nil"/>
              <w:left w:val="single" w:sz="8" w:space="0" w:color="auto"/>
              <w:bottom w:val="single" w:sz="8" w:space="0" w:color="auto"/>
              <w:right w:val="single" w:sz="8" w:space="0" w:color="auto"/>
            </w:tcBorders>
            <w:shd w:val="clear" w:color="000000" w:fill="FFFF99"/>
            <w:noWrap/>
            <w:vAlign w:val="center"/>
            <w:hideMark/>
          </w:tcPr>
          <w:p>
            <w:pPr>
              <w:spacing w:after="0" w:line="240" w:lineRule="auto"/>
              <w:rPr>
                <w:rFonts w:ascii="Times New Roman" w:eastAsia="Times New Roman" w:hAnsi="Times New Roman" w:cs="Times New Roman"/>
                <w:b/>
                <w:bCs/>
                <w:noProof/>
                <w:sz w:val="16"/>
                <w:szCs w:val="16"/>
              </w:rPr>
            </w:pPr>
            <w:r>
              <w:rPr>
                <w:rFonts w:ascii="Times New Roman" w:hAnsi="Times New Roman"/>
                <w:b/>
                <w:bCs/>
                <w:noProof/>
                <w:sz w:val="16"/>
                <w:szCs w:val="16"/>
              </w:rPr>
              <w:t>Обща сума</w:t>
            </w:r>
          </w:p>
        </w:tc>
        <w:tc>
          <w:tcPr>
            <w:tcW w:w="3667" w:type="dxa"/>
            <w:tcBorders>
              <w:top w:val="nil"/>
              <w:left w:val="nil"/>
              <w:bottom w:val="single" w:sz="8" w:space="0" w:color="auto"/>
              <w:right w:val="single" w:sz="8" w:space="0" w:color="auto"/>
            </w:tcBorders>
            <w:shd w:val="clear" w:color="000000" w:fill="FFFF99"/>
            <w:noWrap/>
            <w:vAlign w:val="center"/>
            <w:hideMark/>
          </w:tcPr>
          <w:p>
            <w:pPr>
              <w:spacing w:after="0" w:line="240" w:lineRule="auto"/>
              <w:rPr>
                <w:rFonts w:ascii="Arial" w:eastAsia="Times New Roman" w:hAnsi="Arial" w:cs="Arial"/>
                <w:noProof/>
                <w:sz w:val="20"/>
                <w:szCs w:val="20"/>
              </w:rPr>
            </w:pPr>
            <w:r>
              <w:rPr>
                <w:rFonts w:ascii="Arial" w:hAnsi="Arial"/>
                <w:noProof/>
                <w:sz w:val="20"/>
                <w:szCs w:val="20"/>
              </w:rPr>
              <w:t xml:space="preserve"> </w:t>
            </w:r>
          </w:p>
        </w:tc>
        <w:tc>
          <w:tcPr>
            <w:tcW w:w="987" w:type="dxa"/>
            <w:tcBorders>
              <w:top w:val="nil"/>
              <w:left w:val="nil"/>
              <w:bottom w:val="single" w:sz="8" w:space="0" w:color="auto"/>
              <w:right w:val="single" w:sz="8" w:space="0" w:color="auto"/>
            </w:tcBorders>
            <w:shd w:val="clear" w:color="000000" w:fill="FFFF99"/>
            <w:noWrap/>
            <w:vAlign w:val="center"/>
            <w:hideMark/>
          </w:tcPr>
          <w:p>
            <w:pPr>
              <w:spacing w:after="0" w:line="240" w:lineRule="auto"/>
              <w:jc w:val="right"/>
              <w:rPr>
                <w:rFonts w:ascii="Times New Roman" w:eastAsia="Times New Roman" w:hAnsi="Times New Roman" w:cs="Times New Roman"/>
                <w:b/>
                <w:bCs/>
                <w:noProof/>
                <w:sz w:val="16"/>
                <w:szCs w:val="16"/>
              </w:rPr>
            </w:pPr>
            <w:r>
              <w:rPr>
                <w:rFonts w:ascii="Times New Roman" w:hAnsi="Times New Roman"/>
                <w:b/>
                <w:bCs/>
                <w:noProof/>
                <w:sz w:val="16"/>
                <w:szCs w:val="16"/>
              </w:rPr>
              <w:t>13 838,4</w:t>
            </w:r>
          </w:p>
        </w:tc>
        <w:tc>
          <w:tcPr>
            <w:tcW w:w="992" w:type="dxa"/>
            <w:tcBorders>
              <w:top w:val="single" w:sz="8" w:space="0" w:color="auto"/>
              <w:left w:val="nil"/>
              <w:bottom w:val="single" w:sz="8" w:space="0" w:color="auto"/>
              <w:right w:val="single" w:sz="8" w:space="0" w:color="auto"/>
            </w:tcBorders>
            <w:shd w:val="clear" w:color="000000" w:fill="FFFF99"/>
            <w:noWrap/>
            <w:vAlign w:val="center"/>
            <w:hideMark/>
          </w:tcPr>
          <w:p>
            <w:pPr>
              <w:spacing w:after="0" w:line="240" w:lineRule="auto"/>
              <w:jc w:val="right"/>
              <w:rPr>
                <w:rFonts w:ascii="Times New Roman" w:eastAsia="Times New Roman" w:hAnsi="Times New Roman" w:cs="Times New Roman"/>
                <w:b/>
                <w:bCs/>
                <w:noProof/>
                <w:sz w:val="16"/>
                <w:szCs w:val="16"/>
              </w:rPr>
            </w:pPr>
            <w:r>
              <w:rPr>
                <w:rFonts w:ascii="Times New Roman" w:hAnsi="Times New Roman"/>
                <w:b/>
                <w:bCs/>
                <w:noProof/>
                <w:sz w:val="16"/>
                <w:szCs w:val="16"/>
              </w:rPr>
              <w:t>100,0 %</w:t>
            </w:r>
          </w:p>
        </w:tc>
        <w:tc>
          <w:tcPr>
            <w:tcW w:w="1134" w:type="dxa"/>
            <w:tcBorders>
              <w:top w:val="nil"/>
              <w:left w:val="nil"/>
              <w:bottom w:val="single" w:sz="8" w:space="0" w:color="auto"/>
              <w:right w:val="single" w:sz="8" w:space="0" w:color="auto"/>
            </w:tcBorders>
            <w:shd w:val="clear" w:color="000000" w:fill="FFFF99"/>
            <w:noWrap/>
            <w:vAlign w:val="center"/>
            <w:hideMark/>
          </w:tcPr>
          <w:p>
            <w:pPr>
              <w:spacing w:after="0" w:line="240" w:lineRule="auto"/>
              <w:jc w:val="right"/>
              <w:rPr>
                <w:rFonts w:ascii="Times New Roman" w:eastAsia="Times New Roman" w:hAnsi="Times New Roman" w:cs="Times New Roman"/>
                <w:b/>
                <w:bCs/>
                <w:noProof/>
                <w:sz w:val="16"/>
                <w:szCs w:val="16"/>
              </w:rPr>
            </w:pPr>
            <w:r>
              <w:rPr>
                <w:rFonts w:ascii="Times New Roman" w:hAnsi="Times New Roman"/>
                <w:b/>
                <w:bCs/>
                <w:noProof/>
                <w:sz w:val="16"/>
                <w:szCs w:val="16"/>
              </w:rPr>
              <w:t>47 182,5</w:t>
            </w:r>
          </w:p>
        </w:tc>
        <w:tc>
          <w:tcPr>
            <w:tcW w:w="1027" w:type="dxa"/>
            <w:tcBorders>
              <w:top w:val="single" w:sz="8" w:space="0" w:color="auto"/>
              <w:left w:val="nil"/>
              <w:bottom w:val="single" w:sz="8" w:space="0" w:color="auto"/>
              <w:right w:val="single" w:sz="8" w:space="0" w:color="auto"/>
            </w:tcBorders>
            <w:shd w:val="clear" w:color="000000" w:fill="FFFF99"/>
            <w:noWrap/>
            <w:vAlign w:val="center"/>
            <w:hideMark/>
          </w:tcPr>
          <w:p>
            <w:pPr>
              <w:spacing w:after="0" w:line="240" w:lineRule="auto"/>
              <w:jc w:val="right"/>
              <w:rPr>
                <w:rFonts w:ascii="Times New Roman" w:eastAsia="Times New Roman" w:hAnsi="Times New Roman" w:cs="Times New Roman"/>
                <w:b/>
                <w:bCs/>
                <w:noProof/>
                <w:sz w:val="16"/>
                <w:szCs w:val="16"/>
              </w:rPr>
            </w:pPr>
            <w:r>
              <w:rPr>
                <w:rFonts w:ascii="Times New Roman" w:hAnsi="Times New Roman"/>
                <w:b/>
                <w:bCs/>
                <w:noProof/>
                <w:sz w:val="16"/>
                <w:szCs w:val="16"/>
              </w:rPr>
              <w:t>100,0 %</w:t>
            </w:r>
          </w:p>
        </w:tc>
        <w:tc>
          <w:tcPr>
            <w:tcW w:w="1099" w:type="dxa"/>
            <w:tcBorders>
              <w:top w:val="single" w:sz="8" w:space="0" w:color="auto"/>
              <w:left w:val="nil"/>
              <w:bottom w:val="single" w:sz="8" w:space="0" w:color="auto"/>
              <w:right w:val="single" w:sz="8" w:space="0" w:color="auto"/>
            </w:tcBorders>
            <w:shd w:val="clear" w:color="000000" w:fill="FFFF99"/>
            <w:noWrap/>
            <w:vAlign w:val="center"/>
            <w:hideMark/>
          </w:tcPr>
          <w:p>
            <w:pPr>
              <w:spacing w:after="0" w:line="240" w:lineRule="auto"/>
              <w:jc w:val="right"/>
              <w:rPr>
                <w:rFonts w:ascii="Times New Roman" w:eastAsia="Times New Roman" w:hAnsi="Times New Roman" w:cs="Times New Roman"/>
                <w:b/>
                <w:bCs/>
                <w:noProof/>
                <w:sz w:val="16"/>
                <w:szCs w:val="16"/>
              </w:rPr>
            </w:pPr>
            <w:r>
              <w:rPr>
                <w:rFonts w:ascii="Times New Roman" w:hAnsi="Times New Roman"/>
                <w:b/>
                <w:bCs/>
                <w:noProof/>
                <w:sz w:val="16"/>
                <w:szCs w:val="16"/>
              </w:rPr>
              <w:t>100 079,5</w:t>
            </w:r>
          </w:p>
        </w:tc>
        <w:tc>
          <w:tcPr>
            <w:tcW w:w="736" w:type="dxa"/>
            <w:tcBorders>
              <w:top w:val="single" w:sz="8" w:space="0" w:color="auto"/>
              <w:left w:val="nil"/>
              <w:bottom w:val="single" w:sz="8" w:space="0" w:color="auto"/>
              <w:right w:val="single" w:sz="8" w:space="0" w:color="auto"/>
            </w:tcBorders>
            <w:shd w:val="clear" w:color="000000" w:fill="FFFF99"/>
            <w:noWrap/>
            <w:vAlign w:val="center"/>
            <w:hideMark/>
          </w:tcPr>
          <w:p>
            <w:pPr>
              <w:spacing w:after="0" w:line="240" w:lineRule="auto"/>
              <w:jc w:val="right"/>
              <w:rPr>
                <w:rFonts w:ascii="Times New Roman" w:eastAsia="Times New Roman" w:hAnsi="Times New Roman" w:cs="Times New Roman"/>
                <w:b/>
                <w:bCs/>
                <w:noProof/>
                <w:sz w:val="16"/>
                <w:szCs w:val="16"/>
              </w:rPr>
            </w:pPr>
            <w:r>
              <w:rPr>
                <w:rFonts w:ascii="Times New Roman" w:hAnsi="Times New Roman"/>
                <w:b/>
                <w:bCs/>
                <w:noProof/>
                <w:sz w:val="16"/>
                <w:szCs w:val="16"/>
              </w:rPr>
              <w:t>100,0 %</w:t>
            </w:r>
          </w:p>
        </w:tc>
      </w:tr>
    </w:tbl>
    <w:p>
      <w:pPr>
        <w:spacing w:before="120" w:after="0" w:line="240" w:lineRule="auto"/>
        <w:jc w:val="both"/>
        <w:rPr>
          <w:rFonts w:ascii="Times New Roman" w:eastAsia="Times New Roman" w:hAnsi="Times New Roman" w:cs="Times New Roman"/>
          <w:noProof/>
          <w:sz w:val="24"/>
          <w:lang w:eastAsia="en-GB"/>
        </w:rPr>
      </w:pPr>
    </w:p>
    <w:p>
      <w:pPr>
        <w:spacing w:before="120" w:after="120" w:line="240" w:lineRule="auto"/>
        <w:ind w:left="850"/>
        <w:jc w:val="both"/>
        <w:rPr>
          <w:rFonts w:ascii="Times New Roman" w:eastAsia="Times New Roman" w:hAnsi="Times New Roman" w:cs="Times New Roman"/>
          <w:noProof/>
          <w:sz w:val="20"/>
          <w:szCs w:val="20"/>
        </w:rPr>
      </w:pPr>
      <w:r>
        <w:rPr>
          <w:rFonts w:ascii="Times New Roman" w:hAnsi="Times New Roman"/>
          <w:noProof/>
          <w:sz w:val="20"/>
          <w:szCs w:val="20"/>
        </w:rPr>
        <w:t>*Държавите членки декларират разходите си на тримесечие. Декларациите за четвъртото тримесечие (Т4) на година n обаче се подават през януари на година n+1. Следователно съответните възстановявания от Комисията на разходите на държавите членки през година n обхващат периода от четвъртото тримесечие (Т4) на година n-1 до третото тримесечие (Т3) на година n.</w:t>
      </w:r>
    </w:p>
    <w:p>
      <w:pPr>
        <w:spacing w:before="120" w:after="120" w:line="240" w:lineRule="auto"/>
        <w:ind w:left="850"/>
        <w:jc w:val="both"/>
        <w:rPr>
          <w:rFonts w:ascii="Times New Roman" w:eastAsia="Times New Roman" w:hAnsi="Times New Roman" w:cs="Times New Roman"/>
          <w:noProof/>
          <w:sz w:val="20"/>
          <w:szCs w:val="20"/>
        </w:rPr>
      </w:pPr>
      <w:r>
        <w:rPr>
          <w:noProof/>
        </w:rPr>
        <w:br w:type="page"/>
      </w:r>
    </w:p>
    <w:p>
      <w:pPr>
        <w:keepNext/>
        <w:tabs>
          <w:tab w:val="left" w:pos="850"/>
        </w:tabs>
        <w:spacing w:before="240" w:after="120" w:line="240" w:lineRule="auto"/>
        <w:ind w:left="850" w:hanging="850"/>
        <w:jc w:val="both"/>
        <w:outlineLvl w:val="1"/>
        <w:rPr>
          <w:rFonts w:ascii="Times New Roman" w:eastAsia="Times New Roman" w:hAnsi="Times New Roman" w:cs="Times New Roman"/>
          <w:b/>
          <w:noProof/>
          <w:sz w:val="24"/>
        </w:rPr>
      </w:pPr>
      <w:bookmarkStart w:id="72" w:name="_Toc393127486"/>
      <w:bookmarkStart w:id="73" w:name="_Toc46150063"/>
      <w:r>
        <w:rPr>
          <w:rFonts w:ascii="Times New Roman" w:hAnsi="Times New Roman"/>
          <w:b/>
          <w:noProof/>
          <w:sz w:val="24"/>
        </w:rPr>
        <w:t>3.4.</w:t>
      </w:r>
      <w:r>
        <w:rPr>
          <w:noProof/>
        </w:rPr>
        <w:tab/>
      </w:r>
      <w:r>
        <w:rPr>
          <w:rFonts w:ascii="Times New Roman" w:hAnsi="Times New Roman"/>
          <w:b/>
          <w:noProof/>
          <w:sz w:val="24"/>
        </w:rPr>
        <w:t>Изпълнение на програмите по линия на ЕЗФРСР</w:t>
      </w:r>
      <w:bookmarkEnd w:id="72"/>
      <w:bookmarkEnd w:id="73"/>
    </w:p>
    <w:p>
      <w:pPr>
        <w:keepNext/>
        <w:tabs>
          <w:tab w:val="left" w:pos="850"/>
        </w:tabs>
        <w:spacing w:before="240" w:after="120" w:line="240" w:lineRule="auto"/>
        <w:ind w:left="850" w:hanging="850"/>
        <w:jc w:val="both"/>
        <w:outlineLvl w:val="2"/>
        <w:rPr>
          <w:rFonts w:ascii="Times New Roman" w:eastAsia="Times New Roman" w:hAnsi="Times New Roman" w:cs="Times New Roman"/>
          <w:i/>
          <w:noProof/>
          <w:sz w:val="24"/>
        </w:rPr>
      </w:pPr>
      <w:bookmarkStart w:id="74" w:name="_Toc46150064"/>
      <w:bookmarkEnd w:id="71"/>
      <w:r>
        <w:rPr>
          <w:rFonts w:ascii="Times New Roman" w:hAnsi="Times New Roman"/>
          <w:i/>
          <w:noProof/>
          <w:sz w:val="24"/>
        </w:rPr>
        <w:t>3.4.1.</w:t>
      </w:r>
      <w:r>
        <w:rPr>
          <w:noProof/>
        </w:rPr>
        <w:tab/>
      </w:r>
      <w:r>
        <w:rPr>
          <w:rFonts w:ascii="Times New Roman" w:hAnsi="Times New Roman"/>
          <w:i/>
          <w:noProof/>
          <w:sz w:val="24"/>
        </w:rPr>
        <w:t>Програмен период 2007—2013 г.</w:t>
      </w:r>
      <w:bookmarkEnd w:id="74"/>
    </w:p>
    <w:p>
      <w:pPr>
        <w:spacing w:before="120" w:after="120" w:line="240" w:lineRule="auto"/>
        <w:ind w:left="850"/>
        <w:jc w:val="both"/>
        <w:rPr>
          <w:rFonts w:ascii="Times New Roman" w:eastAsia="Times New Roman" w:hAnsi="Times New Roman" w:cs="Times New Roman"/>
          <w:noProof/>
          <w:sz w:val="24"/>
        </w:rPr>
      </w:pPr>
      <w:r>
        <w:rPr>
          <w:rFonts w:ascii="Times New Roman" w:hAnsi="Times New Roman"/>
          <w:noProof/>
          <w:sz w:val="24"/>
        </w:rPr>
        <w:t xml:space="preserve">На графика 2 е показан процентът на усвояване на средствата по програми за развитие на селските райони за периода 2007—2013 г. по държави членки: Средната стойност за ЕС е 97 %. </w:t>
      </w:r>
    </w:p>
    <w:p>
      <w:pPr>
        <w:keepNext/>
        <w:tabs>
          <w:tab w:val="left" w:pos="850"/>
        </w:tabs>
        <w:spacing w:before="240" w:after="120" w:line="240" w:lineRule="auto"/>
        <w:ind w:left="850" w:hanging="850"/>
        <w:jc w:val="both"/>
        <w:outlineLvl w:val="2"/>
        <w:rPr>
          <w:rFonts w:ascii="Times New Roman" w:eastAsia="Times New Roman" w:hAnsi="Times New Roman" w:cs="Times New Roman"/>
          <w:i/>
          <w:noProof/>
          <w:sz w:val="24"/>
        </w:rPr>
      </w:pPr>
      <w:bookmarkStart w:id="75" w:name="_Toc46150065"/>
      <w:r>
        <w:rPr>
          <w:rFonts w:ascii="Times New Roman" w:hAnsi="Times New Roman"/>
          <w:i/>
          <w:noProof/>
          <w:sz w:val="24"/>
        </w:rPr>
        <w:t>3.4.2.</w:t>
      </w:r>
      <w:r>
        <w:rPr>
          <w:noProof/>
        </w:rPr>
        <w:tab/>
      </w:r>
      <w:r>
        <w:rPr>
          <w:rFonts w:ascii="Times New Roman" w:hAnsi="Times New Roman"/>
          <w:i/>
          <w:noProof/>
          <w:sz w:val="24"/>
        </w:rPr>
        <w:t>Програмен период 2014—2020 г.</w:t>
      </w:r>
      <w:bookmarkEnd w:id="75"/>
    </w:p>
    <w:p>
      <w:pPr>
        <w:spacing w:before="120" w:after="120" w:line="240" w:lineRule="auto"/>
        <w:ind w:left="840"/>
        <w:jc w:val="both"/>
        <w:rPr>
          <w:rFonts w:ascii="Times New Roman" w:eastAsia="Times New Roman" w:hAnsi="Times New Roman" w:cs="Times New Roman"/>
          <w:noProof/>
          <w:sz w:val="24"/>
        </w:rPr>
      </w:pPr>
      <w:r>
        <w:rPr>
          <w:rFonts w:ascii="Times New Roman" w:hAnsi="Times New Roman"/>
          <w:noProof/>
          <w:sz w:val="24"/>
        </w:rPr>
        <w:t>На графика 3 е показан процентът на усвояване на средствата по програми за развитие на селските райони за периода 2014—2020 г. по държави членки: плащания от началото на програмния период, включително извършените плащания за четвъртото тримесечие на 2019 г., разходите за които се възстановяват през финансовата 2020 година, спрямо общия размер на разпределените средства за периода 2014—2020 г.</w:t>
      </w:r>
    </w:p>
    <w:p>
      <w:pPr>
        <w:spacing w:before="120" w:after="120" w:line="240" w:lineRule="auto"/>
        <w:ind w:left="850"/>
        <w:jc w:val="both"/>
        <w:rPr>
          <w:rFonts w:ascii="Times New Roman" w:eastAsia="Times New Roman" w:hAnsi="Times New Roman" w:cs="Times New Roman"/>
          <w:noProof/>
          <w:sz w:val="24"/>
        </w:rPr>
      </w:pPr>
      <w:r>
        <w:rPr>
          <w:rFonts w:ascii="Times New Roman" w:hAnsi="Times New Roman"/>
          <w:noProof/>
          <w:sz w:val="24"/>
        </w:rPr>
        <w:t>През 2019 г. равнището на потребление за първи път е довело до отмяна на бюджетни задължения в размер на 16,5 милиона евро.</w:t>
      </w:r>
    </w:p>
    <w:p>
      <w:pPr>
        <w:spacing w:before="120" w:after="120" w:line="240" w:lineRule="auto"/>
        <w:ind w:left="850"/>
        <w:jc w:val="both"/>
        <w:rPr>
          <w:rFonts w:ascii="Times New Roman" w:eastAsia="Times New Roman" w:hAnsi="Times New Roman"/>
          <w:noProof/>
          <w:sz w:val="24"/>
        </w:rPr>
      </w:pPr>
      <w:r>
        <w:rPr>
          <w:rFonts w:ascii="Times New Roman" w:hAnsi="Times New Roman"/>
          <w:noProof/>
          <w:sz w:val="24"/>
        </w:rPr>
        <w:t>До края на 2019 г. изпълнението на програмите за развитие на селските райони по линия на ЕЗФРСР за периода 2014—2020 г. достигна среден процент на усвояване от 56 %. Като цяло е налице добър напредък по отношение на изпълнението на програмите, като промените в средните стойности за отделните държави членки са показани на графика 3 по-долу.</w:t>
      </w:r>
    </w:p>
    <w:p>
      <w:pPr>
        <w:spacing w:before="120" w:after="120" w:line="240" w:lineRule="auto"/>
        <w:ind w:left="850"/>
        <w:jc w:val="both"/>
        <w:rPr>
          <w:rFonts w:ascii="Times New Roman" w:eastAsia="Times New Roman" w:hAnsi="Times New Roman" w:cs="Times New Roman"/>
          <w:noProof/>
          <w:sz w:val="24"/>
          <w:lang w:eastAsia="en-GB"/>
        </w:rPr>
      </w:pPr>
    </w:p>
    <w:p>
      <w:pPr>
        <w:spacing w:before="120" w:after="120" w:line="240" w:lineRule="auto"/>
        <w:ind w:left="840"/>
        <w:jc w:val="both"/>
        <w:rPr>
          <w:rFonts w:ascii="Times New Roman" w:eastAsia="Times New Roman" w:hAnsi="Times New Roman" w:cs="Times New Roman"/>
          <w:noProof/>
          <w:sz w:val="24"/>
          <w:lang w:eastAsia="en-GB"/>
        </w:rPr>
      </w:pPr>
    </w:p>
    <w:p>
      <w:pPr>
        <w:jc w:val="both"/>
        <w:rPr>
          <w:noProof/>
        </w:rPr>
      </w:pPr>
    </w:p>
    <w:p>
      <w:pPr>
        <w:jc w:val="both"/>
        <w:rPr>
          <w:noProof/>
        </w:rPr>
      </w:pPr>
    </w:p>
    <w:p>
      <w:pPr>
        <w:jc w:val="both"/>
        <w:rPr>
          <w:noProof/>
        </w:rPr>
      </w:pPr>
    </w:p>
    <w:p>
      <w:pPr>
        <w:jc w:val="both"/>
        <w:rPr>
          <w:noProof/>
        </w:rPr>
      </w:pPr>
    </w:p>
    <w:p>
      <w:pPr>
        <w:jc w:val="both"/>
        <w:rPr>
          <w:noProof/>
        </w:rPr>
      </w:pPr>
    </w:p>
    <w:p>
      <w:pPr>
        <w:jc w:val="both"/>
        <w:rPr>
          <w:noProof/>
        </w:rPr>
      </w:pPr>
    </w:p>
    <w:p>
      <w:pPr>
        <w:jc w:val="both"/>
        <w:rPr>
          <w:noProof/>
        </w:rPr>
      </w:pPr>
    </w:p>
    <w:p>
      <w:pPr>
        <w:jc w:val="both"/>
        <w:rPr>
          <w:noProof/>
        </w:rPr>
      </w:pPr>
    </w:p>
    <w:p>
      <w:pPr>
        <w:jc w:val="both"/>
        <w:rPr>
          <w:noProof/>
        </w:rPr>
      </w:pPr>
    </w:p>
    <w:p>
      <w:pPr>
        <w:jc w:val="both"/>
        <w:rPr>
          <w:noProof/>
        </w:rPr>
      </w:pPr>
    </w:p>
    <w:p>
      <w:pPr>
        <w:jc w:val="both"/>
        <w:rPr>
          <w:noProof/>
        </w:rPr>
      </w:pPr>
    </w:p>
    <w:p>
      <w:pPr>
        <w:jc w:val="both"/>
        <w:rPr>
          <w:noProof/>
        </w:rPr>
      </w:pPr>
    </w:p>
    <w:p>
      <w:pPr>
        <w:jc w:val="both"/>
        <w:rPr>
          <w:noProof/>
        </w:rPr>
        <w:sectPr>
          <w:headerReference w:type="even" r:id="rId17"/>
          <w:headerReference w:type="default" r:id="rId18"/>
          <w:footerReference w:type="even" r:id="rId19"/>
          <w:footerReference w:type="default" r:id="rId20"/>
          <w:headerReference w:type="first" r:id="rId21"/>
          <w:footerReference w:type="first" r:id="rId22"/>
          <w:pgSz w:w="11906" w:h="16838"/>
          <w:pgMar w:top="1417" w:right="1417" w:bottom="1417" w:left="1417" w:header="708" w:footer="708" w:gutter="0"/>
          <w:cols w:space="720"/>
          <w:docGrid w:linePitch="360"/>
        </w:sectPr>
      </w:pPr>
    </w:p>
    <w:p>
      <w:pPr>
        <w:jc w:val="both"/>
        <w:rPr>
          <w:noProof/>
        </w:rPr>
        <w:sectPr>
          <w:headerReference w:type="even" r:id="rId23"/>
          <w:headerReference w:type="default" r:id="rId24"/>
          <w:footerReference w:type="even" r:id="rId25"/>
          <w:footerReference w:type="default" r:id="rId26"/>
          <w:headerReference w:type="first" r:id="rId27"/>
          <w:footerReference w:type="first" r:id="rId28"/>
          <w:pgSz w:w="16838" w:h="11906" w:orient="landscape" w:code="9"/>
          <w:pgMar w:top="1418" w:right="1418" w:bottom="1418" w:left="1418" w:header="709" w:footer="709" w:gutter="0"/>
          <w:cols w:space="720"/>
          <w:docGrid w:linePitch="360"/>
        </w:sectPr>
      </w:pPr>
      <w:r>
        <w:rPr>
          <w:noProof/>
          <w:lang w:val="en-GB" w:eastAsia="en-GB"/>
        </w:rPr>
        <w:drawing>
          <wp:inline distT="0" distB="0" distL="0" distR="0">
            <wp:extent cx="8891270" cy="5591943"/>
            <wp:effectExtent l="0" t="0" r="5080" b="889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8891270" cy="5591943"/>
                    </a:xfrm>
                    <a:prstGeom prst="rect">
                      <a:avLst/>
                    </a:prstGeom>
                    <a:noFill/>
                    <a:ln>
                      <a:noFill/>
                    </a:ln>
                  </pic:spPr>
                </pic:pic>
              </a:graphicData>
            </a:graphic>
          </wp:inline>
        </w:drawing>
      </w:r>
    </w:p>
    <w:p>
      <w:pPr>
        <w:jc w:val="both"/>
        <w:rPr>
          <w:noProof/>
        </w:rPr>
      </w:pPr>
      <w:r>
        <w:rPr>
          <w:noProof/>
          <w:lang w:val="en-GB" w:eastAsia="en-GB"/>
        </w:rPr>
        <w:drawing>
          <wp:inline distT="0" distB="0" distL="0" distR="0">
            <wp:extent cx="8892540" cy="5745177"/>
            <wp:effectExtent l="0" t="0" r="3810" b="825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8892540" cy="5745177"/>
                    </a:xfrm>
                    <a:prstGeom prst="rect">
                      <a:avLst/>
                    </a:prstGeom>
                    <a:noFill/>
                    <a:ln>
                      <a:noFill/>
                    </a:ln>
                  </pic:spPr>
                </pic:pic>
              </a:graphicData>
            </a:graphic>
          </wp:inline>
        </w:drawing>
      </w:r>
    </w:p>
    <w:sectPr>
      <w:headerReference w:type="even" r:id="rId31"/>
      <w:headerReference w:type="default" r:id="rId32"/>
      <w:footerReference w:type="even" r:id="rId33"/>
      <w:footerReference w:type="default" r:id="rId34"/>
      <w:headerReference w:type="first" r:id="rId35"/>
      <w:footerReference w:type="first" r:id="rId36"/>
      <w:pgSz w:w="16838" w:h="11906" w:orient="landscape"/>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EUAlbertina">
    <w:altName w:val="EU Albertina"/>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16650863"/>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16</w:t>
        </w:r>
        <w:r>
          <w:fldChar w:fldCharType="end"/>
        </w:r>
      </w:p>
    </w:sdtContent>
  </w:sdt>
  <w:p>
    <w:pPr>
      <w:pStyle w:val="Foote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4006815"/>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w:t>
        </w:r>
        <w: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31386852"/>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15</w:t>
        </w:r>
        <w:r>
          <w:fldChar w:fldCharType="end"/>
        </w:r>
      </w:p>
    </w:sdtContent>
  </w:sdt>
  <w:p>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ind w:left="0" w:firstLine="0"/>
      </w:pPr>
      <w:r>
        <w:rPr>
          <w:rStyle w:val="FootnoteReference"/>
        </w:rPr>
        <w:footnoteRef/>
      </w:r>
      <w:r>
        <w:t>Регламент (ЕС) 2019/288 на Европейския парламент и на Съвета от 13 февруари 2019 г. за изменение на Регламент (ЕС) № 1305/2013 и Регламент (ЕС) № 1307/2013 по отношение на някои правила за директните плащания и подпомагането на развитието на селските райони за 2019 г. и 2020 г.</w:t>
      </w:r>
    </w:p>
  </w:footnote>
  <w:footnote w:id="2">
    <w:p>
      <w:pPr>
        <w:pStyle w:val="FootnoteText"/>
      </w:pPr>
      <w:r>
        <w:rPr>
          <w:rStyle w:val="FootnoteReference"/>
        </w:rPr>
        <w:footnoteRef/>
      </w:r>
      <w:r>
        <w:tab/>
        <w:t>Предварителното финансиране, изплатено през финансовата 2019 година, се отнася само до предварителното финансиране за допълнителните суми, прехвърлени от директните плащания, предназначени за развитие на селските райони.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1B3C78B8"/>
    <w:multiLevelType w:val="multilevel"/>
    <w:tmpl w:val="2ED4F4D0"/>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2">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5">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7">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8">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9">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11">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6">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7">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8">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9">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1">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22">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23">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24">
    <w:nsid w:val="64A12FA4"/>
    <w:multiLevelType w:val="multilevel"/>
    <w:tmpl w:val="428ECF3E"/>
    <w:name w:val="Heading"/>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6">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27">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12"/>
    <w:lvlOverride w:ilvl="0">
      <w:startOverride w:val="1"/>
    </w:lvlOverride>
  </w:num>
  <w:num w:numId="2">
    <w:abstractNumId w:val="20"/>
  </w:num>
  <w:num w:numId="3">
    <w:abstractNumId w:val="25"/>
  </w:num>
  <w:num w:numId="4">
    <w:abstractNumId w:val="7"/>
  </w:num>
  <w:num w:numId="5">
    <w:abstractNumId w:val="13"/>
  </w:num>
  <w:num w:numId="6">
    <w:abstractNumId w:val="3"/>
  </w:num>
  <w:num w:numId="7">
    <w:abstractNumId w:val="24"/>
  </w:num>
  <w:num w:numId="8">
    <w:abstractNumId w:val="1"/>
  </w:num>
  <w:num w:numId="9">
    <w:abstractNumId w:val="14"/>
  </w:num>
  <w:num w:numId="10">
    <w:abstractNumId w:val="18"/>
  </w:num>
  <w:num w:numId="11">
    <w:abstractNumId w:val="19"/>
  </w:num>
  <w:num w:numId="12">
    <w:abstractNumId w:val="6"/>
  </w:num>
  <w:num w:numId="13">
    <w:abstractNumId w:val="17"/>
  </w:num>
  <w:num w:numId="14">
    <w:abstractNumId w:val="28"/>
  </w:num>
  <w:num w:numId="15">
    <w:abstractNumId w:val="11"/>
  </w:num>
  <w:num w:numId="16">
    <w:abstractNumId w:val="4"/>
  </w:num>
  <w:num w:numId="17">
    <w:abstractNumId w:val="10"/>
  </w:num>
  <w:num w:numId="18">
    <w:abstractNumId w:val="23"/>
  </w:num>
  <w:num w:numId="19">
    <w:abstractNumId w:val="26"/>
  </w:num>
  <w:num w:numId="20">
    <w:abstractNumId w:val="8"/>
  </w:num>
  <w:num w:numId="21">
    <w:abstractNumId w:val="22"/>
  </w:num>
  <w:num w:numId="22">
    <w:abstractNumId w:val="21"/>
  </w:num>
  <w:num w:numId="23">
    <w:abstractNumId w:val="15"/>
  </w:num>
  <w:num w:numId="24">
    <w:abstractNumId w:val="16"/>
  </w:num>
  <w:num w:numId="25">
    <w:abstractNumId w:val="2"/>
  </w:num>
  <w:num w:numId="26">
    <w:abstractNumId w:val="9"/>
  </w:num>
  <w:num w:numId="27">
    <w:abstractNumId w:val="0"/>
  </w:num>
  <w:num w:numId="28">
    <w:abstractNumId w:val="5"/>
  </w:num>
  <w:num w:numId="2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isplayBackgroundShape/>
  <w:hideSpellingErrors/>
  <w:hideGrammaticalErrors/>
  <w:revisionView w:markup="0"/>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752928B9-1DA8-486E-9CB8-0ED44AE4C200"/>
    <w:docVar w:name="LW_COVERPAGE_TYPE" w:val="1"/>
    <w:docVar w:name="LW_CROSSREFERENCE" w:val="&lt;UNUSED&gt;"/>
    <w:docVar w:name="LW_DocType" w:val="NORMAL"/>
    <w:docVar w:name="LW_EMISSION" w:val="20.8.2020"/>
    <w:docVar w:name="LW_EMISSION_ISODATE" w:val="2020-08-20"/>
    <w:docVar w:name="LW_EMISSION_LOCATION" w:val="BRX"/>
    <w:docVar w:name="LW_EMISSION_PREFIX" w:val="Брюксел, "/>
    <w:docVar w:name="LW_EMISSION_SUFFIX" w:val=" \u1075?."/>
    <w:docVar w:name="LW_ID_DOCTYPE_NONLW" w:val="CP-006"/>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NST.NEW" w:val="COM"/>
    <w:docVar w:name="LW_REF.INST.NEW_ADOPTED" w:val="final"/>
    <w:docVar w:name="LW_REF.INST.NEW_TEXT" w:val="(2020) 387"/>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lt;FMT:Font=Calibri Cyr&gt;\u1058?\u1056?\u1048?\u1053?\u1040?\u1049?\u1057?\u1045?\u1058?\u1048? \u1060?\u1048?\u1053?\u1040?\u1053?\u1057?\u1054?\u1042? \u1044?\u1054?\u1050?\u1051?\u1040?\u1044? \u1053?\u1040? \u1050?\u1054?\u1052?\u1048?\u1057?\u1048?\u1071?\u1058?\u1040? \u1044?\u1054? \u1045?\u1042?\u1056?\u1054?\u1055?\u1045?\u1049?\u1057?\u1050?\u1048?\u1071? \u1055?\u1040?\u1056?\u1051?\u1040?\u1052?\u1045?\u1053?\u1058? \u1048? \u1057?\u1066?\u1042?\u1045?\u1058?\u1040? \u1054?\u1058?\u1053?\u1054?\u1057?\u1053?\u1054? \u1045?\u1042?\u1056?\u1054?\u1055?\u1045?\u1049?\u1057?\u1050?\u1048?\u1071? \u1060?\u1054?\u1053?\u1044? \u1047?\u1040? \u1043?\u1040?\u1056?\u1040?\u1053?\u1058?\u1048?\u1056?\u1040?\u1053?\u1045? \u1053?\u1040? \u1047?\u1045?\u1052?\u1045?\u1044?\u1045?\u1051?\u1048?\u1045?\u1058?\u1054? (\u1045?\u1047?\u1060?\u1056?\u1060?\u1057?\u1056?) \u8211? \u1060?\u1048?\u1053?\u1040?\u1053?\u1057?\u1054?\u1042?\u1040? 2019 \u1043?\u1054?\u1044?\u1048?\u1053?\u1040?&lt;/FMT&gt;"/>
    <w:docVar w:name="LW_TYPE.DOC.CP" w:val="\u1044?\u1054?\u1050?\u1051?\u1040?\u1044? \u1053?\u1040? \u1050?\u1054?\u1052?\u1048?\u1057?\u1048?\u1071?\u1058?\u1040? \u1044?\u1054? \u1045?\u1042?\u1056?\u1054?\u1055?\u1045?\u1049?\u1057?\u1050?\u1048?\u1071? \u1055?\u1040?\u1056?\u1051?\u1040?\u1052?\u1045?\u1053?\u1058? \u1048? \u1057?\u1066?\u1042?\u1045?\u1058?\u1040?"/>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0"/>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table of figures" w:uiPriority="0"/>
    <w:lsdException w:name="annotation reference"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Plain Text"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Text1"/>
    <w:link w:val="Heading2Char"/>
    <w:uiPriority w:val="9"/>
    <w:qFormat/>
    <w:pPr>
      <w:keepNext/>
      <w:tabs>
        <w:tab w:val="num" w:pos="850"/>
      </w:tabs>
      <w:spacing w:before="120" w:after="120" w:line="240" w:lineRule="auto"/>
      <w:ind w:left="850" w:hanging="850"/>
      <w:jc w:val="both"/>
      <w:outlineLvl w:val="1"/>
    </w:pPr>
    <w:rPr>
      <w:rFonts w:ascii="Times New Roman" w:eastAsia="Times New Roman" w:hAnsi="Times New Roman" w:cs="Times New Roman"/>
      <w:b/>
      <w:bCs/>
      <w:sz w:val="24"/>
      <w:szCs w:val="26"/>
      <w:lang w:eastAsia="en-GB"/>
    </w:rPr>
  </w:style>
  <w:style w:type="paragraph" w:styleId="Heading3">
    <w:name w:val="heading 3"/>
    <w:basedOn w:val="Normal"/>
    <w:next w:val="Text1"/>
    <w:link w:val="Heading3Char"/>
    <w:uiPriority w:val="9"/>
    <w:qFormat/>
    <w:pPr>
      <w:keepNext/>
      <w:tabs>
        <w:tab w:val="num" w:pos="850"/>
      </w:tabs>
      <w:spacing w:before="120" w:after="120" w:line="240" w:lineRule="auto"/>
      <w:ind w:left="850" w:hanging="850"/>
      <w:jc w:val="both"/>
      <w:outlineLvl w:val="2"/>
    </w:pPr>
    <w:rPr>
      <w:rFonts w:ascii="Times New Roman" w:eastAsia="Times New Roman" w:hAnsi="Times New Roman" w:cs="Times New Roman"/>
      <w:bCs/>
      <w:i/>
      <w:sz w:val="24"/>
      <w:lang w:eastAsia="en-GB"/>
    </w:rPr>
  </w:style>
  <w:style w:type="paragraph" w:styleId="Heading4">
    <w:name w:val="heading 4"/>
    <w:basedOn w:val="Normal"/>
    <w:next w:val="Text1"/>
    <w:link w:val="Heading4Char"/>
    <w:uiPriority w:val="9"/>
    <w:qFormat/>
    <w:pPr>
      <w:keepNext/>
      <w:tabs>
        <w:tab w:val="num" w:pos="850"/>
      </w:tabs>
      <w:spacing w:before="120" w:after="120" w:line="240" w:lineRule="auto"/>
      <w:ind w:left="850" w:hanging="850"/>
      <w:jc w:val="both"/>
      <w:outlineLvl w:val="3"/>
    </w:pPr>
    <w:rPr>
      <w:rFonts w:ascii="Times New Roman" w:eastAsia="Times New Roman" w:hAnsi="Times New Roman" w:cs="Times New Roman"/>
      <w:bCs/>
      <w:iCs/>
      <w:sz w:val="24"/>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link w:val="PagedecouvertureChar"/>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 w:type="character" w:styleId="Hyperlink">
    <w:name w:val="Hyperlink"/>
    <w:uiPriority w:val="99"/>
    <w:rPr>
      <w:color w:val="0000FF"/>
      <w:u w:val="single"/>
      <w:shd w:val="clear" w:color="auto" w:fill="auto"/>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365F91" w:themeColor="accent1" w:themeShade="BF"/>
      <w:sz w:val="32"/>
      <w:szCs w:val="32"/>
    </w:rPr>
  </w:style>
  <w:style w:type="paragraph" w:styleId="TOCHeading">
    <w:name w:val="TOC Heading"/>
    <w:basedOn w:val="Normal"/>
    <w:next w:val="Normal"/>
    <w:qFormat/>
    <w:pPr>
      <w:keepNext/>
      <w:spacing w:before="240" w:after="240" w:line="240" w:lineRule="auto"/>
      <w:jc w:val="center"/>
    </w:pPr>
    <w:rPr>
      <w:rFonts w:ascii="Times New Roman" w:eastAsia="Times New Roman" w:hAnsi="Times New Roman" w:cs="Times New Roman"/>
      <w:b/>
      <w:sz w:val="24"/>
      <w:szCs w:val="20"/>
    </w:rPr>
  </w:style>
  <w:style w:type="paragraph" w:styleId="TOC1">
    <w:name w:val="toc 1"/>
    <w:basedOn w:val="Normal"/>
    <w:next w:val="Normal"/>
    <w:uiPriority w:val="39"/>
    <w:unhideWhenUsed/>
    <w:pPr>
      <w:tabs>
        <w:tab w:val="right" w:leader="dot" w:pos="9071"/>
      </w:tabs>
      <w:spacing w:before="60" w:after="120" w:line="240" w:lineRule="auto"/>
      <w:ind w:left="850" w:hanging="850"/>
    </w:pPr>
    <w:rPr>
      <w:rFonts w:ascii="Times New Roman" w:eastAsia="Times New Roman" w:hAnsi="Times New Roman" w:cs="Times New Roman"/>
      <w:sz w:val="24"/>
      <w:lang w:eastAsia="en-GB"/>
    </w:rPr>
  </w:style>
  <w:style w:type="paragraph" w:styleId="TOC2">
    <w:name w:val="toc 2"/>
    <w:basedOn w:val="Normal"/>
    <w:next w:val="Normal"/>
    <w:uiPriority w:val="39"/>
    <w:unhideWhenUsed/>
    <w:pPr>
      <w:tabs>
        <w:tab w:val="right" w:leader="dot" w:pos="9071"/>
      </w:tabs>
      <w:spacing w:before="60" w:after="120" w:line="240" w:lineRule="auto"/>
      <w:ind w:left="850" w:hanging="850"/>
    </w:pPr>
    <w:rPr>
      <w:rFonts w:ascii="Times New Roman" w:eastAsia="Times New Roman" w:hAnsi="Times New Roman" w:cs="Times New Roman"/>
      <w:sz w:val="24"/>
      <w:lang w:eastAsia="en-GB"/>
    </w:rPr>
  </w:style>
  <w:style w:type="paragraph" w:styleId="TOC3">
    <w:name w:val="toc 3"/>
    <w:basedOn w:val="Normal"/>
    <w:next w:val="Normal"/>
    <w:uiPriority w:val="39"/>
    <w:unhideWhenUsed/>
    <w:pPr>
      <w:tabs>
        <w:tab w:val="right" w:leader="dot" w:pos="9071"/>
      </w:tabs>
      <w:spacing w:before="60" w:after="120" w:line="240" w:lineRule="auto"/>
      <w:ind w:left="850" w:hanging="850"/>
    </w:pPr>
    <w:rPr>
      <w:rFonts w:ascii="Times New Roman" w:eastAsia="Times New Roman" w:hAnsi="Times New Roman" w:cs="Times New Roman"/>
      <w:sz w:val="24"/>
      <w:lang w:eastAsia="en-GB"/>
    </w:rPr>
  </w:style>
  <w:style w:type="character" w:customStyle="1" w:styleId="Heading2Char">
    <w:name w:val="Heading 2 Char"/>
    <w:basedOn w:val="DefaultParagraphFont"/>
    <w:link w:val="Heading2"/>
    <w:uiPriority w:val="9"/>
    <w:rPr>
      <w:rFonts w:ascii="Times New Roman" w:eastAsia="Times New Roman" w:hAnsi="Times New Roman" w:cs="Times New Roman"/>
      <w:b/>
      <w:bCs/>
      <w:sz w:val="24"/>
      <w:szCs w:val="26"/>
      <w:lang w:eastAsia="en-GB"/>
    </w:rPr>
  </w:style>
  <w:style w:type="character" w:customStyle="1" w:styleId="Heading3Char">
    <w:name w:val="Heading 3 Char"/>
    <w:basedOn w:val="DefaultParagraphFont"/>
    <w:link w:val="Heading3"/>
    <w:uiPriority w:val="9"/>
    <w:rPr>
      <w:rFonts w:ascii="Times New Roman" w:eastAsia="Times New Roman" w:hAnsi="Times New Roman" w:cs="Times New Roman"/>
      <w:bCs/>
      <w:i/>
      <w:sz w:val="24"/>
      <w:lang w:eastAsia="en-GB"/>
    </w:rPr>
  </w:style>
  <w:style w:type="character" w:customStyle="1" w:styleId="Heading4Char">
    <w:name w:val="Heading 4 Char"/>
    <w:basedOn w:val="DefaultParagraphFont"/>
    <w:link w:val="Heading4"/>
    <w:uiPriority w:val="9"/>
    <w:rPr>
      <w:rFonts w:ascii="Times New Roman" w:eastAsia="Times New Roman" w:hAnsi="Times New Roman" w:cs="Times New Roman"/>
      <w:bCs/>
      <w:iCs/>
      <w:sz w:val="24"/>
      <w:lang w:eastAsia="en-GB"/>
    </w:rPr>
  </w:style>
  <w:style w:type="numbering" w:customStyle="1" w:styleId="NoList1">
    <w:name w:val="No List1"/>
    <w:next w:val="NoList"/>
    <w:uiPriority w:val="99"/>
    <w:semiHidden/>
    <w:unhideWhenUsed/>
  </w:style>
  <w:style w:type="numbering" w:customStyle="1" w:styleId="NoList11">
    <w:name w:val="No List11"/>
    <w:next w:val="NoList"/>
    <w:uiPriority w:val="99"/>
    <w:semiHidden/>
    <w:unhideWhenUsed/>
  </w:style>
  <w:style w:type="paragraph" w:styleId="ListNumber">
    <w:name w:val="List Number"/>
    <w:basedOn w:val="Normal"/>
    <w:pPr>
      <w:numPr>
        <w:numId w:val="25"/>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Text1"/>
    <w:pPr>
      <w:numPr>
        <w:numId w:val="16"/>
      </w:numPr>
      <w:spacing w:before="0" w:after="240"/>
    </w:pPr>
    <w:rPr>
      <w:szCs w:val="20"/>
      <w:lang w:eastAsia="en-US"/>
    </w:rPr>
  </w:style>
  <w:style w:type="paragraph" w:customStyle="1" w:styleId="ListDash1">
    <w:name w:val="List Dash 1"/>
    <w:basedOn w:val="Text1"/>
    <w:pPr>
      <w:numPr>
        <w:numId w:val="21"/>
      </w:numPr>
      <w:spacing w:before="0" w:after="240"/>
    </w:pPr>
    <w:rPr>
      <w:szCs w:val="20"/>
      <w:lang w:eastAsia="en-US"/>
    </w:rPr>
  </w:style>
  <w:style w:type="paragraph" w:customStyle="1" w:styleId="ListDash2">
    <w:name w:val="List Dash 2"/>
    <w:basedOn w:val="Text2"/>
    <w:pPr>
      <w:numPr>
        <w:numId w:val="22"/>
      </w:numPr>
      <w:spacing w:before="0" w:after="240"/>
    </w:pPr>
    <w:rPr>
      <w:szCs w:val="20"/>
      <w:lang w:eastAsia="en-US"/>
    </w:rPr>
  </w:style>
  <w:style w:type="paragraph" w:customStyle="1" w:styleId="ListNumberLevel2">
    <w:name w:val="List Number (Level 2)"/>
    <w:basedOn w:val="Normal"/>
    <w:pPr>
      <w:numPr>
        <w:ilvl w:val="1"/>
        <w:numId w:val="25"/>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pPr>
      <w:numPr>
        <w:ilvl w:val="2"/>
        <w:numId w:val="25"/>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pPr>
      <w:numPr>
        <w:ilvl w:val="3"/>
        <w:numId w:val="25"/>
      </w:numPr>
      <w:spacing w:after="240" w:line="240" w:lineRule="auto"/>
      <w:jc w:val="both"/>
    </w:pPr>
    <w:rPr>
      <w:rFonts w:ascii="Times New Roman" w:eastAsia="Times New Roman" w:hAnsi="Times New Roman" w:cs="Times New Roman"/>
      <w:sz w:val="24"/>
      <w:szCs w:val="20"/>
    </w:rPr>
  </w:style>
  <w:style w:type="paragraph" w:customStyle="1" w:styleId="Annexetitreacte">
    <w:name w:val="Annexe titre (acte)"/>
    <w:basedOn w:val="Normal"/>
    <w:next w:val="Normal"/>
    <w:pPr>
      <w:spacing w:before="120" w:after="120" w:line="240" w:lineRule="auto"/>
      <w:jc w:val="center"/>
    </w:pPr>
    <w:rPr>
      <w:rFonts w:ascii="Times New Roman" w:eastAsia="Times New Roman" w:hAnsi="Times New Roman" w:cs="Times New Roman"/>
      <w:b/>
      <w:sz w:val="24"/>
      <w:u w:val="single"/>
      <w:lang w:eastAsia="de-DE"/>
    </w:rPr>
  </w:style>
  <w:style w:type="paragraph" w:customStyle="1" w:styleId="Annexetitreexposglobal">
    <w:name w:val="Annexe titre (exposé global)"/>
    <w:basedOn w:val="Normal"/>
    <w:next w:val="Normal"/>
    <w:pPr>
      <w:spacing w:before="120" w:after="120" w:line="240" w:lineRule="auto"/>
      <w:jc w:val="center"/>
    </w:pPr>
    <w:rPr>
      <w:rFonts w:ascii="Times New Roman" w:eastAsia="Times New Roman" w:hAnsi="Times New Roman" w:cs="Times New Roman"/>
      <w:b/>
      <w:sz w:val="24"/>
      <w:u w:val="single"/>
      <w:lang w:eastAsia="de-DE"/>
    </w:rPr>
  </w:style>
  <w:style w:type="paragraph" w:customStyle="1" w:styleId="Annexetitrefichefinacte">
    <w:name w:val="Annexe titre (fiche fin. acte)"/>
    <w:basedOn w:val="Normal"/>
    <w:next w:val="Normal"/>
    <w:pPr>
      <w:spacing w:before="120" w:after="120" w:line="240" w:lineRule="auto"/>
      <w:jc w:val="center"/>
    </w:pPr>
    <w:rPr>
      <w:rFonts w:ascii="Times New Roman" w:eastAsia="Times New Roman" w:hAnsi="Times New Roman" w:cs="Times New Roman"/>
      <w:b/>
      <w:sz w:val="24"/>
      <w:u w:val="single"/>
      <w:lang w:eastAsia="de-DE"/>
    </w:rPr>
  </w:style>
  <w:style w:type="table" w:styleId="TableGrid">
    <w:name w:val="Table Grid"/>
    <w:basedOn w:val="TableNormal"/>
    <w:pPr>
      <w:spacing w:after="240" w:line="240" w:lineRule="auto"/>
      <w:jc w:val="both"/>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uiPriority w:val="20"/>
    <w:qFormat/>
    <w:rPr>
      <w:rFonts w:cs="Times New Roman"/>
      <w:i/>
      <w:iCs/>
      <w:shd w:val="clear" w:color="auto" w:fill="auto"/>
    </w:rPr>
  </w:style>
  <w:style w:type="paragraph" w:styleId="ListNumber2">
    <w:name w:val="List Number 2"/>
    <w:basedOn w:val="Text2"/>
    <w:pPr>
      <w:numPr>
        <w:numId w:val="27"/>
      </w:numPr>
      <w:spacing w:before="0" w:after="240"/>
    </w:pPr>
    <w:rPr>
      <w:szCs w:val="20"/>
      <w:lang w:eastAsia="en-US"/>
    </w:rPr>
  </w:style>
  <w:style w:type="paragraph" w:styleId="ListNumber3">
    <w:name w:val="List Number 3"/>
    <w:basedOn w:val="Text3"/>
    <w:pPr>
      <w:numPr>
        <w:numId w:val="28"/>
      </w:numPr>
      <w:spacing w:before="0" w:after="240"/>
    </w:pPr>
    <w:rPr>
      <w:szCs w:val="20"/>
      <w:lang w:eastAsia="en-US"/>
    </w:rPr>
  </w:style>
  <w:style w:type="paragraph" w:styleId="ListNumber4">
    <w:name w:val="List Number 4"/>
    <w:basedOn w:val="Text4"/>
    <w:pPr>
      <w:numPr>
        <w:numId w:val="29"/>
      </w:numPr>
      <w:spacing w:before="0" w:after="240"/>
    </w:pPr>
    <w:rPr>
      <w:szCs w:val="20"/>
      <w:lang w:eastAsia="en-US"/>
    </w:rPr>
  </w:style>
  <w:style w:type="paragraph" w:customStyle="1" w:styleId="ListNumber1">
    <w:name w:val="List Number 1"/>
    <w:basedOn w:val="Text1"/>
    <w:pPr>
      <w:numPr>
        <w:numId w:val="26"/>
      </w:numPr>
      <w:spacing w:before="0" w:after="240"/>
    </w:pPr>
    <w:rPr>
      <w:szCs w:val="20"/>
      <w:lang w:eastAsia="en-US"/>
    </w:rPr>
  </w:style>
  <w:style w:type="paragraph" w:customStyle="1" w:styleId="ListNumber1Level2">
    <w:name w:val="List Number 1 (Level 2)"/>
    <w:basedOn w:val="Text1"/>
    <w:pPr>
      <w:numPr>
        <w:ilvl w:val="1"/>
        <w:numId w:val="26"/>
      </w:numPr>
      <w:spacing w:before="0" w:after="240"/>
    </w:pPr>
    <w:rPr>
      <w:szCs w:val="20"/>
      <w:lang w:eastAsia="en-US"/>
    </w:rPr>
  </w:style>
  <w:style w:type="paragraph" w:customStyle="1" w:styleId="ListNumber2Level2">
    <w:name w:val="List Number 2 (Level 2)"/>
    <w:basedOn w:val="Text2"/>
    <w:pPr>
      <w:numPr>
        <w:ilvl w:val="1"/>
        <w:numId w:val="27"/>
      </w:numPr>
      <w:spacing w:before="0" w:after="240"/>
    </w:pPr>
    <w:rPr>
      <w:szCs w:val="20"/>
      <w:lang w:eastAsia="en-US"/>
    </w:rPr>
  </w:style>
  <w:style w:type="paragraph" w:customStyle="1" w:styleId="ListNumber3Level2">
    <w:name w:val="List Number 3 (Level 2)"/>
    <w:basedOn w:val="Text3"/>
    <w:pPr>
      <w:numPr>
        <w:ilvl w:val="1"/>
        <w:numId w:val="28"/>
      </w:numPr>
      <w:spacing w:before="0" w:after="240"/>
    </w:pPr>
    <w:rPr>
      <w:szCs w:val="20"/>
      <w:lang w:eastAsia="en-US"/>
    </w:rPr>
  </w:style>
  <w:style w:type="paragraph" w:customStyle="1" w:styleId="ListNumber4Level2">
    <w:name w:val="List Number 4 (Level 2)"/>
    <w:basedOn w:val="Text4"/>
    <w:pPr>
      <w:numPr>
        <w:ilvl w:val="1"/>
        <w:numId w:val="29"/>
      </w:numPr>
      <w:spacing w:before="0" w:after="240"/>
    </w:pPr>
    <w:rPr>
      <w:szCs w:val="20"/>
      <w:lang w:eastAsia="en-US"/>
    </w:rPr>
  </w:style>
  <w:style w:type="paragraph" w:customStyle="1" w:styleId="ListNumber1Level3">
    <w:name w:val="List Number 1 (Level 3)"/>
    <w:basedOn w:val="Text1"/>
    <w:pPr>
      <w:numPr>
        <w:ilvl w:val="2"/>
        <w:numId w:val="26"/>
      </w:numPr>
      <w:spacing w:before="0" w:after="240"/>
    </w:pPr>
    <w:rPr>
      <w:szCs w:val="20"/>
      <w:lang w:eastAsia="en-US"/>
    </w:rPr>
  </w:style>
  <w:style w:type="paragraph" w:customStyle="1" w:styleId="ListNumber2Level3">
    <w:name w:val="List Number 2 (Level 3)"/>
    <w:basedOn w:val="Text2"/>
    <w:pPr>
      <w:numPr>
        <w:ilvl w:val="2"/>
        <w:numId w:val="27"/>
      </w:numPr>
      <w:spacing w:before="0" w:after="240"/>
    </w:pPr>
    <w:rPr>
      <w:szCs w:val="20"/>
      <w:lang w:eastAsia="en-US"/>
    </w:rPr>
  </w:style>
  <w:style w:type="paragraph" w:customStyle="1" w:styleId="ListNumber3Level3">
    <w:name w:val="List Number 3 (Level 3)"/>
    <w:basedOn w:val="Text3"/>
    <w:pPr>
      <w:numPr>
        <w:ilvl w:val="2"/>
        <w:numId w:val="28"/>
      </w:numPr>
      <w:spacing w:before="0" w:after="240"/>
    </w:pPr>
    <w:rPr>
      <w:szCs w:val="20"/>
      <w:lang w:eastAsia="en-US"/>
    </w:rPr>
  </w:style>
  <w:style w:type="paragraph" w:customStyle="1" w:styleId="ListNumber4Level3">
    <w:name w:val="List Number 4 (Level 3)"/>
    <w:basedOn w:val="Text4"/>
    <w:pPr>
      <w:numPr>
        <w:ilvl w:val="2"/>
        <w:numId w:val="29"/>
      </w:numPr>
      <w:spacing w:before="0" w:after="240"/>
    </w:pPr>
    <w:rPr>
      <w:szCs w:val="20"/>
      <w:lang w:eastAsia="en-US"/>
    </w:rPr>
  </w:style>
  <w:style w:type="paragraph" w:customStyle="1" w:styleId="ListNumber1Level4">
    <w:name w:val="List Number 1 (Level 4)"/>
    <w:basedOn w:val="Text1"/>
    <w:pPr>
      <w:numPr>
        <w:ilvl w:val="3"/>
        <w:numId w:val="26"/>
      </w:numPr>
      <w:spacing w:before="0" w:after="240"/>
    </w:pPr>
    <w:rPr>
      <w:szCs w:val="20"/>
      <w:lang w:eastAsia="en-US"/>
    </w:rPr>
  </w:style>
  <w:style w:type="paragraph" w:customStyle="1" w:styleId="ListNumber2Level4">
    <w:name w:val="List Number 2 (Level 4)"/>
    <w:basedOn w:val="Text2"/>
    <w:pPr>
      <w:numPr>
        <w:ilvl w:val="3"/>
        <w:numId w:val="27"/>
      </w:numPr>
      <w:spacing w:before="0" w:after="240"/>
    </w:pPr>
    <w:rPr>
      <w:szCs w:val="20"/>
      <w:lang w:eastAsia="en-US"/>
    </w:rPr>
  </w:style>
  <w:style w:type="paragraph" w:customStyle="1" w:styleId="ListNumber3Level4">
    <w:name w:val="List Number 3 (Level 4)"/>
    <w:basedOn w:val="Text3"/>
    <w:pPr>
      <w:numPr>
        <w:ilvl w:val="3"/>
        <w:numId w:val="28"/>
      </w:numPr>
      <w:spacing w:before="0" w:after="240"/>
    </w:pPr>
    <w:rPr>
      <w:szCs w:val="20"/>
      <w:lang w:eastAsia="en-US"/>
    </w:rPr>
  </w:style>
  <w:style w:type="paragraph" w:customStyle="1" w:styleId="ListNumber4Level4">
    <w:name w:val="List Number 4 (Level 4)"/>
    <w:basedOn w:val="Text4"/>
    <w:pPr>
      <w:numPr>
        <w:ilvl w:val="3"/>
        <w:numId w:val="29"/>
      </w:numPr>
      <w:spacing w:before="0" w:after="240"/>
    </w:pPr>
    <w:rPr>
      <w:szCs w:val="20"/>
      <w:lang w:eastAsia="en-US"/>
    </w:rPr>
  </w:style>
  <w:style w:type="paragraph" w:styleId="ListBullet">
    <w:name w:val="List Bullet"/>
    <w:basedOn w:val="Normal"/>
    <w:pPr>
      <w:numPr>
        <w:numId w:val="15"/>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Text2"/>
    <w:pPr>
      <w:numPr>
        <w:numId w:val="17"/>
      </w:numPr>
      <w:spacing w:before="0" w:after="240"/>
    </w:pPr>
    <w:rPr>
      <w:szCs w:val="20"/>
      <w:lang w:eastAsia="en-US"/>
    </w:rPr>
  </w:style>
  <w:style w:type="paragraph" w:styleId="ListBullet3">
    <w:name w:val="List Bullet 3"/>
    <w:basedOn w:val="Text3"/>
    <w:pPr>
      <w:numPr>
        <w:numId w:val="18"/>
      </w:numPr>
      <w:spacing w:before="0" w:after="240"/>
    </w:pPr>
    <w:rPr>
      <w:szCs w:val="20"/>
      <w:lang w:eastAsia="en-US"/>
    </w:rPr>
  </w:style>
  <w:style w:type="paragraph" w:styleId="ListBullet4">
    <w:name w:val="List Bullet 4"/>
    <w:basedOn w:val="Text4"/>
    <w:pPr>
      <w:numPr>
        <w:numId w:val="19"/>
      </w:numPr>
      <w:spacing w:before="0" w:after="240"/>
    </w:pPr>
    <w:rPr>
      <w:szCs w:val="20"/>
      <w:lang w:eastAsia="en-US"/>
    </w:rPr>
  </w:style>
  <w:style w:type="paragraph" w:customStyle="1" w:styleId="ListDash">
    <w:name w:val="List Dash"/>
    <w:basedOn w:val="Normal"/>
    <w:pPr>
      <w:numPr>
        <w:numId w:val="20"/>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Text3"/>
    <w:pPr>
      <w:numPr>
        <w:numId w:val="23"/>
      </w:numPr>
      <w:spacing w:before="0" w:after="240"/>
    </w:pPr>
    <w:rPr>
      <w:szCs w:val="20"/>
      <w:lang w:eastAsia="en-US"/>
    </w:rPr>
  </w:style>
  <w:style w:type="paragraph" w:customStyle="1" w:styleId="ListDash4">
    <w:name w:val="List Dash 4"/>
    <w:basedOn w:val="Text4"/>
    <w:pPr>
      <w:numPr>
        <w:numId w:val="24"/>
      </w:numPr>
      <w:spacing w:before="0" w:after="240"/>
    </w:pPr>
    <w:rPr>
      <w:szCs w:val="20"/>
      <w:lang w:eastAsia="en-US"/>
    </w:rPr>
  </w:style>
  <w:style w:type="paragraph" w:customStyle="1" w:styleId="Annexetitrefichefinglobale">
    <w:name w:val="Annexe titre (fiche fin. globale)"/>
    <w:basedOn w:val="Normal"/>
    <w:next w:val="Normal"/>
    <w:pPr>
      <w:spacing w:before="120" w:after="120" w:line="240" w:lineRule="auto"/>
      <w:jc w:val="center"/>
    </w:pPr>
    <w:rPr>
      <w:rFonts w:ascii="Times New Roman" w:eastAsia="Times New Roman" w:hAnsi="Times New Roman" w:cs="Times New Roman"/>
      <w:b/>
      <w:sz w:val="24"/>
      <w:u w:val="single"/>
      <w:lang w:eastAsia="de-DE"/>
    </w:rPr>
  </w:style>
  <w:style w:type="paragraph" w:customStyle="1" w:styleId="Annexetitreglobale">
    <w:name w:val="Annexe titre (globale)"/>
    <w:basedOn w:val="Normal"/>
    <w:next w:val="Normal"/>
    <w:pPr>
      <w:spacing w:before="120" w:after="120" w:line="240" w:lineRule="auto"/>
      <w:jc w:val="center"/>
    </w:pPr>
    <w:rPr>
      <w:rFonts w:ascii="Times New Roman" w:eastAsia="Times New Roman" w:hAnsi="Times New Roman" w:cs="Times New Roman"/>
      <w:b/>
      <w:sz w:val="24"/>
      <w:u w:val="single"/>
      <w:lang w:eastAsia="de-DE"/>
    </w:rPr>
  </w:style>
  <w:style w:type="paragraph" w:customStyle="1" w:styleId="Exposdesmotifstitreglobal">
    <w:name w:val="Exposé des motifs titre (global)"/>
    <w:basedOn w:val="Normal"/>
    <w:next w:val="Normal"/>
    <w:pPr>
      <w:spacing w:before="120" w:after="120" w:line="240" w:lineRule="auto"/>
      <w:jc w:val="center"/>
    </w:pPr>
    <w:rPr>
      <w:rFonts w:ascii="Times New Roman" w:eastAsia="Times New Roman" w:hAnsi="Times New Roman" w:cs="Times New Roman"/>
      <w:b/>
      <w:sz w:val="24"/>
      <w:u w:val="single"/>
      <w:lang w:eastAsia="de-DE"/>
    </w:rPr>
  </w:style>
  <w:style w:type="paragraph" w:customStyle="1" w:styleId="Langueoriginale">
    <w:name w:val="Langue originale"/>
    <w:basedOn w:val="Normal"/>
    <w:next w:val="Phrasefinale"/>
    <w:pPr>
      <w:spacing w:before="360" w:after="120" w:line="240" w:lineRule="auto"/>
      <w:jc w:val="center"/>
    </w:pPr>
    <w:rPr>
      <w:rFonts w:ascii="Times New Roman" w:eastAsia="Times New Roman" w:hAnsi="Times New Roman" w:cs="Times New Roman"/>
      <w:caps/>
      <w:sz w:val="24"/>
      <w:lang w:eastAsia="de-DE"/>
    </w:rPr>
  </w:style>
  <w:style w:type="paragraph" w:customStyle="1" w:styleId="Phrasefinale">
    <w:name w:val="Phrase finale"/>
    <w:basedOn w:val="Normal"/>
    <w:next w:val="Normal"/>
    <w:pPr>
      <w:spacing w:before="360" w:after="0" w:line="240" w:lineRule="auto"/>
      <w:jc w:val="center"/>
    </w:pPr>
    <w:rPr>
      <w:rFonts w:ascii="Times New Roman" w:eastAsia="Times New Roman" w:hAnsi="Times New Roman" w:cs="Times New Roman"/>
      <w:sz w:val="24"/>
      <w:lang w:eastAsia="de-DE"/>
    </w:rPr>
  </w:style>
  <w:style w:type="paragraph" w:customStyle="1" w:styleId="Prliminairetitre">
    <w:name w:val="Préliminaire titre"/>
    <w:basedOn w:val="Normal"/>
    <w:next w:val="Normal"/>
    <w:pPr>
      <w:spacing w:before="360" w:after="360" w:line="240" w:lineRule="auto"/>
      <w:jc w:val="center"/>
    </w:pPr>
    <w:rPr>
      <w:rFonts w:ascii="Times New Roman" w:eastAsia="Times New Roman" w:hAnsi="Times New Roman" w:cs="Times New Roman"/>
      <w:b/>
      <w:sz w:val="24"/>
      <w:lang w:eastAsia="de-DE"/>
    </w:rPr>
  </w:style>
  <w:style w:type="paragraph" w:customStyle="1" w:styleId="Prliminairetype">
    <w:name w:val="Préliminaire type"/>
    <w:basedOn w:val="Normal"/>
    <w:next w:val="Normal"/>
    <w:pPr>
      <w:spacing w:before="360" w:after="0" w:line="240" w:lineRule="auto"/>
      <w:jc w:val="center"/>
    </w:pPr>
    <w:rPr>
      <w:rFonts w:ascii="Times New Roman" w:eastAsia="Times New Roman" w:hAnsi="Times New Roman" w:cs="Times New Roman"/>
      <w:b/>
      <w:sz w:val="24"/>
      <w:lang w:eastAsia="de-DE"/>
    </w:rPr>
  </w:style>
  <w:style w:type="paragraph" w:customStyle="1" w:styleId="Rfrenceinstitutionelle">
    <w:name w:val="Référence institutionelle"/>
    <w:basedOn w:val="Normal"/>
    <w:next w:val="Statut"/>
    <w:pPr>
      <w:spacing w:after="240" w:line="240" w:lineRule="auto"/>
      <w:ind w:left="5103"/>
    </w:pPr>
    <w:rPr>
      <w:rFonts w:ascii="Times New Roman" w:eastAsia="Times New Roman" w:hAnsi="Times New Roman" w:cs="Times New Roman"/>
      <w:sz w:val="24"/>
      <w:lang w:eastAsia="de-DE"/>
    </w:rPr>
  </w:style>
  <w:style w:type="paragraph" w:customStyle="1" w:styleId="Rfrenceinterinstitutionelle">
    <w:name w:val="Référence interinstitutionelle"/>
    <w:basedOn w:val="Normal"/>
    <w:next w:val="Statut"/>
    <w:pPr>
      <w:spacing w:after="0" w:line="240" w:lineRule="auto"/>
      <w:ind w:left="5103"/>
    </w:pPr>
    <w:rPr>
      <w:rFonts w:ascii="Times New Roman" w:eastAsia="Times New Roman" w:hAnsi="Times New Roman" w:cs="Times New Roman"/>
      <w:sz w:val="24"/>
      <w:lang w:eastAsia="de-DE"/>
    </w:rPr>
  </w:style>
  <w:style w:type="paragraph" w:customStyle="1" w:styleId="Rfrenceinterinstitutionelleprliminaire">
    <w:name w:val="Référence interinstitutionelle (préliminaire)"/>
    <w:basedOn w:val="Normal"/>
    <w:next w:val="Normal"/>
    <w:pPr>
      <w:spacing w:after="0" w:line="240" w:lineRule="auto"/>
      <w:ind w:left="5103"/>
    </w:pPr>
    <w:rPr>
      <w:rFonts w:ascii="Times New Roman" w:eastAsia="Times New Roman" w:hAnsi="Times New Roman" w:cs="Times New Roman"/>
      <w:sz w:val="24"/>
      <w:lang w:eastAsia="de-DE"/>
    </w:rPr>
  </w:style>
  <w:style w:type="paragraph" w:customStyle="1" w:styleId="Sous-titreobjetprliminaire">
    <w:name w:val="Sous-titre objet (préliminaire)"/>
    <w:basedOn w:val="Normal"/>
    <w:pPr>
      <w:spacing w:after="0" w:line="240" w:lineRule="auto"/>
      <w:jc w:val="center"/>
    </w:pPr>
    <w:rPr>
      <w:rFonts w:ascii="Times New Roman" w:eastAsia="Times New Roman" w:hAnsi="Times New Roman" w:cs="Times New Roman"/>
      <w:b/>
      <w:sz w:val="24"/>
      <w:lang w:eastAsia="de-DE"/>
    </w:rPr>
  </w:style>
  <w:style w:type="paragraph" w:customStyle="1" w:styleId="Statutprliminaire">
    <w:name w:val="Statut (préliminaire)"/>
    <w:basedOn w:val="Normal"/>
    <w:next w:val="Normal"/>
    <w:pPr>
      <w:spacing w:before="360" w:after="0" w:line="240" w:lineRule="auto"/>
      <w:jc w:val="center"/>
    </w:pPr>
    <w:rPr>
      <w:rFonts w:ascii="Times New Roman" w:eastAsia="Times New Roman" w:hAnsi="Times New Roman" w:cs="Times New Roman"/>
      <w:sz w:val="24"/>
      <w:lang w:eastAsia="de-DE"/>
    </w:rPr>
  </w:style>
  <w:style w:type="paragraph" w:customStyle="1" w:styleId="Titreobjetprliminaire">
    <w:name w:val="Titre objet (préliminaire)"/>
    <w:basedOn w:val="Normal"/>
    <w:next w:val="Normal"/>
    <w:pPr>
      <w:spacing w:before="360" w:after="360" w:line="240" w:lineRule="auto"/>
      <w:jc w:val="center"/>
    </w:pPr>
    <w:rPr>
      <w:rFonts w:ascii="Times New Roman" w:eastAsia="Times New Roman" w:hAnsi="Times New Roman" w:cs="Times New Roman"/>
      <w:b/>
      <w:sz w:val="24"/>
      <w:lang w:eastAsia="de-DE"/>
    </w:rPr>
  </w:style>
  <w:style w:type="paragraph" w:customStyle="1" w:styleId="Typedudocumentprliminaire">
    <w:name w:val="Type du document (préliminaire)"/>
    <w:basedOn w:val="Normal"/>
    <w:next w:val="Normal"/>
    <w:pPr>
      <w:spacing w:before="360" w:after="0" w:line="240" w:lineRule="auto"/>
      <w:jc w:val="center"/>
    </w:pPr>
    <w:rPr>
      <w:rFonts w:ascii="Times New Roman" w:eastAsia="Times New Roman" w:hAnsi="Times New Roman" w:cs="Times New Roman"/>
      <w:b/>
      <w:sz w:val="24"/>
      <w:lang w:eastAsia="de-DE"/>
    </w:rPr>
  </w:style>
  <w:style w:type="paragraph" w:customStyle="1" w:styleId="Fichefinancirestandardtitre">
    <w:name w:val="Fiche financière (standard) titre"/>
    <w:basedOn w:val="Normal"/>
    <w:next w:val="Normal"/>
    <w:pPr>
      <w:spacing w:before="120" w:after="120" w:line="240" w:lineRule="auto"/>
      <w:jc w:val="center"/>
    </w:pPr>
    <w:rPr>
      <w:rFonts w:ascii="Times New Roman" w:eastAsia="Times New Roman" w:hAnsi="Times New Roman" w:cs="Times New Roman"/>
      <w:b/>
      <w:sz w:val="24"/>
      <w:u w:val="single"/>
      <w:lang w:eastAsia="de-DE"/>
    </w:rPr>
  </w:style>
  <w:style w:type="paragraph" w:customStyle="1" w:styleId="Fichefinancirestandardtitreacte">
    <w:name w:val="Fiche financière (standard) titre (acte)"/>
    <w:basedOn w:val="Normal"/>
    <w:next w:val="Normal"/>
    <w:pPr>
      <w:spacing w:before="120" w:after="120" w:line="240" w:lineRule="auto"/>
      <w:jc w:val="center"/>
    </w:pPr>
    <w:rPr>
      <w:rFonts w:ascii="Times New Roman" w:eastAsia="Times New Roman" w:hAnsi="Times New Roman" w:cs="Times New Roman"/>
      <w:b/>
      <w:sz w:val="24"/>
      <w:u w:val="single"/>
      <w:lang w:eastAsia="de-DE"/>
    </w:rPr>
  </w:style>
  <w:style w:type="paragraph" w:customStyle="1" w:styleId="Fichefinanciretravailtitre">
    <w:name w:val="Fiche financière (travail) titre"/>
    <w:basedOn w:val="Normal"/>
    <w:next w:val="Normal"/>
    <w:pPr>
      <w:spacing w:before="120" w:after="120" w:line="240" w:lineRule="auto"/>
      <w:jc w:val="center"/>
    </w:pPr>
    <w:rPr>
      <w:rFonts w:ascii="Times New Roman" w:eastAsia="Times New Roman" w:hAnsi="Times New Roman" w:cs="Times New Roman"/>
      <w:b/>
      <w:sz w:val="24"/>
      <w:u w:val="single"/>
      <w:lang w:eastAsia="de-DE"/>
    </w:rPr>
  </w:style>
  <w:style w:type="paragraph" w:customStyle="1" w:styleId="Fichefinanciretravailtitreacte">
    <w:name w:val="Fiche financière (travail) titre (acte)"/>
    <w:basedOn w:val="Normal"/>
    <w:next w:val="Normal"/>
    <w:pPr>
      <w:spacing w:before="120" w:after="120" w:line="240" w:lineRule="auto"/>
      <w:jc w:val="center"/>
    </w:pPr>
    <w:rPr>
      <w:rFonts w:ascii="Times New Roman" w:eastAsia="Times New Roman" w:hAnsi="Times New Roman" w:cs="Times New Roman"/>
      <w:b/>
      <w:sz w:val="24"/>
      <w:u w:val="single"/>
      <w:lang w:eastAsia="de-DE"/>
    </w:rPr>
  </w:style>
  <w:style w:type="paragraph" w:customStyle="1" w:styleId="Fichefinancireattributiontitre">
    <w:name w:val="Fiche financière (attribution) titre"/>
    <w:basedOn w:val="Normal"/>
    <w:next w:val="Normal"/>
    <w:pPr>
      <w:spacing w:before="120" w:after="120" w:line="240" w:lineRule="auto"/>
      <w:jc w:val="center"/>
    </w:pPr>
    <w:rPr>
      <w:rFonts w:ascii="Times New Roman" w:eastAsia="Times New Roman" w:hAnsi="Times New Roman" w:cs="Times New Roman"/>
      <w:b/>
      <w:sz w:val="24"/>
      <w:u w:val="single"/>
      <w:lang w:eastAsia="de-DE"/>
    </w:rPr>
  </w:style>
  <w:style w:type="paragraph" w:customStyle="1" w:styleId="Fichefinancireattributiontitreacte">
    <w:name w:val="Fiche financière (attribution) titre (acte)"/>
    <w:basedOn w:val="Normal"/>
    <w:next w:val="Normal"/>
    <w:pPr>
      <w:spacing w:before="120" w:after="120" w:line="240" w:lineRule="auto"/>
      <w:jc w:val="center"/>
    </w:pPr>
    <w:rPr>
      <w:rFonts w:ascii="Times New Roman" w:eastAsia="Times New Roman" w:hAnsi="Times New Roman" w:cs="Times New Roman"/>
      <w:b/>
      <w:sz w:val="24"/>
      <w:u w:val="single"/>
      <w:lang w:eastAsia="de-DE"/>
    </w:rPr>
  </w:style>
  <w:style w:type="paragraph" w:styleId="PlainText">
    <w:name w:val="Plain Text"/>
    <w:basedOn w:val="Normal"/>
    <w:link w:val="PlainTextChar"/>
    <w:pPr>
      <w:spacing w:after="0" w:line="240" w:lineRule="auto"/>
    </w:pPr>
    <w:rPr>
      <w:rFonts w:ascii="Courier New" w:eastAsia="Times New Roman" w:hAnsi="Courier New" w:cs="Courier New"/>
      <w:sz w:val="20"/>
      <w:szCs w:val="20"/>
      <w:lang w:eastAsia="en-GB"/>
    </w:rPr>
  </w:style>
  <w:style w:type="character" w:customStyle="1" w:styleId="PlainTextChar">
    <w:name w:val="Plain Text Char"/>
    <w:basedOn w:val="DefaultParagraphFont"/>
    <w:link w:val="PlainText"/>
    <w:rPr>
      <w:rFonts w:ascii="Courier New" w:eastAsia="Times New Roman" w:hAnsi="Courier New" w:cs="Courier New"/>
      <w:sz w:val="20"/>
      <w:szCs w:val="20"/>
      <w:lang w:eastAsia="en-GB"/>
    </w:rPr>
  </w:style>
  <w:style w:type="paragraph" w:styleId="BodyTextIndent3">
    <w:name w:val="Body Text Indent 3"/>
    <w:basedOn w:val="Normal"/>
    <w:link w:val="BodyTextIndent3Char"/>
    <w:pPr>
      <w:spacing w:after="120" w:line="240" w:lineRule="auto"/>
      <w:ind w:left="283"/>
      <w:jc w:val="both"/>
    </w:pPr>
    <w:rPr>
      <w:rFonts w:ascii="Times New Roman" w:eastAsia="Times New Roman" w:hAnsi="Times New Roman" w:cs="Times New Roman"/>
      <w:sz w:val="16"/>
      <w:szCs w:val="20"/>
      <w:lang w:eastAsia="en-GB"/>
    </w:rPr>
  </w:style>
  <w:style w:type="character" w:customStyle="1" w:styleId="BodyTextIndent3Char">
    <w:name w:val="Body Text Indent 3 Char"/>
    <w:basedOn w:val="DefaultParagraphFont"/>
    <w:link w:val="BodyTextIndent3"/>
    <w:rPr>
      <w:rFonts w:ascii="Times New Roman" w:eastAsia="Times New Roman" w:hAnsi="Times New Roman" w:cs="Times New Roman"/>
      <w:sz w:val="16"/>
      <w:szCs w:val="20"/>
      <w:lang w:eastAsia="en-GB"/>
    </w:rPr>
  </w:style>
  <w:style w:type="character" w:customStyle="1" w:styleId="shorttext">
    <w:name w:val="short_text"/>
    <w:rPr>
      <w:shd w:val="clear" w:color="auto" w:fill="auto"/>
    </w:rPr>
  </w:style>
  <w:style w:type="character" w:customStyle="1" w:styleId="hps">
    <w:name w:val="hps"/>
    <w:rPr>
      <w:shd w:val="clear" w:color="auto" w:fill="auto"/>
    </w:rPr>
  </w:style>
  <w:style w:type="paragraph" w:styleId="Caption">
    <w:name w:val="caption"/>
    <w:basedOn w:val="Normal"/>
    <w:next w:val="Normal"/>
    <w:qFormat/>
    <w:pPr>
      <w:spacing w:before="120" w:after="120" w:line="240" w:lineRule="auto"/>
      <w:jc w:val="both"/>
    </w:pPr>
    <w:rPr>
      <w:rFonts w:ascii="Times New Roman" w:eastAsia="Times New Roman" w:hAnsi="Times New Roman" w:cs="Times New Roman"/>
      <w:b/>
      <w:bCs/>
      <w:sz w:val="20"/>
      <w:szCs w:val="20"/>
      <w:lang w:eastAsia="en-GB"/>
    </w:rPr>
  </w:style>
  <w:style w:type="paragraph" w:styleId="TableofFigures">
    <w:name w:val="table of figures"/>
    <w:basedOn w:val="Normal"/>
    <w:next w:val="Normal"/>
    <w:semiHidden/>
    <w:pPr>
      <w:spacing w:before="120" w:after="120" w:line="240" w:lineRule="auto"/>
      <w:jc w:val="both"/>
    </w:pPr>
    <w:rPr>
      <w:rFonts w:ascii="Times New Roman" w:eastAsia="Times New Roman" w:hAnsi="Times New Roman" w:cs="Times New Roman"/>
      <w:sz w:val="24"/>
      <w:lang w:eastAsia="en-GB"/>
    </w:rPr>
  </w:style>
  <w:style w:type="paragraph" w:styleId="CommentText">
    <w:name w:val="annotation text"/>
    <w:basedOn w:val="Normal"/>
    <w:link w:val="CommentTextChar"/>
    <w:semiHidden/>
    <w:pPr>
      <w:spacing w:before="120" w:after="120" w:line="240" w:lineRule="auto"/>
      <w:jc w:val="both"/>
    </w:pPr>
    <w:rPr>
      <w:rFonts w:ascii="Times New Roman" w:eastAsia="Times New Roman" w:hAnsi="Times New Roman" w:cs="Times New Roman"/>
      <w:sz w:val="20"/>
      <w:szCs w:val="20"/>
      <w:lang w:eastAsia="en-GB"/>
    </w:rPr>
  </w:style>
  <w:style w:type="character" w:customStyle="1" w:styleId="CommentTextChar">
    <w:name w:val="Comment Text Char"/>
    <w:basedOn w:val="DefaultParagraphFont"/>
    <w:link w:val="CommentText"/>
    <w:semiHidden/>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semiHidden/>
    <w:rPr>
      <w:b/>
      <w:bCs/>
    </w:rPr>
  </w:style>
  <w:style w:type="character" w:customStyle="1" w:styleId="CommentSubjectChar">
    <w:name w:val="Comment Subject Char"/>
    <w:basedOn w:val="CommentTextChar"/>
    <w:link w:val="CommentSubject"/>
    <w:semiHidden/>
    <w:rPr>
      <w:rFonts w:ascii="Times New Roman" w:eastAsia="Times New Roman" w:hAnsi="Times New Roman" w:cs="Times New Roman"/>
      <w:b/>
      <w:bCs/>
      <w:sz w:val="20"/>
      <w:szCs w:val="20"/>
      <w:lang w:eastAsia="en-GB"/>
    </w:rPr>
  </w:style>
  <w:style w:type="paragraph" w:styleId="BalloonText">
    <w:name w:val="Balloon Text"/>
    <w:basedOn w:val="Normal"/>
    <w:link w:val="BalloonTextChar"/>
    <w:semiHidden/>
    <w:pPr>
      <w:spacing w:before="120" w:after="120" w:line="240" w:lineRule="auto"/>
      <w:jc w:val="both"/>
    </w:pPr>
    <w:rPr>
      <w:rFonts w:ascii="Tahoma" w:eastAsia="Times New Roman" w:hAnsi="Tahoma" w:cs="Tahoma"/>
      <w:sz w:val="16"/>
      <w:szCs w:val="16"/>
      <w:lang w:eastAsia="en-GB"/>
    </w:rPr>
  </w:style>
  <w:style w:type="character" w:customStyle="1" w:styleId="BalloonTextChar">
    <w:name w:val="Balloon Text Char"/>
    <w:basedOn w:val="DefaultParagraphFont"/>
    <w:link w:val="BalloonText"/>
    <w:semiHidden/>
    <w:rPr>
      <w:rFonts w:ascii="Tahoma" w:eastAsia="Times New Roman" w:hAnsi="Tahoma" w:cs="Tahoma"/>
      <w:sz w:val="16"/>
      <w:szCs w:val="16"/>
      <w:lang w:eastAsia="en-GB"/>
    </w:rPr>
  </w:style>
  <w:style w:type="character" w:styleId="CommentReference">
    <w:name w:val="annotation reference"/>
    <w:semiHidden/>
    <w:rPr>
      <w:sz w:val="16"/>
      <w:szCs w:val="16"/>
      <w:shd w:val="clear" w:color="auto" w:fill="auto"/>
    </w:rPr>
  </w:style>
  <w:style w:type="paragraph" w:styleId="FootnoteText">
    <w:name w:val="footnote text"/>
    <w:basedOn w:val="Normal"/>
    <w:link w:val="FootnoteTextChar"/>
    <w:unhideWhenUsed/>
    <w:pPr>
      <w:spacing w:after="0" w:line="240" w:lineRule="auto"/>
      <w:ind w:left="720" w:hanging="720"/>
      <w:jc w:val="both"/>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Pr>
      <w:rFonts w:ascii="Times New Roman" w:eastAsia="Times New Roman" w:hAnsi="Times New Roman" w:cs="Times New Roman"/>
      <w:sz w:val="20"/>
      <w:szCs w:val="20"/>
      <w:lang w:eastAsia="en-GB"/>
    </w:rPr>
  </w:style>
  <w:style w:type="paragraph" w:styleId="TOC4">
    <w:name w:val="toc 4"/>
    <w:basedOn w:val="Normal"/>
    <w:next w:val="Normal"/>
    <w:uiPriority w:val="39"/>
    <w:semiHidden/>
    <w:unhideWhenUsed/>
    <w:pPr>
      <w:tabs>
        <w:tab w:val="right" w:leader="dot" w:pos="9071"/>
      </w:tabs>
      <w:spacing w:before="60" w:after="120" w:line="240" w:lineRule="auto"/>
      <w:ind w:left="850" w:hanging="850"/>
    </w:pPr>
    <w:rPr>
      <w:rFonts w:ascii="Times New Roman" w:eastAsia="Times New Roman" w:hAnsi="Times New Roman" w:cs="Times New Roman"/>
      <w:sz w:val="24"/>
      <w:lang w:eastAsia="en-GB"/>
    </w:rPr>
  </w:style>
  <w:style w:type="paragraph" w:styleId="TOC5">
    <w:name w:val="toc 5"/>
    <w:basedOn w:val="Normal"/>
    <w:next w:val="Normal"/>
    <w:semiHidden/>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OC6">
    <w:name w:val="toc 6"/>
    <w:basedOn w:val="Normal"/>
    <w:next w:val="Normal"/>
    <w:uiPriority w:val="39"/>
    <w:semiHidden/>
    <w:unhideWhenUsed/>
    <w:pPr>
      <w:tabs>
        <w:tab w:val="right" w:leader="dot" w:pos="9071"/>
      </w:tabs>
      <w:spacing w:before="240" w:after="120" w:line="240" w:lineRule="auto"/>
    </w:pPr>
    <w:rPr>
      <w:rFonts w:ascii="Times New Roman" w:eastAsia="Times New Roman" w:hAnsi="Times New Roman" w:cs="Times New Roman"/>
      <w:sz w:val="24"/>
      <w:lang w:eastAsia="en-GB"/>
    </w:rPr>
  </w:style>
  <w:style w:type="paragraph" w:styleId="TOC7">
    <w:name w:val="toc 7"/>
    <w:basedOn w:val="Normal"/>
    <w:next w:val="Normal"/>
    <w:uiPriority w:val="39"/>
    <w:semiHidden/>
    <w:unhideWhenUsed/>
    <w:pPr>
      <w:tabs>
        <w:tab w:val="right" w:leader="dot" w:pos="9071"/>
      </w:tabs>
      <w:spacing w:before="180" w:after="120" w:line="240" w:lineRule="auto"/>
    </w:pPr>
    <w:rPr>
      <w:rFonts w:ascii="Times New Roman" w:eastAsia="Times New Roman" w:hAnsi="Times New Roman" w:cs="Times New Roman"/>
      <w:sz w:val="24"/>
      <w:lang w:eastAsia="en-GB"/>
    </w:rPr>
  </w:style>
  <w:style w:type="paragraph" w:styleId="TOC8">
    <w:name w:val="toc 8"/>
    <w:basedOn w:val="Normal"/>
    <w:next w:val="Normal"/>
    <w:uiPriority w:val="39"/>
    <w:semiHidden/>
    <w:unhideWhenUsed/>
    <w:pPr>
      <w:tabs>
        <w:tab w:val="right" w:leader="dot" w:pos="9071"/>
      </w:tabs>
      <w:spacing w:before="120" w:after="120" w:line="240" w:lineRule="auto"/>
    </w:pPr>
    <w:rPr>
      <w:rFonts w:ascii="Times New Roman" w:eastAsia="Times New Roman" w:hAnsi="Times New Roman" w:cs="Times New Roman"/>
      <w:sz w:val="24"/>
      <w:lang w:eastAsia="en-GB"/>
    </w:rPr>
  </w:style>
  <w:style w:type="paragraph" w:styleId="TOC9">
    <w:name w:val="toc 9"/>
    <w:basedOn w:val="Normal"/>
    <w:next w:val="Normal"/>
    <w:uiPriority w:val="39"/>
    <w:semiHidden/>
    <w:unhideWhenUsed/>
    <w:pPr>
      <w:tabs>
        <w:tab w:val="right" w:leader="dot" w:pos="9071"/>
      </w:tabs>
      <w:spacing w:before="120" w:after="120" w:line="240" w:lineRule="auto"/>
      <w:jc w:val="both"/>
    </w:pPr>
    <w:rPr>
      <w:rFonts w:ascii="Times New Roman" w:eastAsia="Times New Roman" w:hAnsi="Times New Roman" w:cs="Times New Roman"/>
      <w:sz w:val="24"/>
      <w:lang w:eastAsia="en-GB"/>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character" w:styleId="FootnoteReference">
    <w:name w:val="footnote reference"/>
    <w:uiPriority w:val="99"/>
    <w:semiHidden/>
    <w:unhideWhenUsed/>
    <w:rPr>
      <w:shd w:val="clear" w:color="auto" w:fill="auto"/>
      <w:vertAlign w:val="superscript"/>
    </w:rPr>
  </w:style>
  <w:style w:type="paragraph" w:customStyle="1" w:styleId="Text1">
    <w:name w:val="Text 1"/>
    <w:basedOn w:val="Normal"/>
    <w:link w:val="Text1Char"/>
    <w:pPr>
      <w:spacing w:before="120" w:after="120" w:line="240" w:lineRule="auto"/>
      <w:ind w:left="850"/>
      <w:jc w:val="both"/>
    </w:pPr>
    <w:rPr>
      <w:rFonts w:ascii="Times New Roman" w:eastAsia="Times New Roman" w:hAnsi="Times New Roman" w:cs="Times New Roman"/>
      <w:sz w:val="24"/>
      <w:lang w:eastAsia="en-GB"/>
    </w:rPr>
  </w:style>
  <w:style w:type="paragraph" w:customStyle="1" w:styleId="Text2">
    <w:name w:val="Text 2"/>
    <w:basedOn w:val="Normal"/>
    <w:pPr>
      <w:spacing w:before="120" w:after="120" w:line="240" w:lineRule="auto"/>
      <w:ind w:left="1417"/>
      <w:jc w:val="both"/>
    </w:pPr>
    <w:rPr>
      <w:rFonts w:ascii="Times New Roman" w:eastAsia="Times New Roman" w:hAnsi="Times New Roman" w:cs="Times New Roman"/>
      <w:sz w:val="24"/>
      <w:lang w:eastAsia="en-GB"/>
    </w:rPr>
  </w:style>
  <w:style w:type="paragraph" w:customStyle="1" w:styleId="Text3">
    <w:name w:val="Text 3"/>
    <w:basedOn w:val="Normal"/>
    <w:pPr>
      <w:spacing w:before="120" w:after="120" w:line="240" w:lineRule="auto"/>
      <w:ind w:left="1984"/>
      <w:jc w:val="both"/>
    </w:pPr>
    <w:rPr>
      <w:rFonts w:ascii="Times New Roman" w:eastAsia="Times New Roman" w:hAnsi="Times New Roman" w:cs="Times New Roman"/>
      <w:sz w:val="24"/>
      <w:lang w:eastAsia="en-GB"/>
    </w:rPr>
  </w:style>
  <w:style w:type="paragraph" w:customStyle="1" w:styleId="Text4">
    <w:name w:val="Text 4"/>
    <w:basedOn w:val="Normal"/>
    <w:pPr>
      <w:spacing w:before="120" w:after="120" w:line="240" w:lineRule="auto"/>
      <w:ind w:left="2551"/>
      <w:jc w:val="both"/>
    </w:pPr>
    <w:rPr>
      <w:rFonts w:ascii="Times New Roman" w:eastAsia="Times New Roman" w:hAnsi="Times New Roman" w:cs="Times New Roman"/>
      <w:sz w:val="24"/>
      <w:lang w:eastAsia="en-GB"/>
    </w:rPr>
  </w:style>
  <w:style w:type="paragraph" w:customStyle="1" w:styleId="NormalCentered">
    <w:name w:val="Normal Centered"/>
    <w:basedOn w:val="Normal"/>
    <w:pPr>
      <w:spacing w:before="120" w:after="120" w:line="240" w:lineRule="auto"/>
      <w:jc w:val="center"/>
    </w:pPr>
    <w:rPr>
      <w:rFonts w:ascii="Times New Roman" w:eastAsia="Times New Roman" w:hAnsi="Times New Roman" w:cs="Times New Roman"/>
      <w:sz w:val="24"/>
      <w:lang w:eastAsia="en-GB"/>
    </w:rPr>
  </w:style>
  <w:style w:type="paragraph" w:customStyle="1" w:styleId="NormalLeft">
    <w:name w:val="Normal Left"/>
    <w:basedOn w:val="Normal"/>
    <w:pPr>
      <w:spacing w:before="120" w:after="120" w:line="240" w:lineRule="auto"/>
    </w:pPr>
    <w:rPr>
      <w:rFonts w:ascii="Times New Roman" w:eastAsia="Times New Roman" w:hAnsi="Times New Roman" w:cs="Times New Roman"/>
      <w:sz w:val="24"/>
      <w:lang w:eastAsia="en-GB"/>
    </w:rPr>
  </w:style>
  <w:style w:type="paragraph" w:customStyle="1" w:styleId="NormalRight">
    <w:name w:val="Normal Right"/>
    <w:basedOn w:val="Normal"/>
    <w:pPr>
      <w:spacing w:before="120" w:after="120" w:line="240" w:lineRule="auto"/>
      <w:jc w:val="right"/>
    </w:pPr>
    <w:rPr>
      <w:rFonts w:ascii="Times New Roman" w:eastAsia="Times New Roman" w:hAnsi="Times New Roman" w:cs="Times New Roman"/>
      <w:sz w:val="24"/>
      <w:lang w:eastAsia="en-GB"/>
    </w:rPr>
  </w:style>
  <w:style w:type="paragraph" w:customStyle="1" w:styleId="QuotedText">
    <w:name w:val="Quoted Text"/>
    <w:basedOn w:val="Normal"/>
    <w:pPr>
      <w:spacing w:before="120" w:after="120" w:line="240" w:lineRule="auto"/>
      <w:ind w:left="1417"/>
      <w:jc w:val="both"/>
    </w:pPr>
    <w:rPr>
      <w:rFonts w:ascii="Times New Roman" w:eastAsia="Times New Roman" w:hAnsi="Times New Roman" w:cs="Times New Roman"/>
      <w:sz w:val="24"/>
      <w:lang w:eastAsia="en-GB"/>
    </w:rPr>
  </w:style>
  <w:style w:type="paragraph" w:customStyle="1" w:styleId="Point0">
    <w:name w:val="Point 0"/>
    <w:basedOn w:val="Normal"/>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Point1">
    <w:name w:val="Point 1"/>
    <w:basedOn w:val="Normal"/>
    <w:pPr>
      <w:spacing w:before="120" w:after="120" w:line="240" w:lineRule="auto"/>
      <w:ind w:left="1417" w:hanging="567"/>
      <w:jc w:val="both"/>
    </w:pPr>
    <w:rPr>
      <w:rFonts w:ascii="Times New Roman" w:eastAsia="Times New Roman" w:hAnsi="Times New Roman" w:cs="Times New Roman"/>
      <w:sz w:val="24"/>
      <w:lang w:eastAsia="en-GB"/>
    </w:rPr>
  </w:style>
  <w:style w:type="paragraph" w:customStyle="1" w:styleId="Point2">
    <w:name w:val="Point 2"/>
    <w:basedOn w:val="Normal"/>
    <w:pPr>
      <w:spacing w:before="120" w:after="120" w:line="240" w:lineRule="auto"/>
      <w:ind w:left="1984" w:hanging="567"/>
      <w:jc w:val="both"/>
    </w:pPr>
    <w:rPr>
      <w:rFonts w:ascii="Times New Roman" w:eastAsia="Times New Roman" w:hAnsi="Times New Roman" w:cs="Times New Roman"/>
      <w:sz w:val="24"/>
      <w:lang w:eastAsia="en-GB"/>
    </w:rPr>
  </w:style>
  <w:style w:type="paragraph" w:customStyle="1" w:styleId="Point3">
    <w:name w:val="Point 3"/>
    <w:basedOn w:val="Normal"/>
    <w:pPr>
      <w:spacing w:before="120" w:after="120" w:line="240" w:lineRule="auto"/>
      <w:ind w:left="2551" w:hanging="567"/>
      <w:jc w:val="both"/>
    </w:pPr>
    <w:rPr>
      <w:rFonts w:ascii="Times New Roman" w:eastAsia="Times New Roman" w:hAnsi="Times New Roman" w:cs="Times New Roman"/>
      <w:sz w:val="24"/>
      <w:lang w:eastAsia="en-GB"/>
    </w:rPr>
  </w:style>
  <w:style w:type="paragraph" w:customStyle="1" w:styleId="Point4">
    <w:name w:val="Point 4"/>
    <w:basedOn w:val="Normal"/>
    <w:pPr>
      <w:spacing w:before="120" w:after="120" w:line="240" w:lineRule="auto"/>
      <w:ind w:left="3118" w:hanging="567"/>
      <w:jc w:val="both"/>
    </w:pPr>
    <w:rPr>
      <w:rFonts w:ascii="Times New Roman" w:eastAsia="Times New Roman" w:hAnsi="Times New Roman" w:cs="Times New Roman"/>
      <w:sz w:val="24"/>
      <w:lang w:eastAsia="en-GB"/>
    </w:rPr>
  </w:style>
  <w:style w:type="paragraph" w:customStyle="1" w:styleId="Tiret0">
    <w:name w:val="Tiret 0"/>
    <w:basedOn w:val="Point0"/>
    <w:pPr>
      <w:numPr>
        <w:numId w:val="2"/>
      </w:numPr>
    </w:pPr>
  </w:style>
  <w:style w:type="paragraph" w:customStyle="1" w:styleId="Tiret1">
    <w:name w:val="Tiret 1"/>
    <w:basedOn w:val="Point1"/>
    <w:pPr>
      <w:numPr>
        <w:numId w:val="1"/>
      </w:numPr>
    </w:pPr>
  </w:style>
  <w:style w:type="paragraph" w:customStyle="1" w:styleId="Tiret2">
    <w:name w:val="Tiret 2"/>
    <w:basedOn w:val="Point2"/>
    <w:pPr>
      <w:numPr>
        <w:numId w:val="3"/>
      </w:numPr>
    </w:pPr>
  </w:style>
  <w:style w:type="paragraph" w:customStyle="1" w:styleId="Tiret3">
    <w:name w:val="Tiret 3"/>
    <w:basedOn w:val="Point3"/>
    <w:pPr>
      <w:numPr>
        <w:numId w:val="4"/>
      </w:numPr>
    </w:pPr>
  </w:style>
  <w:style w:type="paragraph" w:customStyle="1" w:styleId="Tiret4">
    <w:name w:val="Tiret 4"/>
    <w:basedOn w:val="Point4"/>
    <w:pPr>
      <w:numPr>
        <w:numId w:val="5"/>
      </w:numPr>
    </w:pPr>
  </w:style>
  <w:style w:type="paragraph" w:customStyle="1" w:styleId="PointDouble0">
    <w:name w:val="PointDouble 0"/>
    <w:basedOn w:val="Normal"/>
    <w:pPr>
      <w:tabs>
        <w:tab w:val="left" w:pos="850"/>
      </w:tabs>
      <w:spacing w:before="120" w:after="120" w:line="240" w:lineRule="auto"/>
      <w:ind w:left="1417" w:hanging="1417"/>
      <w:jc w:val="both"/>
    </w:pPr>
    <w:rPr>
      <w:rFonts w:ascii="Times New Roman" w:eastAsia="Times New Roman" w:hAnsi="Times New Roman" w:cs="Times New Roman"/>
      <w:sz w:val="24"/>
      <w:lang w:eastAsia="en-GB"/>
    </w:rPr>
  </w:style>
  <w:style w:type="paragraph" w:customStyle="1" w:styleId="PointDouble1">
    <w:name w:val="PointDouble 1"/>
    <w:basedOn w:val="Normal"/>
    <w:pPr>
      <w:tabs>
        <w:tab w:val="left" w:pos="1417"/>
      </w:tabs>
      <w:spacing w:before="120" w:after="120" w:line="240" w:lineRule="auto"/>
      <w:ind w:left="1984" w:hanging="1134"/>
      <w:jc w:val="both"/>
    </w:pPr>
    <w:rPr>
      <w:rFonts w:ascii="Times New Roman" w:eastAsia="Times New Roman" w:hAnsi="Times New Roman" w:cs="Times New Roman"/>
      <w:sz w:val="24"/>
      <w:lang w:eastAsia="en-GB"/>
    </w:rPr>
  </w:style>
  <w:style w:type="paragraph" w:customStyle="1" w:styleId="PointDouble2">
    <w:name w:val="PointDouble 2"/>
    <w:basedOn w:val="Normal"/>
    <w:pPr>
      <w:tabs>
        <w:tab w:val="left" w:pos="1984"/>
      </w:tabs>
      <w:spacing w:before="120" w:after="120" w:line="240" w:lineRule="auto"/>
      <w:ind w:left="2551" w:hanging="1134"/>
      <w:jc w:val="both"/>
    </w:pPr>
    <w:rPr>
      <w:rFonts w:ascii="Times New Roman" w:eastAsia="Times New Roman" w:hAnsi="Times New Roman" w:cs="Times New Roman"/>
      <w:sz w:val="24"/>
      <w:lang w:eastAsia="en-GB"/>
    </w:rPr>
  </w:style>
  <w:style w:type="paragraph" w:customStyle="1" w:styleId="PointDouble3">
    <w:name w:val="PointDouble 3"/>
    <w:basedOn w:val="Normal"/>
    <w:pPr>
      <w:tabs>
        <w:tab w:val="left" w:pos="2551"/>
      </w:tabs>
      <w:spacing w:before="120" w:after="120" w:line="240" w:lineRule="auto"/>
      <w:ind w:left="3118" w:hanging="1134"/>
      <w:jc w:val="both"/>
    </w:pPr>
    <w:rPr>
      <w:rFonts w:ascii="Times New Roman" w:eastAsia="Times New Roman" w:hAnsi="Times New Roman" w:cs="Times New Roman"/>
      <w:sz w:val="24"/>
      <w:lang w:eastAsia="en-GB"/>
    </w:rPr>
  </w:style>
  <w:style w:type="paragraph" w:customStyle="1" w:styleId="PointDouble4">
    <w:name w:val="PointDouble 4"/>
    <w:basedOn w:val="Normal"/>
    <w:pPr>
      <w:tabs>
        <w:tab w:val="left" w:pos="3118"/>
      </w:tabs>
      <w:spacing w:before="120" w:after="120" w:line="240" w:lineRule="auto"/>
      <w:ind w:left="3685" w:hanging="1134"/>
      <w:jc w:val="both"/>
    </w:pPr>
    <w:rPr>
      <w:rFonts w:ascii="Times New Roman" w:eastAsia="Times New Roman" w:hAnsi="Times New Roman" w:cs="Times New Roman"/>
      <w:sz w:val="24"/>
      <w:lang w:eastAsia="en-GB"/>
    </w:rPr>
  </w:style>
  <w:style w:type="paragraph" w:customStyle="1" w:styleId="PointTriple0">
    <w:name w:val="PointTriple 0"/>
    <w:basedOn w:val="Normal"/>
    <w:pPr>
      <w:tabs>
        <w:tab w:val="left" w:pos="850"/>
        <w:tab w:val="left" w:pos="1417"/>
      </w:tabs>
      <w:spacing w:before="120" w:after="120" w:line="240" w:lineRule="auto"/>
      <w:ind w:left="1984" w:hanging="1984"/>
      <w:jc w:val="both"/>
    </w:pPr>
    <w:rPr>
      <w:rFonts w:ascii="Times New Roman" w:eastAsia="Times New Roman" w:hAnsi="Times New Roman" w:cs="Times New Roman"/>
      <w:sz w:val="24"/>
      <w:lang w:eastAsia="en-GB"/>
    </w:rPr>
  </w:style>
  <w:style w:type="paragraph" w:customStyle="1" w:styleId="PointTriple1">
    <w:name w:val="PointTriple 1"/>
    <w:basedOn w:val="Normal"/>
    <w:pPr>
      <w:tabs>
        <w:tab w:val="left" w:pos="1417"/>
        <w:tab w:val="left" w:pos="1984"/>
      </w:tabs>
      <w:spacing w:before="120" w:after="120" w:line="240" w:lineRule="auto"/>
      <w:ind w:left="2551" w:hanging="1701"/>
      <w:jc w:val="both"/>
    </w:pPr>
    <w:rPr>
      <w:rFonts w:ascii="Times New Roman" w:eastAsia="Times New Roman" w:hAnsi="Times New Roman" w:cs="Times New Roman"/>
      <w:sz w:val="24"/>
      <w:lang w:eastAsia="en-GB"/>
    </w:rPr>
  </w:style>
  <w:style w:type="paragraph" w:customStyle="1" w:styleId="PointTriple2">
    <w:name w:val="PointTriple 2"/>
    <w:basedOn w:val="Normal"/>
    <w:pPr>
      <w:tabs>
        <w:tab w:val="left" w:pos="1984"/>
        <w:tab w:val="left" w:pos="2551"/>
      </w:tabs>
      <w:spacing w:before="120" w:after="120" w:line="240" w:lineRule="auto"/>
      <w:ind w:left="3118" w:hanging="1701"/>
      <w:jc w:val="both"/>
    </w:pPr>
    <w:rPr>
      <w:rFonts w:ascii="Times New Roman" w:eastAsia="Times New Roman" w:hAnsi="Times New Roman" w:cs="Times New Roman"/>
      <w:sz w:val="24"/>
      <w:lang w:eastAsia="en-GB"/>
    </w:rPr>
  </w:style>
  <w:style w:type="paragraph" w:customStyle="1" w:styleId="PointTriple3">
    <w:name w:val="PointTriple 3"/>
    <w:basedOn w:val="Normal"/>
    <w:pPr>
      <w:tabs>
        <w:tab w:val="left" w:pos="2551"/>
        <w:tab w:val="left" w:pos="3118"/>
      </w:tabs>
      <w:spacing w:before="120" w:after="120" w:line="240" w:lineRule="auto"/>
      <w:ind w:left="3685" w:hanging="1701"/>
      <w:jc w:val="both"/>
    </w:pPr>
    <w:rPr>
      <w:rFonts w:ascii="Times New Roman" w:eastAsia="Times New Roman" w:hAnsi="Times New Roman" w:cs="Times New Roman"/>
      <w:sz w:val="24"/>
      <w:lang w:eastAsia="en-GB"/>
    </w:rPr>
  </w:style>
  <w:style w:type="paragraph" w:customStyle="1" w:styleId="PointTriple4">
    <w:name w:val="PointTriple 4"/>
    <w:basedOn w:val="Normal"/>
    <w:pPr>
      <w:tabs>
        <w:tab w:val="left" w:pos="3118"/>
        <w:tab w:val="left" w:pos="3685"/>
      </w:tabs>
      <w:spacing w:before="120" w:after="120" w:line="240" w:lineRule="auto"/>
      <w:ind w:left="4252" w:hanging="1701"/>
      <w:jc w:val="both"/>
    </w:pPr>
    <w:rPr>
      <w:rFonts w:ascii="Times New Roman" w:eastAsia="Times New Roman" w:hAnsi="Times New Roman" w:cs="Times New Roman"/>
      <w:sz w:val="24"/>
      <w:lang w:eastAsia="en-GB"/>
    </w:rPr>
  </w:style>
  <w:style w:type="paragraph" w:customStyle="1" w:styleId="NumPar1">
    <w:name w:val="NumPar 1"/>
    <w:basedOn w:val="Normal"/>
    <w:next w:val="Text1"/>
    <w:pPr>
      <w:numPr>
        <w:numId w:val="6"/>
      </w:numPr>
      <w:spacing w:before="120" w:after="120" w:line="240" w:lineRule="auto"/>
      <w:jc w:val="both"/>
    </w:pPr>
    <w:rPr>
      <w:rFonts w:ascii="Times New Roman" w:eastAsia="Times New Roman" w:hAnsi="Times New Roman" w:cs="Times New Roman"/>
      <w:sz w:val="24"/>
      <w:lang w:eastAsia="en-GB"/>
    </w:rPr>
  </w:style>
  <w:style w:type="paragraph" w:customStyle="1" w:styleId="NumPar2">
    <w:name w:val="NumPar 2"/>
    <w:basedOn w:val="Normal"/>
    <w:next w:val="Text1"/>
    <w:pPr>
      <w:numPr>
        <w:ilvl w:val="1"/>
        <w:numId w:val="6"/>
      </w:numPr>
      <w:spacing w:before="120" w:after="120" w:line="240" w:lineRule="auto"/>
      <w:jc w:val="both"/>
    </w:pPr>
    <w:rPr>
      <w:rFonts w:ascii="Times New Roman" w:eastAsia="Times New Roman" w:hAnsi="Times New Roman" w:cs="Times New Roman"/>
      <w:sz w:val="24"/>
      <w:lang w:eastAsia="en-GB"/>
    </w:rPr>
  </w:style>
  <w:style w:type="paragraph" w:customStyle="1" w:styleId="NumPar3">
    <w:name w:val="NumPar 3"/>
    <w:basedOn w:val="Normal"/>
    <w:next w:val="Text1"/>
    <w:pPr>
      <w:numPr>
        <w:ilvl w:val="2"/>
        <w:numId w:val="6"/>
      </w:numPr>
      <w:spacing w:before="120" w:after="120" w:line="240" w:lineRule="auto"/>
      <w:jc w:val="both"/>
    </w:pPr>
    <w:rPr>
      <w:rFonts w:ascii="Times New Roman" w:eastAsia="Times New Roman" w:hAnsi="Times New Roman" w:cs="Times New Roman"/>
      <w:sz w:val="24"/>
      <w:lang w:eastAsia="en-GB"/>
    </w:rPr>
  </w:style>
  <w:style w:type="paragraph" w:customStyle="1" w:styleId="NumPar4">
    <w:name w:val="NumPar 4"/>
    <w:basedOn w:val="Normal"/>
    <w:next w:val="Text1"/>
    <w:pPr>
      <w:numPr>
        <w:ilvl w:val="3"/>
        <w:numId w:val="6"/>
      </w:numPr>
      <w:spacing w:before="120" w:after="120" w:line="240" w:lineRule="auto"/>
      <w:jc w:val="both"/>
    </w:pPr>
    <w:rPr>
      <w:rFonts w:ascii="Times New Roman" w:eastAsia="Times New Roman" w:hAnsi="Times New Roman" w:cs="Times New Roman"/>
      <w:sz w:val="24"/>
      <w:lang w:eastAsia="en-GB"/>
    </w:rPr>
  </w:style>
  <w:style w:type="paragraph" w:customStyle="1" w:styleId="ManualNumPar1">
    <w:name w:val="Manual NumPar 1"/>
    <w:basedOn w:val="Normal"/>
    <w:next w:val="Text1"/>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ManualNumPar2">
    <w:name w:val="Manual NumPar 2"/>
    <w:basedOn w:val="Normal"/>
    <w:next w:val="Text1"/>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ManualNumPar3">
    <w:name w:val="Manual NumPar 3"/>
    <w:basedOn w:val="Normal"/>
    <w:next w:val="Text1"/>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ManualNumPar4">
    <w:name w:val="Manual NumPar 4"/>
    <w:basedOn w:val="Normal"/>
    <w:next w:val="Text1"/>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QuotedNumPar">
    <w:name w:val="Quoted NumPar"/>
    <w:basedOn w:val="Normal"/>
    <w:pPr>
      <w:spacing w:before="120" w:after="120" w:line="240" w:lineRule="auto"/>
      <w:ind w:left="1417" w:hanging="567"/>
      <w:jc w:val="both"/>
    </w:pPr>
    <w:rPr>
      <w:rFonts w:ascii="Times New Roman" w:eastAsia="Times New Roman" w:hAnsi="Times New Roman" w:cs="Times New Roman"/>
      <w:sz w:val="24"/>
      <w:lang w:eastAsia="en-GB"/>
    </w:rPr>
  </w:style>
  <w:style w:type="paragraph" w:customStyle="1" w:styleId="ManualHeading1">
    <w:name w:val="Manual Heading 1"/>
    <w:basedOn w:val="Normal"/>
    <w:next w:val="Text1"/>
    <w:pPr>
      <w:keepNext/>
      <w:tabs>
        <w:tab w:val="left" w:pos="850"/>
      </w:tabs>
      <w:spacing w:before="360" w:after="120" w:line="240" w:lineRule="auto"/>
      <w:ind w:left="850" w:hanging="850"/>
      <w:jc w:val="both"/>
      <w:outlineLvl w:val="0"/>
    </w:pPr>
    <w:rPr>
      <w:rFonts w:ascii="Times New Roman" w:eastAsia="Times New Roman" w:hAnsi="Times New Roman" w:cs="Times New Roman"/>
      <w:b/>
      <w:smallCaps/>
      <w:sz w:val="24"/>
      <w:lang w:eastAsia="en-GB"/>
    </w:rPr>
  </w:style>
  <w:style w:type="paragraph" w:customStyle="1" w:styleId="ManualHeading2">
    <w:name w:val="Manual Heading 2"/>
    <w:basedOn w:val="Normal"/>
    <w:next w:val="Text1"/>
    <w:pPr>
      <w:keepNext/>
      <w:tabs>
        <w:tab w:val="left" w:pos="850"/>
      </w:tabs>
      <w:spacing w:before="120" w:after="120" w:line="240" w:lineRule="auto"/>
      <w:ind w:left="850" w:hanging="850"/>
      <w:jc w:val="both"/>
      <w:outlineLvl w:val="1"/>
    </w:pPr>
    <w:rPr>
      <w:rFonts w:ascii="Times New Roman" w:eastAsia="Times New Roman" w:hAnsi="Times New Roman" w:cs="Times New Roman"/>
      <w:b/>
      <w:sz w:val="24"/>
      <w:lang w:eastAsia="en-GB"/>
    </w:rPr>
  </w:style>
  <w:style w:type="paragraph" w:customStyle="1" w:styleId="ManualHeading3">
    <w:name w:val="Manual Heading 3"/>
    <w:basedOn w:val="Normal"/>
    <w:next w:val="Text1"/>
    <w:pPr>
      <w:keepNext/>
      <w:tabs>
        <w:tab w:val="left" w:pos="850"/>
      </w:tabs>
      <w:spacing w:before="120" w:after="120" w:line="240" w:lineRule="auto"/>
      <w:ind w:left="850" w:hanging="850"/>
      <w:jc w:val="both"/>
      <w:outlineLvl w:val="2"/>
    </w:pPr>
    <w:rPr>
      <w:rFonts w:ascii="Times New Roman" w:eastAsia="Times New Roman" w:hAnsi="Times New Roman" w:cs="Times New Roman"/>
      <w:i/>
      <w:sz w:val="24"/>
      <w:lang w:eastAsia="en-GB"/>
    </w:rPr>
  </w:style>
  <w:style w:type="paragraph" w:customStyle="1" w:styleId="ManualHeading4">
    <w:name w:val="Manual Heading 4"/>
    <w:basedOn w:val="Normal"/>
    <w:next w:val="Text1"/>
    <w:pPr>
      <w:keepNext/>
      <w:tabs>
        <w:tab w:val="left" w:pos="850"/>
      </w:tabs>
      <w:spacing w:before="120" w:after="120" w:line="240" w:lineRule="auto"/>
      <w:ind w:left="850" w:hanging="850"/>
      <w:jc w:val="both"/>
      <w:outlineLvl w:val="3"/>
    </w:pPr>
    <w:rPr>
      <w:rFonts w:ascii="Times New Roman" w:eastAsia="Times New Roman" w:hAnsi="Times New Roman" w:cs="Times New Roman"/>
      <w:sz w:val="24"/>
      <w:lang w:eastAsia="en-GB"/>
    </w:rPr>
  </w:style>
  <w:style w:type="paragraph" w:customStyle="1" w:styleId="ChapterTitle">
    <w:name w:val="ChapterTitle"/>
    <w:basedOn w:val="Normal"/>
    <w:next w:val="Normal"/>
    <w:pPr>
      <w:keepNext/>
      <w:spacing w:before="120" w:after="360" w:line="240" w:lineRule="auto"/>
      <w:jc w:val="center"/>
    </w:pPr>
    <w:rPr>
      <w:rFonts w:ascii="Times New Roman" w:eastAsia="Times New Roman" w:hAnsi="Times New Roman" w:cs="Times New Roman"/>
      <w:b/>
      <w:sz w:val="32"/>
      <w:lang w:eastAsia="en-GB"/>
    </w:rPr>
  </w:style>
  <w:style w:type="paragraph" w:customStyle="1" w:styleId="PartTitle">
    <w:name w:val="PartTitle"/>
    <w:basedOn w:val="Normal"/>
    <w:next w:val="ChapterTitle"/>
    <w:pPr>
      <w:keepNext/>
      <w:pageBreakBefore/>
      <w:spacing w:before="120" w:after="360" w:line="240" w:lineRule="auto"/>
      <w:jc w:val="center"/>
    </w:pPr>
    <w:rPr>
      <w:rFonts w:ascii="Times New Roman" w:eastAsia="Times New Roman" w:hAnsi="Times New Roman" w:cs="Times New Roman"/>
      <w:b/>
      <w:sz w:val="36"/>
      <w:lang w:eastAsia="en-GB"/>
    </w:rPr>
  </w:style>
  <w:style w:type="paragraph" w:customStyle="1" w:styleId="SectionTitle">
    <w:name w:val="SectionTitle"/>
    <w:basedOn w:val="Normal"/>
    <w:next w:val="Heading1"/>
    <w:pPr>
      <w:keepNext/>
      <w:spacing w:before="120" w:after="360" w:line="240" w:lineRule="auto"/>
      <w:jc w:val="center"/>
    </w:pPr>
    <w:rPr>
      <w:rFonts w:ascii="Times New Roman" w:eastAsia="Times New Roman" w:hAnsi="Times New Roman" w:cs="Times New Roman"/>
      <w:b/>
      <w:smallCaps/>
      <w:sz w:val="28"/>
      <w:lang w:eastAsia="en-GB"/>
    </w:rPr>
  </w:style>
  <w:style w:type="paragraph" w:customStyle="1" w:styleId="TableTitle">
    <w:name w:val="Table Title"/>
    <w:basedOn w:val="Normal"/>
    <w:next w:val="Normal"/>
    <w:pPr>
      <w:spacing w:before="120" w:after="120" w:line="240" w:lineRule="auto"/>
      <w:jc w:val="center"/>
    </w:pPr>
    <w:rPr>
      <w:rFonts w:ascii="Times New Roman" w:eastAsia="Times New Roman" w:hAnsi="Times New Roman" w:cs="Times New Roman"/>
      <w:b/>
      <w:sz w:val="24"/>
      <w:lang w:eastAsia="en-GB"/>
    </w:rPr>
  </w:style>
  <w:style w:type="character" w:customStyle="1" w:styleId="Marker1">
    <w:name w:val="Marker1"/>
    <w:rPr>
      <w:color w:val="008000"/>
      <w:shd w:val="clear" w:color="auto" w:fill="auto"/>
    </w:rPr>
  </w:style>
  <w:style w:type="character" w:customStyle="1" w:styleId="Marker2">
    <w:name w:val="Marker2"/>
    <w:rPr>
      <w:color w:val="FF0000"/>
      <w:shd w:val="clear" w:color="auto" w:fill="auto"/>
    </w:rPr>
  </w:style>
  <w:style w:type="paragraph" w:customStyle="1" w:styleId="Point0number">
    <w:name w:val="Point 0 (number)"/>
    <w:basedOn w:val="Normal"/>
    <w:pPr>
      <w:numPr>
        <w:numId w:val="8"/>
      </w:numPr>
      <w:spacing w:before="120" w:after="120" w:line="240" w:lineRule="auto"/>
      <w:jc w:val="both"/>
    </w:pPr>
    <w:rPr>
      <w:rFonts w:ascii="Times New Roman" w:eastAsia="Times New Roman" w:hAnsi="Times New Roman" w:cs="Times New Roman"/>
      <w:sz w:val="24"/>
      <w:lang w:eastAsia="en-GB"/>
    </w:rPr>
  </w:style>
  <w:style w:type="paragraph" w:customStyle="1" w:styleId="Point1number">
    <w:name w:val="Point 1 (number)"/>
    <w:basedOn w:val="Normal"/>
    <w:pPr>
      <w:numPr>
        <w:ilvl w:val="2"/>
        <w:numId w:val="8"/>
      </w:numPr>
      <w:spacing w:before="120" w:after="120" w:line="240" w:lineRule="auto"/>
      <w:jc w:val="both"/>
    </w:pPr>
    <w:rPr>
      <w:rFonts w:ascii="Times New Roman" w:eastAsia="Times New Roman" w:hAnsi="Times New Roman" w:cs="Times New Roman"/>
      <w:sz w:val="24"/>
      <w:lang w:eastAsia="en-GB"/>
    </w:rPr>
  </w:style>
  <w:style w:type="paragraph" w:customStyle="1" w:styleId="Point2number">
    <w:name w:val="Point 2 (number)"/>
    <w:basedOn w:val="Normal"/>
    <w:pPr>
      <w:numPr>
        <w:ilvl w:val="4"/>
        <w:numId w:val="8"/>
      </w:numPr>
      <w:spacing w:before="120" w:after="120" w:line="240" w:lineRule="auto"/>
      <w:jc w:val="both"/>
    </w:pPr>
    <w:rPr>
      <w:rFonts w:ascii="Times New Roman" w:eastAsia="Times New Roman" w:hAnsi="Times New Roman" w:cs="Times New Roman"/>
      <w:sz w:val="24"/>
      <w:lang w:eastAsia="en-GB"/>
    </w:rPr>
  </w:style>
  <w:style w:type="paragraph" w:customStyle="1" w:styleId="Point3number">
    <w:name w:val="Point 3 (number)"/>
    <w:basedOn w:val="Normal"/>
    <w:pPr>
      <w:numPr>
        <w:ilvl w:val="6"/>
        <w:numId w:val="8"/>
      </w:numPr>
      <w:spacing w:before="120" w:after="120" w:line="240" w:lineRule="auto"/>
      <w:jc w:val="both"/>
    </w:pPr>
    <w:rPr>
      <w:rFonts w:ascii="Times New Roman" w:eastAsia="Times New Roman" w:hAnsi="Times New Roman" w:cs="Times New Roman"/>
      <w:sz w:val="24"/>
      <w:lang w:eastAsia="en-GB"/>
    </w:rPr>
  </w:style>
  <w:style w:type="paragraph" w:customStyle="1" w:styleId="Point0letter">
    <w:name w:val="Point 0 (letter)"/>
    <w:basedOn w:val="Normal"/>
    <w:pPr>
      <w:numPr>
        <w:ilvl w:val="1"/>
        <w:numId w:val="8"/>
      </w:numPr>
      <w:spacing w:before="120" w:after="120" w:line="240" w:lineRule="auto"/>
      <w:jc w:val="both"/>
    </w:pPr>
    <w:rPr>
      <w:rFonts w:ascii="Times New Roman" w:eastAsia="Times New Roman" w:hAnsi="Times New Roman" w:cs="Times New Roman"/>
      <w:sz w:val="24"/>
      <w:lang w:eastAsia="en-GB"/>
    </w:rPr>
  </w:style>
  <w:style w:type="paragraph" w:customStyle="1" w:styleId="Point1letter">
    <w:name w:val="Point 1 (letter)"/>
    <w:basedOn w:val="Normal"/>
    <w:pPr>
      <w:numPr>
        <w:ilvl w:val="3"/>
        <w:numId w:val="8"/>
      </w:numPr>
      <w:spacing w:before="120" w:after="120" w:line="240" w:lineRule="auto"/>
      <w:jc w:val="both"/>
    </w:pPr>
    <w:rPr>
      <w:rFonts w:ascii="Times New Roman" w:eastAsia="Times New Roman" w:hAnsi="Times New Roman" w:cs="Times New Roman"/>
      <w:sz w:val="24"/>
      <w:lang w:eastAsia="en-GB"/>
    </w:rPr>
  </w:style>
  <w:style w:type="paragraph" w:customStyle="1" w:styleId="Point2letter">
    <w:name w:val="Point 2 (letter)"/>
    <w:basedOn w:val="Normal"/>
    <w:pPr>
      <w:numPr>
        <w:ilvl w:val="5"/>
        <w:numId w:val="8"/>
      </w:numPr>
      <w:spacing w:before="120" w:after="120" w:line="240" w:lineRule="auto"/>
      <w:jc w:val="both"/>
    </w:pPr>
    <w:rPr>
      <w:rFonts w:ascii="Times New Roman" w:eastAsia="Times New Roman" w:hAnsi="Times New Roman" w:cs="Times New Roman"/>
      <w:sz w:val="24"/>
      <w:lang w:eastAsia="en-GB"/>
    </w:rPr>
  </w:style>
  <w:style w:type="paragraph" w:customStyle="1" w:styleId="Point3letter">
    <w:name w:val="Point 3 (letter)"/>
    <w:basedOn w:val="Normal"/>
    <w:pPr>
      <w:numPr>
        <w:ilvl w:val="7"/>
        <w:numId w:val="8"/>
      </w:numPr>
      <w:spacing w:before="120" w:after="120" w:line="240" w:lineRule="auto"/>
      <w:jc w:val="both"/>
    </w:pPr>
    <w:rPr>
      <w:rFonts w:ascii="Times New Roman" w:eastAsia="Times New Roman" w:hAnsi="Times New Roman" w:cs="Times New Roman"/>
      <w:sz w:val="24"/>
      <w:lang w:eastAsia="en-GB"/>
    </w:rPr>
  </w:style>
  <w:style w:type="paragraph" w:customStyle="1" w:styleId="Point4letter">
    <w:name w:val="Point 4 (letter)"/>
    <w:basedOn w:val="Normal"/>
    <w:pPr>
      <w:numPr>
        <w:ilvl w:val="8"/>
        <w:numId w:val="8"/>
      </w:numPr>
      <w:spacing w:before="120" w:after="120" w:line="240" w:lineRule="auto"/>
      <w:jc w:val="both"/>
    </w:pPr>
    <w:rPr>
      <w:rFonts w:ascii="Times New Roman" w:eastAsia="Times New Roman" w:hAnsi="Times New Roman" w:cs="Times New Roman"/>
      <w:sz w:val="24"/>
      <w:lang w:eastAsia="en-GB"/>
    </w:rPr>
  </w:style>
  <w:style w:type="paragraph" w:customStyle="1" w:styleId="Bullet0">
    <w:name w:val="Bullet 0"/>
    <w:basedOn w:val="Normal"/>
    <w:pPr>
      <w:numPr>
        <w:numId w:val="9"/>
      </w:numPr>
      <w:spacing w:before="120" w:after="120" w:line="240" w:lineRule="auto"/>
      <w:jc w:val="both"/>
    </w:pPr>
    <w:rPr>
      <w:rFonts w:ascii="Times New Roman" w:eastAsia="Times New Roman" w:hAnsi="Times New Roman" w:cs="Times New Roman"/>
      <w:sz w:val="24"/>
      <w:lang w:eastAsia="en-GB"/>
    </w:rPr>
  </w:style>
  <w:style w:type="paragraph" w:customStyle="1" w:styleId="Bullet1">
    <w:name w:val="Bullet 1"/>
    <w:basedOn w:val="Normal"/>
    <w:pPr>
      <w:numPr>
        <w:numId w:val="10"/>
      </w:numPr>
      <w:spacing w:before="120" w:after="120" w:line="240" w:lineRule="auto"/>
      <w:jc w:val="both"/>
    </w:pPr>
    <w:rPr>
      <w:rFonts w:ascii="Times New Roman" w:eastAsia="Times New Roman" w:hAnsi="Times New Roman" w:cs="Times New Roman"/>
      <w:sz w:val="24"/>
      <w:lang w:eastAsia="en-GB"/>
    </w:rPr>
  </w:style>
  <w:style w:type="paragraph" w:customStyle="1" w:styleId="Bullet2">
    <w:name w:val="Bullet 2"/>
    <w:basedOn w:val="Normal"/>
    <w:pPr>
      <w:numPr>
        <w:numId w:val="11"/>
      </w:numPr>
      <w:spacing w:before="120" w:after="120" w:line="240" w:lineRule="auto"/>
      <w:jc w:val="both"/>
    </w:pPr>
    <w:rPr>
      <w:rFonts w:ascii="Times New Roman" w:eastAsia="Times New Roman" w:hAnsi="Times New Roman" w:cs="Times New Roman"/>
      <w:sz w:val="24"/>
      <w:lang w:eastAsia="en-GB"/>
    </w:rPr>
  </w:style>
  <w:style w:type="paragraph" w:customStyle="1" w:styleId="Bullet3">
    <w:name w:val="Bullet 3"/>
    <w:basedOn w:val="Normal"/>
    <w:pPr>
      <w:numPr>
        <w:numId w:val="12"/>
      </w:numPr>
      <w:spacing w:before="120" w:after="120" w:line="240" w:lineRule="auto"/>
      <w:jc w:val="both"/>
    </w:pPr>
    <w:rPr>
      <w:rFonts w:ascii="Times New Roman" w:eastAsia="Times New Roman" w:hAnsi="Times New Roman" w:cs="Times New Roman"/>
      <w:sz w:val="24"/>
      <w:lang w:eastAsia="en-GB"/>
    </w:rPr>
  </w:style>
  <w:style w:type="paragraph" w:customStyle="1" w:styleId="Bullet4">
    <w:name w:val="Bullet 4"/>
    <w:basedOn w:val="Normal"/>
    <w:pPr>
      <w:numPr>
        <w:numId w:val="13"/>
      </w:numPr>
      <w:spacing w:before="120" w:after="120" w:line="240" w:lineRule="auto"/>
      <w:jc w:val="both"/>
    </w:pPr>
    <w:rPr>
      <w:rFonts w:ascii="Times New Roman" w:eastAsia="Times New Roman" w:hAnsi="Times New Roman" w:cs="Times New Roman"/>
      <w:sz w:val="24"/>
      <w:lang w:eastAsia="en-GB"/>
    </w:rPr>
  </w:style>
  <w:style w:type="paragraph" w:customStyle="1" w:styleId="Annexetitreexpos">
    <w:name w:val="Annexe titre (exposé)"/>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Annexetitre">
    <w:name w:val="Annexe titre"/>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Annexetitrefichefinancire">
    <w:name w:val="Annexe titre (fiche financière)"/>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Applicationdirecte">
    <w:name w:val="Application directe"/>
    <w:basedOn w:val="Normal"/>
    <w:next w:val="Fait"/>
    <w:pPr>
      <w:spacing w:before="480" w:after="120" w:line="240" w:lineRule="auto"/>
      <w:jc w:val="both"/>
    </w:pPr>
    <w:rPr>
      <w:rFonts w:ascii="Times New Roman" w:eastAsia="Times New Roman" w:hAnsi="Times New Roman" w:cs="Times New Roman"/>
      <w:sz w:val="24"/>
      <w:lang w:eastAsia="en-GB"/>
    </w:rPr>
  </w:style>
  <w:style w:type="paragraph" w:customStyle="1" w:styleId="Avertissementtitre">
    <w:name w:val="Avertissement titre"/>
    <w:basedOn w:val="Normal"/>
    <w:next w:val="Normal"/>
    <w:pPr>
      <w:keepNext/>
      <w:spacing w:before="480" w:after="120" w:line="240" w:lineRule="auto"/>
      <w:jc w:val="both"/>
    </w:pPr>
    <w:rPr>
      <w:rFonts w:ascii="Times New Roman" w:eastAsia="Times New Roman" w:hAnsi="Times New Roman" w:cs="Times New Roman"/>
      <w:sz w:val="24"/>
      <w:u w:val="single"/>
      <w:lang w:eastAsia="en-GB"/>
    </w:rPr>
  </w:style>
  <w:style w:type="paragraph" w:customStyle="1" w:styleId="Confidence">
    <w:name w:val="Confidence"/>
    <w:basedOn w:val="Normal"/>
    <w:next w:val="Normal"/>
    <w:pPr>
      <w:spacing w:before="360" w:after="120" w:line="240" w:lineRule="auto"/>
      <w:jc w:val="center"/>
    </w:pPr>
    <w:rPr>
      <w:rFonts w:ascii="Times New Roman" w:eastAsia="Times New Roman" w:hAnsi="Times New Roman" w:cs="Times New Roman"/>
      <w:sz w:val="24"/>
      <w:lang w:eastAsia="en-GB"/>
    </w:rPr>
  </w:style>
  <w:style w:type="paragraph" w:customStyle="1" w:styleId="Confidentialit">
    <w:name w:val="Confidentialité"/>
    <w:basedOn w:val="Normal"/>
    <w:next w:val="TypedudocumentPagedecouverture"/>
    <w:pPr>
      <w:spacing w:before="240" w:after="240" w:line="240" w:lineRule="auto"/>
      <w:ind w:left="5103"/>
    </w:pPr>
    <w:rPr>
      <w:rFonts w:ascii="Times New Roman" w:eastAsia="Times New Roman" w:hAnsi="Times New Roman" w:cs="Times New Roman"/>
      <w:i/>
      <w:sz w:val="32"/>
      <w:lang w:eastAsia="en-GB"/>
    </w:rPr>
  </w:style>
  <w:style w:type="paragraph" w:customStyle="1" w:styleId="Considrant">
    <w:name w:val="Considérant"/>
    <w:basedOn w:val="Normal"/>
    <w:pPr>
      <w:numPr>
        <w:numId w:val="14"/>
      </w:numPr>
      <w:spacing w:before="120" w:after="120" w:line="240" w:lineRule="auto"/>
      <w:jc w:val="both"/>
    </w:pPr>
    <w:rPr>
      <w:rFonts w:ascii="Times New Roman" w:eastAsia="Times New Roman" w:hAnsi="Times New Roman" w:cs="Times New Roman"/>
      <w:sz w:val="24"/>
      <w:lang w:eastAsia="en-GB"/>
    </w:rPr>
  </w:style>
  <w:style w:type="paragraph" w:customStyle="1" w:styleId="Corrigendum">
    <w:name w:val="Corrigendum"/>
    <w:basedOn w:val="Normal"/>
    <w:next w:val="Normal"/>
    <w:pPr>
      <w:spacing w:after="240" w:line="240" w:lineRule="auto"/>
    </w:pPr>
    <w:rPr>
      <w:rFonts w:ascii="Times New Roman" w:eastAsia="Times New Roman" w:hAnsi="Times New Roman" w:cs="Times New Roman"/>
      <w:sz w:val="24"/>
      <w:lang w:eastAsia="en-GB"/>
    </w:rPr>
  </w:style>
  <w:style w:type="paragraph" w:customStyle="1" w:styleId="Datedadoption">
    <w:name w:val="Date d'adoption"/>
    <w:basedOn w:val="Normal"/>
    <w:next w:val="Titreobjet"/>
    <w:pPr>
      <w:spacing w:before="360" w:after="0" w:line="240" w:lineRule="auto"/>
      <w:jc w:val="center"/>
    </w:pPr>
    <w:rPr>
      <w:rFonts w:ascii="Times New Roman" w:eastAsia="Times New Roman" w:hAnsi="Times New Roman" w:cs="Times New Roman"/>
      <w:b/>
      <w:sz w:val="24"/>
      <w:lang w:eastAsia="en-GB"/>
    </w:rPr>
  </w:style>
  <w:style w:type="paragraph" w:customStyle="1" w:styleId="Emission">
    <w:name w:val="Emission"/>
    <w:basedOn w:val="Normal"/>
    <w:next w:val="Rfrenceinstitutionnelle"/>
    <w:pPr>
      <w:spacing w:after="0" w:line="240" w:lineRule="auto"/>
      <w:ind w:left="5103"/>
    </w:pPr>
    <w:rPr>
      <w:rFonts w:ascii="Times New Roman" w:eastAsia="Times New Roman" w:hAnsi="Times New Roman" w:cs="Times New Roman"/>
      <w:sz w:val="24"/>
      <w:lang w:eastAsia="en-GB"/>
    </w:rPr>
  </w:style>
  <w:style w:type="paragraph" w:customStyle="1" w:styleId="Exposdesmotifstitre">
    <w:name w:val="Exposé des motifs titre"/>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Fait">
    <w:name w:val="Fait à"/>
    <w:basedOn w:val="Normal"/>
    <w:next w:val="Institutionquisigne"/>
    <w:pPr>
      <w:keepNext/>
      <w:spacing w:before="120" w:after="0" w:line="240" w:lineRule="auto"/>
      <w:jc w:val="both"/>
    </w:pPr>
    <w:rPr>
      <w:rFonts w:ascii="Times New Roman" w:eastAsia="Times New Roman" w:hAnsi="Times New Roman" w:cs="Times New Roman"/>
      <w:sz w:val="24"/>
      <w:lang w:eastAsia="en-GB"/>
    </w:rPr>
  </w:style>
  <w:style w:type="paragraph" w:customStyle="1" w:styleId="Formuledadoption">
    <w:name w:val="Formule d'adoption"/>
    <w:basedOn w:val="Normal"/>
    <w:next w:val="Titrearticle"/>
    <w:pPr>
      <w:keepNext/>
      <w:spacing w:before="120" w:after="120" w:line="240" w:lineRule="auto"/>
      <w:jc w:val="both"/>
    </w:pPr>
    <w:rPr>
      <w:rFonts w:ascii="Times New Roman" w:eastAsia="Times New Roman" w:hAnsi="Times New Roman" w:cs="Times New Roman"/>
      <w:sz w:val="24"/>
      <w:lang w:eastAsia="en-GB"/>
    </w:rPr>
  </w:style>
  <w:style w:type="paragraph" w:customStyle="1" w:styleId="Institutionquiagit">
    <w:name w:val="Institution qui agit"/>
    <w:basedOn w:val="Normal"/>
    <w:next w:val="Normal"/>
    <w:pPr>
      <w:keepNext/>
      <w:spacing w:before="600" w:after="120" w:line="240" w:lineRule="auto"/>
      <w:jc w:val="both"/>
    </w:pPr>
    <w:rPr>
      <w:rFonts w:ascii="Times New Roman" w:eastAsia="Times New Roman" w:hAnsi="Times New Roman" w:cs="Times New Roman"/>
      <w:sz w:val="24"/>
      <w:lang w:eastAsia="en-GB"/>
    </w:rPr>
  </w:style>
  <w:style w:type="paragraph" w:customStyle="1" w:styleId="Institutionquisigne">
    <w:name w:val="Institution qui signe"/>
    <w:basedOn w:val="Normal"/>
    <w:next w:val="Personnequisigne"/>
    <w:pPr>
      <w:keepNext/>
      <w:tabs>
        <w:tab w:val="left" w:pos="4252"/>
      </w:tabs>
      <w:spacing w:before="720" w:after="0" w:line="240" w:lineRule="auto"/>
      <w:jc w:val="both"/>
    </w:pPr>
    <w:rPr>
      <w:rFonts w:ascii="Times New Roman" w:eastAsia="Times New Roman" w:hAnsi="Times New Roman" w:cs="Times New Roman"/>
      <w:i/>
      <w:sz w:val="24"/>
      <w:lang w:eastAsia="en-GB"/>
    </w:rPr>
  </w:style>
  <w:style w:type="paragraph" w:customStyle="1" w:styleId="Langue">
    <w:name w:val="Langue"/>
    <w:basedOn w:val="Normal"/>
    <w:next w:val="Rfrenceinterne"/>
    <w:pPr>
      <w:framePr w:wrap="around" w:vAnchor="page" w:hAnchor="text" w:xAlign="center" w:y="14741"/>
      <w:spacing w:after="600" w:line="240" w:lineRule="auto"/>
      <w:jc w:val="center"/>
    </w:pPr>
    <w:rPr>
      <w:rFonts w:ascii="Times New Roman" w:eastAsia="Times New Roman" w:hAnsi="Times New Roman" w:cs="Times New Roman"/>
      <w:b/>
      <w:caps/>
      <w:sz w:val="24"/>
      <w:lang w:eastAsia="en-GB"/>
    </w:rPr>
  </w:style>
  <w:style w:type="paragraph" w:customStyle="1" w:styleId="ManualConsidrant">
    <w:name w:val="Manual Considérant"/>
    <w:basedOn w:val="Normal"/>
    <w:pPr>
      <w:spacing w:before="120" w:after="120" w:line="240" w:lineRule="auto"/>
      <w:ind w:left="709" w:hanging="709"/>
      <w:jc w:val="both"/>
    </w:pPr>
    <w:rPr>
      <w:rFonts w:ascii="Times New Roman" w:eastAsia="Times New Roman" w:hAnsi="Times New Roman" w:cs="Times New Roman"/>
      <w:sz w:val="24"/>
      <w:lang w:eastAsia="en-GB"/>
    </w:rPr>
  </w:style>
  <w:style w:type="paragraph" w:customStyle="1" w:styleId="Nomdelinstitution">
    <w:name w:val="Nom de l'institution"/>
    <w:basedOn w:val="Normal"/>
    <w:next w:val="Emission"/>
    <w:pPr>
      <w:spacing w:after="0" w:line="240" w:lineRule="auto"/>
    </w:pPr>
    <w:rPr>
      <w:rFonts w:ascii="Arial" w:eastAsia="Times New Roman" w:hAnsi="Arial" w:cs="Arial"/>
      <w:sz w:val="24"/>
      <w:lang w:eastAsia="en-GB"/>
    </w:rPr>
  </w:style>
  <w:style w:type="paragraph" w:customStyle="1" w:styleId="Personnequisigne">
    <w:name w:val="Personne qui signe"/>
    <w:basedOn w:val="Normal"/>
    <w:next w:val="Institutionquisigne"/>
    <w:pPr>
      <w:tabs>
        <w:tab w:val="left" w:pos="4252"/>
      </w:tabs>
      <w:spacing w:after="0" w:line="240" w:lineRule="auto"/>
    </w:pPr>
    <w:rPr>
      <w:rFonts w:ascii="Times New Roman" w:eastAsia="Times New Roman" w:hAnsi="Times New Roman" w:cs="Times New Roman"/>
      <w:i/>
      <w:sz w:val="24"/>
      <w:lang w:eastAsia="en-GB"/>
    </w:rPr>
  </w:style>
  <w:style w:type="paragraph" w:customStyle="1" w:styleId="Rfrenceinstitutionnelle">
    <w:name w:val="Référence institutionnelle"/>
    <w:basedOn w:val="Normal"/>
    <w:next w:val="Confidentialit"/>
    <w:pPr>
      <w:spacing w:after="240" w:line="240" w:lineRule="auto"/>
      <w:ind w:left="5103"/>
    </w:pPr>
    <w:rPr>
      <w:rFonts w:ascii="Times New Roman" w:eastAsia="Times New Roman" w:hAnsi="Times New Roman" w:cs="Times New Roman"/>
      <w:sz w:val="24"/>
      <w:lang w:eastAsia="en-GB"/>
    </w:rPr>
  </w:style>
  <w:style w:type="paragraph" w:customStyle="1" w:styleId="Rfrenceinterinstitutionnelle">
    <w:name w:val="Référence interinstitutionnelle"/>
    <w:basedOn w:val="Normal"/>
    <w:next w:val="Statut"/>
    <w:pPr>
      <w:spacing w:after="0" w:line="240" w:lineRule="auto"/>
      <w:ind w:left="5103"/>
    </w:pPr>
    <w:rPr>
      <w:rFonts w:ascii="Times New Roman" w:eastAsia="Times New Roman" w:hAnsi="Times New Roman" w:cs="Times New Roman"/>
      <w:sz w:val="24"/>
      <w:lang w:eastAsia="en-GB"/>
    </w:rPr>
  </w:style>
  <w:style w:type="paragraph" w:customStyle="1" w:styleId="Rfrenceinterne">
    <w:name w:val="Référence interne"/>
    <w:basedOn w:val="Normal"/>
    <w:next w:val="Rfrenceinterinstitutionnelle"/>
    <w:pPr>
      <w:spacing w:after="0" w:line="240" w:lineRule="auto"/>
      <w:ind w:left="5103"/>
    </w:pPr>
    <w:rPr>
      <w:rFonts w:ascii="Times New Roman" w:eastAsia="Times New Roman" w:hAnsi="Times New Roman" w:cs="Times New Roman"/>
      <w:sz w:val="24"/>
      <w:lang w:eastAsia="en-GB"/>
    </w:rPr>
  </w:style>
  <w:style w:type="paragraph" w:customStyle="1" w:styleId="Sous-titreobjet">
    <w:name w:val="Sous-titre objet"/>
    <w:basedOn w:val="Normal"/>
    <w:pPr>
      <w:spacing w:after="0" w:line="240" w:lineRule="auto"/>
      <w:jc w:val="center"/>
    </w:pPr>
    <w:rPr>
      <w:rFonts w:ascii="Times New Roman" w:eastAsia="Times New Roman" w:hAnsi="Times New Roman" w:cs="Times New Roman"/>
      <w:b/>
      <w:sz w:val="24"/>
      <w:lang w:eastAsia="en-GB"/>
    </w:rPr>
  </w:style>
  <w:style w:type="paragraph" w:customStyle="1" w:styleId="Statut">
    <w:name w:val="Statut"/>
    <w:basedOn w:val="Normal"/>
    <w:next w:val="Typedudocument"/>
    <w:pPr>
      <w:spacing w:before="360" w:after="0" w:line="240" w:lineRule="auto"/>
      <w:jc w:val="center"/>
    </w:pPr>
    <w:rPr>
      <w:rFonts w:ascii="Times New Roman" w:eastAsia="Times New Roman" w:hAnsi="Times New Roman" w:cs="Times New Roman"/>
      <w:sz w:val="24"/>
      <w:lang w:eastAsia="en-GB"/>
    </w:rPr>
  </w:style>
  <w:style w:type="paragraph" w:customStyle="1" w:styleId="Titrearticle">
    <w:name w:val="Titre article"/>
    <w:basedOn w:val="Normal"/>
    <w:next w:val="Normal"/>
    <w:pPr>
      <w:keepNext/>
      <w:spacing w:before="360" w:after="120" w:line="240" w:lineRule="auto"/>
      <w:jc w:val="center"/>
    </w:pPr>
    <w:rPr>
      <w:rFonts w:ascii="Times New Roman" w:eastAsia="Times New Roman" w:hAnsi="Times New Roman" w:cs="Times New Roman"/>
      <w:i/>
      <w:sz w:val="24"/>
      <w:lang w:eastAsia="en-GB"/>
    </w:rPr>
  </w:style>
  <w:style w:type="paragraph" w:customStyle="1" w:styleId="Titreobjet">
    <w:name w:val="Titre objet"/>
    <w:basedOn w:val="Normal"/>
    <w:next w:val="Sous-titreobjet"/>
    <w:pPr>
      <w:spacing w:before="360" w:after="360" w:line="240" w:lineRule="auto"/>
      <w:jc w:val="center"/>
    </w:pPr>
    <w:rPr>
      <w:rFonts w:ascii="Times New Roman" w:eastAsia="Times New Roman" w:hAnsi="Times New Roman" w:cs="Times New Roman"/>
      <w:b/>
      <w:sz w:val="24"/>
      <w:lang w:eastAsia="en-GB"/>
    </w:rPr>
  </w:style>
  <w:style w:type="paragraph" w:customStyle="1" w:styleId="Typedudocument">
    <w:name w:val="Type du document"/>
    <w:basedOn w:val="Normal"/>
    <w:next w:val="Titreobjet"/>
    <w:pPr>
      <w:spacing w:before="360" w:after="0" w:line="240" w:lineRule="auto"/>
      <w:jc w:val="center"/>
    </w:pPr>
    <w:rPr>
      <w:rFonts w:ascii="Times New Roman" w:eastAsia="Times New Roman" w:hAnsi="Times New Roman" w:cs="Times New Roman"/>
      <w:b/>
      <w:sz w:val="24"/>
      <w:lang w:eastAsia="en-GB"/>
    </w:rPr>
  </w:style>
  <w:style w:type="character" w:customStyle="1" w:styleId="Added">
    <w:name w:val="Added"/>
    <w:rPr>
      <w:b/>
      <w:u w:val="single"/>
      <w:shd w:val="clear" w:color="auto" w:fill="auto"/>
    </w:rPr>
  </w:style>
  <w:style w:type="character" w:customStyle="1" w:styleId="Deleted">
    <w:name w:val="Deleted"/>
    <w:rPr>
      <w:strike/>
      <w:dstrike w:val="0"/>
      <w:shd w:val="clear" w:color="auto" w:fill="auto"/>
    </w:rPr>
  </w:style>
  <w:style w:type="paragraph" w:customStyle="1" w:styleId="Address">
    <w:name w:val="Address"/>
    <w:basedOn w:val="Normal"/>
    <w:next w:val="Normal"/>
    <w:pPr>
      <w:keepLines/>
      <w:spacing w:before="120" w:after="120" w:line="360" w:lineRule="auto"/>
      <w:ind w:left="3402"/>
    </w:pPr>
    <w:rPr>
      <w:rFonts w:ascii="Times New Roman" w:eastAsia="Times New Roman" w:hAnsi="Times New Roman" w:cs="Times New Roman"/>
      <w:sz w:val="24"/>
      <w:lang w:eastAsia="en-GB"/>
    </w:rPr>
  </w:style>
  <w:style w:type="paragraph" w:customStyle="1" w:styleId="Objetexterne">
    <w:name w:val="Objet externe"/>
    <w:basedOn w:val="Normal"/>
    <w:next w:val="Normal"/>
    <w:pPr>
      <w:spacing w:before="120" w:after="120" w:line="240" w:lineRule="auto"/>
      <w:jc w:val="both"/>
    </w:pPr>
    <w:rPr>
      <w:rFonts w:ascii="Times New Roman" w:eastAsia="Times New Roman" w:hAnsi="Times New Roman" w:cs="Times New Roman"/>
      <w:i/>
      <w:caps/>
      <w:sz w:val="24"/>
      <w:lang w:eastAsia="en-GB"/>
    </w:rPr>
  </w:style>
  <w:style w:type="paragraph" w:customStyle="1" w:styleId="Supertitre">
    <w:name w:val="Supertitre"/>
    <w:basedOn w:val="Normal"/>
    <w:next w:val="Normal"/>
    <w:pPr>
      <w:spacing w:after="600" w:line="240" w:lineRule="auto"/>
      <w:jc w:val="center"/>
    </w:pPr>
    <w:rPr>
      <w:rFonts w:ascii="Times New Roman" w:eastAsia="Times New Roman" w:hAnsi="Times New Roman" w:cs="Times New Roman"/>
      <w:b/>
      <w:sz w:val="24"/>
      <w:lang w:eastAsia="en-GB"/>
    </w:rPr>
  </w:style>
  <w:style w:type="paragraph" w:customStyle="1" w:styleId="Languesfaisantfoi">
    <w:name w:val="Langues faisant foi"/>
    <w:basedOn w:val="Normal"/>
    <w:next w:val="Normal"/>
    <w:pPr>
      <w:spacing w:before="360" w:after="0" w:line="240" w:lineRule="auto"/>
      <w:jc w:val="center"/>
    </w:pPr>
    <w:rPr>
      <w:rFonts w:ascii="Times New Roman" w:eastAsia="Times New Roman" w:hAnsi="Times New Roman" w:cs="Times New Roman"/>
      <w:sz w:val="24"/>
      <w:lang w:eastAsia="en-GB"/>
    </w:rPr>
  </w:style>
  <w:style w:type="paragraph" w:customStyle="1" w:styleId="Rfrencecroise">
    <w:name w:val="Référence croisée"/>
    <w:basedOn w:val="Normal"/>
    <w:pPr>
      <w:spacing w:after="0" w:line="240" w:lineRule="auto"/>
      <w:jc w:val="center"/>
    </w:pPr>
    <w:rPr>
      <w:rFonts w:ascii="Times New Roman" w:eastAsia="Times New Roman" w:hAnsi="Times New Roman" w:cs="Times New Roman"/>
      <w:sz w:val="24"/>
      <w:lang w:eastAsia="en-GB"/>
    </w:rPr>
  </w:style>
  <w:style w:type="paragraph" w:customStyle="1" w:styleId="Fichefinanciretitre">
    <w:name w:val="Fiche financière titre"/>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after="240" w:line="240" w:lineRule="auto"/>
      <w:ind w:left="5103"/>
    </w:pPr>
    <w:rPr>
      <w:rFonts w:ascii="Times New Roman" w:eastAsia="Times New Roman" w:hAnsi="Times New Roman" w:cs="Times New Roman"/>
      <w:sz w:val="24"/>
      <w:lang w:eastAsia="en-GB"/>
    </w:r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after="240" w:line="240" w:lineRule="auto"/>
      <w:jc w:val="center"/>
    </w:pPr>
    <w:rPr>
      <w:rFonts w:ascii="Times New Roman" w:eastAsia="Times New Roman" w:hAnsi="Times New Roman" w:cs="Times New Roman"/>
      <w:b/>
      <w:i/>
      <w:sz w:val="24"/>
      <w:lang w:eastAsia="en-GB"/>
    </w:rPr>
  </w:style>
  <w:style w:type="paragraph" w:customStyle="1" w:styleId="Typeacteprincipal">
    <w:name w:val="Type acte principal"/>
    <w:basedOn w:val="Normal"/>
    <w:next w:val="Objetacteprincipal"/>
    <w:pPr>
      <w:spacing w:after="240" w:line="240" w:lineRule="auto"/>
      <w:jc w:val="center"/>
    </w:pPr>
    <w:rPr>
      <w:rFonts w:ascii="Times New Roman" w:eastAsia="Times New Roman" w:hAnsi="Times New Roman" w:cs="Times New Roman"/>
      <w:b/>
      <w:sz w:val="24"/>
      <w:lang w:eastAsia="en-GB"/>
    </w:rPr>
  </w:style>
  <w:style w:type="paragraph" w:customStyle="1" w:styleId="Objetacteprincipal">
    <w:name w:val="Objet acte principal"/>
    <w:basedOn w:val="Normal"/>
    <w:next w:val="Titrearticle"/>
    <w:pPr>
      <w:spacing w:after="360" w:line="240" w:lineRule="auto"/>
      <w:jc w:val="center"/>
    </w:pPr>
    <w:rPr>
      <w:rFonts w:ascii="Times New Roman" w:eastAsia="Times New Roman" w:hAnsi="Times New Roman" w:cs="Times New Roman"/>
      <w:b/>
      <w:sz w:val="24"/>
      <w:lang w:eastAsia="en-G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line="240" w:lineRule="auto"/>
      <w:jc w:val="center"/>
    </w:pPr>
    <w:rPr>
      <w:rFonts w:ascii="Times New Roman" w:eastAsia="Times New Roman" w:hAnsi="Times New Roman" w:cs="Times New Roman"/>
      <w:sz w:val="24"/>
      <w:lang w:eastAsia="en-GB"/>
    </w:rPr>
  </w:style>
  <w:style w:type="paragraph" w:styleId="Revision">
    <w:name w:val="Revision"/>
    <w:hidden/>
    <w:uiPriority w:val="99"/>
    <w:semiHidden/>
    <w:pPr>
      <w:spacing w:after="0" w:line="240" w:lineRule="auto"/>
    </w:pPr>
    <w:rPr>
      <w:rFonts w:ascii="Calibri" w:eastAsia="Calibri" w:hAnsi="Calibri" w:cs="Times New Roman"/>
    </w:rPr>
  </w:style>
  <w:style w:type="character" w:customStyle="1" w:styleId="Text1Char">
    <w:name w:val="Text 1 Char"/>
    <w:link w:val="Text1"/>
    <w:locked/>
    <w:rPr>
      <w:rFonts w:ascii="Times New Roman" w:eastAsia="Times New Roman" w:hAnsi="Times New Roman" w:cs="Times New Roman"/>
      <w:sz w:val="24"/>
      <w:lang w:eastAsia="en-GB"/>
    </w:rPr>
  </w:style>
  <w:style w:type="paragraph" w:customStyle="1" w:styleId="Contact">
    <w:name w:val="Contact"/>
    <w:basedOn w:val="Normal"/>
    <w:next w:val="Normal"/>
    <w:pPr>
      <w:spacing w:after="480" w:line="240" w:lineRule="auto"/>
      <w:ind w:left="567" w:hanging="567"/>
    </w:pPr>
    <w:rPr>
      <w:rFonts w:ascii="Times New Roman" w:eastAsia="Times New Roman" w:hAnsi="Times New Roman" w:cs="Times New Roman"/>
      <w:sz w:val="24"/>
      <w:szCs w:val="20"/>
    </w:rPr>
  </w:style>
  <w:style w:type="paragraph" w:customStyle="1" w:styleId="Default">
    <w:name w:val="Default"/>
    <w:pPr>
      <w:autoSpaceDE w:val="0"/>
      <w:autoSpaceDN w:val="0"/>
      <w:adjustRightInd w:val="0"/>
      <w:spacing w:after="0" w:line="240" w:lineRule="auto"/>
    </w:pPr>
    <w:rPr>
      <w:rFonts w:ascii="EUAlbertina" w:eastAsia="Calibri" w:hAnsi="EUAlbertina" w:cs="EUAlbertina"/>
      <w:color w:val="000000"/>
      <w:sz w:val="24"/>
      <w:szCs w:val="24"/>
      <w:lang w:eastAsia="en-GB"/>
    </w:rPr>
  </w:style>
  <w:style w:type="paragraph" w:customStyle="1" w:styleId="CM1">
    <w:name w:val="CM1"/>
    <w:basedOn w:val="Default"/>
    <w:next w:val="Default"/>
    <w:uiPriority w:val="99"/>
    <w:rPr>
      <w:rFonts w:cs="Times New Roman"/>
      <w:color w:val="auto"/>
    </w:rPr>
  </w:style>
  <w:style w:type="paragraph" w:customStyle="1" w:styleId="CM3">
    <w:name w:val="CM3"/>
    <w:basedOn w:val="Default"/>
    <w:next w:val="Default"/>
    <w:uiPriority w:val="99"/>
    <w:rPr>
      <w:rFonts w:cs="Times New Roman"/>
      <w:color w:val="auto"/>
    </w:rPr>
  </w:style>
  <w:style w:type="paragraph" w:customStyle="1" w:styleId="CM4">
    <w:name w:val="CM4"/>
    <w:basedOn w:val="Default"/>
    <w:next w:val="Default"/>
    <w:uiPriority w:val="99"/>
    <w:rPr>
      <w:rFonts w:cs="Times New Roman"/>
      <w:color w:val="auto"/>
    </w:rPr>
  </w:style>
  <w:style w:type="character" w:styleId="Strong">
    <w:name w:val="Strong"/>
    <w:uiPriority w:val="22"/>
    <w:qFormat/>
    <w:rPr>
      <w:b/>
      <w:bCs/>
    </w:r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line="240" w:lineRule="auto"/>
      <w:jc w:val="both"/>
    </w:pPr>
    <w:rPr>
      <w:rFonts w:ascii="Times New Roman" w:hAnsi="Times New Roman" w:cs="Times New Roman"/>
      <w:sz w:val="24"/>
    </w:rPr>
  </w:style>
  <w:style w:type="character" w:customStyle="1" w:styleId="PagedecouvertureChar">
    <w:name w:val="Page de couverture Char"/>
    <w:basedOn w:val="DefaultParagraphFont"/>
    <w:link w:val="Pagedecouverture"/>
    <w:rPr>
      <w:rFonts w:ascii="Times New Roman" w:hAnsi="Times New Roman" w:cs="Times New Roman"/>
      <w:sz w:val="24"/>
    </w:rPr>
  </w:style>
  <w:style w:type="paragraph" w:customStyle="1" w:styleId="SecurityMarking">
    <w:name w:val="SecurityMarking"/>
    <w:basedOn w:val="Normal"/>
    <w:pPr>
      <w:spacing w:after="0"/>
      <w:ind w:left="5103"/>
    </w:pPr>
    <w:rPr>
      <w:rFonts w:ascii="Times New Roman" w:hAnsi="Times New Roman" w:cs="Times New Roman"/>
      <w:sz w:val="28"/>
    </w:rPr>
  </w:style>
  <w:style w:type="paragraph" w:customStyle="1" w:styleId="DateMarking">
    <w:name w:val="DateMarking"/>
    <w:basedOn w:val="Normal"/>
    <w:pPr>
      <w:spacing w:after="0"/>
      <w:ind w:left="5103"/>
    </w:pPr>
    <w:rPr>
      <w:rFonts w:ascii="Times New Roman" w:hAnsi="Times New Roman" w:cs="Times New Roman"/>
      <w:i/>
      <w:sz w:val="28"/>
    </w:rPr>
  </w:style>
  <w:style w:type="paragraph" w:customStyle="1" w:styleId="ReleasableTo">
    <w:name w:val="ReleasableTo"/>
    <w:basedOn w:val="Normal"/>
    <w:pPr>
      <w:spacing w:after="0"/>
      <w:ind w:left="5103"/>
    </w:pPr>
    <w:rPr>
      <w:rFonts w:ascii="Times New Roman" w:hAnsi="Times New Roman" w:cs="Times New Roman"/>
      <w:i/>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0"/>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table of figures" w:uiPriority="0"/>
    <w:lsdException w:name="annotation reference"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Plain Text"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Text1"/>
    <w:link w:val="Heading2Char"/>
    <w:uiPriority w:val="9"/>
    <w:qFormat/>
    <w:pPr>
      <w:keepNext/>
      <w:tabs>
        <w:tab w:val="num" w:pos="850"/>
      </w:tabs>
      <w:spacing w:before="120" w:after="120" w:line="240" w:lineRule="auto"/>
      <w:ind w:left="850" w:hanging="850"/>
      <w:jc w:val="both"/>
      <w:outlineLvl w:val="1"/>
    </w:pPr>
    <w:rPr>
      <w:rFonts w:ascii="Times New Roman" w:eastAsia="Times New Roman" w:hAnsi="Times New Roman" w:cs="Times New Roman"/>
      <w:b/>
      <w:bCs/>
      <w:sz w:val="24"/>
      <w:szCs w:val="26"/>
      <w:lang w:eastAsia="en-GB"/>
    </w:rPr>
  </w:style>
  <w:style w:type="paragraph" w:styleId="Heading3">
    <w:name w:val="heading 3"/>
    <w:basedOn w:val="Normal"/>
    <w:next w:val="Text1"/>
    <w:link w:val="Heading3Char"/>
    <w:uiPriority w:val="9"/>
    <w:qFormat/>
    <w:pPr>
      <w:keepNext/>
      <w:tabs>
        <w:tab w:val="num" w:pos="850"/>
      </w:tabs>
      <w:spacing w:before="120" w:after="120" w:line="240" w:lineRule="auto"/>
      <w:ind w:left="850" w:hanging="850"/>
      <w:jc w:val="both"/>
      <w:outlineLvl w:val="2"/>
    </w:pPr>
    <w:rPr>
      <w:rFonts w:ascii="Times New Roman" w:eastAsia="Times New Roman" w:hAnsi="Times New Roman" w:cs="Times New Roman"/>
      <w:bCs/>
      <w:i/>
      <w:sz w:val="24"/>
      <w:lang w:eastAsia="en-GB"/>
    </w:rPr>
  </w:style>
  <w:style w:type="paragraph" w:styleId="Heading4">
    <w:name w:val="heading 4"/>
    <w:basedOn w:val="Normal"/>
    <w:next w:val="Text1"/>
    <w:link w:val="Heading4Char"/>
    <w:uiPriority w:val="9"/>
    <w:qFormat/>
    <w:pPr>
      <w:keepNext/>
      <w:tabs>
        <w:tab w:val="num" w:pos="850"/>
      </w:tabs>
      <w:spacing w:before="120" w:after="120" w:line="240" w:lineRule="auto"/>
      <w:ind w:left="850" w:hanging="850"/>
      <w:jc w:val="both"/>
      <w:outlineLvl w:val="3"/>
    </w:pPr>
    <w:rPr>
      <w:rFonts w:ascii="Times New Roman" w:eastAsia="Times New Roman" w:hAnsi="Times New Roman" w:cs="Times New Roman"/>
      <w:bCs/>
      <w:iCs/>
      <w:sz w:val="24"/>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link w:val="PagedecouvertureChar"/>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 w:type="character" w:styleId="Hyperlink">
    <w:name w:val="Hyperlink"/>
    <w:uiPriority w:val="99"/>
    <w:rPr>
      <w:color w:val="0000FF"/>
      <w:u w:val="single"/>
      <w:shd w:val="clear" w:color="auto" w:fill="auto"/>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365F91" w:themeColor="accent1" w:themeShade="BF"/>
      <w:sz w:val="32"/>
      <w:szCs w:val="32"/>
    </w:rPr>
  </w:style>
  <w:style w:type="paragraph" w:styleId="TOCHeading">
    <w:name w:val="TOC Heading"/>
    <w:basedOn w:val="Normal"/>
    <w:next w:val="Normal"/>
    <w:qFormat/>
    <w:pPr>
      <w:keepNext/>
      <w:spacing w:before="240" w:after="240" w:line="240" w:lineRule="auto"/>
      <w:jc w:val="center"/>
    </w:pPr>
    <w:rPr>
      <w:rFonts w:ascii="Times New Roman" w:eastAsia="Times New Roman" w:hAnsi="Times New Roman" w:cs="Times New Roman"/>
      <w:b/>
      <w:sz w:val="24"/>
      <w:szCs w:val="20"/>
    </w:rPr>
  </w:style>
  <w:style w:type="paragraph" w:styleId="TOC1">
    <w:name w:val="toc 1"/>
    <w:basedOn w:val="Normal"/>
    <w:next w:val="Normal"/>
    <w:uiPriority w:val="39"/>
    <w:unhideWhenUsed/>
    <w:pPr>
      <w:tabs>
        <w:tab w:val="right" w:leader="dot" w:pos="9071"/>
      </w:tabs>
      <w:spacing w:before="60" w:after="120" w:line="240" w:lineRule="auto"/>
      <w:ind w:left="850" w:hanging="850"/>
    </w:pPr>
    <w:rPr>
      <w:rFonts w:ascii="Times New Roman" w:eastAsia="Times New Roman" w:hAnsi="Times New Roman" w:cs="Times New Roman"/>
      <w:sz w:val="24"/>
      <w:lang w:eastAsia="en-GB"/>
    </w:rPr>
  </w:style>
  <w:style w:type="paragraph" w:styleId="TOC2">
    <w:name w:val="toc 2"/>
    <w:basedOn w:val="Normal"/>
    <w:next w:val="Normal"/>
    <w:uiPriority w:val="39"/>
    <w:unhideWhenUsed/>
    <w:pPr>
      <w:tabs>
        <w:tab w:val="right" w:leader="dot" w:pos="9071"/>
      </w:tabs>
      <w:spacing w:before="60" w:after="120" w:line="240" w:lineRule="auto"/>
      <w:ind w:left="850" w:hanging="850"/>
    </w:pPr>
    <w:rPr>
      <w:rFonts w:ascii="Times New Roman" w:eastAsia="Times New Roman" w:hAnsi="Times New Roman" w:cs="Times New Roman"/>
      <w:sz w:val="24"/>
      <w:lang w:eastAsia="en-GB"/>
    </w:rPr>
  </w:style>
  <w:style w:type="paragraph" w:styleId="TOC3">
    <w:name w:val="toc 3"/>
    <w:basedOn w:val="Normal"/>
    <w:next w:val="Normal"/>
    <w:uiPriority w:val="39"/>
    <w:unhideWhenUsed/>
    <w:pPr>
      <w:tabs>
        <w:tab w:val="right" w:leader="dot" w:pos="9071"/>
      </w:tabs>
      <w:spacing w:before="60" w:after="120" w:line="240" w:lineRule="auto"/>
      <w:ind w:left="850" w:hanging="850"/>
    </w:pPr>
    <w:rPr>
      <w:rFonts w:ascii="Times New Roman" w:eastAsia="Times New Roman" w:hAnsi="Times New Roman" w:cs="Times New Roman"/>
      <w:sz w:val="24"/>
      <w:lang w:eastAsia="en-GB"/>
    </w:rPr>
  </w:style>
  <w:style w:type="character" w:customStyle="1" w:styleId="Heading2Char">
    <w:name w:val="Heading 2 Char"/>
    <w:basedOn w:val="DefaultParagraphFont"/>
    <w:link w:val="Heading2"/>
    <w:uiPriority w:val="9"/>
    <w:rPr>
      <w:rFonts w:ascii="Times New Roman" w:eastAsia="Times New Roman" w:hAnsi="Times New Roman" w:cs="Times New Roman"/>
      <w:b/>
      <w:bCs/>
      <w:sz w:val="24"/>
      <w:szCs w:val="26"/>
      <w:lang w:eastAsia="en-GB"/>
    </w:rPr>
  </w:style>
  <w:style w:type="character" w:customStyle="1" w:styleId="Heading3Char">
    <w:name w:val="Heading 3 Char"/>
    <w:basedOn w:val="DefaultParagraphFont"/>
    <w:link w:val="Heading3"/>
    <w:uiPriority w:val="9"/>
    <w:rPr>
      <w:rFonts w:ascii="Times New Roman" w:eastAsia="Times New Roman" w:hAnsi="Times New Roman" w:cs="Times New Roman"/>
      <w:bCs/>
      <w:i/>
      <w:sz w:val="24"/>
      <w:lang w:eastAsia="en-GB"/>
    </w:rPr>
  </w:style>
  <w:style w:type="character" w:customStyle="1" w:styleId="Heading4Char">
    <w:name w:val="Heading 4 Char"/>
    <w:basedOn w:val="DefaultParagraphFont"/>
    <w:link w:val="Heading4"/>
    <w:uiPriority w:val="9"/>
    <w:rPr>
      <w:rFonts w:ascii="Times New Roman" w:eastAsia="Times New Roman" w:hAnsi="Times New Roman" w:cs="Times New Roman"/>
      <w:bCs/>
      <w:iCs/>
      <w:sz w:val="24"/>
      <w:lang w:eastAsia="en-GB"/>
    </w:rPr>
  </w:style>
  <w:style w:type="numbering" w:customStyle="1" w:styleId="NoList1">
    <w:name w:val="No List1"/>
    <w:next w:val="NoList"/>
    <w:uiPriority w:val="99"/>
    <w:semiHidden/>
    <w:unhideWhenUsed/>
  </w:style>
  <w:style w:type="numbering" w:customStyle="1" w:styleId="NoList11">
    <w:name w:val="No List11"/>
    <w:next w:val="NoList"/>
    <w:uiPriority w:val="99"/>
    <w:semiHidden/>
    <w:unhideWhenUsed/>
  </w:style>
  <w:style w:type="paragraph" w:styleId="ListNumber">
    <w:name w:val="List Number"/>
    <w:basedOn w:val="Normal"/>
    <w:pPr>
      <w:numPr>
        <w:numId w:val="25"/>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Text1"/>
    <w:pPr>
      <w:numPr>
        <w:numId w:val="16"/>
      </w:numPr>
      <w:spacing w:before="0" w:after="240"/>
    </w:pPr>
    <w:rPr>
      <w:szCs w:val="20"/>
      <w:lang w:eastAsia="en-US"/>
    </w:rPr>
  </w:style>
  <w:style w:type="paragraph" w:customStyle="1" w:styleId="ListDash1">
    <w:name w:val="List Dash 1"/>
    <w:basedOn w:val="Text1"/>
    <w:pPr>
      <w:numPr>
        <w:numId w:val="21"/>
      </w:numPr>
      <w:spacing w:before="0" w:after="240"/>
    </w:pPr>
    <w:rPr>
      <w:szCs w:val="20"/>
      <w:lang w:eastAsia="en-US"/>
    </w:rPr>
  </w:style>
  <w:style w:type="paragraph" w:customStyle="1" w:styleId="ListDash2">
    <w:name w:val="List Dash 2"/>
    <w:basedOn w:val="Text2"/>
    <w:pPr>
      <w:numPr>
        <w:numId w:val="22"/>
      </w:numPr>
      <w:spacing w:before="0" w:after="240"/>
    </w:pPr>
    <w:rPr>
      <w:szCs w:val="20"/>
      <w:lang w:eastAsia="en-US"/>
    </w:rPr>
  </w:style>
  <w:style w:type="paragraph" w:customStyle="1" w:styleId="ListNumberLevel2">
    <w:name w:val="List Number (Level 2)"/>
    <w:basedOn w:val="Normal"/>
    <w:pPr>
      <w:numPr>
        <w:ilvl w:val="1"/>
        <w:numId w:val="25"/>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pPr>
      <w:numPr>
        <w:ilvl w:val="2"/>
        <w:numId w:val="25"/>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pPr>
      <w:numPr>
        <w:ilvl w:val="3"/>
        <w:numId w:val="25"/>
      </w:numPr>
      <w:spacing w:after="240" w:line="240" w:lineRule="auto"/>
      <w:jc w:val="both"/>
    </w:pPr>
    <w:rPr>
      <w:rFonts w:ascii="Times New Roman" w:eastAsia="Times New Roman" w:hAnsi="Times New Roman" w:cs="Times New Roman"/>
      <w:sz w:val="24"/>
      <w:szCs w:val="20"/>
    </w:rPr>
  </w:style>
  <w:style w:type="paragraph" w:customStyle="1" w:styleId="Annexetitreacte">
    <w:name w:val="Annexe titre (acte)"/>
    <w:basedOn w:val="Normal"/>
    <w:next w:val="Normal"/>
    <w:pPr>
      <w:spacing w:before="120" w:after="120" w:line="240" w:lineRule="auto"/>
      <w:jc w:val="center"/>
    </w:pPr>
    <w:rPr>
      <w:rFonts w:ascii="Times New Roman" w:eastAsia="Times New Roman" w:hAnsi="Times New Roman" w:cs="Times New Roman"/>
      <w:b/>
      <w:sz w:val="24"/>
      <w:u w:val="single"/>
      <w:lang w:eastAsia="de-DE"/>
    </w:rPr>
  </w:style>
  <w:style w:type="paragraph" w:customStyle="1" w:styleId="Annexetitreexposglobal">
    <w:name w:val="Annexe titre (exposé global)"/>
    <w:basedOn w:val="Normal"/>
    <w:next w:val="Normal"/>
    <w:pPr>
      <w:spacing w:before="120" w:after="120" w:line="240" w:lineRule="auto"/>
      <w:jc w:val="center"/>
    </w:pPr>
    <w:rPr>
      <w:rFonts w:ascii="Times New Roman" w:eastAsia="Times New Roman" w:hAnsi="Times New Roman" w:cs="Times New Roman"/>
      <w:b/>
      <w:sz w:val="24"/>
      <w:u w:val="single"/>
      <w:lang w:eastAsia="de-DE"/>
    </w:rPr>
  </w:style>
  <w:style w:type="paragraph" w:customStyle="1" w:styleId="Annexetitrefichefinacte">
    <w:name w:val="Annexe titre (fiche fin. acte)"/>
    <w:basedOn w:val="Normal"/>
    <w:next w:val="Normal"/>
    <w:pPr>
      <w:spacing w:before="120" w:after="120" w:line="240" w:lineRule="auto"/>
      <w:jc w:val="center"/>
    </w:pPr>
    <w:rPr>
      <w:rFonts w:ascii="Times New Roman" w:eastAsia="Times New Roman" w:hAnsi="Times New Roman" w:cs="Times New Roman"/>
      <w:b/>
      <w:sz w:val="24"/>
      <w:u w:val="single"/>
      <w:lang w:eastAsia="de-DE"/>
    </w:rPr>
  </w:style>
  <w:style w:type="table" w:styleId="TableGrid">
    <w:name w:val="Table Grid"/>
    <w:basedOn w:val="TableNormal"/>
    <w:pPr>
      <w:spacing w:after="240" w:line="240" w:lineRule="auto"/>
      <w:jc w:val="both"/>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uiPriority w:val="20"/>
    <w:qFormat/>
    <w:rPr>
      <w:rFonts w:cs="Times New Roman"/>
      <w:i/>
      <w:iCs/>
      <w:shd w:val="clear" w:color="auto" w:fill="auto"/>
    </w:rPr>
  </w:style>
  <w:style w:type="paragraph" w:styleId="ListNumber2">
    <w:name w:val="List Number 2"/>
    <w:basedOn w:val="Text2"/>
    <w:pPr>
      <w:numPr>
        <w:numId w:val="27"/>
      </w:numPr>
      <w:spacing w:before="0" w:after="240"/>
    </w:pPr>
    <w:rPr>
      <w:szCs w:val="20"/>
      <w:lang w:eastAsia="en-US"/>
    </w:rPr>
  </w:style>
  <w:style w:type="paragraph" w:styleId="ListNumber3">
    <w:name w:val="List Number 3"/>
    <w:basedOn w:val="Text3"/>
    <w:pPr>
      <w:numPr>
        <w:numId w:val="28"/>
      </w:numPr>
      <w:spacing w:before="0" w:after="240"/>
    </w:pPr>
    <w:rPr>
      <w:szCs w:val="20"/>
      <w:lang w:eastAsia="en-US"/>
    </w:rPr>
  </w:style>
  <w:style w:type="paragraph" w:styleId="ListNumber4">
    <w:name w:val="List Number 4"/>
    <w:basedOn w:val="Text4"/>
    <w:pPr>
      <w:numPr>
        <w:numId w:val="29"/>
      </w:numPr>
      <w:spacing w:before="0" w:after="240"/>
    </w:pPr>
    <w:rPr>
      <w:szCs w:val="20"/>
      <w:lang w:eastAsia="en-US"/>
    </w:rPr>
  </w:style>
  <w:style w:type="paragraph" w:customStyle="1" w:styleId="ListNumber1">
    <w:name w:val="List Number 1"/>
    <w:basedOn w:val="Text1"/>
    <w:pPr>
      <w:numPr>
        <w:numId w:val="26"/>
      </w:numPr>
      <w:spacing w:before="0" w:after="240"/>
    </w:pPr>
    <w:rPr>
      <w:szCs w:val="20"/>
      <w:lang w:eastAsia="en-US"/>
    </w:rPr>
  </w:style>
  <w:style w:type="paragraph" w:customStyle="1" w:styleId="ListNumber1Level2">
    <w:name w:val="List Number 1 (Level 2)"/>
    <w:basedOn w:val="Text1"/>
    <w:pPr>
      <w:numPr>
        <w:ilvl w:val="1"/>
        <w:numId w:val="26"/>
      </w:numPr>
      <w:spacing w:before="0" w:after="240"/>
    </w:pPr>
    <w:rPr>
      <w:szCs w:val="20"/>
      <w:lang w:eastAsia="en-US"/>
    </w:rPr>
  </w:style>
  <w:style w:type="paragraph" w:customStyle="1" w:styleId="ListNumber2Level2">
    <w:name w:val="List Number 2 (Level 2)"/>
    <w:basedOn w:val="Text2"/>
    <w:pPr>
      <w:numPr>
        <w:ilvl w:val="1"/>
        <w:numId w:val="27"/>
      </w:numPr>
      <w:spacing w:before="0" w:after="240"/>
    </w:pPr>
    <w:rPr>
      <w:szCs w:val="20"/>
      <w:lang w:eastAsia="en-US"/>
    </w:rPr>
  </w:style>
  <w:style w:type="paragraph" w:customStyle="1" w:styleId="ListNumber3Level2">
    <w:name w:val="List Number 3 (Level 2)"/>
    <w:basedOn w:val="Text3"/>
    <w:pPr>
      <w:numPr>
        <w:ilvl w:val="1"/>
        <w:numId w:val="28"/>
      </w:numPr>
      <w:spacing w:before="0" w:after="240"/>
    </w:pPr>
    <w:rPr>
      <w:szCs w:val="20"/>
      <w:lang w:eastAsia="en-US"/>
    </w:rPr>
  </w:style>
  <w:style w:type="paragraph" w:customStyle="1" w:styleId="ListNumber4Level2">
    <w:name w:val="List Number 4 (Level 2)"/>
    <w:basedOn w:val="Text4"/>
    <w:pPr>
      <w:numPr>
        <w:ilvl w:val="1"/>
        <w:numId w:val="29"/>
      </w:numPr>
      <w:spacing w:before="0" w:after="240"/>
    </w:pPr>
    <w:rPr>
      <w:szCs w:val="20"/>
      <w:lang w:eastAsia="en-US"/>
    </w:rPr>
  </w:style>
  <w:style w:type="paragraph" w:customStyle="1" w:styleId="ListNumber1Level3">
    <w:name w:val="List Number 1 (Level 3)"/>
    <w:basedOn w:val="Text1"/>
    <w:pPr>
      <w:numPr>
        <w:ilvl w:val="2"/>
        <w:numId w:val="26"/>
      </w:numPr>
      <w:spacing w:before="0" w:after="240"/>
    </w:pPr>
    <w:rPr>
      <w:szCs w:val="20"/>
      <w:lang w:eastAsia="en-US"/>
    </w:rPr>
  </w:style>
  <w:style w:type="paragraph" w:customStyle="1" w:styleId="ListNumber2Level3">
    <w:name w:val="List Number 2 (Level 3)"/>
    <w:basedOn w:val="Text2"/>
    <w:pPr>
      <w:numPr>
        <w:ilvl w:val="2"/>
        <w:numId w:val="27"/>
      </w:numPr>
      <w:spacing w:before="0" w:after="240"/>
    </w:pPr>
    <w:rPr>
      <w:szCs w:val="20"/>
      <w:lang w:eastAsia="en-US"/>
    </w:rPr>
  </w:style>
  <w:style w:type="paragraph" w:customStyle="1" w:styleId="ListNumber3Level3">
    <w:name w:val="List Number 3 (Level 3)"/>
    <w:basedOn w:val="Text3"/>
    <w:pPr>
      <w:numPr>
        <w:ilvl w:val="2"/>
        <w:numId w:val="28"/>
      </w:numPr>
      <w:spacing w:before="0" w:after="240"/>
    </w:pPr>
    <w:rPr>
      <w:szCs w:val="20"/>
      <w:lang w:eastAsia="en-US"/>
    </w:rPr>
  </w:style>
  <w:style w:type="paragraph" w:customStyle="1" w:styleId="ListNumber4Level3">
    <w:name w:val="List Number 4 (Level 3)"/>
    <w:basedOn w:val="Text4"/>
    <w:pPr>
      <w:numPr>
        <w:ilvl w:val="2"/>
        <w:numId w:val="29"/>
      </w:numPr>
      <w:spacing w:before="0" w:after="240"/>
    </w:pPr>
    <w:rPr>
      <w:szCs w:val="20"/>
      <w:lang w:eastAsia="en-US"/>
    </w:rPr>
  </w:style>
  <w:style w:type="paragraph" w:customStyle="1" w:styleId="ListNumber1Level4">
    <w:name w:val="List Number 1 (Level 4)"/>
    <w:basedOn w:val="Text1"/>
    <w:pPr>
      <w:numPr>
        <w:ilvl w:val="3"/>
        <w:numId w:val="26"/>
      </w:numPr>
      <w:spacing w:before="0" w:after="240"/>
    </w:pPr>
    <w:rPr>
      <w:szCs w:val="20"/>
      <w:lang w:eastAsia="en-US"/>
    </w:rPr>
  </w:style>
  <w:style w:type="paragraph" w:customStyle="1" w:styleId="ListNumber2Level4">
    <w:name w:val="List Number 2 (Level 4)"/>
    <w:basedOn w:val="Text2"/>
    <w:pPr>
      <w:numPr>
        <w:ilvl w:val="3"/>
        <w:numId w:val="27"/>
      </w:numPr>
      <w:spacing w:before="0" w:after="240"/>
    </w:pPr>
    <w:rPr>
      <w:szCs w:val="20"/>
      <w:lang w:eastAsia="en-US"/>
    </w:rPr>
  </w:style>
  <w:style w:type="paragraph" w:customStyle="1" w:styleId="ListNumber3Level4">
    <w:name w:val="List Number 3 (Level 4)"/>
    <w:basedOn w:val="Text3"/>
    <w:pPr>
      <w:numPr>
        <w:ilvl w:val="3"/>
        <w:numId w:val="28"/>
      </w:numPr>
      <w:spacing w:before="0" w:after="240"/>
    </w:pPr>
    <w:rPr>
      <w:szCs w:val="20"/>
      <w:lang w:eastAsia="en-US"/>
    </w:rPr>
  </w:style>
  <w:style w:type="paragraph" w:customStyle="1" w:styleId="ListNumber4Level4">
    <w:name w:val="List Number 4 (Level 4)"/>
    <w:basedOn w:val="Text4"/>
    <w:pPr>
      <w:numPr>
        <w:ilvl w:val="3"/>
        <w:numId w:val="29"/>
      </w:numPr>
      <w:spacing w:before="0" w:after="240"/>
    </w:pPr>
    <w:rPr>
      <w:szCs w:val="20"/>
      <w:lang w:eastAsia="en-US"/>
    </w:rPr>
  </w:style>
  <w:style w:type="paragraph" w:styleId="ListBullet">
    <w:name w:val="List Bullet"/>
    <w:basedOn w:val="Normal"/>
    <w:pPr>
      <w:numPr>
        <w:numId w:val="15"/>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Text2"/>
    <w:pPr>
      <w:numPr>
        <w:numId w:val="17"/>
      </w:numPr>
      <w:spacing w:before="0" w:after="240"/>
    </w:pPr>
    <w:rPr>
      <w:szCs w:val="20"/>
      <w:lang w:eastAsia="en-US"/>
    </w:rPr>
  </w:style>
  <w:style w:type="paragraph" w:styleId="ListBullet3">
    <w:name w:val="List Bullet 3"/>
    <w:basedOn w:val="Text3"/>
    <w:pPr>
      <w:numPr>
        <w:numId w:val="18"/>
      </w:numPr>
      <w:spacing w:before="0" w:after="240"/>
    </w:pPr>
    <w:rPr>
      <w:szCs w:val="20"/>
      <w:lang w:eastAsia="en-US"/>
    </w:rPr>
  </w:style>
  <w:style w:type="paragraph" w:styleId="ListBullet4">
    <w:name w:val="List Bullet 4"/>
    <w:basedOn w:val="Text4"/>
    <w:pPr>
      <w:numPr>
        <w:numId w:val="19"/>
      </w:numPr>
      <w:spacing w:before="0" w:after="240"/>
    </w:pPr>
    <w:rPr>
      <w:szCs w:val="20"/>
      <w:lang w:eastAsia="en-US"/>
    </w:rPr>
  </w:style>
  <w:style w:type="paragraph" w:customStyle="1" w:styleId="ListDash">
    <w:name w:val="List Dash"/>
    <w:basedOn w:val="Normal"/>
    <w:pPr>
      <w:numPr>
        <w:numId w:val="20"/>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Text3"/>
    <w:pPr>
      <w:numPr>
        <w:numId w:val="23"/>
      </w:numPr>
      <w:spacing w:before="0" w:after="240"/>
    </w:pPr>
    <w:rPr>
      <w:szCs w:val="20"/>
      <w:lang w:eastAsia="en-US"/>
    </w:rPr>
  </w:style>
  <w:style w:type="paragraph" w:customStyle="1" w:styleId="ListDash4">
    <w:name w:val="List Dash 4"/>
    <w:basedOn w:val="Text4"/>
    <w:pPr>
      <w:numPr>
        <w:numId w:val="24"/>
      </w:numPr>
      <w:spacing w:before="0" w:after="240"/>
    </w:pPr>
    <w:rPr>
      <w:szCs w:val="20"/>
      <w:lang w:eastAsia="en-US"/>
    </w:rPr>
  </w:style>
  <w:style w:type="paragraph" w:customStyle="1" w:styleId="Annexetitrefichefinglobale">
    <w:name w:val="Annexe titre (fiche fin. globale)"/>
    <w:basedOn w:val="Normal"/>
    <w:next w:val="Normal"/>
    <w:pPr>
      <w:spacing w:before="120" w:after="120" w:line="240" w:lineRule="auto"/>
      <w:jc w:val="center"/>
    </w:pPr>
    <w:rPr>
      <w:rFonts w:ascii="Times New Roman" w:eastAsia="Times New Roman" w:hAnsi="Times New Roman" w:cs="Times New Roman"/>
      <w:b/>
      <w:sz w:val="24"/>
      <w:u w:val="single"/>
      <w:lang w:eastAsia="de-DE"/>
    </w:rPr>
  </w:style>
  <w:style w:type="paragraph" w:customStyle="1" w:styleId="Annexetitreglobale">
    <w:name w:val="Annexe titre (globale)"/>
    <w:basedOn w:val="Normal"/>
    <w:next w:val="Normal"/>
    <w:pPr>
      <w:spacing w:before="120" w:after="120" w:line="240" w:lineRule="auto"/>
      <w:jc w:val="center"/>
    </w:pPr>
    <w:rPr>
      <w:rFonts w:ascii="Times New Roman" w:eastAsia="Times New Roman" w:hAnsi="Times New Roman" w:cs="Times New Roman"/>
      <w:b/>
      <w:sz w:val="24"/>
      <w:u w:val="single"/>
      <w:lang w:eastAsia="de-DE"/>
    </w:rPr>
  </w:style>
  <w:style w:type="paragraph" w:customStyle="1" w:styleId="Exposdesmotifstitreglobal">
    <w:name w:val="Exposé des motifs titre (global)"/>
    <w:basedOn w:val="Normal"/>
    <w:next w:val="Normal"/>
    <w:pPr>
      <w:spacing w:before="120" w:after="120" w:line="240" w:lineRule="auto"/>
      <w:jc w:val="center"/>
    </w:pPr>
    <w:rPr>
      <w:rFonts w:ascii="Times New Roman" w:eastAsia="Times New Roman" w:hAnsi="Times New Roman" w:cs="Times New Roman"/>
      <w:b/>
      <w:sz w:val="24"/>
      <w:u w:val="single"/>
      <w:lang w:eastAsia="de-DE"/>
    </w:rPr>
  </w:style>
  <w:style w:type="paragraph" w:customStyle="1" w:styleId="Langueoriginale">
    <w:name w:val="Langue originale"/>
    <w:basedOn w:val="Normal"/>
    <w:next w:val="Phrasefinale"/>
    <w:pPr>
      <w:spacing w:before="360" w:after="120" w:line="240" w:lineRule="auto"/>
      <w:jc w:val="center"/>
    </w:pPr>
    <w:rPr>
      <w:rFonts w:ascii="Times New Roman" w:eastAsia="Times New Roman" w:hAnsi="Times New Roman" w:cs="Times New Roman"/>
      <w:caps/>
      <w:sz w:val="24"/>
      <w:lang w:eastAsia="de-DE"/>
    </w:rPr>
  </w:style>
  <w:style w:type="paragraph" w:customStyle="1" w:styleId="Phrasefinale">
    <w:name w:val="Phrase finale"/>
    <w:basedOn w:val="Normal"/>
    <w:next w:val="Normal"/>
    <w:pPr>
      <w:spacing w:before="360" w:after="0" w:line="240" w:lineRule="auto"/>
      <w:jc w:val="center"/>
    </w:pPr>
    <w:rPr>
      <w:rFonts w:ascii="Times New Roman" w:eastAsia="Times New Roman" w:hAnsi="Times New Roman" w:cs="Times New Roman"/>
      <w:sz w:val="24"/>
      <w:lang w:eastAsia="de-DE"/>
    </w:rPr>
  </w:style>
  <w:style w:type="paragraph" w:customStyle="1" w:styleId="Prliminairetitre">
    <w:name w:val="Préliminaire titre"/>
    <w:basedOn w:val="Normal"/>
    <w:next w:val="Normal"/>
    <w:pPr>
      <w:spacing w:before="360" w:after="360" w:line="240" w:lineRule="auto"/>
      <w:jc w:val="center"/>
    </w:pPr>
    <w:rPr>
      <w:rFonts w:ascii="Times New Roman" w:eastAsia="Times New Roman" w:hAnsi="Times New Roman" w:cs="Times New Roman"/>
      <w:b/>
      <w:sz w:val="24"/>
      <w:lang w:eastAsia="de-DE"/>
    </w:rPr>
  </w:style>
  <w:style w:type="paragraph" w:customStyle="1" w:styleId="Prliminairetype">
    <w:name w:val="Préliminaire type"/>
    <w:basedOn w:val="Normal"/>
    <w:next w:val="Normal"/>
    <w:pPr>
      <w:spacing w:before="360" w:after="0" w:line="240" w:lineRule="auto"/>
      <w:jc w:val="center"/>
    </w:pPr>
    <w:rPr>
      <w:rFonts w:ascii="Times New Roman" w:eastAsia="Times New Roman" w:hAnsi="Times New Roman" w:cs="Times New Roman"/>
      <w:b/>
      <w:sz w:val="24"/>
      <w:lang w:eastAsia="de-DE"/>
    </w:rPr>
  </w:style>
  <w:style w:type="paragraph" w:customStyle="1" w:styleId="Rfrenceinstitutionelle">
    <w:name w:val="Référence institutionelle"/>
    <w:basedOn w:val="Normal"/>
    <w:next w:val="Statut"/>
    <w:pPr>
      <w:spacing w:after="240" w:line="240" w:lineRule="auto"/>
      <w:ind w:left="5103"/>
    </w:pPr>
    <w:rPr>
      <w:rFonts w:ascii="Times New Roman" w:eastAsia="Times New Roman" w:hAnsi="Times New Roman" w:cs="Times New Roman"/>
      <w:sz w:val="24"/>
      <w:lang w:eastAsia="de-DE"/>
    </w:rPr>
  </w:style>
  <w:style w:type="paragraph" w:customStyle="1" w:styleId="Rfrenceinterinstitutionelle">
    <w:name w:val="Référence interinstitutionelle"/>
    <w:basedOn w:val="Normal"/>
    <w:next w:val="Statut"/>
    <w:pPr>
      <w:spacing w:after="0" w:line="240" w:lineRule="auto"/>
      <w:ind w:left="5103"/>
    </w:pPr>
    <w:rPr>
      <w:rFonts w:ascii="Times New Roman" w:eastAsia="Times New Roman" w:hAnsi="Times New Roman" w:cs="Times New Roman"/>
      <w:sz w:val="24"/>
      <w:lang w:eastAsia="de-DE"/>
    </w:rPr>
  </w:style>
  <w:style w:type="paragraph" w:customStyle="1" w:styleId="Rfrenceinterinstitutionelleprliminaire">
    <w:name w:val="Référence interinstitutionelle (préliminaire)"/>
    <w:basedOn w:val="Normal"/>
    <w:next w:val="Normal"/>
    <w:pPr>
      <w:spacing w:after="0" w:line="240" w:lineRule="auto"/>
      <w:ind w:left="5103"/>
    </w:pPr>
    <w:rPr>
      <w:rFonts w:ascii="Times New Roman" w:eastAsia="Times New Roman" w:hAnsi="Times New Roman" w:cs="Times New Roman"/>
      <w:sz w:val="24"/>
      <w:lang w:eastAsia="de-DE"/>
    </w:rPr>
  </w:style>
  <w:style w:type="paragraph" w:customStyle="1" w:styleId="Sous-titreobjetprliminaire">
    <w:name w:val="Sous-titre objet (préliminaire)"/>
    <w:basedOn w:val="Normal"/>
    <w:pPr>
      <w:spacing w:after="0" w:line="240" w:lineRule="auto"/>
      <w:jc w:val="center"/>
    </w:pPr>
    <w:rPr>
      <w:rFonts w:ascii="Times New Roman" w:eastAsia="Times New Roman" w:hAnsi="Times New Roman" w:cs="Times New Roman"/>
      <w:b/>
      <w:sz w:val="24"/>
      <w:lang w:eastAsia="de-DE"/>
    </w:rPr>
  </w:style>
  <w:style w:type="paragraph" w:customStyle="1" w:styleId="Statutprliminaire">
    <w:name w:val="Statut (préliminaire)"/>
    <w:basedOn w:val="Normal"/>
    <w:next w:val="Normal"/>
    <w:pPr>
      <w:spacing w:before="360" w:after="0" w:line="240" w:lineRule="auto"/>
      <w:jc w:val="center"/>
    </w:pPr>
    <w:rPr>
      <w:rFonts w:ascii="Times New Roman" w:eastAsia="Times New Roman" w:hAnsi="Times New Roman" w:cs="Times New Roman"/>
      <w:sz w:val="24"/>
      <w:lang w:eastAsia="de-DE"/>
    </w:rPr>
  </w:style>
  <w:style w:type="paragraph" w:customStyle="1" w:styleId="Titreobjetprliminaire">
    <w:name w:val="Titre objet (préliminaire)"/>
    <w:basedOn w:val="Normal"/>
    <w:next w:val="Normal"/>
    <w:pPr>
      <w:spacing w:before="360" w:after="360" w:line="240" w:lineRule="auto"/>
      <w:jc w:val="center"/>
    </w:pPr>
    <w:rPr>
      <w:rFonts w:ascii="Times New Roman" w:eastAsia="Times New Roman" w:hAnsi="Times New Roman" w:cs="Times New Roman"/>
      <w:b/>
      <w:sz w:val="24"/>
      <w:lang w:eastAsia="de-DE"/>
    </w:rPr>
  </w:style>
  <w:style w:type="paragraph" w:customStyle="1" w:styleId="Typedudocumentprliminaire">
    <w:name w:val="Type du document (préliminaire)"/>
    <w:basedOn w:val="Normal"/>
    <w:next w:val="Normal"/>
    <w:pPr>
      <w:spacing w:before="360" w:after="0" w:line="240" w:lineRule="auto"/>
      <w:jc w:val="center"/>
    </w:pPr>
    <w:rPr>
      <w:rFonts w:ascii="Times New Roman" w:eastAsia="Times New Roman" w:hAnsi="Times New Roman" w:cs="Times New Roman"/>
      <w:b/>
      <w:sz w:val="24"/>
      <w:lang w:eastAsia="de-DE"/>
    </w:rPr>
  </w:style>
  <w:style w:type="paragraph" w:customStyle="1" w:styleId="Fichefinancirestandardtitre">
    <w:name w:val="Fiche financière (standard) titre"/>
    <w:basedOn w:val="Normal"/>
    <w:next w:val="Normal"/>
    <w:pPr>
      <w:spacing w:before="120" w:after="120" w:line="240" w:lineRule="auto"/>
      <w:jc w:val="center"/>
    </w:pPr>
    <w:rPr>
      <w:rFonts w:ascii="Times New Roman" w:eastAsia="Times New Roman" w:hAnsi="Times New Roman" w:cs="Times New Roman"/>
      <w:b/>
      <w:sz w:val="24"/>
      <w:u w:val="single"/>
      <w:lang w:eastAsia="de-DE"/>
    </w:rPr>
  </w:style>
  <w:style w:type="paragraph" w:customStyle="1" w:styleId="Fichefinancirestandardtitreacte">
    <w:name w:val="Fiche financière (standard) titre (acte)"/>
    <w:basedOn w:val="Normal"/>
    <w:next w:val="Normal"/>
    <w:pPr>
      <w:spacing w:before="120" w:after="120" w:line="240" w:lineRule="auto"/>
      <w:jc w:val="center"/>
    </w:pPr>
    <w:rPr>
      <w:rFonts w:ascii="Times New Roman" w:eastAsia="Times New Roman" w:hAnsi="Times New Roman" w:cs="Times New Roman"/>
      <w:b/>
      <w:sz w:val="24"/>
      <w:u w:val="single"/>
      <w:lang w:eastAsia="de-DE"/>
    </w:rPr>
  </w:style>
  <w:style w:type="paragraph" w:customStyle="1" w:styleId="Fichefinanciretravailtitre">
    <w:name w:val="Fiche financière (travail) titre"/>
    <w:basedOn w:val="Normal"/>
    <w:next w:val="Normal"/>
    <w:pPr>
      <w:spacing w:before="120" w:after="120" w:line="240" w:lineRule="auto"/>
      <w:jc w:val="center"/>
    </w:pPr>
    <w:rPr>
      <w:rFonts w:ascii="Times New Roman" w:eastAsia="Times New Roman" w:hAnsi="Times New Roman" w:cs="Times New Roman"/>
      <w:b/>
      <w:sz w:val="24"/>
      <w:u w:val="single"/>
      <w:lang w:eastAsia="de-DE"/>
    </w:rPr>
  </w:style>
  <w:style w:type="paragraph" w:customStyle="1" w:styleId="Fichefinanciretravailtitreacte">
    <w:name w:val="Fiche financière (travail) titre (acte)"/>
    <w:basedOn w:val="Normal"/>
    <w:next w:val="Normal"/>
    <w:pPr>
      <w:spacing w:before="120" w:after="120" w:line="240" w:lineRule="auto"/>
      <w:jc w:val="center"/>
    </w:pPr>
    <w:rPr>
      <w:rFonts w:ascii="Times New Roman" w:eastAsia="Times New Roman" w:hAnsi="Times New Roman" w:cs="Times New Roman"/>
      <w:b/>
      <w:sz w:val="24"/>
      <w:u w:val="single"/>
      <w:lang w:eastAsia="de-DE"/>
    </w:rPr>
  </w:style>
  <w:style w:type="paragraph" w:customStyle="1" w:styleId="Fichefinancireattributiontitre">
    <w:name w:val="Fiche financière (attribution) titre"/>
    <w:basedOn w:val="Normal"/>
    <w:next w:val="Normal"/>
    <w:pPr>
      <w:spacing w:before="120" w:after="120" w:line="240" w:lineRule="auto"/>
      <w:jc w:val="center"/>
    </w:pPr>
    <w:rPr>
      <w:rFonts w:ascii="Times New Roman" w:eastAsia="Times New Roman" w:hAnsi="Times New Roman" w:cs="Times New Roman"/>
      <w:b/>
      <w:sz w:val="24"/>
      <w:u w:val="single"/>
      <w:lang w:eastAsia="de-DE"/>
    </w:rPr>
  </w:style>
  <w:style w:type="paragraph" w:customStyle="1" w:styleId="Fichefinancireattributiontitreacte">
    <w:name w:val="Fiche financière (attribution) titre (acte)"/>
    <w:basedOn w:val="Normal"/>
    <w:next w:val="Normal"/>
    <w:pPr>
      <w:spacing w:before="120" w:after="120" w:line="240" w:lineRule="auto"/>
      <w:jc w:val="center"/>
    </w:pPr>
    <w:rPr>
      <w:rFonts w:ascii="Times New Roman" w:eastAsia="Times New Roman" w:hAnsi="Times New Roman" w:cs="Times New Roman"/>
      <w:b/>
      <w:sz w:val="24"/>
      <w:u w:val="single"/>
      <w:lang w:eastAsia="de-DE"/>
    </w:rPr>
  </w:style>
  <w:style w:type="paragraph" w:styleId="PlainText">
    <w:name w:val="Plain Text"/>
    <w:basedOn w:val="Normal"/>
    <w:link w:val="PlainTextChar"/>
    <w:pPr>
      <w:spacing w:after="0" w:line="240" w:lineRule="auto"/>
    </w:pPr>
    <w:rPr>
      <w:rFonts w:ascii="Courier New" w:eastAsia="Times New Roman" w:hAnsi="Courier New" w:cs="Courier New"/>
      <w:sz w:val="20"/>
      <w:szCs w:val="20"/>
      <w:lang w:eastAsia="en-GB"/>
    </w:rPr>
  </w:style>
  <w:style w:type="character" w:customStyle="1" w:styleId="PlainTextChar">
    <w:name w:val="Plain Text Char"/>
    <w:basedOn w:val="DefaultParagraphFont"/>
    <w:link w:val="PlainText"/>
    <w:rPr>
      <w:rFonts w:ascii="Courier New" w:eastAsia="Times New Roman" w:hAnsi="Courier New" w:cs="Courier New"/>
      <w:sz w:val="20"/>
      <w:szCs w:val="20"/>
      <w:lang w:eastAsia="en-GB"/>
    </w:rPr>
  </w:style>
  <w:style w:type="paragraph" w:styleId="BodyTextIndent3">
    <w:name w:val="Body Text Indent 3"/>
    <w:basedOn w:val="Normal"/>
    <w:link w:val="BodyTextIndent3Char"/>
    <w:pPr>
      <w:spacing w:after="120" w:line="240" w:lineRule="auto"/>
      <w:ind w:left="283"/>
      <w:jc w:val="both"/>
    </w:pPr>
    <w:rPr>
      <w:rFonts w:ascii="Times New Roman" w:eastAsia="Times New Roman" w:hAnsi="Times New Roman" w:cs="Times New Roman"/>
      <w:sz w:val="16"/>
      <w:szCs w:val="20"/>
      <w:lang w:eastAsia="en-GB"/>
    </w:rPr>
  </w:style>
  <w:style w:type="character" w:customStyle="1" w:styleId="BodyTextIndent3Char">
    <w:name w:val="Body Text Indent 3 Char"/>
    <w:basedOn w:val="DefaultParagraphFont"/>
    <w:link w:val="BodyTextIndent3"/>
    <w:rPr>
      <w:rFonts w:ascii="Times New Roman" w:eastAsia="Times New Roman" w:hAnsi="Times New Roman" w:cs="Times New Roman"/>
      <w:sz w:val="16"/>
      <w:szCs w:val="20"/>
      <w:lang w:eastAsia="en-GB"/>
    </w:rPr>
  </w:style>
  <w:style w:type="character" w:customStyle="1" w:styleId="shorttext">
    <w:name w:val="short_text"/>
    <w:rPr>
      <w:shd w:val="clear" w:color="auto" w:fill="auto"/>
    </w:rPr>
  </w:style>
  <w:style w:type="character" w:customStyle="1" w:styleId="hps">
    <w:name w:val="hps"/>
    <w:rPr>
      <w:shd w:val="clear" w:color="auto" w:fill="auto"/>
    </w:rPr>
  </w:style>
  <w:style w:type="paragraph" w:styleId="Caption">
    <w:name w:val="caption"/>
    <w:basedOn w:val="Normal"/>
    <w:next w:val="Normal"/>
    <w:qFormat/>
    <w:pPr>
      <w:spacing w:before="120" w:after="120" w:line="240" w:lineRule="auto"/>
      <w:jc w:val="both"/>
    </w:pPr>
    <w:rPr>
      <w:rFonts w:ascii="Times New Roman" w:eastAsia="Times New Roman" w:hAnsi="Times New Roman" w:cs="Times New Roman"/>
      <w:b/>
      <w:bCs/>
      <w:sz w:val="20"/>
      <w:szCs w:val="20"/>
      <w:lang w:eastAsia="en-GB"/>
    </w:rPr>
  </w:style>
  <w:style w:type="paragraph" w:styleId="TableofFigures">
    <w:name w:val="table of figures"/>
    <w:basedOn w:val="Normal"/>
    <w:next w:val="Normal"/>
    <w:semiHidden/>
    <w:pPr>
      <w:spacing w:before="120" w:after="120" w:line="240" w:lineRule="auto"/>
      <w:jc w:val="both"/>
    </w:pPr>
    <w:rPr>
      <w:rFonts w:ascii="Times New Roman" w:eastAsia="Times New Roman" w:hAnsi="Times New Roman" w:cs="Times New Roman"/>
      <w:sz w:val="24"/>
      <w:lang w:eastAsia="en-GB"/>
    </w:rPr>
  </w:style>
  <w:style w:type="paragraph" w:styleId="CommentText">
    <w:name w:val="annotation text"/>
    <w:basedOn w:val="Normal"/>
    <w:link w:val="CommentTextChar"/>
    <w:semiHidden/>
    <w:pPr>
      <w:spacing w:before="120" w:after="120" w:line="240" w:lineRule="auto"/>
      <w:jc w:val="both"/>
    </w:pPr>
    <w:rPr>
      <w:rFonts w:ascii="Times New Roman" w:eastAsia="Times New Roman" w:hAnsi="Times New Roman" w:cs="Times New Roman"/>
      <w:sz w:val="20"/>
      <w:szCs w:val="20"/>
      <w:lang w:eastAsia="en-GB"/>
    </w:rPr>
  </w:style>
  <w:style w:type="character" w:customStyle="1" w:styleId="CommentTextChar">
    <w:name w:val="Comment Text Char"/>
    <w:basedOn w:val="DefaultParagraphFont"/>
    <w:link w:val="CommentText"/>
    <w:semiHidden/>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semiHidden/>
    <w:rPr>
      <w:b/>
      <w:bCs/>
    </w:rPr>
  </w:style>
  <w:style w:type="character" w:customStyle="1" w:styleId="CommentSubjectChar">
    <w:name w:val="Comment Subject Char"/>
    <w:basedOn w:val="CommentTextChar"/>
    <w:link w:val="CommentSubject"/>
    <w:semiHidden/>
    <w:rPr>
      <w:rFonts w:ascii="Times New Roman" w:eastAsia="Times New Roman" w:hAnsi="Times New Roman" w:cs="Times New Roman"/>
      <w:b/>
      <w:bCs/>
      <w:sz w:val="20"/>
      <w:szCs w:val="20"/>
      <w:lang w:eastAsia="en-GB"/>
    </w:rPr>
  </w:style>
  <w:style w:type="paragraph" w:styleId="BalloonText">
    <w:name w:val="Balloon Text"/>
    <w:basedOn w:val="Normal"/>
    <w:link w:val="BalloonTextChar"/>
    <w:semiHidden/>
    <w:pPr>
      <w:spacing w:before="120" w:after="120" w:line="240" w:lineRule="auto"/>
      <w:jc w:val="both"/>
    </w:pPr>
    <w:rPr>
      <w:rFonts w:ascii="Tahoma" w:eastAsia="Times New Roman" w:hAnsi="Tahoma" w:cs="Tahoma"/>
      <w:sz w:val="16"/>
      <w:szCs w:val="16"/>
      <w:lang w:eastAsia="en-GB"/>
    </w:rPr>
  </w:style>
  <w:style w:type="character" w:customStyle="1" w:styleId="BalloonTextChar">
    <w:name w:val="Balloon Text Char"/>
    <w:basedOn w:val="DefaultParagraphFont"/>
    <w:link w:val="BalloonText"/>
    <w:semiHidden/>
    <w:rPr>
      <w:rFonts w:ascii="Tahoma" w:eastAsia="Times New Roman" w:hAnsi="Tahoma" w:cs="Tahoma"/>
      <w:sz w:val="16"/>
      <w:szCs w:val="16"/>
      <w:lang w:eastAsia="en-GB"/>
    </w:rPr>
  </w:style>
  <w:style w:type="character" w:styleId="CommentReference">
    <w:name w:val="annotation reference"/>
    <w:semiHidden/>
    <w:rPr>
      <w:sz w:val="16"/>
      <w:szCs w:val="16"/>
      <w:shd w:val="clear" w:color="auto" w:fill="auto"/>
    </w:rPr>
  </w:style>
  <w:style w:type="paragraph" w:styleId="FootnoteText">
    <w:name w:val="footnote text"/>
    <w:basedOn w:val="Normal"/>
    <w:link w:val="FootnoteTextChar"/>
    <w:unhideWhenUsed/>
    <w:pPr>
      <w:spacing w:after="0" w:line="240" w:lineRule="auto"/>
      <w:ind w:left="720" w:hanging="720"/>
      <w:jc w:val="both"/>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Pr>
      <w:rFonts w:ascii="Times New Roman" w:eastAsia="Times New Roman" w:hAnsi="Times New Roman" w:cs="Times New Roman"/>
      <w:sz w:val="20"/>
      <w:szCs w:val="20"/>
      <w:lang w:eastAsia="en-GB"/>
    </w:rPr>
  </w:style>
  <w:style w:type="paragraph" w:styleId="TOC4">
    <w:name w:val="toc 4"/>
    <w:basedOn w:val="Normal"/>
    <w:next w:val="Normal"/>
    <w:uiPriority w:val="39"/>
    <w:semiHidden/>
    <w:unhideWhenUsed/>
    <w:pPr>
      <w:tabs>
        <w:tab w:val="right" w:leader="dot" w:pos="9071"/>
      </w:tabs>
      <w:spacing w:before="60" w:after="120" w:line="240" w:lineRule="auto"/>
      <w:ind w:left="850" w:hanging="850"/>
    </w:pPr>
    <w:rPr>
      <w:rFonts w:ascii="Times New Roman" w:eastAsia="Times New Roman" w:hAnsi="Times New Roman" w:cs="Times New Roman"/>
      <w:sz w:val="24"/>
      <w:lang w:eastAsia="en-GB"/>
    </w:rPr>
  </w:style>
  <w:style w:type="paragraph" w:styleId="TOC5">
    <w:name w:val="toc 5"/>
    <w:basedOn w:val="Normal"/>
    <w:next w:val="Normal"/>
    <w:semiHidden/>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OC6">
    <w:name w:val="toc 6"/>
    <w:basedOn w:val="Normal"/>
    <w:next w:val="Normal"/>
    <w:uiPriority w:val="39"/>
    <w:semiHidden/>
    <w:unhideWhenUsed/>
    <w:pPr>
      <w:tabs>
        <w:tab w:val="right" w:leader="dot" w:pos="9071"/>
      </w:tabs>
      <w:spacing w:before="240" w:after="120" w:line="240" w:lineRule="auto"/>
    </w:pPr>
    <w:rPr>
      <w:rFonts w:ascii="Times New Roman" w:eastAsia="Times New Roman" w:hAnsi="Times New Roman" w:cs="Times New Roman"/>
      <w:sz w:val="24"/>
      <w:lang w:eastAsia="en-GB"/>
    </w:rPr>
  </w:style>
  <w:style w:type="paragraph" w:styleId="TOC7">
    <w:name w:val="toc 7"/>
    <w:basedOn w:val="Normal"/>
    <w:next w:val="Normal"/>
    <w:uiPriority w:val="39"/>
    <w:semiHidden/>
    <w:unhideWhenUsed/>
    <w:pPr>
      <w:tabs>
        <w:tab w:val="right" w:leader="dot" w:pos="9071"/>
      </w:tabs>
      <w:spacing w:before="180" w:after="120" w:line="240" w:lineRule="auto"/>
    </w:pPr>
    <w:rPr>
      <w:rFonts w:ascii="Times New Roman" w:eastAsia="Times New Roman" w:hAnsi="Times New Roman" w:cs="Times New Roman"/>
      <w:sz w:val="24"/>
      <w:lang w:eastAsia="en-GB"/>
    </w:rPr>
  </w:style>
  <w:style w:type="paragraph" w:styleId="TOC8">
    <w:name w:val="toc 8"/>
    <w:basedOn w:val="Normal"/>
    <w:next w:val="Normal"/>
    <w:uiPriority w:val="39"/>
    <w:semiHidden/>
    <w:unhideWhenUsed/>
    <w:pPr>
      <w:tabs>
        <w:tab w:val="right" w:leader="dot" w:pos="9071"/>
      </w:tabs>
      <w:spacing w:before="120" w:after="120" w:line="240" w:lineRule="auto"/>
    </w:pPr>
    <w:rPr>
      <w:rFonts w:ascii="Times New Roman" w:eastAsia="Times New Roman" w:hAnsi="Times New Roman" w:cs="Times New Roman"/>
      <w:sz w:val="24"/>
      <w:lang w:eastAsia="en-GB"/>
    </w:rPr>
  </w:style>
  <w:style w:type="paragraph" w:styleId="TOC9">
    <w:name w:val="toc 9"/>
    <w:basedOn w:val="Normal"/>
    <w:next w:val="Normal"/>
    <w:uiPriority w:val="39"/>
    <w:semiHidden/>
    <w:unhideWhenUsed/>
    <w:pPr>
      <w:tabs>
        <w:tab w:val="right" w:leader="dot" w:pos="9071"/>
      </w:tabs>
      <w:spacing w:before="120" w:after="120" w:line="240" w:lineRule="auto"/>
      <w:jc w:val="both"/>
    </w:pPr>
    <w:rPr>
      <w:rFonts w:ascii="Times New Roman" w:eastAsia="Times New Roman" w:hAnsi="Times New Roman" w:cs="Times New Roman"/>
      <w:sz w:val="24"/>
      <w:lang w:eastAsia="en-GB"/>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character" w:styleId="FootnoteReference">
    <w:name w:val="footnote reference"/>
    <w:uiPriority w:val="99"/>
    <w:semiHidden/>
    <w:unhideWhenUsed/>
    <w:rPr>
      <w:shd w:val="clear" w:color="auto" w:fill="auto"/>
      <w:vertAlign w:val="superscript"/>
    </w:rPr>
  </w:style>
  <w:style w:type="paragraph" w:customStyle="1" w:styleId="Text1">
    <w:name w:val="Text 1"/>
    <w:basedOn w:val="Normal"/>
    <w:link w:val="Text1Char"/>
    <w:pPr>
      <w:spacing w:before="120" w:after="120" w:line="240" w:lineRule="auto"/>
      <w:ind w:left="850"/>
      <w:jc w:val="both"/>
    </w:pPr>
    <w:rPr>
      <w:rFonts w:ascii="Times New Roman" w:eastAsia="Times New Roman" w:hAnsi="Times New Roman" w:cs="Times New Roman"/>
      <w:sz w:val="24"/>
      <w:lang w:eastAsia="en-GB"/>
    </w:rPr>
  </w:style>
  <w:style w:type="paragraph" w:customStyle="1" w:styleId="Text2">
    <w:name w:val="Text 2"/>
    <w:basedOn w:val="Normal"/>
    <w:pPr>
      <w:spacing w:before="120" w:after="120" w:line="240" w:lineRule="auto"/>
      <w:ind w:left="1417"/>
      <w:jc w:val="both"/>
    </w:pPr>
    <w:rPr>
      <w:rFonts w:ascii="Times New Roman" w:eastAsia="Times New Roman" w:hAnsi="Times New Roman" w:cs="Times New Roman"/>
      <w:sz w:val="24"/>
      <w:lang w:eastAsia="en-GB"/>
    </w:rPr>
  </w:style>
  <w:style w:type="paragraph" w:customStyle="1" w:styleId="Text3">
    <w:name w:val="Text 3"/>
    <w:basedOn w:val="Normal"/>
    <w:pPr>
      <w:spacing w:before="120" w:after="120" w:line="240" w:lineRule="auto"/>
      <w:ind w:left="1984"/>
      <w:jc w:val="both"/>
    </w:pPr>
    <w:rPr>
      <w:rFonts w:ascii="Times New Roman" w:eastAsia="Times New Roman" w:hAnsi="Times New Roman" w:cs="Times New Roman"/>
      <w:sz w:val="24"/>
      <w:lang w:eastAsia="en-GB"/>
    </w:rPr>
  </w:style>
  <w:style w:type="paragraph" w:customStyle="1" w:styleId="Text4">
    <w:name w:val="Text 4"/>
    <w:basedOn w:val="Normal"/>
    <w:pPr>
      <w:spacing w:before="120" w:after="120" w:line="240" w:lineRule="auto"/>
      <w:ind w:left="2551"/>
      <w:jc w:val="both"/>
    </w:pPr>
    <w:rPr>
      <w:rFonts w:ascii="Times New Roman" w:eastAsia="Times New Roman" w:hAnsi="Times New Roman" w:cs="Times New Roman"/>
      <w:sz w:val="24"/>
      <w:lang w:eastAsia="en-GB"/>
    </w:rPr>
  </w:style>
  <w:style w:type="paragraph" w:customStyle="1" w:styleId="NormalCentered">
    <w:name w:val="Normal Centered"/>
    <w:basedOn w:val="Normal"/>
    <w:pPr>
      <w:spacing w:before="120" w:after="120" w:line="240" w:lineRule="auto"/>
      <w:jc w:val="center"/>
    </w:pPr>
    <w:rPr>
      <w:rFonts w:ascii="Times New Roman" w:eastAsia="Times New Roman" w:hAnsi="Times New Roman" w:cs="Times New Roman"/>
      <w:sz w:val="24"/>
      <w:lang w:eastAsia="en-GB"/>
    </w:rPr>
  </w:style>
  <w:style w:type="paragraph" w:customStyle="1" w:styleId="NormalLeft">
    <w:name w:val="Normal Left"/>
    <w:basedOn w:val="Normal"/>
    <w:pPr>
      <w:spacing w:before="120" w:after="120" w:line="240" w:lineRule="auto"/>
    </w:pPr>
    <w:rPr>
      <w:rFonts w:ascii="Times New Roman" w:eastAsia="Times New Roman" w:hAnsi="Times New Roman" w:cs="Times New Roman"/>
      <w:sz w:val="24"/>
      <w:lang w:eastAsia="en-GB"/>
    </w:rPr>
  </w:style>
  <w:style w:type="paragraph" w:customStyle="1" w:styleId="NormalRight">
    <w:name w:val="Normal Right"/>
    <w:basedOn w:val="Normal"/>
    <w:pPr>
      <w:spacing w:before="120" w:after="120" w:line="240" w:lineRule="auto"/>
      <w:jc w:val="right"/>
    </w:pPr>
    <w:rPr>
      <w:rFonts w:ascii="Times New Roman" w:eastAsia="Times New Roman" w:hAnsi="Times New Roman" w:cs="Times New Roman"/>
      <w:sz w:val="24"/>
      <w:lang w:eastAsia="en-GB"/>
    </w:rPr>
  </w:style>
  <w:style w:type="paragraph" w:customStyle="1" w:styleId="QuotedText">
    <w:name w:val="Quoted Text"/>
    <w:basedOn w:val="Normal"/>
    <w:pPr>
      <w:spacing w:before="120" w:after="120" w:line="240" w:lineRule="auto"/>
      <w:ind w:left="1417"/>
      <w:jc w:val="both"/>
    </w:pPr>
    <w:rPr>
      <w:rFonts w:ascii="Times New Roman" w:eastAsia="Times New Roman" w:hAnsi="Times New Roman" w:cs="Times New Roman"/>
      <w:sz w:val="24"/>
      <w:lang w:eastAsia="en-GB"/>
    </w:rPr>
  </w:style>
  <w:style w:type="paragraph" w:customStyle="1" w:styleId="Point0">
    <w:name w:val="Point 0"/>
    <w:basedOn w:val="Normal"/>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Point1">
    <w:name w:val="Point 1"/>
    <w:basedOn w:val="Normal"/>
    <w:pPr>
      <w:spacing w:before="120" w:after="120" w:line="240" w:lineRule="auto"/>
      <w:ind w:left="1417" w:hanging="567"/>
      <w:jc w:val="both"/>
    </w:pPr>
    <w:rPr>
      <w:rFonts w:ascii="Times New Roman" w:eastAsia="Times New Roman" w:hAnsi="Times New Roman" w:cs="Times New Roman"/>
      <w:sz w:val="24"/>
      <w:lang w:eastAsia="en-GB"/>
    </w:rPr>
  </w:style>
  <w:style w:type="paragraph" w:customStyle="1" w:styleId="Point2">
    <w:name w:val="Point 2"/>
    <w:basedOn w:val="Normal"/>
    <w:pPr>
      <w:spacing w:before="120" w:after="120" w:line="240" w:lineRule="auto"/>
      <w:ind w:left="1984" w:hanging="567"/>
      <w:jc w:val="both"/>
    </w:pPr>
    <w:rPr>
      <w:rFonts w:ascii="Times New Roman" w:eastAsia="Times New Roman" w:hAnsi="Times New Roman" w:cs="Times New Roman"/>
      <w:sz w:val="24"/>
      <w:lang w:eastAsia="en-GB"/>
    </w:rPr>
  </w:style>
  <w:style w:type="paragraph" w:customStyle="1" w:styleId="Point3">
    <w:name w:val="Point 3"/>
    <w:basedOn w:val="Normal"/>
    <w:pPr>
      <w:spacing w:before="120" w:after="120" w:line="240" w:lineRule="auto"/>
      <w:ind w:left="2551" w:hanging="567"/>
      <w:jc w:val="both"/>
    </w:pPr>
    <w:rPr>
      <w:rFonts w:ascii="Times New Roman" w:eastAsia="Times New Roman" w:hAnsi="Times New Roman" w:cs="Times New Roman"/>
      <w:sz w:val="24"/>
      <w:lang w:eastAsia="en-GB"/>
    </w:rPr>
  </w:style>
  <w:style w:type="paragraph" w:customStyle="1" w:styleId="Point4">
    <w:name w:val="Point 4"/>
    <w:basedOn w:val="Normal"/>
    <w:pPr>
      <w:spacing w:before="120" w:after="120" w:line="240" w:lineRule="auto"/>
      <w:ind w:left="3118" w:hanging="567"/>
      <w:jc w:val="both"/>
    </w:pPr>
    <w:rPr>
      <w:rFonts w:ascii="Times New Roman" w:eastAsia="Times New Roman" w:hAnsi="Times New Roman" w:cs="Times New Roman"/>
      <w:sz w:val="24"/>
      <w:lang w:eastAsia="en-GB"/>
    </w:rPr>
  </w:style>
  <w:style w:type="paragraph" w:customStyle="1" w:styleId="Tiret0">
    <w:name w:val="Tiret 0"/>
    <w:basedOn w:val="Point0"/>
    <w:pPr>
      <w:numPr>
        <w:numId w:val="2"/>
      </w:numPr>
    </w:pPr>
  </w:style>
  <w:style w:type="paragraph" w:customStyle="1" w:styleId="Tiret1">
    <w:name w:val="Tiret 1"/>
    <w:basedOn w:val="Point1"/>
    <w:pPr>
      <w:numPr>
        <w:numId w:val="1"/>
      </w:numPr>
    </w:pPr>
  </w:style>
  <w:style w:type="paragraph" w:customStyle="1" w:styleId="Tiret2">
    <w:name w:val="Tiret 2"/>
    <w:basedOn w:val="Point2"/>
    <w:pPr>
      <w:numPr>
        <w:numId w:val="3"/>
      </w:numPr>
    </w:pPr>
  </w:style>
  <w:style w:type="paragraph" w:customStyle="1" w:styleId="Tiret3">
    <w:name w:val="Tiret 3"/>
    <w:basedOn w:val="Point3"/>
    <w:pPr>
      <w:numPr>
        <w:numId w:val="4"/>
      </w:numPr>
    </w:pPr>
  </w:style>
  <w:style w:type="paragraph" w:customStyle="1" w:styleId="Tiret4">
    <w:name w:val="Tiret 4"/>
    <w:basedOn w:val="Point4"/>
    <w:pPr>
      <w:numPr>
        <w:numId w:val="5"/>
      </w:numPr>
    </w:pPr>
  </w:style>
  <w:style w:type="paragraph" w:customStyle="1" w:styleId="PointDouble0">
    <w:name w:val="PointDouble 0"/>
    <w:basedOn w:val="Normal"/>
    <w:pPr>
      <w:tabs>
        <w:tab w:val="left" w:pos="850"/>
      </w:tabs>
      <w:spacing w:before="120" w:after="120" w:line="240" w:lineRule="auto"/>
      <w:ind w:left="1417" w:hanging="1417"/>
      <w:jc w:val="both"/>
    </w:pPr>
    <w:rPr>
      <w:rFonts w:ascii="Times New Roman" w:eastAsia="Times New Roman" w:hAnsi="Times New Roman" w:cs="Times New Roman"/>
      <w:sz w:val="24"/>
      <w:lang w:eastAsia="en-GB"/>
    </w:rPr>
  </w:style>
  <w:style w:type="paragraph" w:customStyle="1" w:styleId="PointDouble1">
    <w:name w:val="PointDouble 1"/>
    <w:basedOn w:val="Normal"/>
    <w:pPr>
      <w:tabs>
        <w:tab w:val="left" w:pos="1417"/>
      </w:tabs>
      <w:spacing w:before="120" w:after="120" w:line="240" w:lineRule="auto"/>
      <w:ind w:left="1984" w:hanging="1134"/>
      <w:jc w:val="both"/>
    </w:pPr>
    <w:rPr>
      <w:rFonts w:ascii="Times New Roman" w:eastAsia="Times New Roman" w:hAnsi="Times New Roman" w:cs="Times New Roman"/>
      <w:sz w:val="24"/>
      <w:lang w:eastAsia="en-GB"/>
    </w:rPr>
  </w:style>
  <w:style w:type="paragraph" w:customStyle="1" w:styleId="PointDouble2">
    <w:name w:val="PointDouble 2"/>
    <w:basedOn w:val="Normal"/>
    <w:pPr>
      <w:tabs>
        <w:tab w:val="left" w:pos="1984"/>
      </w:tabs>
      <w:spacing w:before="120" w:after="120" w:line="240" w:lineRule="auto"/>
      <w:ind w:left="2551" w:hanging="1134"/>
      <w:jc w:val="both"/>
    </w:pPr>
    <w:rPr>
      <w:rFonts w:ascii="Times New Roman" w:eastAsia="Times New Roman" w:hAnsi="Times New Roman" w:cs="Times New Roman"/>
      <w:sz w:val="24"/>
      <w:lang w:eastAsia="en-GB"/>
    </w:rPr>
  </w:style>
  <w:style w:type="paragraph" w:customStyle="1" w:styleId="PointDouble3">
    <w:name w:val="PointDouble 3"/>
    <w:basedOn w:val="Normal"/>
    <w:pPr>
      <w:tabs>
        <w:tab w:val="left" w:pos="2551"/>
      </w:tabs>
      <w:spacing w:before="120" w:after="120" w:line="240" w:lineRule="auto"/>
      <w:ind w:left="3118" w:hanging="1134"/>
      <w:jc w:val="both"/>
    </w:pPr>
    <w:rPr>
      <w:rFonts w:ascii="Times New Roman" w:eastAsia="Times New Roman" w:hAnsi="Times New Roman" w:cs="Times New Roman"/>
      <w:sz w:val="24"/>
      <w:lang w:eastAsia="en-GB"/>
    </w:rPr>
  </w:style>
  <w:style w:type="paragraph" w:customStyle="1" w:styleId="PointDouble4">
    <w:name w:val="PointDouble 4"/>
    <w:basedOn w:val="Normal"/>
    <w:pPr>
      <w:tabs>
        <w:tab w:val="left" w:pos="3118"/>
      </w:tabs>
      <w:spacing w:before="120" w:after="120" w:line="240" w:lineRule="auto"/>
      <w:ind w:left="3685" w:hanging="1134"/>
      <w:jc w:val="both"/>
    </w:pPr>
    <w:rPr>
      <w:rFonts w:ascii="Times New Roman" w:eastAsia="Times New Roman" w:hAnsi="Times New Roman" w:cs="Times New Roman"/>
      <w:sz w:val="24"/>
      <w:lang w:eastAsia="en-GB"/>
    </w:rPr>
  </w:style>
  <w:style w:type="paragraph" w:customStyle="1" w:styleId="PointTriple0">
    <w:name w:val="PointTriple 0"/>
    <w:basedOn w:val="Normal"/>
    <w:pPr>
      <w:tabs>
        <w:tab w:val="left" w:pos="850"/>
        <w:tab w:val="left" w:pos="1417"/>
      </w:tabs>
      <w:spacing w:before="120" w:after="120" w:line="240" w:lineRule="auto"/>
      <w:ind w:left="1984" w:hanging="1984"/>
      <w:jc w:val="both"/>
    </w:pPr>
    <w:rPr>
      <w:rFonts w:ascii="Times New Roman" w:eastAsia="Times New Roman" w:hAnsi="Times New Roman" w:cs="Times New Roman"/>
      <w:sz w:val="24"/>
      <w:lang w:eastAsia="en-GB"/>
    </w:rPr>
  </w:style>
  <w:style w:type="paragraph" w:customStyle="1" w:styleId="PointTriple1">
    <w:name w:val="PointTriple 1"/>
    <w:basedOn w:val="Normal"/>
    <w:pPr>
      <w:tabs>
        <w:tab w:val="left" w:pos="1417"/>
        <w:tab w:val="left" w:pos="1984"/>
      </w:tabs>
      <w:spacing w:before="120" w:after="120" w:line="240" w:lineRule="auto"/>
      <w:ind w:left="2551" w:hanging="1701"/>
      <w:jc w:val="both"/>
    </w:pPr>
    <w:rPr>
      <w:rFonts w:ascii="Times New Roman" w:eastAsia="Times New Roman" w:hAnsi="Times New Roman" w:cs="Times New Roman"/>
      <w:sz w:val="24"/>
      <w:lang w:eastAsia="en-GB"/>
    </w:rPr>
  </w:style>
  <w:style w:type="paragraph" w:customStyle="1" w:styleId="PointTriple2">
    <w:name w:val="PointTriple 2"/>
    <w:basedOn w:val="Normal"/>
    <w:pPr>
      <w:tabs>
        <w:tab w:val="left" w:pos="1984"/>
        <w:tab w:val="left" w:pos="2551"/>
      </w:tabs>
      <w:spacing w:before="120" w:after="120" w:line="240" w:lineRule="auto"/>
      <w:ind w:left="3118" w:hanging="1701"/>
      <w:jc w:val="both"/>
    </w:pPr>
    <w:rPr>
      <w:rFonts w:ascii="Times New Roman" w:eastAsia="Times New Roman" w:hAnsi="Times New Roman" w:cs="Times New Roman"/>
      <w:sz w:val="24"/>
      <w:lang w:eastAsia="en-GB"/>
    </w:rPr>
  </w:style>
  <w:style w:type="paragraph" w:customStyle="1" w:styleId="PointTriple3">
    <w:name w:val="PointTriple 3"/>
    <w:basedOn w:val="Normal"/>
    <w:pPr>
      <w:tabs>
        <w:tab w:val="left" w:pos="2551"/>
        <w:tab w:val="left" w:pos="3118"/>
      </w:tabs>
      <w:spacing w:before="120" w:after="120" w:line="240" w:lineRule="auto"/>
      <w:ind w:left="3685" w:hanging="1701"/>
      <w:jc w:val="both"/>
    </w:pPr>
    <w:rPr>
      <w:rFonts w:ascii="Times New Roman" w:eastAsia="Times New Roman" w:hAnsi="Times New Roman" w:cs="Times New Roman"/>
      <w:sz w:val="24"/>
      <w:lang w:eastAsia="en-GB"/>
    </w:rPr>
  </w:style>
  <w:style w:type="paragraph" w:customStyle="1" w:styleId="PointTriple4">
    <w:name w:val="PointTriple 4"/>
    <w:basedOn w:val="Normal"/>
    <w:pPr>
      <w:tabs>
        <w:tab w:val="left" w:pos="3118"/>
        <w:tab w:val="left" w:pos="3685"/>
      </w:tabs>
      <w:spacing w:before="120" w:after="120" w:line="240" w:lineRule="auto"/>
      <w:ind w:left="4252" w:hanging="1701"/>
      <w:jc w:val="both"/>
    </w:pPr>
    <w:rPr>
      <w:rFonts w:ascii="Times New Roman" w:eastAsia="Times New Roman" w:hAnsi="Times New Roman" w:cs="Times New Roman"/>
      <w:sz w:val="24"/>
      <w:lang w:eastAsia="en-GB"/>
    </w:rPr>
  </w:style>
  <w:style w:type="paragraph" w:customStyle="1" w:styleId="NumPar1">
    <w:name w:val="NumPar 1"/>
    <w:basedOn w:val="Normal"/>
    <w:next w:val="Text1"/>
    <w:pPr>
      <w:numPr>
        <w:numId w:val="6"/>
      </w:numPr>
      <w:spacing w:before="120" w:after="120" w:line="240" w:lineRule="auto"/>
      <w:jc w:val="both"/>
    </w:pPr>
    <w:rPr>
      <w:rFonts w:ascii="Times New Roman" w:eastAsia="Times New Roman" w:hAnsi="Times New Roman" w:cs="Times New Roman"/>
      <w:sz w:val="24"/>
      <w:lang w:eastAsia="en-GB"/>
    </w:rPr>
  </w:style>
  <w:style w:type="paragraph" w:customStyle="1" w:styleId="NumPar2">
    <w:name w:val="NumPar 2"/>
    <w:basedOn w:val="Normal"/>
    <w:next w:val="Text1"/>
    <w:pPr>
      <w:numPr>
        <w:ilvl w:val="1"/>
        <w:numId w:val="6"/>
      </w:numPr>
      <w:spacing w:before="120" w:after="120" w:line="240" w:lineRule="auto"/>
      <w:jc w:val="both"/>
    </w:pPr>
    <w:rPr>
      <w:rFonts w:ascii="Times New Roman" w:eastAsia="Times New Roman" w:hAnsi="Times New Roman" w:cs="Times New Roman"/>
      <w:sz w:val="24"/>
      <w:lang w:eastAsia="en-GB"/>
    </w:rPr>
  </w:style>
  <w:style w:type="paragraph" w:customStyle="1" w:styleId="NumPar3">
    <w:name w:val="NumPar 3"/>
    <w:basedOn w:val="Normal"/>
    <w:next w:val="Text1"/>
    <w:pPr>
      <w:numPr>
        <w:ilvl w:val="2"/>
        <w:numId w:val="6"/>
      </w:numPr>
      <w:spacing w:before="120" w:after="120" w:line="240" w:lineRule="auto"/>
      <w:jc w:val="both"/>
    </w:pPr>
    <w:rPr>
      <w:rFonts w:ascii="Times New Roman" w:eastAsia="Times New Roman" w:hAnsi="Times New Roman" w:cs="Times New Roman"/>
      <w:sz w:val="24"/>
      <w:lang w:eastAsia="en-GB"/>
    </w:rPr>
  </w:style>
  <w:style w:type="paragraph" w:customStyle="1" w:styleId="NumPar4">
    <w:name w:val="NumPar 4"/>
    <w:basedOn w:val="Normal"/>
    <w:next w:val="Text1"/>
    <w:pPr>
      <w:numPr>
        <w:ilvl w:val="3"/>
        <w:numId w:val="6"/>
      </w:numPr>
      <w:spacing w:before="120" w:after="120" w:line="240" w:lineRule="auto"/>
      <w:jc w:val="both"/>
    </w:pPr>
    <w:rPr>
      <w:rFonts w:ascii="Times New Roman" w:eastAsia="Times New Roman" w:hAnsi="Times New Roman" w:cs="Times New Roman"/>
      <w:sz w:val="24"/>
      <w:lang w:eastAsia="en-GB"/>
    </w:rPr>
  </w:style>
  <w:style w:type="paragraph" w:customStyle="1" w:styleId="ManualNumPar1">
    <w:name w:val="Manual NumPar 1"/>
    <w:basedOn w:val="Normal"/>
    <w:next w:val="Text1"/>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ManualNumPar2">
    <w:name w:val="Manual NumPar 2"/>
    <w:basedOn w:val="Normal"/>
    <w:next w:val="Text1"/>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ManualNumPar3">
    <w:name w:val="Manual NumPar 3"/>
    <w:basedOn w:val="Normal"/>
    <w:next w:val="Text1"/>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ManualNumPar4">
    <w:name w:val="Manual NumPar 4"/>
    <w:basedOn w:val="Normal"/>
    <w:next w:val="Text1"/>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QuotedNumPar">
    <w:name w:val="Quoted NumPar"/>
    <w:basedOn w:val="Normal"/>
    <w:pPr>
      <w:spacing w:before="120" w:after="120" w:line="240" w:lineRule="auto"/>
      <w:ind w:left="1417" w:hanging="567"/>
      <w:jc w:val="both"/>
    </w:pPr>
    <w:rPr>
      <w:rFonts w:ascii="Times New Roman" w:eastAsia="Times New Roman" w:hAnsi="Times New Roman" w:cs="Times New Roman"/>
      <w:sz w:val="24"/>
      <w:lang w:eastAsia="en-GB"/>
    </w:rPr>
  </w:style>
  <w:style w:type="paragraph" w:customStyle="1" w:styleId="ManualHeading1">
    <w:name w:val="Manual Heading 1"/>
    <w:basedOn w:val="Normal"/>
    <w:next w:val="Text1"/>
    <w:pPr>
      <w:keepNext/>
      <w:tabs>
        <w:tab w:val="left" w:pos="850"/>
      </w:tabs>
      <w:spacing w:before="360" w:after="120" w:line="240" w:lineRule="auto"/>
      <w:ind w:left="850" w:hanging="850"/>
      <w:jc w:val="both"/>
      <w:outlineLvl w:val="0"/>
    </w:pPr>
    <w:rPr>
      <w:rFonts w:ascii="Times New Roman" w:eastAsia="Times New Roman" w:hAnsi="Times New Roman" w:cs="Times New Roman"/>
      <w:b/>
      <w:smallCaps/>
      <w:sz w:val="24"/>
      <w:lang w:eastAsia="en-GB"/>
    </w:rPr>
  </w:style>
  <w:style w:type="paragraph" w:customStyle="1" w:styleId="ManualHeading2">
    <w:name w:val="Manual Heading 2"/>
    <w:basedOn w:val="Normal"/>
    <w:next w:val="Text1"/>
    <w:pPr>
      <w:keepNext/>
      <w:tabs>
        <w:tab w:val="left" w:pos="850"/>
      </w:tabs>
      <w:spacing w:before="120" w:after="120" w:line="240" w:lineRule="auto"/>
      <w:ind w:left="850" w:hanging="850"/>
      <w:jc w:val="both"/>
      <w:outlineLvl w:val="1"/>
    </w:pPr>
    <w:rPr>
      <w:rFonts w:ascii="Times New Roman" w:eastAsia="Times New Roman" w:hAnsi="Times New Roman" w:cs="Times New Roman"/>
      <w:b/>
      <w:sz w:val="24"/>
      <w:lang w:eastAsia="en-GB"/>
    </w:rPr>
  </w:style>
  <w:style w:type="paragraph" w:customStyle="1" w:styleId="ManualHeading3">
    <w:name w:val="Manual Heading 3"/>
    <w:basedOn w:val="Normal"/>
    <w:next w:val="Text1"/>
    <w:pPr>
      <w:keepNext/>
      <w:tabs>
        <w:tab w:val="left" w:pos="850"/>
      </w:tabs>
      <w:spacing w:before="120" w:after="120" w:line="240" w:lineRule="auto"/>
      <w:ind w:left="850" w:hanging="850"/>
      <w:jc w:val="both"/>
      <w:outlineLvl w:val="2"/>
    </w:pPr>
    <w:rPr>
      <w:rFonts w:ascii="Times New Roman" w:eastAsia="Times New Roman" w:hAnsi="Times New Roman" w:cs="Times New Roman"/>
      <w:i/>
      <w:sz w:val="24"/>
      <w:lang w:eastAsia="en-GB"/>
    </w:rPr>
  </w:style>
  <w:style w:type="paragraph" w:customStyle="1" w:styleId="ManualHeading4">
    <w:name w:val="Manual Heading 4"/>
    <w:basedOn w:val="Normal"/>
    <w:next w:val="Text1"/>
    <w:pPr>
      <w:keepNext/>
      <w:tabs>
        <w:tab w:val="left" w:pos="850"/>
      </w:tabs>
      <w:spacing w:before="120" w:after="120" w:line="240" w:lineRule="auto"/>
      <w:ind w:left="850" w:hanging="850"/>
      <w:jc w:val="both"/>
      <w:outlineLvl w:val="3"/>
    </w:pPr>
    <w:rPr>
      <w:rFonts w:ascii="Times New Roman" w:eastAsia="Times New Roman" w:hAnsi="Times New Roman" w:cs="Times New Roman"/>
      <w:sz w:val="24"/>
      <w:lang w:eastAsia="en-GB"/>
    </w:rPr>
  </w:style>
  <w:style w:type="paragraph" w:customStyle="1" w:styleId="ChapterTitle">
    <w:name w:val="ChapterTitle"/>
    <w:basedOn w:val="Normal"/>
    <w:next w:val="Normal"/>
    <w:pPr>
      <w:keepNext/>
      <w:spacing w:before="120" w:after="360" w:line="240" w:lineRule="auto"/>
      <w:jc w:val="center"/>
    </w:pPr>
    <w:rPr>
      <w:rFonts w:ascii="Times New Roman" w:eastAsia="Times New Roman" w:hAnsi="Times New Roman" w:cs="Times New Roman"/>
      <w:b/>
      <w:sz w:val="32"/>
      <w:lang w:eastAsia="en-GB"/>
    </w:rPr>
  </w:style>
  <w:style w:type="paragraph" w:customStyle="1" w:styleId="PartTitle">
    <w:name w:val="PartTitle"/>
    <w:basedOn w:val="Normal"/>
    <w:next w:val="ChapterTitle"/>
    <w:pPr>
      <w:keepNext/>
      <w:pageBreakBefore/>
      <w:spacing w:before="120" w:after="360" w:line="240" w:lineRule="auto"/>
      <w:jc w:val="center"/>
    </w:pPr>
    <w:rPr>
      <w:rFonts w:ascii="Times New Roman" w:eastAsia="Times New Roman" w:hAnsi="Times New Roman" w:cs="Times New Roman"/>
      <w:b/>
      <w:sz w:val="36"/>
      <w:lang w:eastAsia="en-GB"/>
    </w:rPr>
  </w:style>
  <w:style w:type="paragraph" w:customStyle="1" w:styleId="SectionTitle">
    <w:name w:val="SectionTitle"/>
    <w:basedOn w:val="Normal"/>
    <w:next w:val="Heading1"/>
    <w:pPr>
      <w:keepNext/>
      <w:spacing w:before="120" w:after="360" w:line="240" w:lineRule="auto"/>
      <w:jc w:val="center"/>
    </w:pPr>
    <w:rPr>
      <w:rFonts w:ascii="Times New Roman" w:eastAsia="Times New Roman" w:hAnsi="Times New Roman" w:cs="Times New Roman"/>
      <w:b/>
      <w:smallCaps/>
      <w:sz w:val="28"/>
      <w:lang w:eastAsia="en-GB"/>
    </w:rPr>
  </w:style>
  <w:style w:type="paragraph" w:customStyle="1" w:styleId="TableTitle">
    <w:name w:val="Table Title"/>
    <w:basedOn w:val="Normal"/>
    <w:next w:val="Normal"/>
    <w:pPr>
      <w:spacing w:before="120" w:after="120" w:line="240" w:lineRule="auto"/>
      <w:jc w:val="center"/>
    </w:pPr>
    <w:rPr>
      <w:rFonts w:ascii="Times New Roman" w:eastAsia="Times New Roman" w:hAnsi="Times New Roman" w:cs="Times New Roman"/>
      <w:b/>
      <w:sz w:val="24"/>
      <w:lang w:eastAsia="en-GB"/>
    </w:rPr>
  </w:style>
  <w:style w:type="character" w:customStyle="1" w:styleId="Marker1">
    <w:name w:val="Marker1"/>
    <w:rPr>
      <w:color w:val="008000"/>
      <w:shd w:val="clear" w:color="auto" w:fill="auto"/>
    </w:rPr>
  </w:style>
  <w:style w:type="character" w:customStyle="1" w:styleId="Marker2">
    <w:name w:val="Marker2"/>
    <w:rPr>
      <w:color w:val="FF0000"/>
      <w:shd w:val="clear" w:color="auto" w:fill="auto"/>
    </w:rPr>
  </w:style>
  <w:style w:type="paragraph" w:customStyle="1" w:styleId="Point0number">
    <w:name w:val="Point 0 (number)"/>
    <w:basedOn w:val="Normal"/>
    <w:pPr>
      <w:numPr>
        <w:numId w:val="8"/>
      </w:numPr>
      <w:spacing w:before="120" w:after="120" w:line="240" w:lineRule="auto"/>
      <w:jc w:val="both"/>
    </w:pPr>
    <w:rPr>
      <w:rFonts w:ascii="Times New Roman" w:eastAsia="Times New Roman" w:hAnsi="Times New Roman" w:cs="Times New Roman"/>
      <w:sz w:val="24"/>
      <w:lang w:eastAsia="en-GB"/>
    </w:rPr>
  </w:style>
  <w:style w:type="paragraph" w:customStyle="1" w:styleId="Point1number">
    <w:name w:val="Point 1 (number)"/>
    <w:basedOn w:val="Normal"/>
    <w:pPr>
      <w:numPr>
        <w:ilvl w:val="2"/>
        <w:numId w:val="8"/>
      </w:numPr>
      <w:spacing w:before="120" w:after="120" w:line="240" w:lineRule="auto"/>
      <w:jc w:val="both"/>
    </w:pPr>
    <w:rPr>
      <w:rFonts w:ascii="Times New Roman" w:eastAsia="Times New Roman" w:hAnsi="Times New Roman" w:cs="Times New Roman"/>
      <w:sz w:val="24"/>
      <w:lang w:eastAsia="en-GB"/>
    </w:rPr>
  </w:style>
  <w:style w:type="paragraph" w:customStyle="1" w:styleId="Point2number">
    <w:name w:val="Point 2 (number)"/>
    <w:basedOn w:val="Normal"/>
    <w:pPr>
      <w:numPr>
        <w:ilvl w:val="4"/>
        <w:numId w:val="8"/>
      </w:numPr>
      <w:spacing w:before="120" w:after="120" w:line="240" w:lineRule="auto"/>
      <w:jc w:val="both"/>
    </w:pPr>
    <w:rPr>
      <w:rFonts w:ascii="Times New Roman" w:eastAsia="Times New Roman" w:hAnsi="Times New Roman" w:cs="Times New Roman"/>
      <w:sz w:val="24"/>
      <w:lang w:eastAsia="en-GB"/>
    </w:rPr>
  </w:style>
  <w:style w:type="paragraph" w:customStyle="1" w:styleId="Point3number">
    <w:name w:val="Point 3 (number)"/>
    <w:basedOn w:val="Normal"/>
    <w:pPr>
      <w:numPr>
        <w:ilvl w:val="6"/>
        <w:numId w:val="8"/>
      </w:numPr>
      <w:spacing w:before="120" w:after="120" w:line="240" w:lineRule="auto"/>
      <w:jc w:val="both"/>
    </w:pPr>
    <w:rPr>
      <w:rFonts w:ascii="Times New Roman" w:eastAsia="Times New Roman" w:hAnsi="Times New Roman" w:cs="Times New Roman"/>
      <w:sz w:val="24"/>
      <w:lang w:eastAsia="en-GB"/>
    </w:rPr>
  </w:style>
  <w:style w:type="paragraph" w:customStyle="1" w:styleId="Point0letter">
    <w:name w:val="Point 0 (letter)"/>
    <w:basedOn w:val="Normal"/>
    <w:pPr>
      <w:numPr>
        <w:ilvl w:val="1"/>
        <w:numId w:val="8"/>
      </w:numPr>
      <w:spacing w:before="120" w:after="120" w:line="240" w:lineRule="auto"/>
      <w:jc w:val="both"/>
    </w:pPr>
    <w:rPr>
      <w:rFonts w:ascii="Times New Roman" w:eastAsia="Times New Roman" w:hAnsi="Times New Roman" w:cs="Times New Roman"/>
      <w:sz w:val="24"/>
      <w:lang w:eastAsia="en-GB"/>
    </w:rPr>
  </w:style>
  <w:style w:type="paragraph" w:customStyle="1" w:styleId="Point1letter">
    <w:name w:val="Point 1 (letter)"/>
    <w:basedOn w:val="Normal"/>
    <w:pPr>
      <w:numPr>
        <w:ilvl w:val="3"/>
        <w:numId w:val="8"/>
      </w:numPr>
      <w:spacing w:before="120" w:after="120" w:line="240" w:lineRule="auto"/>
      <w:jc w:val="both"/>
    </w:pPr>
    <w:rPr>
      <w:rFonts w:ascii="Times New Roman" w:eastAsia="Times New Roman" w:hAnsi="Times New Roman" w:cs="Times New Roman"/>
      <w:sz w:val="24"/>
      <w:lang w:eastAsia="en-GB"/>
    </w:rPr>
  </w:style>
  <w:style w:type="paragraph" w:customStyle="1" w:styleId="Point2letter">
    <w:name w:val="Point 2 (letter)"/>
    <w:basedOn w:val="Normal"/>
    <w:pPr>
      <w:numPr>
        <w:ilvl w:val="5"/>
        <w:numId w:val="8"/>
      </w:numPr>
      <w:spacing w:before="120" w:after="120" w:line="240" w:lineRule="auto"/>
      <w:jc w:val="both"/>
    </w:pPr>
    <w:rPr>
      <w:rFonts w:ascii="Times New Roman" w:eastAsia="Times New Roman" w:hAnsi="Times New Roman" w:cs="Times New Roman"/>
      <w:sz w:val="24"/>
      <w:lang w:eastAsia="en-GB"/>
    </w:rPr>
  </w:style>
  <w:style w:type="paragraph" w:customStyle="1" w:styleId="Point3letter">
    <w:name w:val="Point 3 (letter)"/>
    <w:basedOn w:val="Normal"/>
    <w:pPr>
      <w:numPr>
        <w:ilvl w:val="7"/>
        <w:numId w:val="8"/>
      </w:numPr>
      <w:spacing w:before="120" w:after="120" w:line="240" w:lineRule="auto"/>
      <w:jc w:val="both"/>
    </w:pPr>
    <w:rPr>
      <w:rFonts w:ascii="Times New Roman" w:eastAsia="Times New Roman" w:hAnsi="Times New Roman" w:cs="Times New Roman"/>
      <w:sz w:val="24"/>
      <w:lang w:eastAsia="en-GB"/>
    </w:rPr>
  </w:style>
  <w:style w:type="paragraph" w:customStyle="1" w:styleId="Point4letter">
    <w:name w:val="Point 4 (letter)"/>
    <w:basedOn w:val="Normal"/>
    <w:pPr>
      <w:numPr>
        <w:ilvl w:val="8"/>
        <w:numId w:val="8"/>
      </w:numPr>
      <w:spacing w:before="120" w:after="120" w:line="240" w:lineRule="auto"/>
      <w:jc w:val="both"/>
    </w:pPr>
    <w:rPr>
      <w:rFonts w:ascii="Times New Roman" w:eastAsia="Times New Roman" w:hAnsi="Times New Roman" w:cs="Times New Roman"/>
      <w:sz w:val="24"/>
      <w:lang w:eastAsia="en-GB"/>
    </w:rPr>
  </w:style>
  <w:style w:type="paragraph" w:customStyle="1" w:styleId="Bullet0">
    <w:name w:val="Bullet 0"/>
    <w:basedOn w:val="Normal"/>
    <w:pPr>
      <w:numPr>
        <w:numId w:val="9"/>
      </w:numPr>
      <w:spacing w:before="120" w:after="120" w:line="240" w:lineRule="auto"/>
      <w:jc w:val="both"/>
    </w:pPr>
    <w:rPr>
      <w:rFonts w:ascii="Times New Roman" w:eastAsia="Times New Roman" w:hAnsi="Times New Roman" w:cs="Times New Roman"/>
      <w:sz w:val="24"/>
      <w:lang w:eastAsia="en-GB"/>
    </w:rPr>
  </w:style>
  <w:style w:type="paragraph" w:customStyle="1" w:styleId="Bullet1">
    <w:name w:val="Bullet 1"/>
    <w:basedOn w:val="Normal"/>
    <w:pPr>
      <w:numPr>
        <w:numId w:val="10"/>
      </w:numPr>
      <w:spacing w:before="120" w:after="120" w:line="240" w:lineRule="auto"/>
      <w:jc w:val="both"/>
    </w:pPr>
    <w:rPr>
      <w:rFonts w:ascii="Times New Roman" w:eastAsia="Times New Roman" w:hAnsi="Times New Roman" w:cs="Times New Roman"/>
      <w:sz w:val="24"/>
      <w:lang w:eastAsia="en-GB"/>
    </w:rPr>
  </w:style>
  <w:style w:type="paragraph" w:customStyle="1" w:styleId="Bullet2">
    <w:name w:val="Bullet 2"/>
    <w:basedOn w:val="Normal"/>
    <w:pPr>
      <w:numPr>
        <w:numId w:val="11"/>
      </w:numPr>
      <w:spacing w:before="120" w:after="120" w:line="240" w:lineRule="auto"/>
      <w:jc w:val="both"/>
    </w:pPr>
    <w:rPr>
      <w:rFonts w:ascii="Times New Roman" w:eastAsia="Times New Roman" w:hAnsi="Times New Roman" w:cs="Times New Roman"/>
      <w:sz w:val="24"/>
      <w:lang w:eastAsia="en-GB"/>
    </w:rPr>
  </w:style>
  <w:style w:type="paragraph" w:customStyle="1" w:styleId="Bullet3">
    <w:name w:val="Bullet 3"/>
    <w:basedOn w:val="Normal"/>
    <w:pPr>
      <w:numPr>
        <w:numId w:val="12"/>
      </w:numPr>
      <w:spacing w:before="120" w:after="120" w:line="240" w:lineRule="auto"/>
      <w:jc w:val="both"/>
    </w:pPr>
    <w:rPr>
      <w:rFonts w:ascii="Times New Roman" w:eastAsia="Times New Roman" w:hAnsi="Times New Roman" w:cs="Times New Roman"/>
      <w:sz w:val="24"/>
      <w:lang w:eastAsia="en-GB"/>
    </w:rPr>
  </w:style>
  <w:style w:type="paragraph" w:customStyle="1" w:styleId="Bullet4">
    <w:name w:val="Bullet 4"/>
    <w:basedOn w:val="Normal"/>
    <w:pPr>
      <w:numPr>
        <w:numId w:val="13"/>
      </w:numPr>
      <w:spacing w:before="120" w:after="120" w:line="240" w:lineRule="auto"/>
      <w:jc w:val="both"/>
    </w:pPr>
    <w:rPr>
      <w:rFonts w:ascii="Times New Roman" w:eastAsia="Times New Roman" w:hAnsi="Times New Roman" w:cs="Times New Roman"/>
      <w:sz w:val="24"/>
      <w:lang w:eastAsia="en-GB"/>
    </w:rPr>
  </w:style>
  <w:style w:type="paragraph" w:customStyle="1" w:styleId="Annexetitreexpos">
    <w:name w:val="Annexe titre (exposé)"/>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Annexetitre">
    <w:name w:val="Annexe titre"/>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Annexetitrefichefinancire">
    <w:name w:val="Annexe titre (fiche financière)"/>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Applicationdirecte">
    <w:name w:val="Application directe"/>
    <w:basedOn w:val="Normal"/>
    <w:next w:val="Fait"/>
    <w:pPr>
      <w:spacing w:before="480" w:after="120" w:line="240" w:lineRule="auto"/>
      <w:jc w:val="both"/>
    </w:pPr>
    <w:rPr>
      <w:rFonts w:ascii="Times New Roman" w:eastAsia="Times New Roman" w:hAnsi="Times New Roman" w:cs="Times New Roman"/>
      <w:sz w:val="24"/>
      <w:lang w:eastAsia="en-GB"/>
    </w:rPr>
  </w:style>
  <w:style w:type="paragraph" w:customStyle="1" w:styleId="Avertissementtitre">
    <w:name w:val="Avertissement titre"/>
    <w:basedOn w:val="Normal"/>
    <w:next w:val="Normal"/>
    <w:pPr>
      <w:keepNext/>
      <w:spacing w:before="480" w:after="120" w:line="240" w:lineRule="auto"/>
      <w:jc w:val="both"/>
    </w:pPr>
    <w:rPr>
      <w:rFonts w:ascii="Times New Roman" w:eastAsia="Times New Roman" w:hAnsi="Times New Roman" w:cs="Times New Roman"/>
      <w:sz w:val="24"/>
      <w:u w:val="single"/>
      <w:lang w:eastAsia="en-GB"/>
    </w:rPr>
  </w:style>
  <w:style w:type="paragraph" w:customStyle="1" w:styleId="Confidence">
    <w:name w:val="Confidence"/>
    <w:basedOn w:val="Normal"/>
    <w:next w:val="Normal"/>
    <w:pPr>
      <w:spacing w:before="360" w:after="120" w:line="240" w:lineRule="auto"/>
      <w:jc w:val="center"/>
    </w:pPr>
    <w:rPr>
      <w:rFonts w:ascii="Times New Roman" w:eastAsia="Times New Roman" w:hAnsi="Times New Roman" w:cs="Times New Roman"/>
      <w:sz w:val="24"/>
      <w:lang w:eastAsia="en-GB"/>
    </w:rPr>
  </w:style>
  <w:style w:type="paragraph" w:customStyle="1" w:styleId="Confidentialit">
    <w:name w:val="Confidentialité"/>
    <w:basedOn w:val="Normal"/>
    <w:next w:val="TypedudocumentPagedecouverture"/>
    <w:pPr>
      <w:spacing w:before="240" w:after="240" w:line="240" w:lineRule="auto"/>
      <w:ind w:left="5103"/>
    </w:pPr>
    <w:rPr>
      <w:rFonts w:ascii="Times New Roman" w:eastAsia="Times New Roman" w:hAnsi="Times New Roman" w:cs="Times New Roman"/>
      <w:i/>
      <w:sz w:val="32"/>
      <w:lang w:eastAsia="en-GB"/>
    </w:rPr>
  </w:style>
  <w:style w:type="paragraph" w:customStyle="1" w:styleId="Considrant">
    <w:name w:val="Considérant"/>
    <w:basedOn w:val="Normal"/>
    <w:pPr>
      <w:numPr>
        <w:numId w:val="14"/>
      </w:numPr>
      <w:spacing w:before="120" w:after="120" w:line="240" w:lineRule="auto"/>
      <w:jc w:val="both"/>
    </w:pPr>
    <w:rPr>
      <w:rFonts w:ascii="Times New Roman" w:eastAsia="Times New Roman" w:hAnsi="Times New Roman" w:cs="Times New Roman"/>
      <w:sz w:val="24"/>
      <w:lang w:eastAsia="en-GB"/>
    </w:rPr>
  </w:style>
  <w:style w:type="paragraph" w:customStyle="1" w:styleId="Corrigendum">
    <w:name w:val="Corrigendum"/>
    <w:basedOn w:val="Normal"/>
    <w:next w:val="Normal"/>
    <w:pPr>
      <w:spacing w:after="240" w:line="240" w:lineRule="auto"/>
    </w:pPr>
    <w:rPr>
      <w:rFonts w:ascii="Times New Roman" w:eastAsia="Times New Roman" w:hAnsi="Times New Roman" w:cs="Times New Roman"/>
      <w:sz w:val="24"/>
      <w:lang w:eastAsia="en-GB"/>
    </w:rPr>
  </w:style>
  <w:style w:type="paragraph" w:customStyle="1" w:styleId="Datedadoption">
    <w:name w:val="Date d'adoption"/>
    <w:basedOn w:val="Normal"/>
    <w:next w:val="Titreobjet"/>
    <w:pPr>
      <w:spacing w:before="360" w:after="0" w:line="240" w:lineRule="auto"/>
      <w:jc w:val="center"/>
    </w:pPr>
    <w:rPr>
      <w:rFonts w:ascii="Times New Roman" w:eastAsia="Times New Roman" w:hAnsi="Times New Roman" w:cs="Times New Roman"/>
      <w:b/>
      <w:sz w:val="24"/>
      <w:lang w:eastAsia="en-GB"/>
    </w:rPr>
  </w:style>
  <w:style w:type="paragraph" w:customStyle="1" w:styleId="Emission">
    <w:name w:val="Emission"/>
    <w:basedOn w:val="Normal"/>
    <w:next w:val="Rfrenceinstitutionnelle"/>
    <w:pPr>
      <w:spacing w:after="0" w:line="240" w:lineRule="auto"/>
      <w:ind w:left="5103"/>
    </w:pPr>
    <w:rPr>
      <w:rFonts w:ascii="Times New Roman" w:eastAsia="Times New Roman" w:hAnsi="Times New Roman" w:cs="Times New Roman"/>
      <w:sz w:val="24"/>
      <w:lang w:eastAsia="en-GB"/>
    </w:rPr>
  </w:style>
  <w:style w:type="paragraph" w:customStyle="1" w:styleId="Exposdesmotifstitre">
    <w:name w:val="Exposé des motifs titre"/>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Fait">
    <w:name w:val="Fait à"/>
    <w:basedOn w:val="Normal"/>
    <w:next w:val="Institutionquisigne"/>
    <w:pPr>
      <w:keepNext/>
      <w:spacing w:before="120" w:after="0" w:line="240" w:lineRule="auto"/>
      <w:jc w:val="both"/>
    </w:pPr>
    <w:rPr>
      <w:rFonts w:ascii="Times New Roman" w:eastAsia="Times New Roman" w:hAnsi="Times New Roman" w:cs="Times New Roman"/>
      <w:sz w:val="24"/>
      <w:lang w:eastAsia="en-GB"/>
    </w:rPr>
  </w:style>
  <w:style w:type="paragraph" w:customStyle="1" w:styleId="Formuledadoption">
    <w:name w:val="Formule d'adoption"/>
    <w:basedOn w:val="Normal"/>
    <w:next w:val="Titrearticle"/>
    <w:pPr>
      <w:keepNext/>
      <w:spacing w:before="120" w:after="120" w:line="240" w:lineRule="auto"/>
      <w:jc w:val="both"/>
    </w:pPr>
    <w:rPr>
      <w:rFonts w:ascii="Times New Roman" w:eastAsia="Times New Roman" w:hAnsi="Times New Roman" w:cs="Times New Roman"/>
      <w:sz w:val="24"/>
      <w:lang w:eastAsia="en-GB"/>
    </w:rPr>
  </w:style>
  <w:style w:type="paragraph" w:customStyle="1" w:styleId="Institutionquiagit">
    <w:name w:val="Institution qui agit"/>
    <w:basedOn w:val="Normal"/>
    <w:next w:val="Normal"/>
    <w:pPr>
      <w:keepNext/>
      <w:spacing w:before="600" w:after="120" w:line="240" w:lineRule="auto"/>
      <w:jc w:val="both"/>
    </w:pPr>
    <w:rPr>
      <w:rFonts w:ascii="Times New Roman" w:eastAsia="Times New Roman" w:hAnsi="Times New Roman" w:cs="Times New Roman"/>
      <w:sz w:val="24"/>
      <w:lang w:eastAsia="en-GB"/>
    </w:rPr>
  </w:style>
  <w:style w:type="paragraph" w:customStyle="1" w:styleId="Institutionquisigne">
    <w:name w:val="Institution qui signe"/>
    <w:basedOn w:val="Normal"/>
    <w:next w:val="Personnequisigne"/>
    <w:pPr>
      <w:keepNext/>
      <w:tabs>
        <w:tab w:val="left" w:pos="4252"/>
      </w:tabs>
      <w:spacing w:before="720" w:after="0" w:line="240" w:lineRule="auto"/>
      <w:jc w:val="both"/>
    </w:pPr>
    <w:rPr>
      <w:rFonts w:ascii="Times New Roman" w:eastAsia="Times New Roman" w:hAnsi="Times New Roman" w:cs="Times New Roman"/>
      <w:i/>
      <w:sz w:val="24"/>
      <w:lang w:eastAsia="en-GB"/>
    </w:rPr>
  </w:style>
  <w:style w:type="paragraph" w:customStyle="1" w:styleId="Langue">
    <w:name w:val="Langue"/>
    <w:basedOn w:val="Normal"/>
    <w:next w:val="Rfrenceinterne"/>
    <w:pPr>
      <w:framePr w:wrap="around" w:vAnchor="page" w:hAnchor="text" w:xAlign="center" w:y="14741"/>
      <w:spacing w:after="600" w:line="240" w:lineRule="auto"/>
      <w:jc w:val="center"/>
    </w:pPr>
    <w:rPr>
      <w:rFonts w:ascii="Times New Roman" w:eastAsia="Times New Roman" w:hAnsi="Times New Roman" w:cs="Times New Roman"/>
      <w:b/>
      <w:caps/>
      <w:sz w:val="24"/>
      <w:lang w:eastAsia="en-GB"/>
    </w:rPr>
  </w:style>
  <w:style w:type="paragraph" w:customStyle="1" w:styleId="ManualConsidrant">
    <w:name w:val="Manual Considérant"/>
    <w:basedOn w:val="Normal"/>
    <w:pPr>
      <w:spacing w:before="120" w:after="120" w:line="240" w:lineRule="auto"/>
      <w:ind w:left="709" w:hanging="709"/>
      <w:jc w:val="both"/>
    </w:pPr>
    <w:rPr>
      <w:rFonts w:ascii="Times New Roman" w:eastAsia="Times New Roman" w:hAnsi="Times New Roman" w:cs="Times New Roman"/>
      <w:sz w:val="24"/>
      <w:lang w:eastAsia="en-GB"/>
    </w:rPr>
  </w:style>
  <w:style w:type="paragraph" w:customStyle="1" w:styleId="Nomdelinstitution">
    <w:name w:val="Nom de l'institution"/>
    <w:basedOn w:val="Normal"/>
    <w:next w:val="Emission"/>
    <w:pPr>
      <w:spacing w:after="0" w:line="240" w:lineRule="auto"/>
    </w:pPr>
    <w:rPr>
      <w:rFonts w:ascii="Arial" w:eastAsia="Times New Roman" w:hAnsi="Arial" w:cs="Arial"/>
      <w:sz w:val="24"/>
      <w:lang w:eastAsia="en-GB"/>
    </w:rPr>
  </w:style>
  <w:style w:type="paragraph" w:customStyle="1" w:styleId="Personnequisigne">
    <w:name w:val="Personne qui signe"/>
    <w:basedOn w:val="Normal"/>
    <w:next w:val="Institutionquisigne"/>
    <w:pPr>
      <w:tabs>
        <w:tab w:val="left" w:pos="4252"/>
      </w:tabs>
      <w:spacing w:after="0" w:line="240" w:lineRule="auto"/>
    </w:pPr>
    <w:rPr>
      <w:rFonts w:ascii="Times New Roman" w:eastAsia="Times New Roman" w:hAnsi="Times New Roman" w:cs="Times New Roman"/>
      <w:i/>
      <w:sz w:val="24"/>
      <w:lang w:eastAsia="en-GB"/>
    </w:rPr>
  </w:style>
  <w:style w:type="paragraph" w:customStyle="1" w:styleId="Rfrenceinstitutionnelle">
    <w:name w:val="Référence institutionnelle"/>
    <w:basedOn w:val="Normal"/>
    <w:next w:val="Confidentialit"/>
    <w:pPr>
      <w:spacing w:after="240" w:line="240" w:lineRule="auto"/>
      <w:ind w:left="5103"/>
    </w:pPr>
    <w:rPr>
      <w:rFonts w:ascii="Times New Roman" w:eastAsia="Times New Roman" w:hAnsi="Times New Roman" w:cs="Times New Roman"/>
      <w:sz w:val="24"/>
      <w:lang w:eastAsia="en-GB"/>
    </w:rPr>
  </w:style>
  <w:style w:type="paragraph" w:customStyle="1" w:styleId="Rfrenceinterinstitutionnelle">
    <w:name w:val="Référence interinstitutionnelle"/>
    <w:basedOn w:val="Normal"/>
    <w:next w:val="Statut"/>
    <w:pPr>
      <w:spacing w:after="0" w:line="240" w:lineRule="auto"/>
      <w:ind w:left="5103"/>
    </w:pPr>
    <w:rPr>
      <w:rFonts w:ascii="Times New Roman" w:eastAsia="Times New Roman" w:hAnsi="Times New Roman" w:cs="Times New Roman"/>
      <w:sz w:val="24"/>
      <w:lang w:eastAsia="en-GB"/>
    </w:rPr>
  </w:style>
  <w:style w:type="paragraph" w:customStyle="1" w:styleId="Rfrenceinterne">
    <w:name w:val="Référence interne"/>
    <w:basedOn w:val="Normal"/>
    <w:next w:val="Rfrenceinterinstitutionnelle"/>
    <w:pPr>
      <w:spacing w:after="0" w:line="240" w:lineRule="auto"/>
      <w:ind w:left="5103"/>
    </w:pPr>
    <w:rPr>
      <w:rFonts w:ascii="Times New Roman" w:eastAsia="Times New Roman" w:hAnsi="Times New Roman" w:cs="Times New Roman"/>
      <w:sz w:val="24"/>
      <w:lang w:eastAsia="en-GB"/>
    </w:rPr>
  </w:style>
  <w:style w:type="paragraph" w:customStyle="1" w:styleId="Sous-titreobjet">
    <w:name w:val="Sous-titre objet"/>
    <w:basedOn w:val="Normal"/>
    <w:pPr>
      <w:spacing w:after="0" w:line="240" w:lineRule="auto"/>
      <w:jc w:val="center"/>
    </w:pPr>
    <w:rPr>
      <w:rFonts w:ascii="Times New Roman" w:eastAsia="Times New Roman" w:hAnsi="Times New Roman" w:cs="Times New Roman"/>
      <w:b/>
      <w:sz w:val="24"/>
      <w:lang w:eastAsia="en-GB"/>
    </w:rPr>
  </w:style>
  <w:style w:type="paragraph" w:customStyle="1" w:styleId="Statut">
    <w:name w:val="Statut"/>
    <w:basedOn w:val="Normal"/>
    <w:next w:val="Typedudocument"/>
    <w:pPr>
      <w:spacing w:before="360" w:after="0" w:line="240" w:lineRule="auto"/>
      <w:jc w:val="center"/>
    </w:pPr>
    <w:rPr>
      <w:rFonts w:ascii="Times New Roman" w:eastAsia="Times New Roman" w:hAnsi="Times New Roman" w:cs="Times New Roman"/>
      <w:sz w:val="24"/>
      <w:lang w:eastAsia="en-GB"/>
    </w:rPr>
  </w:style>
  <w:style w:type="paragraph" w:customStyle="1" w:styleId="Titrearticle">
    <w:name w:val="Titre article"/>
    <w:basedOn w:val="Normal"/>
    <w:next w:val="Normal"/>
    <w:pPr>
      <w:keepNext/>
      <w:spacing w:before="360" w:after="120" w:line="240" w:lineRule="auto"/>
      <w:jc w:val="center"/>
    </w:pPr>
    <w:rPr>
      <w:rFonts w:ascii="Times New Roman" w:eastAsia="Times New Roman" w:hAnsi="Times New Roman" w:cs="Times New Roman"/>
      <w:i/>
      <w:sz w:val="24"/>
      <w:lang w:eastAsia="en-GB"/>
    </w:rPr>
  </w:style>
  <w:style w:type="paragraph" w:customStyle="1" w:styleId="Titreobjet">
    <w:name w:val="Titre objet"/>
    <w:basedOn w:val="Normal"/>
    <w:next w:val="Sous-titreobjet"/>
    <w:pPr>
      <w:spacing w:before="360" w:after="360" w:line="240" w:lineRule="auto"/>
      <w:jc w:val="center"/>
    </w:pPr>
    <w:rPr>
      <w:rFonts w:ascii="Times New Roman" w:eastAsia="Times New Roman" w:hAnsi="Times New Roman" w:cs="Times New Roman"/>
      <w:b/>
      <w:sz w:val="24"/>
      <w:lang w:eastAsia="en-GB"/>
    </w:rPr>
  </w:style>
  <w:style w:type="paragraph" w:customStyle="1" w:styleId="Typedudocument">
    <w:name w:val="Type du document"/>
    <w:basedOn w:val="Normal"/>
    <w:next w:val="Titreobjet"/>
    <w:pPr>
      <w:spacing w:before="360" w:after="0" w:line="240" w:lineRule="auto"/>
      <w:jc w:val="center"/>
    </w:pPr>
    <w:rPr>
      <w:rFonts w:ascii="Times New Roman" w:eastAsia="Times New Roman" w:hAnsi="Times New Roman" w:cs="Times New Roman"/>
      <w:b/>
      <w:sz w:val="24"/>
      <w:lang w:eastAsia="en-GB"/>
    </w:rPr>
  </w:style>
  <w:style w:type="character" w:customStyle="1" w:styleId="Added">
    <w:name w:val="Added"/>
    <w:rPr>
      <w:b/>
      <w:u w:val="single"/>
      <w:shd w:val="clear" w:color="auto" w:fill="auto"/>
    </w:rPr>
  </w:style>
  <w:style w:type="character" w:customStyle="1" w:styleId="Deleted">
    <w:name w:val="Deleted"/>
    <w:rPr>
      <w:strike/>
      <w:dstrike w:val="0"/>
      <w:shd w:val="clear" w:color="auto" w:fill="auto"/>
    </w:rPr>
  </w:style>
  <w:style w:type="paragraph" w:customStyle="1" w:styleId="Address">
    <w:name w:val="Address"/>
    <w:basedOn w:val="Normal"/>
    <w:next w:val="Normal"/>
    <w:pPr>
      <w:keepLines/>
      <w:spacing w:before="120" w:after="120" w:line="360" w:lineRule="auto"/>
      <w:ind w:left="3402"/>
    </w:pPr>
    <w:rPr>
      <w:rFonts w:ascii="Times New Roman" w:eastAsia="Times New Roman" w:hAnsi="Times New Roman" w:cs="Times New Roman"/>
      <w:sz w:val="24"/>
      <w:lang w:eastAsia="en-GB"/>
    </w:rPr>
  </w:style>
  <w:style w:type="paragraph" w:customStyle="1" w:styleId="Objetexterne">
    <w:name w:val="Objet externe"/>
    <w:basedOn w:val="Normal"/>
    <w:next w:val="Normal"/>
    <w:pPr>
      <w:spacing w:before="120" w:after="120" w:line="240" w:lineRule="auto"/>
      <w:jc w:val="both"/>
    </w:pPr>
    <w:rPr>
      <w:rFonts w:ascii="Times New Roman" w:eastAsia="Times New Roman" w:hAnsi="Times New Roman" w:cs="Times New Roman"/>
      <w:i/>
      <w:caps/>
      <w:sz w:val="24"/>
      <w:lang w:eastAsia="en-GB"/>
    </w:rPr>
  </w:style>
  <w:style w:type="paragraph" w:customStyle="1" w:styleId="Supertitre">
    <w:name w:val="Supertitre"/>
    <w:basedOn w:val="Normal"/>
    <w:next w:val="Normal"/>
    <w:pPr>
      <w:spacing w:after="600" w:line="240" w:lineRule="auto"/>
      <w:jc w:val="center"/>
    </w:pPr>
    <w:rPr>
      <w:rFonts w:ascii="Times New Roman" w:eastAsia="Times New Roman" w:hAnsi="Times New Roman" w:cs="Times New Roman"/>
      <w:b/>
      <w:sz w:val="24"/>
      <w:lang w:eastAsia="en-GB"/>
    </w:rPr>
  </w:style>
  <w:style w:type="paragraph" w:customStyle="1" w:styleId="Languesfaisantfoi">
    <w:name w:val="Langues faisant foi"/>
    <w:basedOn w:val="Normal"/>
    <w:next w:val="Normal"/>
    <w:pPr>
      <w:spacing w:before="360" w:after="0" w:line="240" w:lineRule="auto"/>
      <w:jc w:val="center"/>
    </w:pPr>
    <w:rPr>
      <w:rFonts w:ascii="Times New Roman" w:eastAsia="Times New Roman" w:hAnsi="Times New Roman" w:cs="Times New Roman"/>
      <w:sz w:val="24"/>
      <w:lang w:eastAsia="en-GB"/>
    </w:rPr>
  </w:style>
  <w:style w:type="paragraph" w:customStyle="1" w:styleId="Rfrencecroise">
    <w:name w:val="Référence croisée"/>
    <w:basedOn w:val="Normal"/>
    <w:pPr>
      <w:spacing w:after="0" w:line="240" w:lineRule="auto"/>
      <w:jc w:val="center"/>
    </w:pPr>
    <w:rPr>
      <w:rFonts w:ascii="Times New Roman" w:eastAsia="Times New Roman" w:hAnsi="Times New Roman" w:cs="Times New Roman"/>
      <w:sz w:val="24"/>
      <w:lang w:eastAsia="en-GB"/>
    </w:rPr>
  </w:style>
  <w:style w:type="paragraph" w:customStyle="1" w:styleId="Fichefinanciretitre">
    <w:name w:val="Fiche financière titre"/>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after="240" w:line="240" w:lineRule="auto"/>
      <w:ind w:left="5103"/>
    </w:pPr>
    <w:rPr>
      <w:rFonts w:ascii="Times New Roman" w:eastAsia="Times New Roman" w:hAnsi="Times New Roman" w:cs="Times New Roman"/>
      <w:sz w:val="24"/>
      <w:lang w:eastAsia="en-GB"/>
    </w:r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after="240" w:line="240" w:lineRule="auto"/>
      <w:jc w:val="center"/>
    </w:pPr>
    <w:rPr>
      <w:rFonts w:ascii="Times New Roman" w:eastAsia="Times New Roman" w:hAnsi="Times New Roman" w:cs="Times New Roman"/>
      <w:b/>
      <w:i/>
      <w:sz w:val="24"/>
      <w:lang w:eastAsia="en-GB"/>
    </w:rPr>
  </w:style>
  <w:style w:type="paragraph" w:customStyle="1" w:styleId="Typeacteprincipal">
    <w:name w:val="Type acte principal"/>
    <w:basedOn w:val="Normal"/>
    <w:next w:val="Objetacteprincipal"/>
    <w:pPr>
      <w:spacing w:after="240" w:line="240" w:lineRule="auto"/>
      <w:jc w:val="center"/>
    </w:pPr>
    <w:rPr>
      <w:rFonts w:ascii="Times New Roman" w:eastAsia="Times New Roman" w:hAnsi="Times New Roman" w:cs="Times New Roman"/>
      <w:b/>
      <w:sz w:val="24"/>
      <w:lang w:eastAsia="en-GB"/>
    </w:rPr>
  </w:style>
  <w:style w:type="paragraph" w:customStyle="1" w:styleId="Objetacteprincipal">
    <w:name w:val="Objet acte principal"/>
    <w:basedOn w:val="Normal"/>
    <w:next w:val="Titrearticle"/>
    <w:pPr>
      <w:spacing w:after="360" w:line="240" w:lineRule="auto"/>
      <w:jc w:val="center"/>
    </w:pPr>
    <w:rPr>
      <w:rFonts w:ascii="Times New Roman" w:eastAsia="Times New Roman" w:hAnsi="Times New Roman" w:cs="Times New Roman"/>
      <w:b/>
      <w:sz w:val="24"/>
      <w:lang w:eastAsia="en-G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line="240" w:lineRule="auto"/>
      <w:jc w:val="center"/>
    </w:pPr>
    <w:rPr>
      <w:rFonts w:ascii="Times New Roman" w:eastAsia="Times New Roman" w:hAnsi="Times New Roman" w:cs="Times New Roman"/>
      <w:sz w:val="24"/>
      <w:lang w:eastAsia="en-GB"/>
    </w:rPr>
  </w:style>
  <w:style w:type="paragraph" w:styleId="Revision">
    <w:name w:val="Revision"/>
    <w:hidden/>
    <w:uiPriority w:val="99"/>
    <w:semiHidden/>
    <w:pPr>
      <w:spacing w:after="0" w:line="240" w:lineRule="auto"/>
    </w:pPr>
    <w:rPr>
      <w:rFonts w:ascii="Calibri" w:eastAsia="Calibri" w:hAnsi="Calibri" w:cs="Times New Roman"/>
    </w:rPr>
  </w:style>
  <w:style w:type="character" w:customStyle="1" w:styleId="Text1Char">
    <w:name w:val="Text 1 Char"/>
    <w:link w:val="Text1"/>
    <w:locked/>
    <w:rPr>
      <w:rFonts w:ascii="Times New Roman" w:eastAsia="Times New Roman" w:hAnsi="Times New Roman" w:cs="Times New Roman"/>
      <w:sz w:val="24"/>
      <w:lang w:eastAsia="en-GB"/>
    </w:rPr>
  </w:style>
  <w:style w:type="paragraph" w:customStyle="1" w:styleId="Contact">
    <w:name w:val="Contact"/>
    <w:basedOn w:val="Normal"/>
    <w:next w:val="Normal"/>
    <w:pPr>
      <w:spacing w:after="480" w:line="240" w:lineRule="auto"/>
      <w:ind w:left="567" w:hanging="567"/>
    </w:pPr>
    <w:rPr>
      <w:rFonts w:ascii="Times New Roman" w:eastAsia="Times New Roman" w:hAnsi="Times New Roman" w:cs="Times New Roman"/>
      <w:sz w:val="24"/>
      <w:szCs w:val="20"/>
    </w:rPr>
  </w:style>
  <w:style w:type="paragraph" w:customStyle="1" w:styleId="Default">
    <w:name w:val="Default"/>
    <w:pPr>
      <w:autoSpaceDE w:val="0"/>
      <w:autoSpaceDN w:val="0"/>
      <w:adjustRightInd w:val="0"/>
      <w:spacing w:after="0" w:line="240" w:lineRule="auto"/>
    </w:pPr>
    <w:rPr>
      <w:rFonts w:ascii="EUAlbertina" w:eastAsia="Calibri" w:hAnsi="EUAlbertina" w:cs="EUAlbertina"/>
      <w:color w:val="000000"/>
      <w:sz w:val="24"/>
      <w:szCs w:val="24"/>
      <w:lang w:eastAsia="en-GB"/>
    </w:rPr>
  </w:style>
  <w:style w:type="paragraph" w:customStyle="1" w:styleId="CM1">
    <w:name w:val="CM1"/>
    <w:basedOn w:val="Default"/>
    <w:next w:val="Default"/>
    <w:uiPriority w:val="99"/>
    <w:rPr>
      <w:rFonts w:cs="Times New Roman"/>
      <w:color w:val="auto"/>
    </w:rPr>
  </w:style>
  <w:style w:type="paragraph" w:customStyle="1" w:styleId="CM3">
    <w:name w:val="CM3"/>
    <w:basedOn w:val="Default"/>
    <w:next w:val="Default"/>
    <w:uiPriority w:val="99"/>
    <w:rPr>
      <w:rFonts w:cs="Times New Roman"/>
      <w:color w:val="auto"/>
    </w:rPr>
  </w:style>
  <w:style w:type="paragraph" w:customStyle="1" w:styleId="CM4">
    <w:name w:val="CM4"/>
    <w:basedOn w:val="Default"/>
    <w:next w:val="Default"/>
    <w:uiPriority w:val="99"/>
    <w:rPr>
      <w:rFonts w:cs="Times New Roman"/>
      <w:color w:val="auto"/>
    </w:rPr>
  </w:style>
  <w:style w:type="character" w:styleId="Strong">
    <w:name w:val="Strong"/>
    <w:uiPriority w:val="22"/>
    <w:qFormat/>
    <w:rPr>
      <w:b/>
      <w:bCs/>
    </w:r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line="240" w:lineRule="auto"/>
      <w:jc w:val="both"/>
    </w:pPr>
    <w:rPr>
      <w:rFonts w:ascii="Times New Roman" w:hAnsi="Times New Roman" w:cs="Times New Roman"/>
      <w:sz w:val="24"/>
    </w:rPr>
  </w:style>
  <w:style w:type="character" w:customStyle="1" w:styleId="PagedecouvertureChar">
    <w:name w:val="Page de couverture Char"/>
    <w:basedOn w:val="DefaultParagraphFont"/>
    <w:link w:val="Pagedecouverture"/>
    <w:rPr>
      <w:rFonts w:ascii="Times New Roman" w:hAnsi="Times New Roman" w:cs="Times New Roman"/>
      <w:sz w:val="24"/>
    </w:rPr>
  </w:style>
  <w:style w:type="paragraph" w:customStyle="1" w:styleId="SecurityMarking">
    <w:name w:val="SecurityMarking"/>
    <w:basedOn w:val="Normal"/>
    <w:pPr>
      <w:spacing w:after="0"/>
      <w:ind w:left="5103"/>
    </w:pPr>
    <w:rPr>
      <w:rFonts w:ascii="Times New Roman" w:hAnsi="Times New Roman" w:cs="Times New Roman"/>
      <w:sz w:val="28"/>
    </w:rPr>
  </w:style>
  <w:style w:type="paragraph" w:customStyle="1" w:styleId="DateMarking">
    <w:name w:val="DateMarking"/>
    <w:basedOn w:val="Normal"/>
    <w:pPr>
      <w:spacing w:after="0"/>
      <w:ind w:left="5103"/>
    </w:pPr>
    <w:rPr>
      <w:rFonts w:ascii="Times New Roman" w:hAnsi="Times New Roman" w:cs="Times New Roman"/>
      <w:i/>
      <w:sz w:val="28"/>
    </w:rPr>
  </w:style>
  <w:style w:type="paragraph" w:customStyle="1" w:styleId="ReleasableTo">
    <w:name w:val="ReleasableTo"/>
    <w:basedOn w:val="Normal"/>
    <w:pPr>
      <w:spacing w:after="0"/>
      <w:ind w:left="5103"/>
    </w:pPr>
    <w:rPr>
      <w:rFonts w:ascii="Times New Roman" w:hAnsi="Times New Roman" w:cs="Times New Roman"/>
      <w:i/>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5.xm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header" Target="header6.xml"/><Relationship Id="rId34" Type="http://schemas.openxmlformats.org/officeDocument/2006/relationships/footer" Target="footer11.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4.xml"/><Relationship Id="rId25" Type="http://schemas.openxmlformats.org/officeDocument/2006/relationships/footer" Target="footer7.xml"/><Relationship Id="rId33" Type="http://schemas.openxmlformats.org/officeDocument/2006/relationships/footer" Target="footer10.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2.emf"/><Relationship Id="rId20" Type="http://schemas.openxmlformats.org/officeDocument/2006/relationships/footer" Target="footer5.xml"/><Relationship Id="rId29" Type="http://schemas.openxmlformats.org/officeDocument/2006/relationships/image" Target="media/image3.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8.xml"/><Relationship Id="rId32" Type="http://schemas.openxmlformats.org/officeDocument/2006/relationships/header" Target="header11.xml"/><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7.xml"/><Relationship Id="rId28" Type="http://schemas.openxmlformats.org/officeDocument/2006/relationships/footer" Target="footer9.xml"/><Relationship Id="rId36" Type="http://schemas.openxmlformats.org/officeDocument/2006/relationships/footer" Target="footer12.xml"/><Relationship Id="rId10" Type="http://schemas.openxmlformats.org/officeDocument/2006/relationships/header" Target="header1.xml"/><Relationship Id="rId19" Type="http://schemas.openxmlformats.org/officeDocument/2006/relationships/footer" Target="footer4.xml"/><Relationship Id="rId31" Type="http://schemas.openxmlformats.org/officeDocument/2006/relationships/header" Target="header10.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oter" Target="footer6.xml"/><Relationship Id="rId27" Type="http://schemas.openxmlformats.org/officeDocument/2006/relationships/header" Target="header9.xml"/><Relationship Id="rId30" Type="http://schemas.openxmlformats.org/officeDocument/2006/relationships/image" Target="media/image4.emf"/><Relationship Id="rId35" Type="http://schemas.openxmlformats.org/officeDocument/2006/relationships/header" Target="header1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5D9C877C-6978-41CE-9701-216503ED0A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7</Pages>
  <Words>5080</Words>
  <Characters>21390</Characters>
  <Application>Microsoft Office Word</Application>
  <DocSecurity>0</DocSecurity>
  <Lines>1645</Lines>
  <Paragraphs>1393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25077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26</cp:revision>
  <dcterms:created xsi:type="dcterms:W3CDTF">2020-06-29T14:26:00Z</dcterms:created>
  <dcterms:modified xsi:type="dcterms:W3CDTF">2020-08-20T09:18:00Z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PTemplateID">
    <vt:lpwstr>CP-006</vt:lpwstr>
  </property>
  <property fmtid="{D5CDD505-2E9C-101B-9397-08002B2CF9AE}" pid="7" name="Last edited using">
    <vt:lpwstr>LW 7.0, Build 20190717</vt:lpwstr>
  </property>
  <property fmtid="{D5CDD505-2E9C-101B-9397-08002B2CF9AE}" pid="8" name="Created using">
    <vt:lpwstr>LW 7.0, Build 20190717</vt:lpwstr>
  </property>
</Properties>
</file>