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A1B32054-309E-4AB4-9FCE-A2DDB23AAFFE" style="width:451pt;height:365.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On 7 August 2020, Slovenia requested Union financial assistance under the SURE Regulation. In accordance with Article 6(2) of the SURE Regulation, the Commission has consulted the Slovenian authorities to verify the sudden and severe increase in actual and planned expenditure directly related to  short-time work schemes and similar measures caused by the COVID-19 pandemic. In particular, it concerns:</w:t>
      </w:r>
    </w:p>
    <w:p>
      <w:pPr>
        <w:pStyle w:val="Point0"/>
        <w:rPr>
          <w:noProof/>
        </w:rPr>
      </w:pPr>
      <w:r>
        <w:t>(1)</w:t>
      </w:r>
      <w:r>
        <w:tab/>
      </w:r>
      <w:r>
        <w:rPr>
          <w:noProof/>
        </w:rPr>
        <w:t>a wage compensation scheme for employees who did not work (or waited for work) due to a temporary incapacity of the employers to provide work for business reasons. The benefit payable under the scheme is capped at 80% of the employees' average wage in the last three months, but is not lower than the minimum wage in Slovenia, and is conditional on employee retention during the employer’s participation. The scheme was in force from 13 March 2020 to 31 May 2020. The scheme has since been extended from 1 June 2020 until 31 August 2020 with a planned further extension until the end of September 2020.</w:t>
      </w:r>
    </w:p>
    <w:p>
      <w:pPr>
        <w:pStyle w:val="Point0"/>
        <w:rPr>
          <w:noProof/>
        </w:rPr>
      </w:pPr>
      <w:r>
        <w:t>(2)</w:t>
      </w:r>
      <w:r>
        <w:tab/>
      </w:r>
      <w:r>
        <w:rPr>
          <w:noProof/>
        </w:rPr>
        <w:t>an exemption from the payment of social security insurance contributions for employees benefitting from the wage compensation scheme. That scheme was also in force from 13 March 2020 to 31 May 2020.</w:t>
      </w:r>
    </w:p>
    <w:p>
      <w:pPr>
        <w:pStyle w:val="Point0"/>
        <w:rPr>
          <w:noProof/>
        </w:rPr>
      </w:pPr>
      <w:r>
        <w:t>(3)</w:t>
      </w:r>
      <w:r>
        <w:tab/>
      </w:r>
      <w:r>
        <w:rPr>
          <w:noProof/>
        </w:rPr>
        <w:t>a short-time work scheme that allows employers to temporarily introduce part-time work, whilst employees are paid a full-time salary. The employer receives a fixed-amount subsidy for the employees’ non-worked hours and is conditional on employee retention during the employer’s participation and for one additional month. The scheme is in force from 1 June 2020 to 31 December 2020.</w:t>
      </w:r>
    </w:p>
    <w:p>
      <w:pPr>
        <w:pStyle w:val="Point0"/>
        <w:rPr>
          <w:noProof/>
        </w:rPr>
      </w:pPr>
      <w:r>
        <w:t>(4)</w:t>
      </w:r>
      <w:r>
        <w:tab/>
      </w:r>
      <w:r>
        <w:rPr>
          <w:noProof/>
        </w:rPr>
        <w:t>a scheme that subsidised the payment of pension and disability insurance contributions (including contributions for professional pensions) for employees that remained in the workplace. The measure was coupled with an obligation for the employer to pay a monthly crisis allowance of EUR 200 to the working employees earning a wage below three times the minimum wage. Only for the part of the expenditure related to the employees who were continuously in employment up to the latest available outturn data was requested by the authorities. The measure was in force from 13 March 2020 to 31 May 2020.</w:t>
      </w:r>
    </w:p>
    <w:p>
      <w:pPr>
        <w:pStyle w:val="Point0"/>
        <w:rPr>
          <w:noProof/>
        </w:rPr>
      </w:pPr>
      <w:r>
        <w:t>(5)</w:t>
      </w:r>
      <w:r>
        <w:tab/>
      </w:r>
      <w:r>
        <w:rPr>
          <w:noProof/>
        </w:rPr>
        <w:t>a measure that provides financing of social security contributions for self-employed persons, farmers and religious workers. The measure covers all social security insurance contributions for the beneficiaries who were insured and could not perform their economic activity, or could only perform part of that activity, during the epidemic. The measure was in force from 13 March 2020 to 31 May 2020.</w:t>
      </w:r>
    </w:p>
    <w:p>
      <w:pPr>
        <w:pStyle w:val="Point0"/>
        <w:rPr>
          <w:noProof/>
        </w:rPr>
      </w:pPr>
      <w:r>
        <w:lastRenderedPageBreak/>
        <w:t>(6)</w:t>
      </w:r>
      <w:r>
        <w:tab/>
      </w:r>
      <w:r>
        <w:rPr>
          <w:noProof/>
        </w:rPr>
        <w:t>a basic income support for self-employed persons, farmers and religious workers that provided support of EUR 350 in March and of EUR 700 in April and May for the beneficiaries who were insured and could not perform their economic activity, or could only perform part of that activity, during the epidemic. The measure was in force from 13 March 2020 to 31 May 2020.</w:t>
      </w:r>
    </w:p>
    <w:p>
      <w:pPr>
        <w:rPr>
          <w:noProof/>
        </w:rPr>
      </w:pPr>
      <w:r>
        <w:rPr>
          <w:noProof/>
          <w:lang w:eastAsia="en-GB"/>
        </w:rPr>
        <w:t xml:space="preserve">Slovenia </w:t>
      </w:r>
      <w:r>
        <w:rPr>
          <w:noProof/>
        </w:rPr>
        <w:t xml:space="preserve">provided the Commission with the relevant information. </w:t>
      </w:r>
    </w:p>
    <w:p>
      <w:pPr>
        <w:rPr>
          <w:noProof/>
        </w:rPr>
      </w:pPr>
      <w:r>
        <w:rPr>
          <w:noProof/>
        </w:rPr>
        <w:t xml:space="preserve">Taking into account the available evidence, the Commission proposes to the Council to adopt an Implementing Decision to grant financial assistance to Slovenia under the SURE Regulation in support of the above measures. </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existing policy provisions in the policy area</w:t>
      </w:r>
    </w:p>
    <w:p>
      <w:pPr>
        <w:spacing w:before="0" w:after="240"/>
        <w:rPr>
          <w:noProof/>
          <w:color w:val="000000" w:themeColor="text1"/>
        </w:rPr>
      </w:pPr>
      <w:r>
        <w:rPr>
          <w:noProof/>
          <w:color w:val="000000" w:themeColor="text1"/>
        </w:rPr>
        <w:t xml:space="preserve">The present proposal is fully consistent with </w:t>
      </w:r>
      <w:r>
        <w:rPr>
          <w:noProof/>
        </w:rPr>
        <w:t>Council Regulation 2020/672, under which the proposal is made.</w:t>
      </w:r>
    </w:p>
    <w:p>
      <w:pP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other Union policies</w:t>
      </w:r>
    </w:p>
    <w:p>
      <w:pP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Legal basis</w:t>
      </w:r>
    </w:p>
    <w:p>
      <w:pPr>
        <w:spacing w:before="0" w:after="240"/>
        <w:rPr>
          <w:rFonts w:eastAsia="Arial Unicode MS"/>
          <w:noProof/>
          <w:color w:val="000000" w:themeColor="text1"/>
        </w:rPr>
      </w:pPr>
      <w:r>
        <w:rPr>
          <w:noProof/>
        </w:rPr>
        <w:t xml:space="preserve">The legal basis for this instrument is Council Regulation 2020/672.  </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 xml:space="preserve">Subsidiarity (for non-exclusive competence) </w:t>
      </w:r>
    </w:p>
    <w:p>
      <w:pP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spacing w:before="0" w:after="240"/>
        <w:rPr>
          <w:rFonts w:eastAsia="Arial Unicode MS"/>
          <w:noProof/>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bdr w:val="none" w:sz="0" w:space="0" w:color="auto" w:frame="1"/>
        </w:rPr>
      </w:pPr>
      <w:r>
        <w:rPr>
          <w:noProof/>
          <w:color w:val="000000" w:themeColor="text1"/>
          <w:bdr w:val="none" w:sz="0" w:space="0" w:color="auto" w:frame="1"/>
          <w:lang w:val="en-US"/>
        </w:rPr>
        <w:lastRenderedPageBreak/>
        <w:t>•</w:t>
      </w:r>
      <w:r>
        <w:rPr>
          <w:noProof/>
          <w:color w:val="000000" w:themeColor="text1"/>
          <w:bdr w:val="none" w:sz="0" w:space="0" w:color="auto" w:frame="1"/>
          <w:lang w:val="en-US"/>
        </w:rPr>
        <w:tab/>
        <w:t>Proportionality</w:t>
      </w:r>
    </w:p>
    <w:p>
      <w:pP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Stakeholder consultations</w:t>
      </w:r>
    </w:p>
    <w:p>
      <w:pP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Impact assessment</w:t>
      </w:r>
    </w:p>
    <w:p>
      <w:pP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5"/>
        </w:numPr>
        <w:rPr>
          <w:noProof/>
          <w:color w:val="000000" w:themeColor="text1"/>
        </w:rPr>
      </w:pPr>
      <w:r>
        <w:rPr>
          <w:noProof/>
          <w:color w:val="000000" w:themeColor="text1"/>
        </w:rPr>
        <w:t>A rigorous and conservative approach to financial management;</w:t>
      </w:r>
    </w:p>
    <w:p>
      <w:pPr>
        <w:pStyle w:val="Bullet1"/>
        <w:numPr>
          <w:ilvl w:val="0"/>
          <w:numId w:val="5"/>
        </w:numPr>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numPr>
          <w:ilvl w:val="0"/>
          <w:numId w:val="5"/>
        </w:numPr>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2020/0220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granting temporary support under Council Regulation (EU) 2020/672 to Slovenia to mitigate unemployment risks in an emergency situation following the COVID-19 outbreak</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On 7 August 2020, Slovenia requested financial assistance from the Union with a view to complementing its national efforts to address the impact of the COVID-19 outbreak and its socio-economic consequences for workers. </w:t>
      </w:r>
    </w:p>
    <w:p>
      <w:pPr>
        <w:pStyle w:val="ManualConsidrant"/>
        <w:rPr>
          <w:noProof/>
        </w:rPr>
      </w:pPr>
      <w:r>
        <w:t>(2)</w:t>
      </w:r>
      <w:r>
        <w:tab/>
      </w:r>
      <w:r>
        <w:rPr>
          <w:noProof/>
        </w:rPr>
        <w:t xml:space="preserve">The COVID-19 outbreak and the extraordinary measures implemented by Slovenia to contain the outbreak and its socio-economic and health-related impact are expected to have a dramatic impact on public finances. According to the Commission’s 2020 Spring forecast, Slovenia was expected to have a general government deficit and debt of 7.2% and 83.7% of gross domestic product (GDP) respectively by the end of 2020, According to the Commission’s 2020 Summer interim forecast, Slovenia’s GDP is projected to decrease by 7.0% in 2020. </w:t>
      </w:r>
    </w:p>
    <w:p>
      <w:pPr>
        <w:pStyle w:val="ManualConsidrant"/>
        <w:rPr>
          <w:noProof/>
        </w:rPr>
      </w:pPr>
      <w:r>
        <w:t>(3)</w:t>
      </w:r>
      <w:r>
        <w:tab/>
      </w:r>
      <w:r>
        <w:rPr>
          <w:noProof/>
        </w:rPr>
        <w:t xml:space="preserve">The COVID-19 outbreak has immobilised a substantial part of the labour force in Slovenia. This has led to a sudden and severe increase in public expenditure by Slovenia in respect of short-time work schemes and similar measures, as set out in recitals 4 to 9. </w:t>
      </w:r>
    </w:p>
    <w:p>
      <w:pPr>
        <w:pStyle w:val="ManualConsidrant"/>
        <w:rPr>
          <w:noProof/>
        </w:rPr>
      </w:pPr>
      <w:r>
        <w:t>(4)</w:t>
      </w:r>
      <w:r>
        <w:tab/>
      </w:r>
      <w:r>
        <w:rPr>
          <w:noProof/>
        </w:rPr>
        <w:t>The “Act on the Interim Measure of Partial Reimbursement of Wage Compensation”</w:t>
      </w:r>
      <w:r>
        <w:rPr>
          <w:rStyle w:val="FootnoteReference"/>
          <w:noProof/>
        </w:rPr>
        <w:footnoteReference w:id="2"/>
      </w:r>
      <w:r>
        <w:rPr>
          <w:noProof/>
        </w:rPr>
        <w:t xml:space="preserve"> and the “Act Determining the Intervention Measures to Contain the COVID-19 Epidemic and Mitigate its Consequences for Citizens and the Economy”</w:t>
      </w:r>
      <w:r>
        <w:rPr>
          <w:rStyle w:val="FootnoteReference"/>
          <w:noProof/>
        </w:rPr>
        <w:footnoteReference w:id="3"/>
      </w:r>
      <w:r>
        <w:rPr>
          <w:noProof/>
        </w:rPr>
        <w:t xml:space="preserve">, as they are referred to in Slovenia’s request of 7 August 2020, introduced a wage compensation scheme for employees who did not work (or waited for work) due to a temporary incapacity of the employers to provide work for business reasons. The benefit payable under the scheme is capped at 80% of the employees' average wage in the last three months, but is not lower than the minimum wage in Slovenia, and is conditional on employee retention during the employer’s participation. The scheme was in force from 13 March 2020 to 31 May 2020. On the basis of “the Act Determining the Intervention </w:t>
      </w:r>
      <w:r>
        <w:rPr>
          <w:noProof/>
        </w:rPr>
        <w:lastRenderedPageBreak/>
        <w:t>Measures to Mitigate and Remedy the Consequences of the COVID-19 Epidemic”</w:t>
      </w:r>
      <w:r>
        <w:rPr>
          <w:rStyle w:val="FootnoteReference"/>
          <w:noProof/>
        </w:rPr>
        <w:footnoteReference w:id="4"/>
      </w:r>
      <w:r>
        <w:rPr>
          <w:noProof/>
        </w:rPr>
        <w:t>, the scheme has since been extended from 1 June 2020 until 31 August 2020 with a planned further extension until the end of September 2020.</w:t>
      </w:r>
    </w:p>
    <w:p>
      <w:pPr>
        <w:pStyle w:val="ManualConsidrant"/>
        <w:rPr>
          <w:noProof/>
        </w:rPr>
      </w:pPr>
      <w:r>
        <w:t>(5)</w:t>
      </w:r>
      <w:r>
        <w:tab/>
      </w:r>
      <w:r>
        <w:rPr>
          <w:noProof/>
        </w:rPr>
        <w:t>An exemption from the payment of social security insurance contributions for employees benefitting from the wage compensation scheme was introduced. That scheme was also in force from 13 March 2020 to 31 May 2020.</w:t>
      </w:r>
    </w:p>
    <w:p>
      <w:pPr>
        <w:pStyle w:val="ManualConsidrant"/>
        <w:rPr>
          <w:noProof/>
        </w:rPr>
      </w:pPr>
      <w:r>
        <w:t>(6)</w:t>
      </w:r>
      <w:r>
        <w:tab/>
      </w:r>
      <w:r>
        <w:rPr>
          <w:noProof/>
        </w:rPr>
        <w:t>A short-time work scheme has been created that allows employers to temporarily introduce part-time work, whilst employees are paid a full-time salary. The employer receives a fixed-amount subsidy for the employees’ non-worked hours and is conditional on employee retention during the employer’s participation and for one additional month. The scheme is in force from 1 June 2020 to 31 December 2020.</w:t>
      </w:r>
    </w:p>
    <w:p>
      <w:pPr>
        <w:pStyle w:val="ManualConsidrant"/>
        <w:rPr>
          <w:noProof/>
        </w:rPr>
      </w:pPr>
      <w:r>
        <w:t>(7)</w:t>
      </w:r>
      <w:r>
        <w:tab/>
      </w:r>
      <w:r>
        <w:rPr>
          <w:noProof/>
        </w:rPr>
        <w:t>For employees that remained in the workplace, the authorities introduced a scheme that subsidised the payment of pension and disability insurance contributions (including contributions for professional pensions). The measure was coupled with an obligation for the employer to pay a monthly crisis allowance of EUR 200 to the working employees earning a wage below three times the minimum wage. Only the part of the expenditure related to the employees who were continuously in employment up to the latest available outturn data was requested by the authorities. The measure was in force from 13 March 2020 to 31 May 2020.</w:t>
      </w:r>
    </w:p>
    <w:p>
      <w:pPr>
        <w:pStyle w:val="ManualConsidrant"/>
        <w:rPr>
          <w:noProof/>
        </w:rPr>
      </w:pPr>
      <w:r>
        <w:t>(8)</w:t>
      </w:r>
      <w:r>
        <w:tab/>
      </w:r>
      <w:r>
        <w:rPr>
          <w:noProof/>
        </w:rPr>
        <w:t>A measure has been introduced that provides financing of social security contributions for self-employed persons, farmers and religious workers. The measure covers all social security insurance contributions for the beneficiaries who were insured and could not perform their economic activity, or could only perform part of that activity, during the epidemic. The measure was in force from 13 March 2020 to 31 May 2020.</w:t>
      </w:r>
    </w:p>
    <w:p>
      <w:pPr>
        <w:pStyle w:val="ManualConsidrant"/>
        <w:rPr>
          <w:noProof/>
        </w:rPr>
      </w:pPr>
      <w:r>
        <w:t>(9)</w:t>
      </w:r>
      <w:r>
        <w:tab/>
      </w:r>
      <w:r>
        <w:rPr>
          <w:noProof/>
        </w:rPr>
        <w:t>Finally, a basic income support for self-employed persons, farmers and religious workers was introduced that provided support of EUR 350 in March and of EUR 700 in April and May for the beneficiaries who were insured and could not perform their economic activity, or could only perform part of that activity, during the epidemic. The measure was in force from 13 March 2020 to 31 May 2020.</w:t>
      </w:r>
    </w:p>
    <w:p>
      <w:pPr>
        <w:pStyle w:val="ManualConsidrant"/>
        <w:rPr>
          <w:noProof/>
        </w:rPr>
      </w:pPr>
      <w:r>
        <w:t>(10)</w:t>
      </w:r>
      <w:r>
        <w:tab/>
      </w:r>
      <w:r>
        <w:rPr>
          <w:noProof/>
        </w:rPr>
        <w:t xml:space="preserve">Slovenia fulfils the conditions for requesting financial assistance set out in Article 3 of Regulation (EU) 2020/672. Slovenia has provided the Commission with appropriate evidence that the actual and planned public expenditure has increased by EUR </w:t>
      </w:r>
      <w:r>
        <w:rPr>
          <w:noProof/>
          <w:lang w:val="en-US"/>
        </w:rPr>
        <w:t>1 203 670 000</w:t>
      </w:r>
      <w:r>
        <w:rPr>
          <w:noProof/>
        </w:rPr>
        <w:t xml:space="preserve"> as of 1 February 2020 due to the national measures taken to address the socio-economic effects of the COVID-19 outbreak. This constitutes a sudden and severe increase because t</w:t>
      </w:r>
      <w:r>
        <w:rPr>
          <w:noProof/>
          <w:color w:val="000000"/>
          <w:lang w:val="en-IE"/>
        </w:rPr>
        <w:t xml:space="preserve">he new measures cover a significant proportion of undertakings and of the labour force in </w:t>
      </w:r>
      <w:r>
        <w:rPr>
          <w:noProof/>
        </w:rPr>
        <w:t>Slovenia. Slovenia intends to finance EUR 90 000 000 of the increased amount of expenditure through Union funds.</w:t>
      </w:r>
    </w:p>
    <w:p>
      <w:pPr>
        <w:pStyle w:val="ManualConsidrant"/>
        <w:rPr>
          <w:noProof/>
        </w:rPr>
      </w:pPr>
      <w:r>
        <w:t>(11)</w:t>
      </w:r>
      <w:r>
        <w:tab/>
      </w:r>
      <w:r>
        <w:rPr>
          <w:noProof/>
        </w:rPr>
        <w:t xml:space="preserve">The Commission has consulted Slovenia and verified the sudden and severe increase in the actual and planned public expenditure directly related to short-time work schemes and similar measures referred to in the request of 7 August 2020, in accordance with Article 6 of Regulation (EU) 2020/672. </w:t>
      </w:r>
    </w:p>
    <w:p>
      <w:pPr>
        <w:pStyle w:val="ManualConsidrant"/>
        <w:rPr>
          <w:noProof/>
        </w:rPr>
      </w:pPr>
      <w:r>
        <w:t>(12)</w:t>
      </w:r>
      <w:r>
        <w:tab/>
      </w:r>
      <w:r>
        <w:rPr>
          <w:noProof/>
        </w:rPr>
        <w:t>Financial assistance should therefore be provided with a view to helping Slovenia to address the socio-economic effects of the severe economic disturbance caused by the COVID-19 outbreak.</w:t>
      </w:r>
    </w:p>
    <w:p>
      <w:pPr>
        <w:pStyle w:val="ManualConsidrant"/>
        <w:rPr>
          <w:noProof/>
        </w:rPr>
      </w:pPr>
      <w:r>
        <w:lastRenderedPageBreak/>
        <w:t>(13)</w:t>
      </w:r>
      <w:r>
        <w:tab/>
      </w:r>
      <w:r>
        <w:rPr>
          <w:noProof/>
        </w:rPr>
        <w:t>This decision should be without prejudice to the outcome of any procedures relating to distortions of the operation of the internal market that may be undertaken, in particular under Articles 107 and 108 TFEU. It does not override the requirement for Member States to notify instances of potential State aid to the Commission under Article 108 TFEU.</w:t>
      </w:r>
    </w:p>
    <w:p>
      <w:pPr>
        <w:pStyle w:val="ManualConsidrant"/>
        <w:rPr>
          <w:noProof/>
        </w:rPr>
      </w:pPr>
      <w:r>
        <w:t>(14)</w:t>
      </w:r>
      <w:r>
        <w:tab/>
      </w:r>
      <w:r>
        <w:rPr>
          <w:noProof/>
        </w:rPr>
        <w:t>Slovenia should inform the Commission on a regular basis of the implementation of the planned public expenditure, in order to enable the Commission to assess the extent to which Slovenia has implemented that expenditure.</w:t>
      </w:r>
    </w:p>
    <w:p>
      <w:pPr>
        <w:pStyle w:val="ManualConsidrant"/>
        <w:rPr>
          <w:noProof/>
        </w:rPr>
      </w:pPr>
      <w:r>
        <w:t>(15)</w:t>
      </w:r>
      <w:r>
        <w:tab/>
      </w:r>
      <w:r>
        <w:rPr>
          <w:noProof/>
        </w:rPr>
        <w:t>The decision to provide financial assistance has been taken taking into account existing and expected needs of Slovenia, as well as requests for financial assistance pursuant to Regulation (EU) 2020/672 already submitted or planned to be submitted by other Member States, while applying the principles of equal treatment, solidarity, proportionality and transparency</w:t>
      </w:r>
    </w:p>
    <w:p>
      <w:pPr>
        <w:pStyle w:val="Formuledadoption"/>
        <w:rPr>
          <w:noProof/>
        </w:rPr>
      </w:pPr>
      <w:r>
        <w:rPr>
          <w:noProof/>
        </w:rPr>
        <w:t xml:space="preserve">HAS ADOPTED THIS DECISION: </w:t>
      </w:r>
    </w:p>
    <w:p>
      <w:pPr>
        <w:pStyle w:val="Titrearticle"/>
        <w:rPr>
          <w:noProof/>
        </w:rPr>
      </w:pPr>
      <w:r>
        <w:rPr>
          <w:noProof/>
        </w:rPr>
        <w:t>Article 1</w:t>
      </w:r>
    </w:p>
    <w:p>
      <w:pPr>
        <w:rPr>
          <w:i/>
          <w:noProof/>
        </w:rPr>
      </w:pPr>
      <w:r>
        <w:rPr>
          <w:noProof/>
        </w:rPr>
        <w:t xml:space="preserve">Slovenia fulfils the conditions set out in Article 3 of Regulation (EU) 2020/672.  </w:t>
      </w:r>
    </w:p>
    <w:p>
      <w:pPr>
        <w:pStyle w:val="Titrearticle"/>
        <w:rPr>
          <w:noProof/>
        </w:rPr>
      </w:pPr>
      <w:r>
        <w:rPr>
          <w:noProof/>
        </w:rPr>
        <w:t>Article 2</w:t>
      </w:r>
    </w:p>
    <w:p>
      <w:pPr>
        <w:rPr>
          <w:noProof/>
        </w:rPr>
      </w:pPr>
      <w:r>
        <w:rPr>
          <w:noProof/>
        </w:rPr>
        <w:t>1. The Union shall make available to Slovenia a loan amounting to a maximum of EUR 1 113 670 000. The loan shall have a maximum average maturity of 15 years.</w:t>
      </w:r>
    </w:p>
    <w:p>
      <w:pPr>
        <w:rPr>
          <w:noProof/>
        </w:rPr>
      </w:pPr>
      <w:r>
        <w:rPr>
          <w:noProof/>
        </w:rPr>
        <w:t xml:space="preserve">2. The availability period for financial assistance granted by this Decision shall be 18 months starting from the first day after the entry into force of this Decision. </w:t>
      </w:r>
    </w:p>
    <w:p>
      <w:pPr>
        <w:rPr>
          <w:noProof/>
        </w:rPr>
      </w:pPr>
      <w:r>
        <w:rPr>
          <w:noProof/>
        </w:rPr>
        <w:t xml:space="preserve">3. The Union financial assistance shall be made available by the Commission to Slovenia in a maximum of eight instalments. An instalment may be disbursed in one or several tranches. The maturities of the tranches under the first instalment may be longer than the maximum average maturity referred to in paragraph 1. In such cases, the maturities of further tranches shall be set so that the maximum average maturity referred to in paragraph 1 is respected once all instalments have been disbursed. </w:t>
      </w:r>
    </w:p>
    <w:p>
      <w:pPr>
        <w:rPr>
          <w:noProof/>
        </w:rPr>
      </w:pPr>
      <w:r>
        <w:rPr>
          <w:noProof/>
        </w:rPr>
        <w:t xml:space="preserve">4. The first instalment shall be released subject to the entry into force of the loan agreement provided for in Article 8(2) of Regulation (EU) 2020/672. </w:t>
      </w:r>
    </w:p>
    <w:p>
      <w:pPr>
        <w:rPr>
          <w:noProof/>
        </w:rPr>
      </w:pPr>
      <w:r>
        <w:rPr>
          <w:noProof/>
        </w:rPr>
        <w:t xml:space="preserve">5. Slovenia shall pay the cost of funding of the Union referred to in Article 4 of Regulation (EU) 2020/672 for each instalment plus any fees, costs and expenses of the Union resulting from any funding. </w:t>
      </w:r>
    </w:p>
    <w:p>
      <w:pPr>
        <w:rPr>
          <w:noProof/>
        </w:rPr>
      </w:pPr>
      <w:r>
        <w:rPr>
          <w:noProof/>
        </w:rPr>
        <w:t xml:space="preserve">6. The Commission shall decide on the size and release of instalments, as well as on the size of the tranches. </w:t>
      </w:r>
    </w:p>
    <w:p>
      <w:pPr>
        <w:pStyle w:val="Titrearticle"/>
        <w:rPr>
          <w:noProof/>
        </w:rPr>
      </w:pPr>
      <w:r>
        <w:rPr>
          <w:noProof/>
        </w:rPr>
        <w:t xml:space="preserve">Article 3 </w:t>
      </w:r>
    </w:p>
    <w:p>
      <w:pPr>
        <w:rPr>
          <w:noProof/>
        </w:rPr>
      </w:pPr>
      <w:r>
        <w:rPr>
          <w:noProof/>
        </w:rPr>
        <w:t xml:space="preserve">Slovenia may finance the following measures: </w:t>
      </w:r>
    </w:p>
    <w:p>
      <w:pPr>
        <w:pStyle w:val="Point0"/>
        <w:rPr>
          <w:noProof/>
        </w:rPr>
      </w:pPr>
      <w:r>
        <w:t>(1)</w:t>
      </w:r>
      <w:r>
        <w:tab/>
      </w:r>
      <w:r>
        <w:rPr>
          <w:noProof/>
        </w:rPr>
        <w:t xml:space="preserve">a wage compensation scheme, as provided for by Articles 7 and 8 of the Act on the Interim Measure of Partial Reimbursement of Wage Compensation and Articles 21 – 32 of the Act Determining the Intervention Measures to Contain the COVID-19 Epidemic and Mitigate its Consequences for Citizens and the Economy (as amended) </w:t>
      </w:r>
      <w:r>
        <w:rPr>
          <w:noProof/>
        </w:rPr>
        <w:lastRenderedPageBreak/>
        <w:t xml:space="preserve">and as extended by Articles 24 - 34 of the Act Determining the Intervention Measures to Mitigate and Remedy the Consequences of the COVID-19 Epidemic; </w:t>
      </w:r>
    </w:p>
    <w:p>
      <w:pPr>
        <w:pStyle w:val="Point0"/>
        <w:rPr>
          <w:noProof/>
        </w:rPr>
      </w:pPr>
      <w:r>
        <w:t>(2)</w:t>
      </w:r>
      <w:r>
        <w:tab/>
      </w:r>
      <w:r>
        <w:rPr>
          <w:noProof/>
        </w:rPr>
        <w:t>an exemption from the payment of social security insurance contributions for workers benefiting from the wage compensation scheme, as provided for by Articles 21-32 of the Act Determining the Intervention Measures to Contain the COVID-19 Epidemic and Mitigate its Consequences for Citizens and the Economy;</w:t>
      </w:r>
    </w:p>
    <w:p>
      <w:pPr>
        <w:pStyle w:val="Point0"/>
        <w:rPr>
          <w:noProof/>
        </w:rPr>
      </w:pPr>
      <w:r>
        <w:t>(3)</w:t>
      </w:r>
      <w:r>
        <w:tab/>
      </w:r>
      <w:r>
        <w:rPr>
          <w:noProof/>
        </w:rPr>
        <w:t>a short-time work scheme subsidising temporary part-time employment, as provided for by Articles 11 - 23 of the Act Determining the Intervention Measures to Mitigate and Remedy the Consequences of the COVID-19 Epidemic;</w:t>
      </w:r>
    </w:p>
    <w:p>
      <w:pPr>
        <w:pStyle w:val="Point0"/>
        <w:rPr>
          <w:noProof/>
        </w:rPr>
      </w:pPr>
      <w:r>
        <w:t>(4)</w:t>
      </w:r>
      <w:r>
        <w:tab/>
      </w:r>
      <w:r>
        <w:rPr>
          <w:noProof/>
        </w:rPr>
        <w:t>the payment of pension and disability insurance contributions for workers and of a monthly crisis allowance, as provided for by Article 33 of the Act Determining the Intervention Measures to Contain the COVID-19 Epidemic and Mitigate its Consequences for Citizens and the Economy, for the part of expenditure related to companies that reduce or suspend working time or when the employees were continuously in employment;</w:t>
      </w:r>
    </w:p>
    <w:p>
      <w:pPr>
        <w:pStyle w:val="Point0"/>
        <w:rPr>
          <w:noProof/>
        </w:rPr>
      </w:pPr>
      <w:r>
        <w:t>(5)</w:t>
      </w:r>
      <w:r>
        <w:tab/>
      </w:r>
      <w:r>
        <w:rPr>
          <w:noProof/>
        </w:rPr>
        <w:t>the financing of social security contributions for self-employed persons, farmers and religious workers, as provided for by Article 38 of the Act Determining the Intervention Measures to Contain the COVID-19 Epidemic and Mitigate its Consequences for Citizens and the Economy;</w:t>
      </w:r>
    </w:p>
    <w:p>
      <w:pPr>
        <w:pStyle w:val="Point0"/>
        <w:rPr>
          <w:noProof/>
        </w:rPr>
      </w:pPr>
      <w:r>
        <w:t>(6)</w:t>
      </w:r>
      <w:r>
        <w:tab/>
      </w:r>
      <w:r>
        <w:rPr>
          <w:noProof/>
        </w:rPr>
        <w:t>a basic income support for self-employed persons, farmers and religious workers, as provided for by Article 34 of the Act Determining the Intervention Measures to Contain the COVID-19 Epidemic and Mitigate its Consequences for Citizens and the Economy.</w:t>
      </w:r>
    </w:p>
    <w:p>
      <w:pPr>
        <w:pStyle w:val="Titrearticle"/>
        <w:rPr>
          <w:noProof/>
        </w:rPr>
      </w:pPr>
      <w:r>
        <w:rPr>
          <w:noProof/>
        </w:rPr>
        <w:t>Article 4</w:t>
      </w:r>
    </w:p>
    <w:p>
      <w:pPr>
        <w:rPr>
          <w:noProof/>
        </w:rPr>
      </w:pPr>
      <w:r>
        <w:rPr>
          <w:noProof/>
        </w:rPr>
        <w:t>Slovenia shall inform the Commission by [</w:t>
      </w:r>
      <w:r>
        <w:rPr>
          <w:i/>
          <w:noProof/>
        </w:rPr>
        <w:t>DATE:</w:t>
      </w:r>
      <w:r>
        <w:rPr>
          <w:noProof/>
        </w:rPr>
        <w:t xml:space="preserve"> </w:t>
      </w:r>
      <w:r>
        <w:rPr>
          <w:i/>
          <w:noProof/>
        </w:rPr>
        <w:t>6 months after date of publication of this Decision</w:t>
      </w:r>
      <w:r>
        <w:rPr>
          <w:noProof/>
        </w:rPr>
        <w:t>], and every 6 months thereafter of the implementation of the planned public expenditure until such time as that planned public expenditure has been fully implemented.</w:t>
      </w:r>
    </w:p>
    <w:p>
      <w:pPr>
        <w:pStyle w:val="Titrearticle"/>
        <w:rPr>
          <w:noProof/>
        </w:rPr>
      </w:pPr>
      <w:r>
        <w:rPr>
          <w:noProof/>
        </w:rPr>
        <w:t>Article 5</w:t>
      </w:r>
    </w:p>
    <w:p>
      <w:pPr>
        <w:keepNext/>
        <w:keepLines/>
        <w:rPr>
          <w:noProof/>
        </w:rPr>
      </w:pPr>
      <w:r>
        <w:rPr>
          <w:noProof/>
          <w:color w:val="000000"/>
        </w:rPr>
        <w:t xml:space="preserve">This Decision is addressed to Republic of </w:t>
      </w:r>
      <w:r>
        <w:rPr>
          <w:noProof/>
        </w:rPr>
        <w:t>Slovenia.</w:t>
      </w:r>
    </w:p>
    <w:p>
      <w:pPr>
        <w:pStyle w:val="Titrearticle"/>
        <w:rPr>
          <w:noProof/>
        </w:rPr>
      </w:pPr>
      <w:r>
        <w:rPr>
          <w:noProof/>
        </w:rPr>
        <w:t>Article 6</w:t>
      </w:r>
    </w:p>
    <w:p>
      <w:pPr>
        <w:rPr>
          <w:noProof/>
        </w:rPr>
      </w:pPr>
      <w:r>
        <w:rPr>
          <w:noProof/>
        </w:rPr>
        <w:t xml:space="preserve">This Decision shall be published in the </w:t>
      </w:r>
      <w:r>
        <w:rPr>
          <w:i/>
          <w:noProof/>
        </w:rPr>
        <w:t>Official Journal of the European Union</w:t>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159, 20.5.2020, p.1.</w:t>
      </w:r>
    </w:p>
  </w:footnote>
  <w:footnote w:id="2">
    <w:p>
      <w:pPr>
        <w:pStyle w:val="FootnoteText"/>
      </w:pPr>
      <w:r>
        <w:rPr>
          <w:rStyle w:val="FootnoteReference"/>
        </w:rPr>
        <w:footnoteRef/>
      </w:r>
      <w:r>
        <w:tab/>
        <w:t>(ZIUPPP), Official Gazette of RS 36/20</w:t>
      </w:r>
    </w:p>
  </w:footnote>
  <w:footnote w:id="3">
    <w:p>
      <w:pPr>
        <w:pStyle w:val="FootnoteText"/>
      </w:pPr>
      <w:r>
        <w:rPr>
          <w:rStyle w:val="FootnoteReference"/>
        </w:rPr>
        <w:footnoteRef/>
      </w:r>
      <w:r>
        <w:tab/>
        <w:t>(ZIUZEOP), Official Gazette of RS 49/20</w:t>
      </w:r>
    </w:p>
  </w:footnote>
  <w:footnote w:id="4">
    <w:p>
      <w:pPr>
        <w:pStyle w:val="FootnoteText"/>
        <w:ind w:left="142" w:hanging="142"/>
      </w:pPr>
      <w:r>
        <w:rPr>
          <w:rStyle w:val="FootnoteReference"/>
        </w:rPr>
        <w:footnoteRef/>
      </w:r>
      <w:r>
        <w:tab/>
        <w:t>(Intervention Law), Zakon o interventnih ukrepih za omilitev in odpravo posledic epidemije COVID-19 (ZIUOOPE), adopted on 30. 5. 2020, Official Gazette No 80/20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D6EB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AECB9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266C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0EAE10"/>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20"/>
  </w:num>
  <w:num w:numId="10">
    <w:abstractNumId w:val="11"/>
  </w:num>
  <w:num w:numId="11">
    <w:abstractNumId w:val="13"/>
  </w:num>
  <w:num w:numId="12">
    <w:abstractNumId w:val="9"/>
  </w:num>
  <w:num w:numId="13">
    <w:abstractNumId w:val="19"/>
  </w:num>
  <w:num w:numId="14">
    <w:abstractNumId w:val="8"/>
  </w:num>
  <w:num w:numId="15">
    <w:abstractNumId w:val="14"/>
  </w:num>
  <w:num w:numId="16">
    <w:abstractNumId w:val="16"/>
  </w:num>
  <w:num w:numId="17">
    <w:abstractNumId w:val="17"/>
  </w:num>
  <w:num w:numId="18">
    <w:abstractNumId w:val="10"/>
  </w:num>
  <w:num w:numId="19">
    <w:abstractNumId w:val="15"/>
  </w:num>
  <w:num w:numId="20">
    <w:abstractNumId w:val="2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num>
  <w:num w:numId="23">
    <w:abstractNumId w:val="6"/>
  </w:num>
  <w:num w:numId="24">
    <w:abstractNumId w:val="2"/>
  </w:num>
  <w:num w:numId="25">
    <w:abstractNumId w:val="1"/>
  </w:num>
  <w:num w:numId="26">
    <w:abstractNumId w:val="0"/>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1 14:22: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1B32054-309E-4AB4-9FCE-A2DDB23AAFFE"/>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0"/>
    <w:docVar w:name="LW_REF.II.NEW.CP_YEAR" w:val="2020"/>
    <w:docVar w:name="LW_REF.INST.NEW" w:val="COM"/>
    <w:docVar w:name="LW_REF.INST.NEW_ADOPTED" w:val="final"/>
    <w:docVar w:name="LW_REF.INST.NEW_TEXT" w:val="(2020) 4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granting temporary support under Council Regulation (EU) 2020/672 to Slovenia to mitigate unemployment risks in an emergency situation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3"/>
      </w:numPr>
      <w:contextualSpacing/>
    </w:pPr>
  </w:style>
  <w:style w:type="paragraph" w:styleId="ListNumber2">
    <w:name w:val="List Number 2"/>
    <w:basedOn w:val="Normal"/>
    <w:uiPriority w:val="99"/>
    <w:semiHidden/>
    <w:unhideWhenUsed/>
    <w:pPr>
      <w:numPr>
        <w:numId w:val="24"/>
      </w:numPr>
      <w:contextualSpacing/>
    </w:pPr>
  </w:style>
  <w:style w:type="paragraph" w:styleId="ListNumber3">
    <w:name w:val="List Number 3"/>
    <w:basedOn w:val="Normal"/>
    <w:uiPriority w:val="99"/>
    <w:semiHidden/>
    <w:unhideWhenUsed/>
    <w:pPr>
      <w:numPr>
        <w:numId w:val="25"/>
      </w:numPr>
      <w:contextualSpacing/>
    </w:pPr>
  </w:style>
  <w:style w:type="paragraph" w:styleId="ListNumber4">
    <w:name w:val="List Number 4"/>
    <w:basedOn w:val="Normal"/>
    <w:uiPriority w:val="99"/>
    <w:semiHidden/>
    <w:unhideWhenUsed/>
    <w:pPr>
      <w:numPr>
        <w:numId w:val="26"/>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3"/>
      </w:numPr>
      <w:contextualSpacing/>
    </w:pPr>
  </w:style>
  <w:style w:type="paragraph" w:styleId="ListNumber2">
    <w:name w:val="List Number 2"/>
    <w:basedOn w:val="Normal"/>
    <w:uiPriority w:val="99"/>
    <w:semiHidden/>
    <w:unhideWhenUsed/>
    <w:pPr>
      <w:numPr>
        <w:numId w:val="24"/>
      </w:numPr>
      <w:contextualSpacing/>
    </w:pPr>
  </w:style>
  <w:style w:type="paragraph" w:styleId="ListNumber3">
    <w:name w:val="List Number 3"/>
    <w:basedOn w:val="Normal"/>
    <w:uiPriority w:val="99"/>
    <w:semiHidden/>
    <w:unhideWhenUsed/>
    <w:pPr>
      <w:numPr>
        <w:numId w:val="25"/>
      </w:numPr>
      <w:contextualSpacing/>
    </w:pPr>
  </w:style>
  <w:style w:type="paragraph" w:styleId="ListNumber4">
    <w:name w:val="List Number 4"/>
    <w:basedOn w:val="Normal"/>
    <w:uiPriority w:val="99"/>
    <w:semiHidden/>
    <w:unhideWhenUsed/>
    <w:pPr>
      <w:numPr>
        <w:numId w:val="26"/>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375155985">
      <w:bodyDiv w:val="1"/>
      <w:marLeft w:val="0"/>
      <w:marRight w:val="0"/>
      <w:marTop w:val="0"/>
      <w:marBottom w:val="0"/>
      <w:divBdr>
        <w:top w:val="none" w:sz="0" w:space="0" w:color="auto"/>
        <w:left w:val="none" w:sz="0" w:space="0" w:color="auto"/>
        <w:bottom w:val="none" w:sz="0" w:space="0" w:color="auto"/>
        <w:right w:val="none" w:sz="0" w:space="0" w:color="auto"/>
      </w:divBdr>
    </w:div>
    <w:div w:id="700325261">
      <w:bodyDiv w:val="1"/>
      <w:marLeft w:val="0"/>
      <w:marRight w:val="0"/>
      <w:marTop w:val="0"/>
      <w:marBottom w:val="0"/>
      <w:divBdr>
        <w:top w:val="none" w:sz="0" w:space="0" w:color="auto"/>
        <w:left w:val="none" w:sz="0" w:space="0" w:color="auto"/>
        <w:bottom w:val="none" w:sz="0" w:space="0" w:color="auto"/>
        <w:right w:val="none" w:sz="0" w:space="0" w:color="auto"/>
      </w:divBdr>
    </w:div>
    <w:div w:id="11773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FED5009-0BD0-4EA7-BCEA-613470D1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2865</Words>
  <Characters>15360</Characters>
  <Application>Microsoft Office Word</Application>
  <DocSecurity>0</DocSecurity>
  <Lines>264</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2020-08-20T10:11:00Z</dcterms:created>
  <dcterms:modified xsi:type="dcterms:W3CDTF">2020-08-21T12:22:00Z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