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E49D7C-2FC3-4C4E-839D-C13B6FD962A7"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Stabilisation and Association Council of the EU-Serbia Stabilisation and Association Agreement in connection with the envisaged adoption of a Decision amending Protocol 3 of the EU-Serbia Stabilisation and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Stabilisation and Association Agreement between the European Communities and their Member States, of the one part, and the Republic of Serbia, of the other part</w:t>
      </w:r>
    </w:p>
    <w:p>
      <w:pPr>
        <w:rPr>
          <w:rFonts w:eastAsia="Arial Unicode MS"/>
          <w:noProof/>
        </w:rPr>
      </w:pPr>
      <w:r>
        <w:rPr>
          <w:rFonts w:eastAsia="Arial Unicode MS"/>
          <w:noProof/>
        </w:rPr>
        <w:t>The Stabilisation and Association Agreement between the European Communities and their Member States, of the one part, and the Republic of Serbia, of the other part</w:t>
      </w:r>
      <w:r>
        <w:rPr>
          <w:rStyle w:val="FootnoteReference"/>
          <w:noProof/>
        </w:rPr>
        <w:footnoteReference w:id="2"/>
      </w:r>
      <w:r>
        <w:rPr>
          <w:rFonts w:eastAsia="Arial Unicode MS"/>
          <w:noProof/>
        </w:rPr>
        <w:t xml:space="preserve"> (‘the Agreement’) aims to support the efforts of Serbia to develop its economic and international cooperation. The Agreement entered into force on 1 September  2013</w:t>
      </w:r>
      <w:r>
        <w:rPr>
          <w:noProof/>
        </w:rPr>
        <w:t>.</w:t>
      </w:r>
    </w:p>
    <w:p>
      <w:pPr>
        <w:pStyle w:val="ManualHeading2"/>
        <w:rPr>
          <w:noProof/>
        </w:rPr>
      </w:pPr>
      <w:r>
        <w:rPr>
          <w:noProof/>
        </w:rPr>
        <w:t>2.2.</w:t>
      </w:r>
      <w:r>
        <w:rPr>
          <w:noProof/>
        </w:rPr>
        <w:tab/>
        <w:t>The Stabilisation and Association Council</w:t>
      </w:r>
    </w:p>
    <w:p>
      <w:pPr>
        <w:rPr>
          <w:rFonts w:eastAsia="Arial Unicode MS"/>
          <w:noProof/>
        </w:rPr>
      </w:pPr>
      <w:r>
        <w:rPr>
          <w:rFonts w:eastAsia="Arial Unicode MS"/>
          <w:noProof/>
        </w:rPr>
        <w:t>The Stabilisation and Association Council established according to the provisions of article 119 of the Agreement, may decide to amend the provisions of Protocol 3 concerning the definition of the concept of ‘originating products’ and methods of administrative cooperation (Article 3 of Protocol 3). The Stabilisation and Association Council draws up its decisions and recommendations by agreement between the two Parties.</w:t>
      </w:r>
    </w:p>
    <w:p>
      <w:pPr>
        <w:pStyle w:val="ManualHeading2"/>
        <w:rPr>
          <w:noProof/>
        </w:rPr>
      </w:pPr>
      <w:r>
        <w:rPr>
          <w:noProof/>
        </w:rPr>
        <w:t>2.3.</w:t>
      </w:r>
      <w:r>
        <w:rPr>
          <w:noProof/>
        </w:rPr>
        <w:tab/>
        <w:t>The envisaged act of the Stabilisation and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Stabilisation and Association Council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121 of the Stabilisation and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Serbia signed the Convention on 15 June 2011 and on 12 November 2012 respectively. </w:t>
      </w:r>
    </w:p>
    <w:p>
      <w:pPr>
        <w:rPr>
          <w:rFonts w:eastAsia="Arial Unicode MS"/>
          <w:noProof/>
        </w:rPr>
      </w:pPr>
      <w:r>
        <w:rPr>
          <w:rFonts w:eastAsia="Arial Unicode MS"/>
          <w:noProof/>
        </w:rPr>
        <w:t>The EU and Serbia deposited their instrument of acceptance with the depositary of the Convention on 26 March 2012 and 1 July 2013 respectively. As a consequence, in application of its Article 10(2), the Convention entered into force in relation to the EU and Serbia on 1 May 2012 and on 1 September 2013 respectively.</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Stabilisation and Association Council established by the Stabilisation and Association Agreement between the European Communities and their Member States, of the one part, and the Republic of Serbia, of the other part, should adopt a Decision 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Serbia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Serbia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Stabilisation and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 xml:space="preserve">The so-called vessel conditions contained in the alternative set of rules are simpler and provide for more flexibility. Compared to the current text (art. 5) certain conditions have been </w:t>
      </w:r>
      <w:r>
        <w:rPr>
          <w:rFonts w:eastAsia="Arial Unicode MS"/>
          <w:noProof/>
        </w:rPr>
        <w:lastRenderedPageBreak/>
        <w:t>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Serbia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lastRenderedPageBreak/>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lastRenderedPageBreak/>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Stabilisation and Association Council is a body set up by an agreement, namely the </w:t>
      </w:r>
      <w:r>
        <w:rPr>
          <w:rFonts w:eastAsia="Arial Unicode MS"/>
          <w:noProof/>
        </w:rPr>
        <w:t>Stabilisation and Association Agreement between the European Communities and their Member States, of the one part, and the Republic of Serbia, of the other part</w:t>
      </w:r>
      <w:r>
        <w:rPr>
          <w:noProof/>
        </w:rPr>
        <w:t>.</w:t>
      </w:r>
    </w:p>
    <w:p>
      <w:pPr>
        <w:rPr>
          <w:noProof/>
        </w:rPr>
      </w:pPr>
      <w:r>
        <w:rPr>
          <w:noProof/>
        </w:rPr>
        <w:lastRenderedPageBreak/>
        <w:t xml:space="preserve">The act which the Stabilisation and Association Council is called upon to adopt constitutes an act having legal effects. The envisaged act will be binding under international law in accordance with Article 121 paragraph 2 of the Stabilisation and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Stabilisation and Association Council will amend the Stabilisation and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Stabilisation and Association Council established by the Stabilisation and Association Agreement between the European Communities and their Member States, of the one part, and the Republic of Serbia,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Stabilisation and Association Agreement between the European Communities and their Member States, of the one part, and the Republic of Serbia, of the other part (‘the Agreement’) was concluded by the Union by Council and Commission Decision 2013/490/EU, Euratom</w:t>
      </w:r>
      <w:r>
        <w:rPr>
          <w:rStyle w:val="FootnoteReference"/>
          <w:noProof/>
        </w:rPr>
        <w:footnoteReference w:id="4"/>
      </w:r>
      <w:r>
        <w:rPr>
          <w:noProof/>
        </w:rPr>
        <w:t xml:space="preserve"> and entered into force on 1 September  2013..</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Stabilisation and Association Council established by Article 119 of the Agreement (“Stabilisation and Association Council”) may decide to amend its provisions.</w:t>
      </w:r>
    </w:p>
    <w:p>
      <w:pPr>
        <w:pStyle w:val="ManualConsidrant"/>
        <w:rPr>
          <w:noProof/>
        </w:rPr>
      </w:pPr>
      <w:r>
        <w:rPr>
          <w:noProof/>
        </w:rPr>
        <w:t>(3)</w:t>
      </w:r>
      <w:r>
        <w:rPr>
          <w:noProof/>
        </w:rPr>
        <w:tab/>
        <w:t>The Stabilisation and Association Council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Stabilisation and Association Council as the Stabilisation and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Stabilisation and Association Council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Serbia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Stabilisation and Association Council shall be based on the draft act of the Stabilisation and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278, 18.10.2013, p. 16.</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22 July 2013 on the conclusion of the Stabilisation and Association Agreement between the European Communities and their Member States, of the one part, and the Republic of Serbia, of the other part (OJ L 278, 18.10.2013, p. 14.).</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17: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F5E49D7C-2FC3-4C4E-839D-C13B6FD962A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0"/>
    <w:docVar w:name="LW_REF.II.NEW.CP_YEAR" w:val="2020"/>
    <w:docVar w:name="LW_REF.INST.NEW" w:val="COM"/>
    <w:docVar w:name="LW_REF.INST.NEW_ADOPTED" w:val="final"/>
    <w:docVar w:name="LW_REF.INST.NEW_TEXT" w:val="(2020) 3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Stabilisation and Association Council established by the Stabilisation and Association Agreement between the European Communities and their Member States, of the one part, and the Republic of Serbia,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827E-4AA6-4B4F-95C9-2F3B6999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3745</Words>
  <Characters>20413</Characters>
  <Application>Microsoft Office Word</Application>
  <DocSecurity>0</DocSecurity>
  <Lines>345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2020-07-28T07:47:00Z</dcterms:created>
  <dcterms:modified xsi:type="dcterms:W3CDTF">2020-08-13T11:17:00Z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