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ADF5147-B9E5-4912-86F3-D5DC83A2AAC3" style="width:450.75pt;height:410.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Draft</w:t>
      </w:r>
      <w:r>
        <w:rPr>
          <w:b/>
          <w:noProof/>
        </w:rPr>
        <w:br/>
      </w:r>
      <w:r>
        <w:rPr>
          <w:b/>
          <w:noProof/>
        </w:rPr>
        <w:br/>
        <w:t>DECISION No … OF THE EEA JOINT COMMITTEE</w:t>
      </w:r>
    </w:p>
    <w:p>
      <w:pPr>
        <w:spacing w:before="360" w:after="0"/>
        <w:jc w:val="center"/>
        <w:rPr>
          <w:b/>
          <w:noProof/>
        </w:rPr>
      </w:pPr>
      <w:r>
        <w:rPr>
          <w:b/>
          <w:noProof/>
        </w:rPr>
        <w:t>on</w:t>
      </w:r>
    </w:p>
    <w:p>
      <w:pPr>
        <w:spacing w:before="360" w:after="0"/>
        <w:jc w:val="center"/>
        <w:rPr>
          <w:b/>
          <w:noProof/>
        </w:rPr>
      </w:pPr>
      <w:r>
        <w:rPr>
          <w:b/>
          <w:noProof/>
        </w:rPr>
        <w:t>amending Protocol 4 to the EEA Agreement, concerning the definition of the concept of 'originating products' and methods of administrative cooperation</w:t>
      </w:r>
    </w:p>
    <w:p>
      <w:pPr>
        <w:keepNext/>
        <w:spacing w:before="600"/>
        <w:rPr>
          <w:caps/>
          <w:noProof/>
        </w:rPr>
      </w:pPr>
      <w:r>
        <w:rPr>
          <w:caps/>
          <w:noProof/>
        </w:rPr>
        <w:t>The EEA JOINT COMMITTEE,</w:t>
      </w:r>
    </w:p>
    <w:p>
      <w:pPr>
        <w:rPr>
          <w:noProof/>
        </w:rPr>
      </w:pPr>
      <w:r>
        <w:rPr>
          <w:noProof/>
        </w:rPr>
        <w:t>Having regard to the Agreement on the European Economic Area (‘the EEA Agreement’)</w:t>
      </w:r>
      <w:r>
        <w:rPr>
          <w:rStyle w:val="FootnoteReference"/>
          <w:noProof/>
        </w:rPr>
        <w:footnoteReference w:id="2"/>
      </w:r>
      <w:r>
        <w:rPr>
          <w:noProof/>
        </w:rPr>
        <w:t xml:space="preserve">, and in particular Article 98 thereof, </w:t>
      </w:r>
    </w:p>
    <w:p>
      <w:pPr>
        <w:rPr>
          <w:noProof/>
          <w:lang w:val="en-US"/>
        </w:rPr>
      </w:pPr>
      <w:r>
        <w:rPr>
          <w:noProof/>
          <w:lang w:val="en-US"/>
        </w:rPr>
        <w:t>Whereas:</w:t>
      </w:r>
    </w:p>
    <w:p>
      <w:pPr>
        <w:pStyle w:val="Point0number"/>
        <w:numPr>
          <w:ilvl w:val="0"/>
          <w:numId w:val="1"/>
        </w:numPr>
        <w:ind w:left="851" w:hanging="851"/>
        <w:rPr>
          <w:noProof/>
        </w:rPr>
      </w:pPr>
      <w:r>
        <w:rPr>
          <w:noProof/>
        </w:rPr>
        <w:t>Article 9 of the EEA Agreement refers to Protocol 4 to the Agreement ('Protocol 4') which lays down the rules of origin.</w:t>
      </w:r>
    </w:p>
    <w:p>
      <w:pPr>
        <w:pStyle w:val="Point0number"/>
        <w:ind w:left="851" w:hanging="851"/>
        <w:rPr>
          <w:noProof/>
        </w:rPr>
      </w:pPr>
      <w:r>
        <w:rPr>
          <w:noProof/>
        </w:rPr>
        <w:t>Article 98 of the EEA Agreement provides that the Joint Committee established by Article 92 of the Agreement may decide to amend the provisions of that protocol.</w:t>
      </w:r>
    </w:p>
    <w:p>
      <w:pPr>
        <w:pStyle w:val="Point0number"/>
        <w:rPr>
          <w:noProof/>
        </w:rPr>
      </w:pPr>
      <w:r>
        <w:rPr>
          <w:noProof/>
        </w:rPr>
        <w:t>The Regional Convention on pan-Euro-Mediterranean preferential rules of origin</w:t>
      </w:r>
      <w:r>
        <w:rPr>
          <w:rStyle w:val="FootnoteReference"/>
          <w:noProof/>
        </w:rPr>
        <w:footnoteReference w:id="3"/>
      </w:r>
      <w:r>
        <w:rPr>
          <w:noProof/>
        </w:rPr>
        <w:t xml:space="preserve"> ('the Convention') aims to transpose the existing bilateral systems of rules of origin into a multilateral framework, without prejudice to the principles laid down in the relevant agreements concluded among the Contracting Parties.</w:t>
      </w:r>
    </w:p>
    <w:p>
      <w:pPr>
        <w:pStyle w:val="Point0number"/>
        <w:rPr>
          <w:noProof/>
        </w:rPr>
      </w:pPr>
      <w:r>
        <w:rPr>
          <w:noProof/>
        </w:rPr>
        <w:t>The EU, Norway and Liechtenstein signed the Convention on 15 June 2011 and Iceland signed the Convention on 30 June 2011.</w:t>
      </w:r>
    </w:p>
    <w:p>
      <w:pPr>
        <w:pStyle w:val="Point0number"/>
        <w:rPr>
          <w:noProof/>
        </w:rPr>
      </w:pPr>
      <w:r>
        <w:rPr>
          <w:noProof/>
        </w:rPr>
        <w:t xml:space="preserve">The EU, Norway, Iceland and Liechtenstein deposited their instrument of acceptance with the depositary of the Convention on 26 March 2012, 9 November 2011, 12 March 2012 and 28 November 2011, respectively. As a consequence, in application of its Article 10(3), the Convention entered into force in relation to the EU and Iceland on 1 May 2012 and in relation to Norway and Liechtenstein on 1 January 2012. </w:t>
      </w:r>
    </w:p>
    <w:p>
      <w:pPr>
        <w:pStyle w:val="Point0number"/>
        <w:rPr>
          <w:noProof/>
        </w:rPr>
      </w:pPr>
      <w:r>
        <w:rPr>
          <w:noProof/>
        </w:rPr>
        <w:t>The EEA Parties agreed to introduce an amended set of rules which could be used bilaterally as alternative rules of origin to those laid down by the Convention, pending the finalisation and entry into force of the amendment of the Convention currently ongoing, on which the Transitional rules are based.</w:t>
      </w:r>
    </w:p>
    <w:p>
      <w:pPr>
        <w:keepNext/>
        <w:rPr>
          <w:noProof/>
        </w:rPr>
      </w:pPr>
      <w:r>
        <w:rPr>
          <w:caps/>
          <w:noProof/>
        </w:rPr>
        <w:t>HAS ADOPTED THIS DECISION</w:t>
      </w:r>
      <w:r>
        <w:rPr>
          <w:noProof/>
        </w:rPr>
        <w:t>:</w:t>
      </w:r>
    </w:p>
    <w:p>
      <w:pPr>
        <w:keepNext/>
        <w:spacing w:before="360"/>
        <w:jc w:val="center"/>
        <w:rPr>
          <w:i/>
          <w:noProof/>
        </w:rPr>
      </w:pPr>
      <w:r>
        <w:rPr>
          <w:i/>
          <w:noProof/>
        </w:rPr>
        <w:t>Article 1</w:t>
      </w:r>
    </w:p>
    <w:p>
      <w:pPr>
        <w:rPr>
          <w:noProof/>
        </w:rPr>
      </w:pPr>
      <w:r>
        <w:rPr>
          <w:noProof/>
        </w:rPr>
        <w:t>Protocol 4 to the EEA Agreement, concerning the definition of the concept of 'originating products' and methods of administrative cooperation shall be amended by introducing alternative applicable rules of origin as found in the Annex to this Decision.</w:t>
      </w:r>
    </w:p>
    <w:p>
      <w:pPr>
        <w:rPr>
          <w:noProof/>
        </w:rPr>
      </w:pPr>
    </w:p>
    <w:p>
      <w:pPr>
        <w:jc w:val="center"/>
        <w:rPr>
          <w:i/>
          <w:noProof/>
        </w:rPr>
      </w:pPr>
      <w:r>
        <w:rPr>
          <w:i/>
          <w:noProof/>
        </w:rPr>
        <w:t>Article 2</w:t>
      </w:r>
    </w:p>
    <w:p>
      <w:pPr>
        <w:rPr>
          <w:noProof/>
        </w:rPr>
      </w:pPr>
      <w:r>
        <w:rPr>
          <w:noProof/>
        </w:rPr>
        <w:t>Products which acquire preferential origin in accordance with the provisions set out out in the Annex to this Decision. shall also be considered as originating in the EEA.</w:t>
      </w:r>
    </w:p>
    <w:p>
      <w:pPr>
        <w:jc w:val="center"/>
        <w:rPr>
          <w:i/>
          <w:noProof/>
        </w:rPr>
      </w:pPr>
    </w:p>
    <w:p>
      <w:pPr>
        <w:rPr>
          <w:noProof/>
        </w:rPr>
      </w:pPr>
    </w:p>
    <w:p>
      <w:pPr>
        <w:keepNext/>
        <w:spacing w:before="360"/>
        <w:jc w:val="center"/>
        <w:rPr>
          <w:i/>
          <w:noProof/>
        </w:rPr>
      </w:pPr>
      <w:r>
        <w:rPr>
          <w:i/>
          <w:noProof/>
        </w:rPr>
        <w:t>Article 3</w:t>
      </w:r>
    </w:p>
    <w:p>
      <w:pPr>
        <w:rPr>
          <w:noProof/>
        </w:rPr>
      </w:pPr>
      <w:r>
        <w:rPr>
          <w:noProof/>
        </w:rPr>
        <w:t>This Decision shall enter into force on the date of its adoption.</w:t>
      </w:r>
    </w:p>
    <w:p>
      <w:pPr>
        <w:rPr>
          <w:noProof/>
          <w:lang w:val="en-US"/>
        </w:rPr>
      </w:pPr>
      <w:r>
        <w:rPr>
          <w:noProof/>
          <w:lang w:val="en-US"/>
        </w:rPr>
        <w:t>It shall apply from …</w:t>
      </w:r>
    </w:p>
    <w:p>
      <w:pPr>
        <w:keepNext/>
        <w:spacing w:after="0"/>
        <w:rPr>
          <w:noProof/>
          <w:lang w:val="en-US"/>
        </w:rPr>
      </w:pPr>
      <w:r>
        <w:rPr>
          <w:noProof/>
          <w:lang w:val="en-US"/>
        </w:rPr>
        <w:t>Done at</w:t>
      </w:r>
    </w:p>
    <w:p>
      <w:pPr>
        <w:keepNext/>
        <w:tabs>
          <w:tab w:val="left" w:pos="4252"/>
        </w:tabs>
        <w:spacing w:before="720" w:after="0"/>
        <w:rPr>
          <w:i/>
          <w:noProof/>
        </w:rPr>
      </w:pPr>
      <w:r>
        <w:rPr>
          <w:i/>
          <w:noProof/>
        </w:rPr>
        <w:tab/>
        <w:t>For the Joint Committee</w:t>
      </w:r>
    </w:p>
    <w:p>
      <w:pPr>
        <w:tabs>
          <w:tab w:val="left" w:pos="4252"/>
        </w:tabs>
        <w:spacing w:before="0" w:after="0"/>
        <w:jc w:val="left"/>
        <w:rPr>
          <w:i/>
          <w:noProof/>
        </w:rPr>
      </w:pPr>
      <w:r>
        <w:rPr>
          <w:noProof/>
        </w:rPr>
        <w:tab/>
      </w:r>
      <w:r>
        <w:rPr>
          <w:i/>
          <w:noProof/>
        </w:rPr>
        <w:t>The President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noProof/>
        </w:rPr>
      </w:pPr>
      <w:r>
        <w:rPr>
          <w:i/>
          <w:smallCaps/>
          <w:noProof/>
          <w:szCs w:val="20"/>
        </w:rPr>
        <w:t>Annex</w:t>
      </w:r>
    </w:p>
    <w:p>
      <w:pPr>
        <w:spacing w:before="0" w:after="200" w:line="276" w:lineRule="auto"/>
        <w:jc w:val="left"/>
        <w:rPr>
          <w:noProof/>
        </w:rPr>
      </w:pPr>
    </w:p>
    <w:p>
      <w:pPr>
        <w:jc w:val="center"/>
        <w:rPr>
          <w:i/>
          <w:noProof/>
        </w:rPr>
      </w:pPr>
      <w:r>
        <w:rPr>
          <w:i/>
          <w:noProof/>
        </w:rPr>
        <w:t>APPENDIX A to Protocol 4 of the EEA Agreement</w:t>
      </w:r>
    </w:p>
    <w:p>
      <w:pPr>
        <w:jc w:val="center"/>
        <w:rPr>
          <w:noProof/>
        </w:rPr>
      </w:pPr>
      <w:r>
        <w:rPr>
          <w:b/>
          <w:noProof/>
        </w:rPr>
        <w:t>ALTERNATIVE APPLICABLE RULES OF ORIGIN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rFonts w:eastAsia="Times New Roman"/>
          <w:b/>
          <w:bCs/>
          <w:i/>
          <w:iCs/>
          <w:noProof/>
          <w:szCs w:val="24"/>
          <w:lang w:eastAsia="en-GB"/>
        </w:rPr>
        <w:t>Rules for optional application among Contracting Parties</w:t>
      </w:r>
      <w:r>
        <w:rPr>
          <w:b/>
          <w:i/>
          <w:noProof/>
        </w:rPr>
        <w:t xml:space="preserve"> of the </w:t>
      </w:r>
      <w:r>
        <w:rPr>
          <w:rFonts w:eastAsia="Times New Roman"/>
          <w:b/>
          <w:bCs/>
          <w:i/>
          <w:iCs/>
          <w:noProof/>
          <w:szCs w:val="24"/>
          <w:lang w:eastAsia="en-GB"/>
        </w:rPr>
        <w:t xml:space="preserve">Regional Convention </w:t>
      </w:r>
      <w:r>
        <w:rPr>
          <w:b/>
          <w:i/>
          <w:noProof/>
        </w:rPr>
        <w:t>on pan-Euro-Mediterranean preferential rules of origin</w:t>
      </w:r>
      <w:r>
        <w:rPr>
          <w:rFonts w:eastAsia="Times New Roman"/>
          <w:b/>
          <w:bCs/>
          <w:i/>
          <w:iCs/>
          <w:noProof/>
          <w:szCs w:val="24"/>
          <w:lang w:eastAsia="en-GB"/>
        </w:rPr>
        <w:t xml:space="preserve">, pending </w:t>
      </w:r>
      <w:r>
        <w:rPr>
          <w:b/>
          <w:i/>
          <w:noProof/>
        </w:rPr>
        <w:t xml:space="preserve">the </w:t>
      </w:r>
      <w:r>
        <w:rPr>
          <w:rFonts w:eastAsia="Times New Roman"/>
          <w:b/>
          <w:bCs/>
          <w:i/>
          <w:iCs/>
          <w:noProof/>
          <w:szCs w:val="24"/>
          <w:lang w:eastAsia="en-GB"/>
        </w:rPr>
        <w:t>conclusion</w:t>
      </w:r>
      <w:r>
        <w:rPr>
          <w:b/>
          <w:i/>
          <w:noProof/>
        </w:rPr>
        <w:t xml:space="preserve"> and entry into force of </w:t>
      </w:r>
      <w:r>
        <w:rPr>
          <w:rFonts w:eastAsia="Times New Roman"/>
          <w:b/>
          <w:bCs/>
          <w:i/>
          <w:iCs/>
          <w:noProof/>
          <w:szCs w:val="24"/>
          <w:lang w:eastAsia="en-GB"/>
        </w:rPr>
        <w:t>the amendment of the Convention</w:t>
      </w:r>
    </w:p>
    <w:p>
      <w:pPr>
        <w:keepNext/>
        <w:autoSpaceDE w:val="0"/>
        <w:autoSpaceDN w:val="0"/>
        <w:ind w:left="851" w:hanging="851"/>
        <w:jc w:val="center"/>
        <w:outlineLvl w:val="0"/>
        <w:rPr>
          <w:rFonts w:eastAsia="Times New Roman"/>
          <w:b/>
          <w:bCs/>
          <w:i/>
          <w:iCs/>
          <w:noProof/>
          <w:szCs w:val="24"/>
          <w:lang w:eastAsia="en-GB"/>
        </w:rPr>
      </w:pPr>
      <w:r>
        <w:rPr>
          <w:rFonts w:eastAsia="Times New Roman"/>
          <w:b/>
          <w:bCs/>
          <w:i/>
          <w:iCs/>
          <w:noProof/>
          <w:szCs w:val="24"/>
          <w:lang w:eastAsia="en-GB"/>
        </w:rPr>
        <w:t>(thereafter called "the Rules"or “Transitional Rules”)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definition of the concept of ‘originating products’ and methods of administrative cooperation</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OF CONTENTS</w:t>
      </w:r>
    </w:p>
    <w:p>
      <w:pPr>
        <w:keepNext/>
        <w:jc w:val="center"/>
        <w:rPr>
          <w:rFonts w:eastAsia="Times New Roman"/>
          <w:b/>
          <w:noProof/>
          <w:szCs w:val="20"/>
        </w:rPr>
      </w:pPr>
    </w:p>
    <w:p>
      <w:pPr>
        <w:keepNext/>
        <w:rPr>
          <w:rFonts w:eastAsia="Times New Roman"/>
          <w:i/>
          <w:noProof/>
          <w:szCs w:val="20"/>
        </w:rPr>
      </w:pPr>
      <w:r>
        <w:rPr>
          <w:rFonts w:eastAsia="Times New Roman"/>
          <w:noProof/>
          <w:szCs w:val="20"/>
        </w:rPr>
        <w:t>OBJECTIVES</w:t>
      </w:r>
    </w:p>
    <w:p>
      <w:pPr>
        <w:pStyle w:val="Text1"/>
        <w:tabs>
          <w:tab w:val="left" w:pos="2268"/>
        </w:tabs>
        <w:rPr>
          <w:noProof/>
        </w:rPr>
      </w:pPr>
      <w:r>
        <w:rPr>
          <w:noProof/>
        </w:rPr>
        <w:t>TITLE I</w:t>
      </w:r>
      <w:r>
        <w:rPr>
          <w:noProof/>
          <w:lang w:eastAsia="en-GB"/>
        </w:rPr>
        <w:tab/>
      </w:r>
      <w:r>
        <w:rPr>
          <w:b/>
          <w:noProof/>
        </w:rPr>
        <w:t>GENERAL PROVISIONS</w:t>
      </w:r>
    </w:p>
    <w:p>
      <w:pPr>
        <w:pStyle w:val="Text1"/>
        <w:tabs>
          <w:tab w:val="left" w:pos="2268"/>
        </w:tabs>
        <w:rPr>
          <w:noProof/>
        </w:rPr>
      </w:pPr>
      <w:r>
        <w:rPr>
          <w:noProof/>
        </w:rPr>
        <w:t>Article 1</w:t>
      </w:r>
      <w:r>
        <w:rPr>
          <w:rFonts w:eastAsia="Times New Roman"/>
          <w:noProof/>
          <w:szCs w:val="24"/>
          <w:lang w:eastAsia="en-GB"/>
        </w:rPr>
        <w:tab/>
      </w:r>
      <w:r>
        <w:rPr>
          <w:b/>
          <w:noProof/>
        </w:rPr>
        <w:t>Definitions</w:t>
      </w:r>
    </w:p>
    <w:p>
      <w:pPr>
        <w:pStyle w:val="Text1"/>
        <w:tabs>
          <w:tab w:val="left" w:pos="2268"/>
        </w:tabs>
        <w:rPr>
          <w:noProof/>
        </w:rPr>
      </w:pPr>
      <w:r>
        <w:rPr>
          <w:noProof/>
        </w:rPr>
        <w:t>TITLE II</w:t>
      </w:r>
      <w:r>
        <w:rPr>
          <w:noProof/>
          <w:lang w:eastAsia="en-GB"/>
        </w:rPr>
        <w:tab/>
      </w:r>
      <w:r>
        <w:rPr>
          <w:b/>
          <w:noProof/>
        </w:rPr>
        <w:t xml:space="preserve">DEFINITION OF THE CONCEPT OF </w:t>
      </w:r>
      <w:r>
        <w:rPr>
          <w:b/>
          <w:noProof/>
          <w:lang w:eastAsia="en-GB"/>
        </w:rPr>
        <w:t>‘</w:t>
      </w:r>
      <w:r>
        <w:rPr>
          <w:b/>
          <w:noProof/>
        </w:rPr>
        <w:t xml:space="preserve">ORIGINATING </w:t>
      </w:r>
      <w:r>
        <w:rPr>
          <w:b/>
          <w:noProof/>
          <w:lang w:eastAsia="en-GB"/>
        </w:rPr>
        <w:t>PRODUCTS’</w:t>
      </w:r>
    </w:p>
    <w:p>
      <w:pPr>
        <w:pStyle w:val="Text1"/>
        <w:tabs>
          <w:tab w:val="left" w:pos="2268"/>
        </w:tabs>
        <w:rPr>
          <w:noProof/>
        </w:rPr>
      </w:pPr>
      <w:r>
        <w:rPr>
          <w:noProof/>
        </w:rPr>
        <w:t>Article 2</w:t>
      </w:r>
      <w:r>
        <w:rPr>
          <w:noProof/>
          <w:lang w:eastAsia="en-GB"/>
        </w:rPr>
        <w:tab/>
      </w:r>
      <w:r>
        <w:rPr>
          <w:b/>
          <w:noProof/>
        </w:rPr>
        <w:t>General requirements</w:t>
      </w:r>
    </w:p>
    <w:p>
      <w:pPr>
        <w:pStyle w:val="Text1"/>
        <w:tabs>
          <w:tab w:val="left" w:pos="2268"/>
        </w:tabs>
        <w:rPr>
          <w:b/>
          <w:noProof/>
        </w:rPr>
      </w:pPr>
      <w:r>
        <w:rPr>
          <w:noProof/>
        </w:rPr>
        <w:t>Article 3</w:t>
      </w:r>
      <w:r>
        <w:rPr>
          <w:noProof/>
          <w:lang w:eastAsia="en-GB"/>
        </w:rPr>
        <w:tab/>
      </w:r>
      <w:r>
        <w:rPr>
          <w:b/>
          <w:noProof/>
        </w:rPr>
        <w:t>Wholly obtained products</w:t>
      </w:r>
    </w:p>
    <w:p>
      <w:pPr>
        <w:pStyle w:val="Text1"/>
        <w:tabs>
          <w:tab w:val="left" w:pos="2268"/>
        </w:tabs>
        <w:rPr>
          <w:noProof/>
        </w:rPr>
      </w:pPr>
      <w:r>
        <w:rPr>
          <w:noProof/>
        </w:rPr>
        <w:t>Article 4</w:t>
      </w:r>
      <w:r>
        <w:rPr>
          <w:noProof/>
          <w:lang w:eastAsia="en-GB"/>
        </w:rPr>
        <w:tab/>
      </w:r>
      <w:r>
        <w:rPr>
          <w:b/>
          <w:noProof/>
        </w:rPr>
        <w:t>Sufficient working or processing</w:t>
      </w:r>
    </w:p>
    <w:p>
      <w:pPr>
        <w:pStyle w:val="Text1"/>
        <w:tabs>
          <w:tab w:val="left" w:pos="2268"/>
        </w:tabs>
        <w:rPr>
          <w:noProof/>
        </w:rPr>
      </w:pPr>
      <w:r>
        <w:rPr>
          <w:noProof/>
        </w:rPr>
        <w:t>Article 5</w:t>
      </w:r>
      <w:r>
        <w:rPr>
          <w:noProof/>
          <w:lang w:eastAsia="en-GB"/>
        </w:rPr>
        <w:tab/>
      </w:r>
      <w:r>
        <w:rPr>
          <w:b/>
          <w:noProof/>
        </w:rPr>
        <w:t>Tolerance rule</w:t>
      </w:r>
    </w:p>
    <w:p>
      <w:pPr>
        <w:pStyle w:val="Text1"/>
        <w:tabs>
          <w:tab w:val="left" w:pos="2268"/>
        </w:tabs>
        <w:rPr>
          <w:noProof/>
        </w:rPr>
      </w:pPr>
      <w:r>
        <w:rPr>
          <w:noProof/>
        </w:rPr>
        <w:t>Article 6</w:t>
      </w:r>
      <w:r>
        <w:rPr>
          <w:noProof/>
          <w:lang w:eastAsia="en-GB"/>
        </w:rPr>
        <w:tab/>
      </w:r>
      <w:r>
        <w:rPr>
          <w:b/>
          <w:noProof/>
        </w:rPr>
        <w:t>Insufficient working or processing</w:t>
      </w:r>
    </w:p>
    <w:p>
      <w:pPr>
        <w:pStyle w:val="Text1"/>
        <w:tabs>
          <w:tab w:val="left" w:pos="2268"/>
        </w:tabs>
        <w:rPr>
          <w:noProof/>
        </w:rPr>
      </w:pPr>
      <w:r>
        <w:rPr>
          <w:noProof/>
        </w:rPr>
        <w:t>Article 7</w:t>
      </w:r>
      <w:r>
        <w:rPr>
          <w:noProof/>
          <w:lang w:eastAsia="en-GB"/>
        </w:rPr>
        <w:tab/>
      </w:r>
      <w:r>
        <w:rPr>
          <w:b/>
          <w:noProof/>
        </w:rPr>
        <w:t>Cumulation of origin</w:t>
      </w:r>
    </w:p>
    <w:p>
      <w:pPr>
        <w:pStyle w:val="Text1"/>
        <w:tabs>
          <w:tab w:val="left" w:pos="2268"/>
        </w:tabs>
        <w:rPr>
          <w:noProof/>
        </w:rPr>
      </w:pPr>
      <w:r>
        <w:rPr>
          <w:noProof/>
        </w:rPr>
        <w:t>Article 8</w:t>
      </w:r>
      <w:r>
        <w:rPr>
          <w:noProof/>
          <w:lang w:eastAsia="en-GB"/>
        </w:rPr>
        <w:tab/>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Text1"/>
        <w:tabs>
          <w:tab w:val="left" w:pos="2268"/>
        </w:tabs>
        <w:rPr>
          <w:noProof/>
        </w:rPr>
      </w:pPr>
      <w:r>
        <w:rPr>
          <w:noProof/>
        </w:rPr>
        <w:t>Article 9</w:t>
      </w:r>
      <w:r>
        <w:rPr>
          <w:noProof/>
          <w:lang w:eastAsia="en-GB"/>
        </w:rPr>
        <w:tab/>
      </w:r>
      <w:r>
        <w:rPr>
          <w:b/>
          <w:noProof/>
        </w:rPr>
        <w:t>Unit of qualification</w:t>
      </w:r>
    </w:p>
    <w:p>
      <w:pPr>
        <w:pStyle w:val="Text1"/>
        <w:tabs>
          <w:tab w:val="left" w:pos="2268"/>
        </w:tabs>
        <w:rPr>
          <w:noProof/>
        </w:rPr>
      </w:pPr>
      <w:r>
        <w:rPr>
          <w:noProof/>
        </w:rPr>
        <w:t>Article 10</w:t>
      </w:r>
      <w:r>
        <w:rPr>
          <w:noProof/>
          <w:lang w:eastAsia="en-GB"/>
        </w:rPr>
        <w:tab/>
      </w:r>
      <w:r>
        <w:rPr>
          <w:b/>
          <w:noProof/>
        </w:rPr>
        <w:t>Sets</w:t>
      </w:r>
    </w:p>
    <w:p>
      <w:pPr>
        <w:pStyle w:val="Text1"/>
        <w:tabs>
          <w:tab w:val="left" w:pos="2268"/>
        </w:tabs>
        <w:rPr>
          <w:noProof/>
        </w:rPr>
      </w:pPr>
      <w:r>
        <w:rPr>
          <w:noProof/>
        </w:rPr>
        <w:t>Article 11</w:t>
      </w:r>
      <w:r>
        <w:rPr>
          <w:noProof/>
          <w:lang w:eastAsia="en-GB"/>
        </w:rPr>
        <w:tab/>
      </w:r>
      <w:r>
        <w:rPr>
          <w:b/>
          <w:noProof/>
        </w:rPr>
        <w:t>Neutral elements</w:t>
      </w:r>
    </w:p>
    <w:p>
      <w:pPr>
        <w:pStyle w:val="Text1"/>
        <w:tabs>
          <w:tab w:val="left" w:pos="2268"/>
        </w:tabs>
        <w:rPr>
          <w:noProof/>
        </w:rPr>
      </w:pPr>
      <w:r>
        <w:rPr>
          <w:noProof/>
        </w:rPr>
        <w:t>Article 12</w:t>
      </w:r>
      <w:r>
        <w:rPr>
          <w:noProof/>
          <w:lang w:eastAsia="en-GB"/>
        </w:rPr>
        <w:tab/>
      </w:r>
      <w:r>
        <w:rPr>
          <w:b/>
          <w:noProof/>
        </w:rPr>
        <w:t>Accounting segregation</w:t>
      </w:r>
    </w:p>
    <w:p>
      <w:pPr>
        <w:pStyle w:val="Text1"/>
        <w:tabs>
          <w:tab w:val="left" w:pos="2268"/>
        </w:tabs>
        <w:rPr>
          <w:noProof/>
        </w:rPr>
      </w:pPr>
      <w:r>
        <w:rPr>
          <w:noProof/>
        </w:rPr>
        <w:t>TITLE III</w:t>
      </w:r>
      <w:r>
        <w:rPr>
          <w:noProof/>
          <w:lang w:eastAsia="en-GB"/>
        </w:rPr>
        <w:tab/>
      </w:r>
      <w:r>
        <w:rPr>
          <w:b/>
          <w:noProof/>
        </w:rPr>
        <w:t>TERRITORIAL REQUIREMENTS</w:t>
      </w:r>
    </w:p>
    <w:p>
      <w:pPr>
        <w:pStyle w:val="Text1"/>
        <w:tabs>
          <w:tab w:val="left" w:pos="2268"/>
        </w:tabs>
        <w:rPr>
          <w:noProof/>
        </w:rPr>
      </w:pPr>
      <w:r>
        <w:rPr>
          <w:noProof/>
        </w:rPr>
        <w:t>Article 13</w:t>
      </w:r>
      <w:r>
        <w:rPr>
          <w:noProof/>
          <w:lang w:eastAsia="en-GB"/>
        </w:rPr>
        <w:tab/>
      </w:r>
      <w:r>
        <w:rPr>
          <w:b/>
          <w:noProof/>
        </w:rPr>
        <w:t>Principle of territoriality</w:t>
      </w:r>
    </w:p>
    <w:p>
      <w:pPr>
        <w:pStyle w:val="Text1"/>
        <w:tabs>
          <w:tab w:val="left" w:pos="2268"/>
        </w:tabs>
        <w:rPr>
          <w:noProof/>
        </w:rPr>
      </w:pPr>
      <w:r>
        <w:rPr>
          <w:noProof/>
        </w:rPr>
        <w:t>Article 14</w:t>
      </w:r>
      <w:r>
        <w:rPr>
          <w:noProof/>
          <w:lang w:eastAsia="en-GB"/>
        </w:rPr>
        <w:tab/>
      </w:r>
      <w:r>
        <w:rPr>
          <w:b/>
          <w:noProof/>
        </w:rPr>
        <w:t>Non</w:t>
      </w:r>
      <w:r>
        <w:rPr>
          <w:b/>
          <w:noProof/>
          <w:lang w:eastAsia="en-GB"/>
        </w:rPr>
        <w:t>-</w:t>
      </w:r>
      <w:r>
        <w:rPr>
          <w:b/>
          <w:noProof/>
        </w:rPr>
        <w:t>alteration</w:t>
      </w:r>
    </w:p>
    <w:p>
      <w:pPr>
        <w:pStyle w:val="Text1"/>
        <w:tabs>
          <w:tab w:val="left" w:pos="2268"/>
        </w:tabs>
        <w:rPr>
          <w:noProof/>
        </w:rPr>
      </w:pPr>
      <w:r>
        <w:rPr>
          <w:noProof/>
        </w:rPr>
        <w:t>Article 15</w:t>
      </w:r>
      <w:r>
        <w:rPr>
          <w:noProof/>
          <w:lang w:eastAsia="en-GB"/>
        </w:rPr>
        <w:tab/>
      </w:r>
      <w:r>
        <w:rPr>
          <w:b/>
          <w:noProof/>
        </w:rPr>
        <w:t>Exhibitions</w:t>
      </w:r>
    </w:p>
    <w:p>
      <w:pPr>
        <w:pStyle w:val="Text1"/>
        <w:tabs>
          <w:tab w:val="left" w:pos="2268"/>
        </w:tabs>
        <w:rPr>
          <w:noProof/>
        </w:rPr>
      </w:pPr>
      <w:r>
        <w:rPr>
          <w:noProof/>
        </w:rPr>
        <w:t>TITLE IV</w:t>
      </w:r>
      <w:r>
        <w:rPr>
          <w:noProof/>
          <w:lang w:eastAsia="en-GB"/>
        </w:rPr>
        <w:tab/>
      </w:r>
      <w:r>
        <w:rPr>
          <w:b/>
          <w:noProof/>
        </w:rPr>
        <w:t>DRAWBACK OR EXEMPTION</w:t>
      </w:r>
    </w:p>
    <w:p>
      <w:pPr>
        <w:pStyle w:val="Text1"/>
        <w:tabs>
          <w:tab w:val="left" w:pos="2268"/>
        </w:tabs>
        <w:rPr>
          <w:noProof/>
        </w:rPr>
      </w:pPr>
      <w:r>
        <w:rPr>
          <w:noProof/>
        </w:rPr>
        <w:t>Article 16</w:t>
      </w:r>
      <w:r>
        <w:rPr>
          <w:noProof/>
          <w:lang w:eastAsia="en-GB"/>
        </w:rPr>
        <w:tab/>
      </w:r>
      <w:r>
        <w:rPr>
          <w:b/>
          <w:noProof/>
          <w:lang w:eastAsia="en-GB"/>
        </w:rPr>
        <w:t>Drawback</w:t>
      </w:r>
      <w:r>
        <w:rPr>
          <w:b/>
          <w:noProof/>
        </w:rPr>
        <w:t xml:space="preserve"> of or exemption from customs duties</w:t>
      </w:r>
    </w:p>
    <w:p>
      <w:pPr>
        <w:pStyle w:val="Text1"/>
        <w:tabs>
          <w:tab w:val="left" w:pos="2268"/>
        </w:tabs>
        <w:rPr>
          <w:noProof/>
        </w:rPr>
      </w:pPr>
      <w:r>
        <w:rPr>
          <w:noProof/>
        </w:rPr>
        <w:t>TITLE V</w:t>
      </w:r>
      <w:r>
        <w:rPr>
          <w:noProof/>
          <w:lang w:eastAsia="en-GB"/>
        </w:rPr>
        <w:tab/>
      </w:r>
      <w:r>
        <w:rPr>
          <w:b/>
          <w:noProof/>
        </w:rPr>
        <w:t>PROOF OF ORIGIN</w:t>
      </w:r>
    </w:p>
    <w:p>
      <w:pPr>
        <w:pStyle w:val="Text1"/>
        <w:tabs>
          <w:tab w:val="left" w:pos="2268"/>
        </w:tabs>
        <w:rPr>
          <w:noProof/>
        </w:rPr>
      </w:pPr>
      <w:r>
        <w:rPr>
          <w:noProof/>
        </w:rPr>
        <w:t>Article 17</w:t>
      </w:r>
      <w:r>
        <w:rPr>
          <w:noProof/>
          <w:lang w:eastAsia="en-GB"/>
        </w:rPr>
        <w:tab/>
      </w:r>
      <w:r>
        <w:rPr>
          <w:b/>
          <w:noProof/>
        </w:rPr>
        <w:t>General requirements</w:t>
      </w:r>
    </w:p>
    <w:p>
      <w:pPr>
        <w:pStyle w:val="Text1"/>
        <w:tabs>
          <w:tab w:val="left" w:pos="2268"/>
        </w:tabs>
        <w:rPr>
          <w:noProof/>
        </w:rPr>
      </w:pPr>
      <w:r>
        <w:rPr>
          <w:noProof/>
        </w:rPr>
        <w:t>Article 18</w:t>
      </w:r>
      <w:r>
        <w:rPr>
          <w:noProof/>
          <w:lang w:eastAsia="en-GB"/>
        </w:rPr>
        <w:tab/>
      </w:r>
      <w:r>
        <w:rPr>
          <w:b/>
          <w:noProof/>
        </w:rPr>
        <w:t>Conditions for making out an origin declaration</w:t>
      </w:r>
    </w:p>
    <w:p>
      <w:pPr>
        <w:pStyle w:val="Text1"/>
        <w:tabs>
          <w:tab w:val="left" w:pos="2268"/>
        </w:tabs>
        <w:rPr>
          <w:noProof/>
        </w:rPr>
      </w:pPr>
      <w:r>
        <w:rPr>
          <w:noProof/>
        </w:rPr>
        <w:t>Article 19</w:t>
      </w:r>
      <w:r>
        <w:rPr>
          <w:noProof/>
          <w:lang w:eastAsia="en-GB"/>
        </w:rPr>
        <w:tab/>
      </w:r>
      <w:r>
        <w:rPr>
          <w:b/>
          <w:noProof/>
        </w:rPr>
        <w:t>Approved exporter</w:t>
      </w:r>
    </w:p>
    <w:p>
      <w:pPr>
        <w:pStyle w:val="Text1"/>
        <w:tabs>
          <w:tab w:val="left" w:pos="2268"/>
        </w:tabs>
        <w:rPr>
          <w:noProof/>
        </w:rPr>
      </w:pPr>
      <w:r>
        <w:rPr>
          <w:noProof/>
        </w:rPr>
        <w:t>Article 20</w:t>
      </w:r>
      <w:r>
        <w:rPr>
          <w:noProof/>
          <w:lang w:eastAsia="en-GB"/>
        </w:rPr>
        <w:tab/>
      </w:r>
      <w:r>
        <w:rPr>
          <w:b/>
          <w:noProof/>
        </w:rPr>
        <w:t>Procedure for issue of a movement certificate EUR.1</w:t>
      </w:r>
    </w:p>
    <w:p>
      <w:pPr>
        <w:pStyle w:val="Text1"/>
        <w:tabs>
          <w:tab w:val="left" w:pos="2268"/>
        </w:tabs>
        <w:rPr>
          <w:noProof/>
        </w:rPr>
      </w:pPr>
      <w:r>
        <w:rPr>
          <w:noProof/>
        </w:rPr>
        <w:t>Article 21</w:t>
      </w:r>
      <w:r>
        <w:rPr>
          <w:noProof/>
          <w:lang w:eastAsia="en-GB"/>
        </w:rPr>
        <w:tab/>
      </w:r>
      <w:r>
        <w:rPr>
          <w:b/>
          <w:noProof/>
        </w:rPr>
        <w:t>Movement certificates EUR.</w:t>
      </w:r>
      <w:r>
        <w:rPr>
          <w:b/>
          <w:noProof/>
          <w:lang w:eastAsia="en-GB"/>
        </w:rPr>
        <w:t>1 issued</w:t>
      </w:r>
      <w:r>
        <w:rPr>
          <w:b/>
          <w:noProof/>
        </w:rPr>
        <w:t xml:space="preserve"> retrospectively</w:t>
      </w:r>
    </w:p>
    <w:p>
      <w:pPr>
        <w:pStyle w:val="Text1"/>
        <w:tabs>
          <w:tab w:val="left" w:pos="2268"/>
        </w:tabs>
        <w:rPr>
          <w:noProof/>
        </w:rPr>
      </w:pPr>
      <w:r>
        <w:rPr>
          <w:noProof/>
        </w:rPr>
        <w:t>Article 22</w:t>
      </w:r>
      <w:r>
        <w:rPr>
          <w:noProof/>
          <w:lang w:eastAsia="en-GB"/>
        </w:rPr>
        <w:tab/>
      </w:r>
      <w:r>
        <w:rPr>
          <w:b/>
          <w:noProof/>
        </w:rPr>
        <w:t>Issue of a duplicate movement certificate EUR.1</w:t>
      </w:r>
    </w:p>
    <w:p>
      <w:pPr>
        <w:pStyle w:val="Text1"/>
        <w:tabs>
          <w:tab w:val="left" w:pos="2268"/>
        </w:tabs>
        <w:rPr>
          <w:noProof/>
        </w:rPr>
      </w:pPr>
      <w:r>
        <w:rPr>
          <w:noProof/>
        </w:rPr>
        <w:t>Article 23</w:t>
      </w:r>
      <w:r>
        <w:rPr>
          <w:noProof/>
          <w:lang w:eastAsia="en-GB"/>
        </w:rPr>
        <w:tab/>
      </w:r>
      <w:r>
        <w:rPr>
          <w:b/>
          <w:noProof/>
        </w:rPr>
        <w:t>Validity of proof of origin</w:t>
      </w:r>
    </w:p>
    <w:p>
      <w:pPr>
        <w:pStyle w:val="Text1"/>
        <w:tabs>
          <w:tab w:val="left" w:pos="2268"/>
        </w:tabs>
        <w:rPr>
          <w:noProof/>
          <w:lang w:val="fr-FR"/>
        </w:rPr>
      </w:pPr>
      <w:r>
        <w:rPr>
          <w:noProof/>
          <w:lang w:val="fr-FR"/>
        </w:rPr>
        <w:t>Article 24</w:t>
      </w:r>
      <w:r>
        <w:rPr>
          <w:noProof/>
          <w:lang w:val="fr-FR" w:eastAsia="en-GB"/>
        </w:rPr>
        <w:tab/>
      </w:r>
      <w:r>
        <w:rPr>
          <w:b/>
          <w:noProof/>
          <w:lang w:val="fr-FR"/>
        </w:rPr>
        <w:t>Free zones</w:t>
      </w:r>
    </w:p>
    <w:p>
      <w:pPr>
        <w:pStyle w:val="Text1"/>
        <w:tabs>
          <w:tab w:val="left" w:pos="2268"/>
        </w:tabs>
        <w:rPr>
          <w:noProof/>
          <w:lang w:val="fr-FR"/>
        </w:rPr>
      </w:pPr>
      <w:r>
        <w:rPr>
          <w:noProof/>
          <w:lang w:val="fr-FR"/>
        </w:rPr>
        <w:t>Article 25</w:t>
      </w:r>
      <w:r>
        <w:rPr>
          <w:noProof/>
          <w:lang w:val="fr-FR" w:eastAsia="en-GB"/>
        </w:rPr>
        <w:tab/>
      </w:r>
      <w:r>
        <w:rPr>
          <w:b/>
          <w:noProof/>
          <w:lang w:val="fr-FR"/>
        </w:rPr>
        <w:t>Importation requirements</w:t>
      </w:r>
    </w:p>
    <w:p>
      <w:pPr>
        <w:pStyle w:val="Text1"/>
        <w:tabs>
          <w:tab w:val="left" w:pos="2268"/>
        </w:tabs>
        <w:rPr>
          <w:noProof/>
        </w:rPr>
      </w:pPr>
      <w:r>
        <w:rPr>
          <w:noProof/>
        </w:rPr>
        <w:t>Article 26</w:t>
      </w:r>
      <w:r>
        <w:rPr>
          <w:noProof/>
          <w:lang w:eastAsia="en-GB"/>
        </w:rPr>
        <w:tab/>
      </w:r>
      <w:r>
        <w:rPr>
          <w:b/>
          <w:noProof/>
        </w:rPr>
        <w:t>Importation by instalments</w:t>
      </w:r>
    </w:p>
    <w:p>
      <w:pPr>
        <w:pStyle w:val="Text1"/>
        <w:tabs>
          <w:tab w:val="left" w:pos="2268"/>
        </w:tabs>
        <w:rPr>
          <w:noProof/>
        </w:rPr>
      </w:pPr>
      <w:r>
        <w:rPr>
          <w:noProof/>
        </w:rPr>
        <w:t>Article 27</w:t>
      </w:r>
      <w:r>
        <w:rPr>
          <w:noProof/>
          <w:lang w:eastAsia="en-GB"/>
        </w:rPr>
        <w:tab/>
      </w:r>
      <w:r>
        <w:rPr>
          <w:b/>
          <w:noProof/>
        </w:rPr>
        <w:t>Exemption from proof of origin</w:t>
      </w:r>
    </w:p>
    <w:p>
      <w:pPr>
        <w:pStyle w:val="Text1"/>
        <w:tabs>
          <w:tab w:val="left" w:pos="2268"/>
        </w:tabs>
        <w:rPr>
          <w:noProof/>
        </w:rPr>
      </w:pPr>
      <w:r>
        <w:rPr>
          <w:noProof/>
        </w:rPr>
        <w:t>Article 28</w:t>
      </w:r>
      <w:r>
        <w:rPr>
          <w:noProof/>
          <w:lang w:eastAsia="en-GB"/>
        </w:rPr>
        <w:tab/>
      </w:r>
      <w:r>
        <w:rPr>
          <w:b/>
          <w:noProof/>
        </w:rPr>
        <w:t>Discrepancies and formal errors</w:t>
      </w:r>
    </w:p>
    <w:p>
      <w:pPr>
        <w:pStyle w:val="Text1"/>
        <w:tabs>
          <w:tab w:val="left" w:pos="2268"/>
        </w:tabs>
        <w:rPr>
          <w:noProof/>
        </w:rPr>
      </w:pPr>
      <w:r>
        <w:rPr>
          <w:noProof/>
        </w:rPr>
        <w:t>Article 29</w:t>
      </w:r>
      <w:r>
        <w:rPr>
          <w:noProof/>
          <w:lang w:eastAsia="en-GB"/>
        </w:rPr>
        <w:tab/>
      </w:r>
      <w:r>
        <w:rPr>
          <w:b/>
          <w:noProof/>
          <w:lang w:eastAsia="en-GB"/>
        </w:rPr>
        <w:t>Supplier’s</w:t>
      </w:r>
      <w:r>
        <w:rPr>
          <w:b/>
          <w:noProof/>
        </w:rPr>
        <w:t xml:space="preserve"> declarations</w:t>
      </w:r>
    </w:p>
    <w:p>
      <w:pPr>
        <w:pStyle w:val="Text1"/>
        <w:tabs>
          <w:tab w:val="left" w:pos="2268"/>
        </w:tabs>
        <w:rPr>
          <w:noProof/>
        </w:rPr>
      </w:pPr>
      <w:r>
        <w:rPr>
          <w:noProof/>
        </w:rPr>
        <w:t>Article 30</w:t>
      </w:r>
      <w:r>
        <w:rPr>
          <w:noProof/>
          <w:lang w:eastAsia="en-GB"/>
        </w:rPr>
        <w:tab/>
      </w:r>
      <w:r>
        <w:rPr>
          <w:b/>
          <w:noProof/>
        </w:rPr>
        <w:t>Amounts expressed in euro</w:t>
      </w:r>
    </w:p>
    <w:p>
      <w:pPr>
        <w:pStyle w:val="Text1"/>
        <w:tabs>
          <w:tab w:val="left" w:pos="2268"/>
        </w:tabs>
        <w:ind w:left="2268" w:hanging="1418"/>
        <w:rPr>
          <w:noProof/>
        </w:rPr>
      </w:pPr>
      <w:r>
        <w:rPr>
          <w:noProof/>
        </w:rPr>
        <w:t>TITLE VI</w:t>
      </w:r>
      <w:r>
        <w:rPr>
          <w:noProof/>
          <w:lang w:eastAsia="en-GB"/>
        </w:rPr>
        <w:tab/>
      </w:r>
      <w:r>
        <w:rPr>
          <w:b/>
          <w:noProof/>
        </w:rPr>
        <w:t>PRINCIPLES OF COOPERATION AND DOCUMENTARY EVIDENCE</w:t>
      </w:r>
    </w:p>
    <w:p>
      <w:pPr>
        <w:pStyle w:val="Text1"/>
        <w:ind w:left="2268" w:hanging="1418"/>
        <w:rPr>
          <w:noProof/>
        </w:rPr>
      </w:pPr>
      <w:r>
        <w:rPr>
          <w:noProof/>
        </w:rPr>
        <w:t>Article 31</w:t>
      </w:r>
      <w:r>
        <w:rPr>
          <w:noProof/>
          <w:lang w:eastAsia="en-GB"/>
        </w:rPr>
        <w:tab/>
      </w:r>
      <w:r>
        <w:rPr>
          <w:b/>
          <w:noProof/>
        </w:rPr>
        <w:t>Documentary evidence, preservation of proofs of origin and supporting documents</w:t>
      </w:r>
    </w:p>
    <w:p>
      <w:pPr>
        <w:pStyle w:val="Text1"/>
        <w:tabs>
          <w:tab w:val="left" w:pos="2268"/>
        </w:tabs>
        <w:rPr>
          <w:noProof/>
        </w:rPr>
      </w:pPr>
      <w:r>
        <w:rPr>
          <w:noProof/>
        </w:rPr>
        <w:t>Article 32</w:t>
      </w:r>
      <w:r>
        <w:rPr>
          <w:noProof/>
          <w:lang w:eastAsia="en-GB"/>
        </w:rPr>
        <w:tab/>
      </w:r>
      <w:r>
        <w:rPr>
          <w:b/>
          <w:noProof/>
        </w:rPr>
        <w:t>Dispute settlement</w:t>
      </w:r>
    </w:p>
    <w:p>
      <w:pPr>
        <w:pStyle w:val="Text1"/>
        <w:tabs>
          <w:tab w:val="left" w:pos="2268"/>
        </w:tabs>
        <w:rPr>
          <w:noProof/>
        </w:rPr>
      </w:pPr>
      <w:r>
        <w:rPr>
          <w:noProof/>
        </w:rPr>
        <w:t>TITLE VII</w:t>
      </w:r>
      <w:r>
        <w:rPr>
          <w:noProof/>
          <w:lang w:eastAsia="en-GB"/>
        </w:rPr>
        <w:tab/>
      </w:r>
      <w:r>
        <w:rPr>
          <w:b/>
          <w:noProof/>
        </w:rPr>
        <w:t>ADMINISTRATIVE COOPERATION</w:t>
      </w:r>
    </w:p>
    <w:p>
      <w:pPr>
        <w:pStyle w:val="Text1"/>
        <w:tabs>
          <w:tab w:val="left" w:pos="2268"/>
        </w:tabs>
        <w:rPr>
          <w:noProof/>
        </w:rPr>
      </w:pPr>
      <w:r>
        <w:rPr>
          <w:noProof/>
        </w:rPr>
        <w:t>Article 33</w:t>
      </w:r>
      <w:r>
        <w:rPr>
          <w:noProof/>
          <w:lang w:eastAsia="en-GB"/>
        </w:rPr>
        <w:tab/>
      </w:r>
      <w:r>
        <w:rPr>
          <w:b/>
          <w:noProof/>
        </w:rPr>
        <w:t>Notification and cooperation</w:t>
      </w:r>
    </w:p>
    <w:p>
      <w:pPr>
        <w:pStyle w:val="Text1"/>
        <w:tabs>
          <w:tab w:val="left" w:pos="2268"/>
        </w:tabs>
        <w:rPr>
          <w:noProof/>
        </w:rPr>
      </w:pPr>
      <w:r>
        <w:rPr>
          <w:noProof/>
        </w:rPr>
        <w:t>Article 34</w:t>
      </w:r>
      <w:r>
        <w:rPr>
          <w:noProof/>
          <w:lang w:eastAsia="en-GB"/>
        </w:rPr>
        <w:tab/>
      </w:r>
      <w:r>
        <w:rPr>
          <w:b/>
          <w:noProof/>
        </w:rPr>
        <w:t>Verification of proofs of origin</w:t>
      </w:r>
    </w:p>
    <w:p>
      <w:pPr>
        <w:pStyle w:val="Text1"/>
        <w:tabs>
          <w:tab w:val="left" w:pos="2268"/>
        </w:tabs>
        <w:rPr>
          <w:noProof/>
        </w:rPr>
      </w:pPr>
      <w:r>
        <w:rPr>
          <w:noProof/>
        </w:rPr>
        <w:t>Article 35</w:t>
      </w:r>
      <w:r>
        <w:rPr>
          <w:noProof/>
          <w:lang w:eastAsia="en-GB"/>
        </w:rPr>
        <w:tab/>
      </w:r>
      <w:r>
        <w:rPr>
          <w:b/>
          <w:noProof/>
        </w:rPr>
        <w:t xml:space="preserve">Verification of </w:t>
      </w:r>
      <w:r>
        <w:rPr>
          <w:b/>
          <w:noProof/>
          <w:lang w:eastAsia="en-GB"/>
        </w:rPr>
        <w:t>supplier’s</w:t>
      </w:r>
      <w:r>
        <w:rPr>
          <w:b/>
          <w:noProof/>
        </w:rPr>
        <w:t xml:space="preserve"> declarations</w:t>
      </w:r>
    </w:p>
    <w:p>
      <w:pPr>
        <w:pStyle w:val="Text1"/>
        <w:tabs>
          <w:tab w:val="left" w:pos="2268"/>
        </w:tabs>
        <w:rPr>
          <w:noProof/>
        </w:rPr>
      </w:pPr>
      <w:r>
        <w:rPr>
          <w:noProof/>
        </w:rPr>
        <w:t>Article 36</w:t>
      </w:r>
      <w:r>
        <w:rPr>
          <w:noProof/>
          <w:lang w:eastAsia="en-GB"/>
        </w:rPr>
        <w:tab/>
      </w:r>
      <w:r>
        <w:rPr>
          <w:b/>
          <w:noProof/>
        </w:rPr>
        <w:t>Penalties</w:t>
      </w:r>
    </w:p>
    <w:p>
      <w:pPr>
        <w:pStyle w:val="Text1"/>
        <w:tabs>
          <w:tab w:val="left" w:pos="2268"/>
        </w:tabs>
        <w:rPr>
          <w:noProof/>
        </w:rPr>
      </w:pPr>
      <w:r>
        <w:rPr>
          <w:noProof/>
        </w:rPr>
        <w:t>TITLE VIII</w:t>
      </w:r>
      <w:r>
        <w:rPr>
          <w:noProof/>
          <w:lang w:eastAsia="en-GB"/>
        </w:rPr>
        <w:tab/>
      </w:r>
      <w:r>
        <w:rPr>
          <w:b/>
          <w:noProof/>
        </w:rPr>
        <w:t xml:space="preserve">APPLICATION OF </w:t>
      </w:r>
      <w:r>
        <w:rPr>
          <w:b/>
          <w:noProof/>
          <w:lang w:eastAsia="en-GB"/>
        </w:rPr>
        <w:t>APPENDIX A</w:t>
      </w:r>
    </w:p>
    <w:p>
      <w:pPr>
        <w:pStyle w:val="Text1"/>
        <w:tabs>
          <w:tab w:val="left" w:pos="2268"/>
        </w:tabs>
        <w:rPr>
          <w:noProof/>
        </w:rPr>
      </w:pPr>
      <w:r>
        <w:rPr>
          <w:noProof/>
        </w:rPr>
        <w:t>Article 37</w:t>
      </w:r>
      <w:r>
        <w:rPr>
          <w:noProof/>
          <w:lang w:eastAsia="en-GB"/>
        </w:rPr>
        <w:tab/>
      </w:r>
      <w:r>
        <w:rPr>
          <w:b/>
          <w:noProof/>
        </w:rPr>
        <w:t>Liechtenstein</w:t>
      </w:r>
    </w:p>
    <w:p>
      <w:pPr>
        <w:pStyle w:val="Text1"/>
        <w:tabs>
          <w:tab w:val="left" w:pos="2268"/>
        </w:tabs>
        <w:rPr>
          <w:noProof/>
        </w:rPr>
      </w:pPr>
      <w:r>
        <w:rPr>
          <w:noProof/>
        </w:rPr>
        <w:t>Article 38</w:t>
      </w:r>
      <w:r>
        <w:rPr>
          <w:noProof/>
          <w:lang w:eastAsia="en-GB"/>
        </w:rPr>
        <w:tab/>
      </w:r>
      <w:r>
        <w:rPr>
          <w:b/>
          <w:noProof/>
        </w:rPr>
        <w:t>Republic of San Marino</w:t>
      </w:r>
    </w:p>
    <w:p>
      <w:pPr>
        <w:pStyle w:val="Text1"/>
        <w:tabs>
          <w:tab w:val="left" w:pos="2268"/>
        </w:tabs>
        <w:rPr>
          <w:noProof/>
        </w:rPr>
      </w:pPr>
      <w:r>
        <w:rPr>
          <w:noProof/>
        </w:rPr>
        <w:t>Article 39</w:t>
      </w:r>
      <w:r>
        <w:rPr>
          <w:noProof/>
          <w:lang w:eastAsia="en-GB"/>
        </w:rPr>
        <w:tab/>
      </w:r>
      <w:r>
        <w:rPr>
          <w:b/>
          <w:noProof/>
        </w:rPr>
        <w:t>Principality of Andorra</w:t>
      </w:r>
    </w:p>
    <w:p>
      <w:pPr>
        <w:pStyle w:val="Text1"/>
        <w:tabs>
          <w:tab w:val="left" w:pos="2268"/>
        </w:tabs>
        <w:rPr>
          <w:noProof/>
        </w:rPr>
      </w:pPr>
      <w:r>
        <w:rPr>
          <w:noProof/>
        </w:rPr>
        <w:t>Article 40</w:t>
      </w:r>
      <w:r>
        <w:rPr>
          <w:noProof/>
          <w:lang w:eastAsia="en-GB"/>
        </w:rPr>
        <w:tab/>
      </w:r>
      <w:r>
        <w:rPr>
          <w:b/>
          <w:noProof/>
        </w:rPr>
        <w:t>Ceuta and Melilla</w:t>
      </w:r>
    </w:p>
    <w:p>
      <w:pPr>
        <w:pStyle w:val="Text1"/>
        <w:tabs>
          <w:tab w:val="left" w:pos="2268"/>
        </w:tabs>
        <w:rPr>
          <w:noProof/>
        </w:rPr>
      </w:pPr>
      <w:r>
        <w:rPr>
          <w:noProof/>
          <w:lang w:eastAsia="en-GB"/>
        </w:rPr>
        <w:br w:type="page"/>
      </w:r>
      <w:r>
        <w:rPr>
          <w:noProof/>
        </w:rPr>
        <w:t>List of Annexes</w:t>
      </w:r>
    </w:p>
    <w:p>
      <w:pPr>
        <w:pStyle w:val="Text1"/>
        <w:tabs>
          <w:tab w:val="left" w:pos="2268"/>
        </w:tabs>
        <w:rPr>
          <w:noProof/>
        </w:rPr>
      </w:pPr>
    </w:p>
    <w:p>
      <w:pPr>
        <w:pStyle w:val="Text1"/>
        <w:tabs>
          <w:tab w:val="left" w:pos="2268"/>
        </w:tabs>
        <w:rPr>
          <w:noProof/>
        </w:rPr>
      </w:pPr>
      <w:r>
        <w:rPr>
          <w:noProof/>
        </w:rPr>
        <w:t>ANNEX I</w:t>
      </w:r>
      <w:r>
        <w:rPr>
          <w:noProof/>
        </w:rPr>
        <w:tab/>
      </w:r>
      <w:r>
        <w:rPr>
          <w:b/>
          <w:noProof/>
        </w:rPr>
        <w:t>Introductory notes to the list in Annex II</w:t>
      </w:r>
    </w:p>
    <w:p>
      <w:pPr>
        <w:spacing w:line="360" w:lineRule="auto"/>
        <w:ind w:left="2268" w:hanging="1418"/>
        <w:jc w:val="left"/>
        <w:rPr>
          <w:b/>
          <w:noProof/>
        </w:rPr>
      </w:pPr>
      <w:r>
        <w:rPr>
          <w:noProof/>
        </w:rPr>
        <w:t>ANNEX II:</w:t>
      </w:r>
      <w:r>
        <w:rPr>
          <w:noProof/>
          <w:lang w:eastAsia="en-GB"/>
        </w:rPr>
        <w:tab/>
      </w:r>
      <w:r>
        <w:rPr>
          <w:b/>
          <w:noProof/>
        </w:rPr>
        <w:t>List of working or processing required to be carried out on non-originating materials in order for the product manufactured to obtain originating status</w:t>
      </w:r>
    </w:p>
    <w:p>
      <w:pPr>
        <w:spacing w:line="360" w:lineRule="auto"/>
        <w:ind w:left="2268" w:hanging="1418"/>
        <w:jc w:val="left"/>
        <w:rPr>
          <w:noProof/>
        </w:rPr>
      </w:pPr>
      <w:r>
        <w:rPr>
          <w:noProof/>
        </w:rPr>
        <w:t>ANNEX III</w:t>
      </w:r>
      <w:r>
        <w:rPr>
          <w:noProof/>
        </w:rPr>
        <w:tab/>
      </w:r>
      <w:r>
        <w:rPr>
          <w:b/>
          <w:noProof/>
        </w:rPr>
        <w:t>Text of the origin declaration</w:t>
      </w:r>
    </w:p>
    <w:p>
      <w:pPr>
        <w:spacing w:line="360" w:lineRule="auto"/>
        <w:ind w:left="2268" w:hanging="1418"/>
        <w:jc w:val="left"/>
        <w:rPr>
          <w:b/>
          <w:noProof/>
        </w:rPr>
      </w:pPr>
      <w:r>
        <w:rPr>
          <w:noProof/>
        </w:rPr>
        <w:t>ANNEX IV:</w:t>
      </w:r>
      <w:r>
        <w:rPr>
          <w:noProof/>
          <w:lang w:eastAsia="en-GB"/>
        </w:rPr>
        <w:tab/>
      </w:r>
      <w:r>
        <w:rPr>
          <w:b/>
          <w:noProof/>
        </w:rPr>
        <w:t>Specimens of movement certificate EUR.1 and application for a movement certificate</w:t>
      </w:r>
      <w:r>
        <w:rPr>
          <w:b/>
          <w:noProof/>
          <w:lang w:eastAsia="en-GB"/>
        </w:rPr>
        <w:t> </w:t>
      </w:r>
      <w:r>
        <w:rPr>
          <w:b/>
          <w:noProof/>
        </w:rPr>
        <w:t>EUR.1</w:t>
      </w:r>
    </w:p>
    <w:p>
      <w:pPr>
        <w:spacing w:line="360" w:lineRule="auto"/>
        <w:ind w:left="2268" w:hanging="1418"/>
        <w:jc w:val="left"/>
        <w:rPr>
          <w:b/>
          <w:noProof/>
        </w:rPr>
      </w:pPr>
      <w:r>
        <w:rPr>
          <w:noProof/>
        </w:rPr>
        <w:t>ANNEX V</w:t>
      </w:r>
      <w:r>
        <w:rPr>
          <w:noProof/>
        </w:rPr>
        <w:tab/>
      </w:r>
      <w:r>
        <w:rPr>
          <w:b/>
          <w:noProof/>
        </w:rPr>
        <w:t>Special conditions concerning products originating in Ceuta and Melilla</w:t>
      </w:r>
    </w:p>
    <w:p>
      <w:pPr>
        <w:spacing w:line="360" w:lineRule="auto"/>
        <w:ind w:left="2268" w:hanging="1418"/>
        <w:jc w:val="left"/>
        <w:rPr>
          <w:b/>
          <w:noProof/>
        </w:rPr>
      </w:pPr>
      <w:r>
        <w:rPr>
          <w:noProof/>
        </w:rPr>
        <w:t>ANNEX VI</w:t>
      </w:r>
      <w:r>
        <w:rPr>
          <w:noProof/>
        </w:rPr>
        <w:tab/>
      </w:r>
      <w:r>
        <w:rPr>
          <w:b/>
          <w:noProof/>
          <w:lang w:eastAsia="en-GB"/>
        </w:rPr>
        <w:t>Supplier’s</w:t>
      </w:r>
      <w:r>
        <w:rPr>
          <w:b/>
          <w:noProof/>
        </w:rPr>
        <w:t xml:space="preserve"> declaration</w:t>
      </w:r>
    </w:p>
    <w:p>
      <w:pPr>
        <w:spacing w:line="360" w:lineRule="auto"/>
        <w:ind w:left="2268" w:hanging="1418"/>
        <w:jc w:val="left"/>
        <w:rPr>
          <w:noProof/>
        </w:rPr>
      </w:pPr>
      <w:r>
        <w:rPr>
          <w:noProof/>
        </w:rPr>
        <w:t>ANNEX VII</w:t>
      </w:r>
      <w:r>
        <w:rPr>
          <w:noProof/>
        </w:rPr>
        <w:tab/>
      </w:r>
      <w:r>
        <w:rPr>
          <w:b/>
          <w:noProof/>
        </w:rPr>
        <w:t xml:space="preserve">Long-term </w:t>
      </w:r>
      <w:r>
        <w:rPr>
          <w:b/>
          <w:noProof/>
          <w:lang w:eastAsia="en-GB"/>
        </w:rPr>
        <w:t>supplier’s</w:t>
      </w:r>
      <w:r>
        <w:rPr>
          <w:b/>
          <w:noProof/>
        </w:rPr>
        <w:t xml:space="preserve"> declaration</w:t>
      </w:r>
    </w:p>
    <w:p>
      <w:pPr>
        <w:autoSpaceDE w:val="0"/>
        <w:autoSpaceDN w:val="0"/>
        <w:rPr>
          <w:rFonts w:eastAsia="Times New Roman"/>
          <w:noProof/>
          <w:szCs w:val="24"/>
          <w:lang w:eastAsia="en-GB"/>
        </w:rPr>
      </w:pPr>
    </w:p>
    <w:p>
      <w:pPr>
        <w:spacing w:before="0" w:after="200" w:line="276" w:lineRule="auto"/>
        <w:rPr>
          <w:rFonts w:eastAsia="Times New Roman"/>
          <w:noProof/>
          <w:szCs w:val="24"/>
          <w:lang w:eastAsia="en-GB"/>
        </w:rPr>
      </w:pPr>
      <w:r>
        <w:rPr>
          <w:rFonts w:eastAsia="Times New Roman"/>
          <w:noProof/>
          <w:szCs w:val="24"/>
          <w:lang w:eastAsia="en-GB"/>
        </w:rPr>
        <w:br w:type="page"/>
      </w:r>
    </w:p>
    <w:p>
      <w:pPr>
        <w:autoSpaceDE w:val="0"/>
        <w:autoSpaceDN w:val="0"/>
        <w:rPr>
          <w:rFonts w:eastAsia="Times New Roman"/>
          <w:noProof/>
          <w:szCs w:val="24"/>
          <w:lang w:eastAsia="en-GB"/>
        </w:rPr>
      </w:pPr>
      <w:r>
        <w:rPr>
          <w:rFonts w:eastAsia="Times New Roman"/>
          <w:noProof/>
          <w:szCs w:val="24"/>
          <w:lang w:eastAsia="en-GB"/>
        </w:rPr>
        <w:t>OBJECTIVES</w:t>
      </w:r>
    </w:p>
    <w:p>
      <w:pPr>
        <w:autoSpaceDE w:val="0"/>
        <w:autoSpaceDN w:val="0"/>
        <w:rPr>
          <w:rFonts w:eastAsia="Times New Roman"/>
          <w:noProof/>
          <w:szCs w:val="24"/>
          <w:lang w:eastAsia="en-GB"/>
        </w:rPr>
      </w:pPr>
      <w:r>
        <w:rPr>
          <w:rFonts w:eastAsia="Times New Roman"/>
          <w:noProof/>
          <w:szCs w:val="24"/>
          <w:lang w:eastAsia="en-GB"/>
        </w:rPr>
        <w:t>These rules are intended for provisional application, on an optional and bilateral basis, by Contracting Parties of the Regional Convention on pan-Euro-Mediterranean preferential rules of origin (‘PEM Convention’ or ‘Convention’), pending the conclusion and entry into force of the amendment of the Convention. They will become applicable to trade between those Contracting Parties that decide so and refer to them or include them in their bilateral preferential trade agreements. They are intended to apply alternatively to the rules of the Convention, that in accordance with the Convention are without prejudice to the principles laid down in the relevant agreements and other related bilateral agreements among Contracting Parties. Accordingly, they will not be mandatory but of optional application by economic operators that desire to claim preferences based on them instead of on the basis of the rules of the Convention.</w:t>
      </w:r>
    </w:p>
    <w:p>
      <w:pPr>
        <w:autoSpaceDE w:val="0"/>
        <w:autoSpaceDN w:val="0"/>
        <w:rPr>
          <w:rFonts w:eastAsia="Times New Roman"/>
          <w:noProof/>
          <w:szCs w:val="24"/>
          <w:lang w:eastAsia="en-GB"/>
        </w:rPr>
      </w:pPr>
      <w:r>
        <w:rPr>
          <w:rFonts w:eastAsia="Times New Roman"/>
          <w:noProof/>
          <w:szCs w:val="24"/>
          <w:lang w:eastAsia="en-GB"/>
        </w:rPr>
        <w:t>They are not intended to modify the Convention, that will remain in full application among the Contracting Parties to the Convention, and will not alter the rights and obligations of the Contracting Parties under the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TITLE I</w:t>
      </w:r>
      <w:r>
        <w:rPr>
          <w:b/>
          <w:bCs/>
          <w:noProof/>
        </w:rPr>
        <w:br/>
      </w:r>
      <w:r>
        <w:rPr>
          <w:b/>
          <w:noProof/>
        </w:rPr>
        <w:t>GENERAL PROVISIONS</w:t>
      </w:r>
    </w:p>
    <w:p>
      <w:pPr>
        <w:pStyle w:val="Text1"/>
        <w:jc w:val="center"/>
        <w:rPr>
          <w:i/>
          <w:noProof/>
        </w:rPr>
      </w:pPr>
      <w:r>
        <w:rPr>
          <w:i/>
          <w:noProof/>
        </w:rPr>
        <w:t>Article 1</w:t>
      </w:r>
      <w:r>
        <w:rPr>
          <w:i/>
          <w:iCs/>
          <w:noProof/>
        </w:rPr>
        <w:br/>
      </w:r>
      <w:r>
        <w:rPr>
          <w:b/>
          <w:noProof/>
        </w:rPr>
        <w:t>Definitions</w:t>
      </w:r>
    </w:p>
    <w:p>
      <w:pPr>
        <w:autoSpaceDE w:val="0"/>
        <w:autoSpaceDN w:val="0"/>
        <w:ind w:left="283" w:firstLine="567"/>
        <w:rPr>
          <w:rFonts w:eastAsia="Times New Roman"/>
          <w:noProof/>
          <w:szCs w:val="24"/>
          <w:lang w:eastAsia="en-GB"/>
        </w:rPr>
      </w:pPr>
      <w:r>
        <w:rPr>
          <w:noProof/>
        </w:rPr>
        <w:t xml:space="preserve">For the purposes of </w:t>
      </w:r>
      <w:r>
        <w:rPr>
          <w:rFonts w:eastAsia="Times New Roman"/>
          <w:noProof/>
          <w:szCs w:val="24"/>
          <w:lang w:eastAsia="en-GB"/>
        </w:rPr>
        <w:t>these Rules:</w:t>
      </w:r>
    </w:p>
    <w:p>
      <w:pPr>
        <w:autoSpaceDE w:val="0"/>
        <w:autoSpaceDN w:val="0"/>
        <w:ind w:left="851" w:hanging="851"/>
        <w:rPr>
          <w:noProof/>
        </w:rPr>
      </w:pPr>
      <w:r>
        <w:rPr>
          <w:rFonts w:eastAsia="Times New Roman"/>
          <w:noProof/>
          <w:szCs w:val="24"/>
          <w:lang w:eastAsia="en-GB"/>
        </w:rPr>
        <w:tab/>
        <w:t xml:space="preserve">(a)’applying Contracting Party’ means a Contracting Party to the PEM Convention that incorporates these Rules in its bilateral preferential trade agreements with another Contracting Party to the PEM Convention. ’Applying Contracting Party’, includes  also the Parties to </w:t>
      </w:r>
      <w:r>
        <w:rPr>
          <w:noProof/>
        </w:rPr>
        <w:t xml:space="preserve">this </w:t>
      </w:r>
      <w:r>
        <w:rPr>
          <w:rFonts w:eastAsia="Times New Roman"/>
          <w:noProof/>
          <w:szCs w:val="24"/>
          <w:lang w:eastAsia="en-GB"/>
        </w:rPr>
        <w:t>Agreement.</w:t>
      </w:r>
    </w:p>
    <w:p>
      <w:pPr>
        <w:autoSpaceDE w:val="0"/>
        <w:autoSpaceDN w:val="0"/>
        <w:ind w:left="851" w:hanging="851"/>
        <w:rPr>
          <w:noProof/>
        </w:rPr>
      </w:pPr>
      <w:r>
        <w:rPr>
          <w:noProof/>
        </w:rPr>
        <w:tab/>
        <w:t>(</w:t>
      </w:r>
      <w:r>
        <w:rPr>
          <w:rFonts w:eastAsia="Times New Roman"/>
          <w:noProof/>
          <w:szCs w:val="24"/>
          <w:lang w:eastAsia="en-GB"/>
        </w:rPr>
        <w:t>b</w:t>
      </w:r>
      <w:r>
        <w:rPr>
          <w:noProof/>
        </w:rPr>
        <w:t>)‘chapters’, ‘headings’ and ‘</w:t>
      </w:r>
      <w:r>
        <w:rPr>
          <w:noProof/>
          <w:lang w:eastAsia="en-GB"/>
        </w:rPr>
        <w:t>subheadings’</w:t>
      </w:r>
      <w:r>
        <w:rPr>
          <w:noProof/>
        </w:rPr>
        <w:t xml:space="preserve"> mean the chapters, the headings and </w:t>
      </w:r>
      <w:r>
        <w:rPr>
          <w:noProof/>
          <w:lang w:eastAsia="en-GB"/>
        </w:rPr>
        <w:t>the subheadings</w:t>
      </w:r>
      <w:r>
        <w:rPr>
          <w:noProof/>
        </w:rPr>
        <w:t xml:space="preserve"> (four- or six-digit codes) used in the nomenclature which makes up the </w:t>
      </w:r>
      <w:r>
        <w:rPr>
          <w:noProof/>
          <w:lang w:eastAsia="en-GB"/>
        </w:rPr>
        <w:t xml:space="preserve">Harmonized Commodity Description and Coding System </w:t>
      </w:r>
      <w:r>
        <w:rPr>
          <w:noProof/>
        </w:rPr>
        <w:t xml:space="preserve">(‘Harmonised </w:t>
      </w:r>
      <w:r>
        <w:rPr>
          <w:noProof/>
          <w:lang w:eastAsia="en-GB"/>
        </w:rPr>
        <w:t>System</w:t>
      </w:r>
      <w:r>
        <w:rPr>
          <w:noProof/>
        </w:rPr>
        <w:t>’) with the changes pursuant to the Recommendation of 26 June 2004 of the Customs Cooperation Council;</w:t>
      </w:r>
    </w:p>
    <w:p>
      <w:pPr>
        <w:autoSpaceDE w:val="0"/>
        <w:autoSpaceDN w:val="0"/>
        <w:ind w:left="851" w:hanging="851"/>
        <w:rPr>
          <w:rFonts w:cstheme="minorBidi"/>
          <w:noProof/>
        </w:rPr>
      </w:pPr>
      <w:r>
        <w:rPr>
          <w:noProof/>
        </w:rPr>
        <w:tab/>
        <w:t>(</w:t>
      </w:r>
      <w:r>
        <w:rPr>
          <w:rFonts w:eastAsia="Times New Roman"/>
          <w:noProof/>
          <w:szCs w:val="24"/>
          <w:lang w:eastAsia="en-GB"/>
        </w:rPr>
        <w:t>c</w:t>
      </w:r>
      <w:r>
        <w:rPr>
          <w:noProof/>
        </w:rPr>
        <w:t xml:space="preserve">)‘classified’ </w:t>
      </w:r>
      <w:r>
        <w:rPr>
          <w:noProof/>
          <w:lang w:eastAsia="en-GB"/>
        </w:rPr>
        <w:t>means</w:t>
      </w:r>
      <w:r>
        <w:rPr>
          <w:noProof/>
        </w:rPr>
        <w:t xml:space="preserve"> the classification of </w:t>
      </w:r>
      <w:r>
        <w:rPr>
          <w:noProof/>
          <w:lang w:eastAsia="en-GB"/>
        </w:rPr>
        <w:t>a good</w:t>
      </w:r>
      <w:r>
        <w:rPr>
          <w:noProof/>
        </w:rPr>
        <w:t xml:space="preserve"> under a particular heading or </w:t>
      </w:r>
      <w:r>
        <w:rPr>
          <w:noProof/>
          <w:lang w:eastAsia="en-GB"/>
        </w:rPr>
        <w:t>subheading</w:t>
      </w:r>
      <w:r>
        <w:rPr>
          <w:noProof/>
        </w:rPr>
        <w:t xml:space="preserve"> of the Harmonised System;</w:t>
      </w:r>
    </w:p>
    <w:p>
      <w:pPr>
        <w:autoSpaceDE w:val="0"/>
        <w:autoSpaceDN w:val="0"/>
        <w:ind w:left="851" w:hanging="851"/>
        <w:rPr>
          <w:rFonts w:cstheme="minorBidi"/>
          <w:noProof/>
        </w:rPr>
      </w:pPr>
      <w:r>
        <w:rPr>
          <w:noProof/>
        </w:rPr>
        <w:tab/>
        <w:t>(</w:t>
      </w:r>
      <w:r>
        <w:rPr>
          <w:rFonts w:eastAsia="Times New Roman"/>
          <w:noProof/>
          <w:szCs w:val="24"/>
          <w:lang w:eastAsia="en-GB"/>
        </w:rPr>
        <w:t>d</w:t>
      </w:r>
      <w:r>
        <w:rPr>
          <w:noProof/>
        </w:rPr>
        <w:t>)’consignment’ means products which are either:</w:t>
      </w:r>
    </w:p>
    <w:p>
      <w:pPr>
        <w:autoSpaceDE w:val="0"/>
        <w:autoSpaceDN w:val="0"/>
        <w:ind w:left="851" w:hanging="851"/>
        <w:rPr>
          <w:rFonts w:cstheme="minorBidi"/>
          <w:noProof/>
        </w:rPr>
      </w:pPr>
      <w:r>
        <w:rPr>
          <w:noProof/>
        </w:rPr>
        <w:tab/>
        <w:t xml:space="preserve">- </w:t>
      </w:r>
      <w:r>
        <w:rPr>
          <w:noProof/>
          <w:lang w:eastAsia="en-GB"/>
        </w:rPr>
        <w:t>(i)</w:t>
      </w:r>
      <w:r>
        <w:rPr>
          <w:noProof/>
          <w:lang w:eastAsia="en-GB"/>
        </w:rPr>
        <w:tab/>
      </w:r>
      <w:r>
        <w:rPr>
          <w:noProof/>
        </w:rPr>
        <w:t>sent simultaneously from one exporter to one consignee; or</w:t>
      </w:r>
    </w:p>
    <w:p>
      <w:pPr>
        <w:autoSpaceDE w:val="0"/>
        <w:autoSpaceDN w:val="0"/>
        <w:ind w:left="851" w:hanging="851"/>
        <w:rPr>
          <w:rFonts w:cstheme="minorBidi"/>
          <w:noProof/>
        </w:rPr>
      </w:pPr>
      <w:r>
        <w:rPr>
          <w:noProof/>
        </w:rPr>
        <w:tab/>
        <w:t xml:space="preserve">- </w:t>
      </w:r>
      <w:r>
        <w:rPr>
          <w:noProof/>
          <w:lang w:eastAsia="en-GB"/>
        </w:rPr>
        <w:t>(ii)</w:t>
      </w:r>
      <w:r>
        <w:rPr>
          <w:noProof/>
          <w:lang w:eastAsia="en-GB"/>
        </w:rPr>
        <w:tab/>
      </w:r>
      <w:r>
        <w:rPr>
          <w:noProof/>
        </w:rPr>
        <w:t>covered by a single transport document covering their shipment from the exporter to the consignee or, in the absence of such a document, by a single invoice;</w:t>
      </w:r>
    </w:p>
    <w:p>
      <w:pPr>
        <w:autoSpaceDE w:val="0"/>
        <w:autoSpaceDN w:val="0"/>
        <w:ind w:left="851" w:hanging="851"/>
        <w:rPr>
          <w:rFonts w:cstheme="minorBidi"/>
          <w:noProof/>
        </w:rPr>
      </w:pPr>
      <w:r>
        <w:rPr>
          <w:noProof/>
        </w:rPr>
        <w:tab/>
        <w:t>(</w:t>
      </w:r>
      <w:r>
        <w:rPr>
          <w:rFonts w:eastAsia="Times New Roman"/>
          <w:noProof/>
          <w:szCs w:val="24"/>
          <w:lang w:eastAsia="en-GB"/>
        </w:rPr>
        <w:t>e</w:t>
      </w:r>
      <w:r>
        <w:rPr>
          <w:noProof/>
        </w:rPr>
        <w:t>)‘customs authorities of the</w:t>
      </w:r>
      <w:r>
        <w:rPr>
          <w:rFonts w:eastAsia="Times New Roman"/>
          <w:noProof/>
          <w:szCs w:val="24"/>
          <w:lang w:eastAsia="en-GB"/>
        </w:rPr>
        <w:t xml:space="preserve"> Party or applying</w:t>
      </w:r>
      <w:r>
        <w:rPr>
          <w:noProof/>
        </w:rPr>
        <w:t xml:space="preserve"> Contracting Party’ for the European Union means any of the customs authorities of the Member States of the European Union;</w:t>
      </w:r>
    </w:p>
    <w:p>
      <w:pPr>
        <w:autoSpaceDE w:val="0"/>
        <w:autoSpaceDN w:val="0"/>
        <w:ind w:left="851" w:hanging="851"/>
        <w:rPr>
          <w:rFonts w:cstheme="minorBidi"/>
          <w:noProof/>
        </w:rPr>
      </w:pPr>
      <w:r>
        <w:rPr>
          <w:noProof/>
        </w:rPr>
        <w:tab/>
        <w:t>(</w:t>
      </w:r>
      <w:r>
        <w:rPr>
          <w:rFonts w:eastAsia="Times New Roman"/>
          <w:noProof/>
          <w:szCs w:val="24"/>
          <w:lang w:eastAsia="en-GB"/>
        </w:rPr>
        <w:t>f</w:t>
      </w:r>
      <w:r>
        <w:rPr>
          <w:noProof/>
        </w:rPr>
        <w:t xml:space="preserve">)‘customs value’ means the value as determined in accordance with the </w:t>
      </w:r>
      <w:r>
        <w:rPr>
          <w:rFonts w:eastAsia="Times New Roman"/>
          <w:noProof/>
          <w:szCs w:val="24"/>
          <w:lang w:eastAsia="en-GB"/>
        </w:rPr>
        <w:t>Agreement</w:t>
      </w:r>
      <w:r>
        <w:rPr>
          <w:noProof/>
        </w:rPr>
        <w:t xml:space="preserve"> on implementation of Article</w:t>
      </w:r>
      <w:r>
        <w:rPr>
          <w:rFonts w:eastAsia="Times New Roman"/>
          <w:noProof/>
          <w:szCs w:val="24"/>
          <w:lang w:eastAsia="en-GB"/>
        </w:rPr>
        <w:t> </w:t>
      </w:r>
      <w:r>
        <w:rPr>
          <w:noProof/>
        </w:rPr>
        <w:t>VII of the General Agreement on Tariffs and Trade</w:t>
      </w:r>
      <w:r>
        <w:rPr>
          <w:rFonts w:eastAsia="Times New Roman"/>
          <w:noProof/>
          <w:szCs w:val="24"/>
          <w:lang w:eastAsia="en-GB"/>
        </w:rPr>
        <w:t> 1994</w:t>
      </w:r>
      <w:r>
        <w:rPr>
          <w:noProof/>
        </w:rPr>
        <w:t xml:space="preserve"> (WTO</w:t>
      </w:r>
      <w:r>
        <w:rPr>
          <w:rFonts w:eastAsia="Times New Roman"/>
          <w:noProof/>
          <w:szCs w:val="24"/>
          <w:lang w:eastAsia="en-GB"/>
        </w:rPr>
        <w:t> </w:t>
      </w:r>
      <w:r>
        <w:rPr>
          <w:noProof/>
        </w:rPr>
        <w:t>Agreement on Customs Valuation);</w:t>
      </w:r>
    </w:p>
    <w:p>
      <w:pPr>
        <w:autoSpaceDE w:val="0"/>
        <w:autoSpaceDN w:val="0"/>
        <w:ind w:left="851" w:hanging="851"/>
        <w:rPr>
          <w:rFonts w:cstheme="minorBidi"/>
          <w:noProof/>
        </w:rPr>
      </w:pPr>
      <w:r>
        <w:rPr>
          <w:noProof/>
        </w:rPr>
        <w:tab/>
        <w:t>(</w:t>
      </w:r>
      <w:r>
        <w:rPr>
          <w:rFonts w:eastAsia="Times New Roman"/>
          <w:noProof/>
          <w:szCs w:val="24"/>
          <w:lang w:eastAsia="en-GB"/>
        </w:rPr>
        <w:t>g</w:t>
      </w:r>
      <w:r>
        <w:rPr>
          <w:noProof/>
        </w:rPr>
        <w:t>)‘ex-works price’ means the price paid for the product ex works to the manufacturer in the Party in whose undertaking the last working or processing is carried out, provided that the price includes the value of all the materials used and all other costs related to its production, minus any internal taxes which are, or may be, repaid when the product obtained is exported. Where the last working or processing has been subcontracted to a manufacturer, the term 'manufacturer' refers to the enterprise that has employed the subcontractor.</w:t>
      </w:r>
    </w:p>
    <w:p>
      <w:pPr>
        <w:autoSpaceDE w:val="0"/>
        <w:autoSpaceDN w:val="0"/>
        <w:ind w:left="851" w:hanging="851"/>
        <w:rPr>
          <w:noProof/>
        </w:rPr>
      </w:pPr>
      <w:r>
        <w:rPr>
          <w:noProof/>
        </w:rPr>
        <w:tab/>
        <w:t>Where the actual price paid does not reflect all costs related to the manufacturing of the product which are actually incurred in the  Party, the ex-works price means the sum of all those costs, minus any internal taxes which are, or may be, repaid when the product obtained is exported;</w:t>
      </w:r>
    </w:p>
    <w:p>
      <w:pPr>
        <w:autoSpaceDE w:val="0"/>
        <w:autoSpaceDN w:val="0"/>
        <w:ind w:left="851" w:hanging="851"/>
        <w:rPr>
          <w:noProof/>
        </w:rPr>
      </w:pPr>
      <w:r>
        <w:rPr>
          <w:noProof/>
        </w:rPr>
        <w:tab/>
        <w:t>(</w:t>
      </w:r>
      <w:r>
        <w:rPr>
          <w:rFonts w:eastAsia="Times New Roman"/>
          <w:noProof/>
          <w:szCs w:val="24"/>
          <w:lang w:eastAsia="en-GB"/>
        </w:rPr>
        <w:t>h</w:t>
      </w:r>
      <w:r>
        <w:rPr>
          <w:noProof/>
        </w:rPr>
        <w:t xml:space="preserve">)‘fungible </w:t>
      </w:r>
      <w:r>
        <w:rPr>
          <w:rFonts w:eastAsia="Times New Roman"/>
          <w:noProof/>
          <w:szCs w:val="24"/>
          <w:lang w:eastAsia="en-GB"/>
        </w:rPr>
        <w:t>material’</w:t>
      </w:r>
      <w:r>
        <w:rPr>
          <w:noProof/>
        </w:rPr>
        <w:t xml:space="preserve"> or ‘fungible product’ means material or product that is of the same kind and commercial quality, with the same technical and physical characteristics, and which cannot be distinguished from one another;</w:t>
      </w:r>
    </w:p>
    <w:p>
      <w:pPr>
        <w:autoSpaceDE w:val="0"/>
        <w:autoSpaceDN w:val="0"/>
        <w:ind w:left="851" w:hanging="851"/>
        <w:rPr>
          <w:rFonts w:cstheme="minorBidi"/>
          <w:noProof/>
        </w:rPr>
      </w:pPr>
      <w:r>
        <w:rPr>
          <w:noProof/>
        </w:rPr>
        <w:tab/>
        <w:t>(</w:t>
      </w:r>
      <w:r>
        <w:rPr>
          <w:rFonts w:eastAsia="Times New Roman"/>
          <w:noProof/>
          <w:szCs w:val="24"/>
          <w:lang w:eastAsia="en-GB"/>
        </w:rPr>
        <w:t>i</w:t>
      </w:r>
      <w:r>
        <w:rPr>
          <w:noProof/>
        </w:rPr>
        <w:t xml:space="preserve">)‘goods’ means both </w:t>
      </w:r>
      <w:r>
        <w:rPr>
          <w:noProof/>
          <w:lang w:eastAsia="en-GB"/>
        </w:rPr>
        <w:t>material</w:t>
      </w:r>
      <w:r>
        <w:rPr>
          <w:noProof/>
        </w:rPr>
        <w:t xml:space="preserve"> and </w:t>
      </w:r>
      <w:r>
        <w:rPr>
          <w:noProof/>
          <w:lang w:eastAsia="en-GB"/>
        </w:rPr>
        <w:t>product</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j</w:t>
      </w:r>
      <w:r>
        <w:rPr>
          <w:noProof/>
        </w:rPr>
        <w:t>)‘manufacture’ means any kind of working or processing</w:t>
      </w:r>
      <w:r>
        <w:rPr>
          <w:noProof/>
          <w:lang w:eastAsia="en-GB"/>
        </w:rPr>
        <w:t>,</w:t>
      </w:r>
      <w:r>
        <w:rPr>
          <w:noProof/>
        </w:rPr>
        <w:t xml:space="preserve"> including assembly;</w:t>
      </w:r>
    </w:p>
    <w:p>
      <w:pPr>
        <w:autoSpaceDE w:val="0"/>
        <w:autoSpaceDN w:val="0"/>
        <w:ind w:left="851" w:hanging="851"/>
        <w:rPr>
          <w:rFonts w:cstheme="minorBidi"/>
          <w:noProof/>
        </w:rPr>
      </w:pPr>
      <w:r>
        <w:rPr>
          <w:noProof/>
        </w:rPr>
        <w:tab/>
        <w:t>(</w:t>
      </w:r>
      <w:r>
        <w:rPr>
          <w:rFonts w:eastAsia="Times New Roman"/>
          <w:noProof/>
          <w:szCs w:val="24"/>
          <w:lang w:eastAsia="en-GB"/>
        </w:rPr>
        <w:t>k</w:t>
      </w:r>
      <w:r>
        <w:rPr>
          <w:noProof/>
        </w:rPr>
        <w:t>)‘material’ means any ingredient, raw material, component or part, etc., used in the manufacture of the product;</w:t>
      </w:r>
    </w:p>
    <w:p>
      <w:pPr>
        <w:autoSpaceDE w:val="0"/>
        <w:autoSpaceDN w:val="0"/>
        <w:ind w:left="851" w:hanging="851"/>
        <w:rPr>
          <w:rFonts w:cstheme="minorBidi"/>
          <w:noProof/>
        </w:rPr>
      </w:pPr>
      <w:r>
        <w:rPr>
          <w:noProof/>
        </w:rPr>
        <w:tab/>
        <w:t>(</w:t>
      </w:r>
      <w:r>
        <w:rPr>
          <w:rFonts w:eastAsia="Times New Roman"/>
          <w:noProof/>
          <w:szCs w:val="24"/>
          <w:lang w:eastAsia="en-GB"/>
        </w:rPr>
        <w:t>l</w:t>
      </w:r>
      <w:r>
        <w:rPr>
          <w:noProof/>
        </w:rPr>
        <w:t xml:space="preserve">)'maximum content of non-originating </w:t>
      </w:r>
      <w:r>
        <w:rPr>
          <w:noProof/>
          <w:lang w:eastAsia="en-GB"/>
        </w:rPr>
        <w:t>materials’</w:t>
      </w:r>
      <w:r>
        <w:rPr>
          <w:noProof/>
        </w:rPr>
        <w:t xml:space="preserve"> means the maximum content of non</w:t>
      </w:r>
      <w:r>
        <w:rPr>
          <w:noProof/>
          <w:lang w:eastAsia="en-GB"/>
        </w:rPr>
        <w:noBreakHyphen/>
      </w:r>
      <w:r>
        <w:rPr>
          <w:noProof/>
        </w:rPr>
        <w:t xml:space="preserve">originating materials which is permitted in order to consider a manufacture </w:t>
      </w:r>
      <w:r>
        <w:rPr>
          <w:noProof/>
          <w:lang w:eastAsia="en-GB"/>
        </w:rPr>
        <w:t>to be</w:t>
      </w:r>
      <w:r>
        <w:rPr>
          <w:noProof/>
        </w:rPr>
        <w:t xml:space="preserve"> working or processing sufficient to confer originating status on the product. It may be expressed as a percentage of the ex-works price of the product or as a percentage of the net weight of these materials used falling under a specified group of chapters, chapter, heading or </w:t>
      </w:r>
      <w:r>
        <w:rPr>
          <w:noProof/>
          <w:lang w:eastAsia="en-GB"/>
        </w:rPr>
        <w:t>subheading</w:t>
      </w:r>
      <w:r>
        <w:rPr>
          <w:noProof/>
        </w:rPr>
        <w:t>;</w:t>
      </w:r>
    </w:p>
    <w:p>
      <w:pPr>
        <w:autoSpaceDE w:val="0"/>
        <w:autoSpaceDN w:val="0"/>
        <w:ind w:left="851" w:hanging="851"/>
        <w:rPr>
          <w:rFonts w:cstheme="minorBidi"/>
          <w:noProof/>
        </w:rPr>
      </w:pPr>
      <w:r>
        <w:rPr>
          <w:noProof/>
        </w:rPr>
        <w:tab/>
        <w:t>(</w:t>
      </w:r>
      <w:r>
        <w:rPr>
          <w:rFonts w:eastAsia="Times New Roman"/>
          <w:noProof/>
          <w:szCs w:val="24"/>
          <w:lang w:eastAsia="en-GB"/>
        </w:rPr>
        <w:t>m</w:t>
      </w:r>
      <w:r>
        <w:rPr>
          <w:noProof/>
        </w:rPr>
        <w:t>)‘product’ means the product being manufactured, even if it is intended for later use in another manufacturing operation;</w:t>
      </w:r>
    </w:p>
    <w:p>
      <w:pPr>
        <w:autoSpaceDE w:val="0"/>
        <w:autoSpaceDN w:val="0"/>
        <w:ind w:left="851" w:hanging="851"/>
        <w:rPr>
          <w:rFonts w:cstheme="minorBidi"/>
          <w:noProof/>
        </w:rPr>
      </w:pPr>
      <w:r>
        <w:rPr>
          <w:noProof/>
        </w:rPr>
        <w:tab/>
        <w:t>(</w:t>
      </w:r>
      <w:r>
        <w:rPr>
          <w:rFonts w:eastAsia="Times New Roman"/>
          <w:noProof/>
          <w:szCs w:val="24"/>
          <w:lang w:eastAsia="en-GB"/>
        </w:rPr>
        <w:t>n</w:t>
      </w:r>
      <w:r>
        <w:rPr>
          <w:noProof/>
        </w:rPr>
        <w:t>)‘territory’ includes the land territory, internal waters and the territorial sea of a  Party;</w:t>
      </w:r>
    </w:p>
    <w:p>
      <w:pPr>
        <w:autoSpaceDE w:val="0"/>
        <w:autoSpaceDN w:val="0"/>
        <w:ind w:left="851" w:hanging="851"/>
        <w:rPr>
          <w:rFonts w:cstheme="minorBidi"/>
          <w:noProof/>
        </w:rPr>
      </w:pPr>
      <w:r>
        <w:rPr>
          <w:noProof/>
        </w:rPr>
        <w:tab/>
        <w:t>(</w:t>
      </w:r>
      <w:r>
        <w:rPr>
          <w:rFonts w:eastAsia="Times New Roman"/>
          <w:noProof/>
          <w:szCs w:val="24"/>
          <w:lang w:eastAsia="en-GB"/>
        </w:rPr>
        <w:t>o</w:t>
      </w:r>
      <w:r>
        <w:rPr>
          <w:noProof/>
        </w:rPr>
        <w:t xml:space="preserve">)‘value added’ shall be taken to be the ex-works price of the product minus the customs value of each of the materials incorporated which originate in the other </w:t>
      </w:r>
      <w:r>
        <w:rPr>
          <w:rFonts w:eastAsia="Times New Roman"/>
          <w:noProof/>
          <w:szCs w:val="24"/>
          <w:lang w:eastAsia="en-GB"/>
        </w:rPr>
        <w:t xml:space="preserve">applying </w:t>
      </w:r>
      <w:r>
        <w:rPr>
          <w:noProof/>
        </w:rPr>
        <w:t>Contracting Parties with which cumulation is applicable or, where the customs value is not known or cannot be ascertained, the first ascertainable price paid for the materials in the exporting  Party;</w:t>
      </w:r>
    </w:p>
    <w:p>
      <w:pPr>
        <w:autoSpaceDE w:val="0"/>
        <w:autoSpaceDN w:val="0"/>
        <w:ind w:left="851" w:hanging="851"/>
        <w:rPr>
          <w:noProof/>
        </w:rPr>
      </w:pPr>
      <w:r>
        <w:rPr>
          <w:noProof/>
        </w:rPr>
        <w:tab/>
        <w:t>(</w:t>
      </w:r>
      <w:r>
        <w:rPr>
          <w:rFonts w:eastAsia="Times New Roman"/>
          <w:noProof/>
          <w:szCs w:val="24"/>
          <w:lang w:eastAsia="en-GB"/>
        </w:rPr>
        <w:t>p</w:t>
      </w:r>
      <w:r>
        <w:rPr>
          <w:noProof/>
        </w:rPr>
        <w:t xml:space="preserve">)‘value of materials’ means the customs value at the time of importation of the non-originating materials used, or, if this is not known and cannot be ascertained, the first ascertainable price paid for the materials in the exporting  Party. Where the value of the originating materials used needs to be established, this point shall be applied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TITLE II</w:t>
      </w:r>
      <w:r>
        <w:rPr>
          <w:b/>
          <w:bCs/>
          <w:noProof/>
          <w:lang w:eastAsia="en-GB"/>
        </w:rPr>
        <w:br/>
      </w:r>
      <w:r>
        <w:rPr>
          <w:b/>
          <w:noProof/>
        </w:rPr>
        <w:t>DEFINITION OF THE CONCEPT OF ‘ORIGINATING PRODUCTS’</w:t>
      </w:r>
    </w:p>
    <w:p>
      <w:pPr>
        <w:pStyle w:val="Text1"/>
        <w:jc w:val="center"/>
        <w:rPr>
          <w:b/>
          <w:noProof/>
        </w:rPr>
      </w:pPr>
      <w:r>
        <w:rPr>
          <w:i/>
          <w:noProof/>
        </w:rPr>
        <w:t>Article 2</w:t>
      </w:r>
      <w:r>
        <w:rPr>
          <w:i/>
          <w:noProof/>
          <w:lang w:eastAsia="en-GB"/>
        </w:rPr>
        <w:br/>
      </w:r>
      <w:r>
        <w:rPr>
          <w:b/>
          <w:noProof/>
        </w:rPr>
        <w:t>General requirements</w:t>
      </w:r>
    </w:p>
    <w:p>
      <w:pPr>
        <w:pStyle w:val="Text1"/>
        <w:ind w:left="1440" w:hanging="590"/>
        <w:rPr>
          <w:noProof/>
        </w:rPr>
      </w:pPr>
      <w:r>
        <w:rPr>
          <w:noProof/>
        </w:rPr>
        <w:t xml:space="preserve">1. </w:t>
      </w:r>
      <w:r>
        <w:rPr>
          <w:noProof/>
        </w:rPr>
        <w:tab/>
        <w:t xml:space="preserve">For the purpose of implementing the Agreement, the following products shall be considered as originating in the EEA: </w:t>
      </w:r>
    </w:p>
    <w:p>
      <w:pPr>
        <w:pStyle w:val="Text1"/>
        <w:ind w:firstLine="590"/>
        <w:rPr>
          <w:noProof/>
        </w:rPr>
      </w:pPr>
      <w:r>
        <w:rPr>
          <w:noProof/>
        </w:rPr>
        <w:t xml:space="preserve">(a)  </w:t>
      </w:r>
      <w:r>
        <w:rPr>
          <w:noProof/>
        </w:rPr>
        <w:tab/>
        <w:t xml:space="preserve">products wholly obtained in the EEA within the meaning of Article 3; </w:t>
      </w:r>
    </w:p>
    <w:p>
      <w:pPr>
        <w:ind w:left="2160" w:hanging="720"/>
        <w:rPr>
          <w:noProof/>
        </w:rPr>
      </w:pPr>
      <w:r>
        <w:rPr>
          <w:noProof/>
        </w:rPr>
        <w:t xml:space="preserve">(b) </w:t>
      </w:r>
      <w:r>
        <w:rPr>
          <w:noProof/>
        </w:rPr>
        <w:tab/>
        <w:t xml:space="preserve">products obtained in the EEA incorporating materials which have not been wholly obtained there, provided that such materials have undergone sufficient working or processing in the EEA within the meaning of Article 4. </w:t>
      </w:r>
    </w:p>
    <w:p>
      <w:pPr>
        <w:ind w:left="2160" w:hanging="720"/>
        <w:rPr>
          <w:noProof/>
        </w:rPr>
      </w:pPr>
    </w:p>
    <w:p>
      <w:pPr>
        <w:pStyle w:val="Text1"/>
        <w:ind w:left="1440"/>
        <w:rPr>
          <w:noProof/>
        </w:rPr>
      </w:pPr>
      <w:r>
        <w:rPr>
          <w:noProof/>
        </w:rPr>
        <w:t xml:space="preserve">For this purpose, the territories of the Contracting Parties to which the Agreement applies, shall be considered as a single territory. </w:t>
      </w:r>
    </w:p>
    <w:p>
      <w:pPr>
        <w:pStyle w:val="Text1"/>
        <w:ind w:left="1440" w:hanging="590"/>
        <w:rPr>
          <w:noProof/>
        </w:rPr>
      </w:pPr>
      <w:r>
        <w:rPr>
          <w:noProof/>
        </w:rPr>
        <w:t xml:space="preserve">2. </w:t>
      </w:r>
      <w:r>
        <w:rPr>
          <w:noProof/>
        </w:rPr>
        <w:tab/>
        <w:t>Notwithstanding paragraph 1, the territory of the Principality of Liechtenstein shall be excluded from that of the EEA, for the purpose of determining the origin of the products referred to in Tables I and II of Protocol 3 and such products shall be considered to be originating in the EEA only if they have been either wholly obtained or sufficiently worked or processed in the territories of the other Contracting Parties.</w:t>
      </w:r>
    </w:p>
    <w:p>
      <w:pPr>
        <w:autoSpaceDE w:val="0"/>
        <w:autoSpaceDN w:val="0"/>
        <w:ind w:left="851" w:hanging="851"/>
        <w:jc w:val="center"/>
        <w:rPr>
          <w:noProof/>
        </w:rPr>
      </w:pP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Wholly obtained products</w:t>
      </w:r>
    </w:p>
    <w:p>
      <w:pPr>
        <w:pStyle w:val="Point1"/>
        <w:rPr>
          <w:noProof/>
        </w:rPr>
      </w:pPr>
      <w:r>
        <w:rPr>
          <w:noProof/>
        </w:rPr>
        <w:t>1.</w:t>
      </w:r>
      <w:r>
        <w:rPr>
          <w:noProof/>
          <w:lang w:eastAsia="en-GB"/>
        </w:rPr>
        <w:tab/>
      </w:r>
      <w:r>
        <w:rPr>
          <w:noProof/>
        </w:rPr>
        <w:t xml:space="preserve">The following shall be considered as wholly obtained in a Party when exported to </w:t>
      </w:r>
      <w:r>
        <w:rPr>
          <w:rFonts w:eastAsia="Times New Roman"/>
          <w:noProof/>
          <w:szCs w:val="24"/>
          <w:lang w:eastAsia="en-GB"/>
        </w:rPr>
        <w:t xml:space="preserve">the other </w:t>
      </w:r>
      <w:r>
        <w:rPr>
          <w:noProof/>
        </w:rPr>
        <w:t>Party:</w:t>
      </w:r>
    </w:p>
    <w:p>
      <w:pPr>
        <w:pStyle w:val="Point2"/>
        <w:rPr>
          <w:noProof/>
        </w:rPr>
      </w:pPr>
      <w:r>
        <w:rPr>
          <w:noProof/>
        </w:rPr>
        <w:t>(a)</w:t>
      </w:r>
      <w:r>
        <w:rPr>
          <w:noProof/>
          <w:lang w:eastAsia="en-GB"/>
        </w:rPr>
        <w:tab/>
      </w:r>
      <w:r>
        <w:rPr>
          <w:noProof/>
        </w:rPr>
        <w:t>mineral products and natural water extracted from its soil or from its seabed;</w:t>
      </w:r>
    </w:p>
    <w:p>
      <w:pPr>
        <w:pStyle w:val="Point2"/>
        <w:rPr>
          <w:noProof/>
        </w:rPr>
      </w:pPr>
      <w:r>
        <w:rPr>
          <w:noProof/>
        </w:rPr>
        <w:t>(b)</w:t>
      </w:r>
      <w:r>
        <w:rPr>
          <w:noProof/>
          <w:lang w:eastAsia="en-GB"/>
        </w:rPr>
        <w:tab/>
      </w:r>
      <w:r>
        <w:rPr>
          <w:noProof/>
        </w:rPr>
        <w:t>plants, including aquatic plants, and vegetable products grown or harvested there;</w:t>
      </w:r>
    </w:p>
    <w:p>
      <w:pPr>
        <w:pStyle w:val="Point2"/>
        <w:rPr>
          <w:noProof/>
        </w:rPr>
      </w:pPr>
      <w:r>
        <w:rPr>
          <w:noProof/>
        </w:rPr>
        <w:t>(c)</w:t>
      </w:r>
      <w:r>
        <w:rPr>
          <w:noProof/>
          <w:lang w:eastAsia="en-GB"/>
        </w:rPr>
        <w:tab/>
      </w:r>
      <w:r>
        <w:rPr>
          <w:noProof/>
        </w:rPr>
        <w:t>live animals born and raised there;</w:t>
      </w:r>
    </w:p>
    <w:p>
      <w:pPr>
        <w:pStyle w:val="Point2"/>
        <w:rPr>
          <w:noProof/>
        </w:rPr>
      </w:pPr>
      <w:r>
        <w:rPr>
          <w:noProof/>
        </w:rPr>
        <w:t>(d)</w:t>
      </w:r>
      <w:r>
        <w:rPr>
          <w:noProof/>
          <w:lang w:eastAsia="en-GB"/>
        </w:rPr>
        <w:tab/>
      </w:r>
      <w:r>
        <w:rPr>
          <w:noProof/>
        </w:rPr>
        <w:t>products from live animals raised there;</w:t>
      </w:r>
    </w:p>
    <w:p>
      <w:pPr>
        <w:pStyle w:val="Point2"/>
        <w:rPr>
          <w:noProof/>
        </w:rPr>
      </w:pPr>
      <w:r>
        <w:rPr>
          <w:noProof/>
        </w:rPr>
        <w:t>(e)</w:t>
      </w:r>
      <w:r>
        <w:rPr>
          <w:noProof/>
          <w:lang w:eastAsia="en-GB"/>
        </w:rPr>
        <w:tab/>
      </w:r>
      <w:r>
        <w:rPr>
          <w:noProof/>
        </w:rPr>
        <w:t>products from slaughtered animals born and raised there;</w:t>
      </w:r>
    </w:p>
    <w:p>
      <w:pPr>
        <w:pStyle w:val="Point2"/>
        <w:rPr>
          <w:noProof/>
        </w:rPr>
      </w:pPr>
      <w:r>
        <w:rPr>
          <w:noProof/>
        </w:rPr>
        <w:t>(f)</w:t>
      </w:r>
      <w:r>
        <w:rPr>
          <w:noProof/>
          <w:lang w:eastAsia="en-GB"/>
        </w:rPr>
        <w:tab/>
      </w:r>
      <w:r>
        <w:rPr>
          <w:noProof/>
        </w:rPr>
        <w:t>products obtained by hunting or fishing conducted there;</w:t>
      </w:r>
    </w:p>
    <w:p>
      <w:pPr>
        <w:pStyle w:val="Point2"/>
        <w:rPr>
          <w:noProof/>
        </w:rPr>
      </w:pPr>
      <w:r>
        <w:rPr>
          <w:noProof/>
        </w:rPr>
        <w:t>(g)</w:t>
      </w:r>
      <w:r>
        <w:rPr>
          <w:noProof/>
          <w:lang w:eastAsia="en-GB"/>
        </w:rPr>
        <w:tab/>
      </w:r>
      <w:r>
        <w:rPr>
          <w:noProof/>
        </w:rPr>
        <w:t>products of aquaculture where the fish, crustaceans, molluscs and other aquatic invertebrates are born or raised there from eggs, larvae, fry or fingerlings;</w:t>
      </w:r>
    </w:p>
    <w:p>
      <w:pPr>
        <w:pStyle w:val="Point2"/>
        <w:rPr>
          <w:noProof/>
        </w:rPr>
      </w:pPr>
      <w:r>
        <w:rPr>
          <w:noProof/>
        </w:rPr>
        <w:t>(h)</w:t>
      </w:r>
      <w:r>
        <w:rPr>
          <w:noProof/>
          <w:lang w:eastAsia="en-GB"/>
        </w:rPr>
        <w:tab/>
      </w:r>
      <w:r>
        <w:rPr>
          <w:noProof/>
        </w:rPr>
        <w:t>products of sea fishing and other products taken from the sea outside any territorial sea by its vessels;</w:t>
      </w:r>
    </w:p>
    <w:p>
      <w:pPr>
        <w:pStyle w:val="Point2"/>
        <w:rPr>
          <w:noProof/>
        </w:rPr>
      </w:pPr>
      <w:r>
        <w:rPr>
          <w:noProof/>
        </w:rPr>
        <w:t>(i)</w:t>
      </w:r>
      <w:r>
        <w:rPr>
          <w:noProof/>
          <w:lang w:eastAsia="en-GB"/>
        </w:rPr>
        <w:tab/>
      </w:r>
      <w:r>
        <w:rPr>
          <w:noProof/>
        </w:rPr>
        <w:t xml:space="preserve">products made on board its factory ships exclusively from products referred to in </w:t>
      </w:r>
      <w:r>
        <w:rPr>
          <w:noProof/>
          <w:lang w:eastAsia="en-GB"/>
        </w:rPr>
        <w:t>point </w:t>
      </w:r>
      <w:r>
        <w:rPr>
          <w:noProof/>
        </w:rPr>
        <w:t>(h);</w:t>
      </w:r>
    </w:p>
    <w:p>
      <w:pPr>
        <w:pStyle w:val="Point2"/>
        <w:rPr>
          <w:noProof/>
        </w:rPr>
      </w:pPr>
      <w:r>
        <w:rPr>
          <w:noProof/>
        </w:rPr>
        <w:t>(j)</w:t>
      </w:r>
      <w:r>
        <w:rPr>
          <w:noProof/>
          <w:lang w:eastAsia="en-GB"/>
        </w:rPr>
        <w:tab/>
      </w:r>
      <w:r>
        <w:rPr>
          <w:noProof/>
        </w:rPr>
        <w:t>used articles collected there fit only for the recovery of raw materials;</w:t>
      </w:r>
    </w:p>
    <w:p>
      <w:pPr>
        <w:pStyle w:val="Point2"/>
        <w:rPr>
          <w:noProof/>
        </w:rPr>
      </w:pPr>
      <w:r>
        <w:rPr>
          <w:noProof/>
        </w:rPr>
        <w:t>(k)</w:t>
      </w:r>
      <w:r>
        <w:rPr>
          <w:noProof/>
          <w:lang w:eastAsia="en-GB"/>
        </w:rPr>
        <w:tab/>
      </w:r>
      <w:r>
        <w:rPr>
          <w:noProof/>
        </w:rPr>
        <w:t>waste and scrap resulting from manufacturing operations conducted there;</w:t>
      </w:r>
    </w:p>
    <w:p>
      <w:pPr>
        <w:pStyle w:val="Point2"/>
        <w:rPr>
          <w:noProof/>
        </w:rPr>
      </w:pPr>
      <w:r>
        <w:rPr>
          <w:noProof/>
        </w:rPr>
        <w:t>(l)</w:t>
      </w:r>
      <w:r>
        <w:rPr>
          <w:noProof/>
          <w:lang w:eastAsia="en-GB"/>
        </w:rPr>
        <w:tab/>
      </w:r>
      <w:r>
        <w:rPr>
          <w:noProof/>
        </w:rPr>
        <w:t>products extracted from the seabed or below the seabed which is situated outside its territorial sea but where it has exclusive exploitation rights;</w:t>
      </w:r>
    </w:p>
    <w:p>
      <w:pPr>
        <w:pStyle w:val="Point2"/>
        <w:rPr>
          <w:noProof/>
        </w:rPr>
      </w:pPr>
      <w:r>
        <w:rPr>
          <w:noProof/>
        </w:rPr>
        <w:t>(m)</w:t>
      </w:r>
      <w:r>
        <w:rPr>
          <w:noProof/>
          <w:lang w:eastAsia="en-GB"/>
        </w:rPr>
        <w:tab/>
      </w:r>
      <w:r>
        <w:rPr>
          <w:noProof/>
        </w:rPr>
        <w:t xml:space="preserve">goods produced there exclusively from the products specified in </w:t>
      </w:r>
      <w:r>
        <w:rPr>
          <w:noProof/>
          <w:lang w:eastAsia="en-GB"/>
        </w:rPr>
        <w:t>points </w:t>
      </w:r>
      <w:r>
        <w:rPr>
          <w:noProof/>
        </w:rPr>
        <w:t>(a) to</w:t>
      </w:r>
      <w:r>
        <w:rPr>
          <w:noProof/>
          <w:lang w:eastAsia="en-GB"/>
        </w:rPr>
        <w:t> </w:t>
      </w:r>
      <w:r>
        <w:rPr>
          <w:noProof/>
        </w:rPr>
        <w:t>(l).</w:t>
      </w:r>
    </w:p>
    <w:p>
      <w:pPr>
        <w:pStyle w:val="Point1"/>
        <w:rPr>
          <w:noProof/>
        </w:rPr>
      </w:pPr>
      <w:r>
        <w:rPr>
          <w:noProof/>
        </w:rPr>
        <w:t>2.</w:t>
      </w:r>
      <w:r>
        <w:rPr>
          <w:noProof/>
          <w:lang w:eastAsia="en-GB"/>
        </w:rPr>
        <w:tab/>
      </w:r>
      <w:r>
        <w:rPr>
          <w:noProof/>
        </w:rPr>
        <w:t xml:space="preserve">The terms ‘its vessels’ and ‘its factory ships’ in </w:t>
      </w:r>
      <w:r>
        <w:rPr>
          <w:noProof/>
          <w:lang w:eastAsia="en-GB"/>
        </w:rPr>
        <w:t xml:space="preserve">points </w:t>
      </w:r>
      <w:r>
        <w:rPr>
          <w:noProof/>
        </w:rPr>
        <w:t xml:space="preserve">(h) and (i) </w:t>
      </w:r>
      <w:r>
        <w:rPr>
          <w:noProof/>
          <w:lang w:eastAsia="en-GB"/>
        </w:rPr>
        <w:t xml:space="preserve">of paragraph 1 respectively </w:t>
      </w:r>
      <w:r>
        <w:rPr>
          <w:noProof/>
        </w:rPr>
        <w:t>shall apply only to vessels and factory ships which meet each of the following requirements:</w:t>
      </w:r>
    </w:p>
    <w:p>
      <w:pPr>
        <w:pStyle w:val="Point2"/>
        <w:rPr>
          <w:noProof/>
        </w:rPr>
      </w:pPr>
      <w:r>
        <w:rPr>
          <w:noProof/>
        </w:rPr>
        <w:t>(a)</w:t>
      </w:r>
      <w:r>
        <w:rPr>
          <w:noProof/>
          <w:lang w:eastAsia="en-GB"/>
        </w:rPr>
        <w:tab/>
      </w:r>
      <w:r>
        <w:rPr>
          <w:noProof/>
        </w:rPr>
        <w:t>they are registered in the exporting or the importing  Party;</w:t>
      </w:r>
    </w:p>
    <w:p>
      <w:pPr>
        <w:pStyle w:val="Point2"/>
        <w:rPr>
          <w:noProof/>
        </w:rPr>
      </w:pPr>
      <w:r>
        <w:rPr>
          <w:noProof/>
        </w:rPr>
        <w:t>(b)</w:t>
      </w:r>
      <w:r>
        <w:rPr>
          <w:noProof/>
          <w:lang w:eastAsia="en-GB"/>
        </w:rPr>
        <w:tab/>
      </w:r>
      <w:r>
        <w:rPr>
          <w:noProof/>
        </w:rPr>
        <w:t>they sail under the flag of the exporting or the importing  Party;</w:t>
      </w:r>
    </w:p>
    <w:p>
      <w:pPr>
        <w:pStyle w:val="Point2"/>
        <w:rPr>
          <w:noProof/>
        </w:rPr>
      </w:pPr>
      <w:r>
        <w:rPr>
          <w:noProof/>
        </w:rPr>
        <w:t>(c)</w:t>
      </w:r>
      <w:r>
        <w:rPr>
          <w:noProof/>
          <w:lang w:eastAsia="en-GB"/>
        </w:rPr>
        <w:tab/>
      </w:r>
      <w:r>
        <w:rPr>
          <w:noProof/>
        </w:rPr>
        <w:t>they meet one of the following conditions:</w:t>
      </w:r>
    </w:p>
    <w:p>
      <w:pPr>
        <w:pStyle w:val="Point3"/>
        <w:rPr>
          <w:noProof/>
        </w:rPr>
      </w:pPr>
      <w:r>
        <w:rPr>
          <w:noProof/>
        </w:rPr>
        <w:t>(i)</w:t>
      </w:r>
      <w:r>
        <w:rPr>
          <w:noProof/>
          <w:lang w:eastAsia="en-GB"/>
        </w:rPr>
        <w:tab/>
      </w:r>
      <w:r>
        <w:rPr>
          <w:noProof/>
        </w:rPr>
        <w:t>they are at least 50 % owned by nationals of the exporting  or the importing  Party</w:t>
      </w:r>
      <w:r>
        <w:rPr>
          <w:noProof/>
          <w:lang w:eastAsia="en-GB"/>
        </w:rPr>
        <w:t>;</w:t>
      </w:r>
      <w:r>
        <w:rPr>
          <w:noProof/>
        </w:rPr>
        <w:t xml:space="preserve"> or</w:t>
      </w:r>
    </w:p>
    <w:p>
      <w:pPr>
        <w:pStyle w:val="Point3"/>
        <w:rPr>
          <w:noProof/>
          <w:lang w:eastAsia="en-GB"/>
        </w:rPr>
      </w:pPr>
      <w:r>
        <w:rPr>
          <w:noProof/>
        </w:rPr>
        <w:t>(ii)</w:t>
      </w:r>
      <w:r>
        <w:rPr>
          <w:noProof/>
          <w:lang w:eastAsia="en-GB"/>
        </w:rPr>
        <w:tab/>
      </w:r>
      <w:r>
        <w:rPr>
          <w:noProof/>
        </w:rPr>
        <w:t>they are owned by companies which</w:t>
      </w:r>
      <w:r>
        <w:rPr>
          <w:noProof/>
          <w:lang w:eastAsia="en-GB"/>
        </w:rPr>
        <w:t>:</w:t>
      </w:r>
    </w:p>
    <w:p>
      <w:pPr>
        <w:pStyle w:val="Tiret4"/>
        <w:numPr>
          <w:ilvl w:val="0"/>
          <w:numId w:val="24"/>
        </w:numPr>
        <w:spacing w:line="360" w:lineRule="auto"/>
        <w:rPr>
          <w:noProof/>
        </w:rPr>
      </w:pPr>
      <w:r>
        <w:rPr>
          <w:noProof/>
        </w:rPr>
        <w:t>have their head office and their main place of business in the exporting or the importing  Party</w:t>
      </w:r>
      <w:r>
        <w:rPr>
          <w:noProof/>
          <w:lang w:eastAsia="en-GB"/>
        </w:rPr>
        <w:t>;</w:t>
      </w:r>
      <w:r>
        <w:rPr>
          <w:noProof/>
        </w:rPr>
        <w:t xml:space="preserve"> and</w:t>
      </w:r>
    </w:p>
    <w:p>
      <w:pPr>
        <w:pStyle w:val="Tiret4"/>
        <w:numPr>
          <w:ilvl w:val="0"/>
          <w:numId w:val="24"/>
        </w:numPr>
        <w:spacing w:line="360" w:lineRule="auto"/>
        <w:rPr>
          <w:noProof/>
        </w:rPr>
      </w:pPr>
      <w:r>
        <w:rPr>
          <w:noProof/>
        </w:rPr>
        <w:t>are at least 50</w:t>
      </w:r>
      <w:r>
        <w:rPr>
          <w:noProof/>
          <w:lang w:eastAsia="en-GB"/>
        </w:rPr>
        <w:t> </w:t>
      </w:r>
      <w:r>
        <w:rPr>
          <w:noProof/>
        </w:rPr>
        <w:t>% owned by the exporting or the importing  Party or public entities or nationals of these Parties.</w:t>
      </w:r>
    </w:p>
    <w:p>
      <w:pPr>
        <w:pStyle w:val="Point1"/>
        <w:rPr>
          <w:noProof/>
        </w:rPr>
      </w:pPr>
      <w:r>
        <w:rPr>
          <w:noProof/>
        </w:rPr>
        <w:t>3.</w:t>
      </w:r>
      <w:r>
        <w:rPr>
          <w:noProof/>
        </w:rPr>
        <w:tab/>
        <w:t>For the purpose of paragraph 2, when the exporting or the importing Party is the European Union, it means the Member States of the European Union.</w:t>
      </w:r>
    </w:p>
    <w:p>
      <w:pPr>
        <w:pStyle w:val="Point1"/>
        <w:rPr>
          <w:noProof/>
        </w:rPr>
      </w:pPr>
      <w:r>
        <w:rPr>
          <w:noProof/>
        </w:rPr>
        <w:t>4.</w:t>
      </w:r>
      <w:r>
        <w:rPr>
          <w:noProof/>
        </w:rPr>
        <w:tab/>
      </w:r>
      <w:r>
        <w:rPr>
          <w:noProof/>
          <w:lang w:val="en-US"/>
        </w:rPr>
        <w:t xml:space="preserve">For the purpose of paragraph 2, </w:t>
      </w:r>
      <w:r>
        <w:rPr>
          <w:noProof/>
        </w:rPr>
        <w:t xml:space="preserve">the EFTA States are to be considered as one </w:t>
      </w:r>
      <w:r>
        <w:rPr>
          <w:rFonts w:eastAsia="Times New Roman"/>
          <w:noProof/>
          <w:szCs w:val="24"/>
          <w:lang w:val="en-US" w:eastAsia="en-GB"/>
        </w:rPr>
        <w:t xml:space="preserve">applying </w:t>
      </w:r>
      <w:r>
        <w:rPr>
          <w:noProof/>
        </w:rPr>
        <w:t>Contracting Party.</w:t>
      </w:r>
    </w:p>
    <w:p>
      <w:pPr>
        <w:pStyle w:val="Text1"/>
        <w:jc w:val="center"/>
        <w:rPr>
          <w:i/>
          <w:noProof/>
        </w:rPr>
      </w:pPr>
      <w:r>
        <w:rPr>
          <w:i/>
          <w:noProof/>
        </w:rPr>
        <w:t>Article 4</w:t>
      </w:r>
      <w:r>
        <w:rPr>
          <w:i/>
          <w:noProof/>
          <w:lang w:eastAsia="en-GB"/>
        </w:rPr>
        <w:br/>
      </w:r>
      <w:r>
        <w:rPr>
          <w:b/>
          <w:noProof/>
        </w:rPr>
        <w:t>Sufficient working or processing</w:t>
      </w:r>
    </w:p>
    <w:p>
      <w:pPr>
        <w:pStyle w:val="Point1"/>
        <w:rPr>
          <w:noProof/>
        </w:rPr>
      </w:pPr>
      <w:r>
        <w:rPr>
          <w:noProof/>
        </w:rPr>
        <w:t>1.</w:t>
      </w:r>
      <w:r>
        <w:rPr>
          <w:noProof/>
        </w:rPr>
        <w:tab/>
        <w:t>Without prejudice to paragraph 3 of this Article and to Article 6, products which are not wholly obtained in a  Party shall be considered to be sufficiently worked or processed when the conditions laid down in the list in Annex II for the goods concerned are fulfilled.</w:t>
      </w:r>
    </w:p>
    <w:p>
      <w:pPr>
        <w:pStyle w:val="Point1"/>
        <w:rPr>
          <w:noProof/>
        </w:rPr>
      </w:pPr>
      <w:r>
        <w:rPr>
          <w:noProof/>
        </w:rPr>
        <w:t>2.</w:t>
      </w:r>
      <w:r>
        <w:rPr>
          <w:noProof/>
        </w:rPr>
        <w:tab/>
        <w:t>If a product which has obtained originating status in a Party in accordance with paragraph 1 of this Article is used as a material in the manufacture of another product, no account shall be taken of the non-originating materials which may have been used in its manufacture.</w:t>
      </w:r>
    </w:p>
    <w:p>
      <w:pPr>
        <w:pStyle w:val="Point1"/>
        <w:rPr>
          <w:noProof/>
        </w:rPr>
      </w:pPr>
      <w:r>
        <w:rPr>
          <w:noProof/>
        </w:rPr>
        <w:t>3.</w:t>
      </w:r>
      <w:r>
        <w:rPr>
          <w:noProof/>
        </w:rPr>
        <w:tab/>
        <w:t>The determination of whether the requirements of paragraph 1 of this Article are met, shall be carried out for each product.</w:t>
      </w:r>
    </w:p>
    <w:p>
      <w:pPr>
        <w:pStyle w:val="Point1"/>
        <w:ind w:firstLine="0"/>
        <w:rPr>
          <w:noProof/>
        </w:rPr>
      </w:pPr>
      <w:r>
        <w:rPr>
          <w:noProof/>
        </w:rPr>
        <w:t>However, where the relevant rule is based on compliance with a maximum content of non</w:t>
      </w:r>
      <w:r>
        <w:rPr>
          <w:noProof/>
        </w:rPr>
        <w:noBreakHyphen/>
        <w:t>originating materials, the customs authorities of the Parties may authorise exporters to calculate the ex-works price of the product and the value of the non</w:t>
      </w:r>
      <w:r>
        <w:rPr>
          <w:noProof/>
          <w:lang w:eastAsia="en-GB"/>
        </w:rPr>
        <w:noBreakHyphen/>
      </w:r>
      <w:r>
        <w:rPr>
          <w:noProof/>
        </w:rPr>
        <w:t>originating materials on an average basis as set out in paragraph 4 of this Article, in order to take into account the fluctuations in costs and currency rates.</w:t>
      </w:r>
    </w:p>
    <w:p>
      <w:pPr>
        <w:pStyle w:val="Point1"/>
        <w:rPr>
          <w:noProof/>
        </w:rPr>
      </w:pPr>
      <w:r>
        <w:rPr>
          <w:noProof/>
        </w:rPr>
        <w:t>4.</w:t>
      </w:r>
      <w:r>
        <w:rPr>
          <w:rFonts w:eastAsia="Times New Roman"/>
          <w:noProof/>
          <w:szCs w:val="24"/>
        </w:rPr>
        <w:tab/>
        <w:t>Where</w:t>
      </w:r>
      <w:r>
        <w:rPr>
          <w:noProof/>
        </w:rPr>
        <w:t xml:space="preserve"> the second </w:t>
      </w:r>
      <w:r>
        <w:rPr>
          <w:rFonts w:eastAsia="Times New Roman"/>
          <w:noProof/>
          <w:szCs w:val="24"/>
        </w:rPr>
        <w:t>subparagraph</w:t>
      </w:r>
      <w:r>
        <w:rPr>
          <w:noProof/>
        </w:rPr>
        <w:t xml:space="preserve"> of paragraph 3</w:t>
      </w:r>
      <w:r>
        <w:rPr>
          <w:rFonts w:eastAsia="Times New Roman"/>
          <w:noProof/>
          <w:szCs w:val="24"/>
        </w:rPr>
        <w:t xml:space="preserve"> of this Article applies</w:t>
      </w:r>
      <w:r>
        <w:rPr>
          <w:noProof/>
        </w:rPr>
        <w:t>, an average ex</w:t>
      </w:r>
      <w:r>
        <w:rPr>
          <w:rFonts w:eastAsia="Times New Roman"/>
          <w:noProof/>
          <w:szCs w:val="24"/>
        </w:rPr>
        <w:noBreakHyphen/>
      </w:r>
      <w:r>
        <w:rPr>
          <w:noProof/>
        </w:rPr>
        <w:t>works price of the product and average value of non-originating materials used shall be calculated respectively on the basis of the sum of the ex-works prices charged for all sales of the same products carried out during the preceding fiscal year and the sum of the value of all the non-originating materials used in the manufacture of the same products over the preceding fiscal year as defined in the exporting  Party, or, where figures for a complete fiscal year are not available, a shorter period which should not be less than three months.</w:t>
      </w:r>
    </w:p>
    <w:p>
      <w:pPr>
        <w:pStyle w:val="Point1"/>
        <w:rPr>
          <w:noProof/>
        </w:rPr>
      </w:pPr>
      <w:r>
        <w:rPr>
          <w:noProof/>
        </w:rPr>
        <w:t>5.</w:t>
      </w:r>
      <w:r>
        <w:rPr>
          <w:rFonts w:eastAsia="Times New Roman"/>
          <w:noProof/>
          <w:szCs w:val="24"/>
        </w:rPr>
        <w:tab/>
      </w:r>
      <w:r>
        <w:rPr>
          <w:noProof/>
        </w:rPr>
        <w:t>Exporters having opted for calculation on an average basis shall consistently apply such a method during the year following the fiscal year of reference, or, where appropriate, during the year following the shorter period used as a reference. They may cease to apply such a method where during a given fiscal year, or a shorter representative period of no less than three months, they record that the fluctuations in costs or currency rates which justified the use of such a method have ceased.</w:t>
      </w:r>
    </w:p>
    <w:p>
      <w:pPr>
        <w:pStyle w:val="Point1"/>
        <w:rPr>
          <w:noProof/>
        </w:rPr>
      </w:pPr>
      <w:r>
        <w:rPr>
          <w:noProof/>
        </w:rPr>
        <w:t>6.</w:t>
      </w:r>
      <w:r>
        <w:rPr>
          <w:rFonts w:eastAsia="Times New Roman"/>
          <w:noProof/>
          <w:szCs w:val="24"/>
        </w:rPr>
        <w:tab/>
      </w:r>
      <w:r>
        <w:rPr>
          <w:noProof/>
        </w:rPr>
        <w:t xml:space="preserve">The averages referred to in paragraph 4 </w:t>
      </w:r>
      <w:r>
        <w:rPr>
          <w:rFonts w:eastAsia="Times New Roman"/>
          <w:noProof/>
          <w:szCs w:val="24"/>
        </w:rPr>
        <w:t xml:space="preserve">of this Article </w:t>
      </w:r>
      <w:r>
        <w:rPr>
          <w:noProof/>
        </w:rPr>
        <w:t>shall be used as the ex-works price and the value of non-originating materials</w:t>
      </w:r>
      <w:r>
        <w:rPr>
          <w:rFonts w:eastAsia="Times New Roman"/>
          <w:noProof/>
          <w:szCs w:val="24"/>
        </w:rPr>
        <w:t>,</w:t>
      </w:r>
      <w:r>
        <w:rPr>
          <w:noProof/>
        </w:rPr>
        <w:t xml:space="preserve"> respectively, for the purpose of establishing compliance with the maximum content of non-originating materials.</w:t>
      </w:r>
    </w:p>
    <w:p>
      <w:pPr>
        <w:pStyle w:val="Text1"/>
        <w:jc w:val="center"/>
        <w:rPr>
          <w:i/>
          <w:noProof/>
        </w:rPr>
      </w:pPr>
      <w:r>
        <w:rPr>
          <w:i/>
          <w:noProof/>
        </w:rPr>
        <w:t>Article 5</w:t>
      </w:r>
      <w:r>
        <w:rPr>
          <w:i/>
          <w:noProof/>
          <w:lang w:eastAsia="en-GB"/>
        </w:rPr>
        <w:br/>
      </w:r>
      <w:r>
        <w:rPr>
          <w:b/>
          <w:noProof/>
          <w:lang w:eastAsia="en-GB"/>
        </w:rPr>
        <w:t>Tolerance rule</w:t>
      </w:r>
    </w:p>
    <w:p>
      <w:pPr>
        <w:pStyle w:val="Point1"/>
        <w:rPr>
          <w:noProof/>
        </w:rPr>
      </w:pPr>
      <w:r>
        <w:rPr>
          <w:noProof/>
        </w:rPr>
        <w:t>1.</w:t>
      </w:r>
      <w:r>
        <w:rPr>
          <w:rFonts w:eastAsia="Times New Roman"/>
          <w:noProof/>
          <w:szCs w:val="24"/>
          <w:lang w:eastAsia="en-GB"/>
        </w:rPr>
        <w:tab/>
      </w:r>
      <w:r>
        <w:rPr>
          <w:noProof/>
        </w:rPr>
        <w:t>By way of derogation from Article 4 and subject to paragraphs 2 and 3</w:t>
      </w:r>
      <w:r>
        <w:rPr>
          <w:rFonts w:eastAsia="Times New Roman"/>
          <w:noProof/>
          <w:szCs w:val="24"/>
          <w:lang w:eastAsia="en-GB"/>
        </w:rPr>
        <w:t xml:space="preserve"> of this Article</w:t>
      </w:r>
      <w:r>
        <w:rPr>
          <w:noProof/>
        </w:rPr>
        <w:t>, non</w:t>
      </w:r>
      <w:r>
        <w:rPr>
          <w:rFonts w:eastAsia="Times New Roman"/>
          <w:noProof/>
          <w:szCs w:val="24"/>
          <w:lang w:eastAsia="en-GB"/>
        </w:rPr>
        <w:noBreakHyphen/>
      </w:r>
      <w:r>
        <w:rPr>
          <w:noProof/>
        </w:rPr>
        <w:t>originating materials which, according to the conditions set out in the list in Annex II, are not to be used in the manufacture of a given product may nevertheless be used, provided that their total net weight or value assessed for the product does not exceed:</w:t>
      </w:r>
    </w:p>
    <w:p>
      <w:pPr>
        <w:pStyle w:val="Point2"/>
        <w:rPr>
          <w:noProof/>
        </w:rPr>
      </w:pPr>
      <w:r>
        <w:rPr>
          <w:noProof/>
        </w:rPr>
        <w:t>(a)</w:t>
      </w:r>
      <w:r>
        <w:rPr>
          <w:noProof/>
          <w:lang w:eastAsia="en-GB"/>
        </w:rPr>
        <w:tab/>
      </w:r>
      <w:r>
        <w:rPr>
          <w:noProof/>
        </w:rPr>
        <w:t>15</w:t>
      </w:r>
      <w:r>
        <w:rPr>
          <w:noProof/>
          <w:lang w:eastAsia="en-GB"/>
        </w:rPr>
        <w:t> </w:t>
      </w:r>
      <w:r>
        <w:rPr>
          <w:noProof/>
        </w:rPr>
        <w:t>% of the net weight of the product falling within Chapters 2 and 4 to 24, other than processed fishery products of Chapter 16;</w:t>
      </w:r>
    </w:p>
    <w:p>
      <w:pPr>
        <w:pStyle w:val="Point2"/>
        <w:rPr>
          <w:noProof/>
        </w:rPr>
      </w:pPr>
      <w:r>
        <w:rPr>
          <w:noProof/>
        </w:rPr>
        <w:t>(b)</w:t>
      </w:r>
      <w:r>
        <w:rPr>
          <w:noProof/>
          <w:lang w:eastAsia="en-GB"/>
        </w:rPr>
        <w:tab/>
      </w:r>
      <w:r>
        <w:rPr>
          <w:noProof/>
        </w:rPr>
        <w:t>15</w:t>
      </w:r>
      <w:r>
        <w:rPr>
          <w:noProof/>
          <w:lang w:eastAsia="en-GB"/>
        </w:rPr>
        <w:t> </w:t>
      </w:r>
      <w:r>
        <w:rPr>
          <w:noProof/>
        </w:rPr>
        <w:t>% of the ex-works price of the product for products other than those covered by point (a).</w:t>
      </w:r>
    </w:p>
    <w:p>
      <w:pPr>
        <w:pStyle w:val="Text2"/>
        <w:rPr>
          <w:i/>
          <w:noProof/>
        </w:rPr>
      </w:pPr>
      <w:r>
        <w:rPr>
          <w:noProof/>
        </w:rPr>
        <w:t>This paragraph shall not apply to products falling within Chapters 50 to 63 of the Harmonised System, for which the tolerances mentioned in Notes 6 and 7 of Annex I shall apply.</w:t>
      </w:r>
    </w:p>
    <w:p>
      <w:pPr>
        <w:pStyle w:val="Point1"/>
        <w:rPr>
          <w:noProof/>
        </w:rPr>
      </w:pPr>
      <w:r>
        <w:rPr>
          <w:noProof/>
        </w:rPr>
        <w:t>2.</w:t>
      </w:r>
      <w:r>
        <w:rPr>
          <w:rFonts w:eastAsia="Times New Roman"/>
          <w:noProof/>
          <w:szCs w:val="24"/>
          <w:lang w:eastAsia="en-GB"/>
        </w:rPr>
        <w:tab/>
      </w:r>
      <w:r>
        <w:rPr>
          <w:noProof/>
        </w:rPr>
        <w:t>Paragraph 1</w:t>
      </w:r>
      <w:r>
        <w:rPr>
          <w:rFonts w:eastAsia="Times New Roman"/>
          <w:noProof/>
          <w:szCs w:val="24"/>
          <w:lang w:eastAsia="en-GB"/>
        </w:rPr>
        <w:t xml:space="preserve"> of this Article</w:t>
      </w:r>
      <w:r>
        <w:rPr>
          <w:noProof/>
        </w:rPr>
        <w:t xml:space="preserve"> shall not allow to exceed any of the percentages for the maximum content of non-originating materials as specified in the rules laid down in the list in Annex II.</w:t>
      </w:r>
    </w:p>
    <w:p>
      <w:pPr>
        <w:pStyle w:val="Point1"/>
        <w:rPr>
          <w:noProof/>
        </w:rPr>
      </w:pPr>
      <w:r>
        <w:rPr>
          <w:noProof/>
        </w:rPr>
        <w:t>3.</w:t>
      </w:r>
      <w:r>
        <w:rPr>
          <w:rFonts w:eastAsia="Times New Roman"/>
          <w:noProof/>
          <w:szCs w:val="24"/>
          <w:lang w:eastAsia="en-GB"/>
        </w:rPr>
        <w:tab/>
      </w:r>
      <w:r>
        <w:rPr>
          <w:noProof/>
        </w:rPr>
        <w:t xml:space="preserve">Paragraphs 1 and 2 </w:t>
      </w:r>
      <w:r>
        <w:rPr>
          <w:rFonts w:eastAsia="Times New Roman"/>
          <w:noProof/>
          <w:szCs w:val="24"/>
          <w:lang w:eastAsia="en-GB"/>
        </w:rPr>
        <w:t xml:space="preserve">of this Article </w:t>
      </w:r>
      <w:r>
        <w:rPr>
          <w:noProof/>
        </w:rPr>
        <w:t xml:space="preserve">shall not apply to products wholly obtained in a Party within the meaning of Article 3. However, without prejudice to Article 6 and Article 9(1), the tolerance provided for in those </w:t>
      </w:r>
      <w:r>
        <w:rPr>
          <w:rFonts w:eastAsia="Times New Roman"/>
          <w:noProof/>
          <w:szCs w:val="24"/>
          <w:lang w:eastAsia="en-GB"/>
        </w:rPr>
        <w:t>provisions</w:t>
      </w:r>
      <w:r>
        <w:rPr>
          <w:noProof/>
        </w:rPr>
        <w:t xml:space="preserve"> shall nevertheless apply to product for which the rule laid down in the list in Annex II requires that the materials which are used in the manufacture of that product are wholly obtained.</w:t>
      </w:r>
    </w:p>
    <w:p>
      <w:pPr>
        <w:pStyle w:val="Text1"/>
        <w:jc w:val="center"/>
        <w:rPr>
          <w:i/>
          <w:noProof/>
        </w:rPr>
      </w:pPr>
      <w:r>
        <w:rPr>
          <w:i/>
          <w:noProof/>
        </w:rPr>
        <w:t>Article 6</w:t>
      </w:r>
      <w:r>
        <w:rPr>
          <w:i/>
          <w:noProof/>
          <w:lang w:eastAsia="en-GB"/>
        </w:rPr>
        <w:br/>
      </w:r>
      <w:r>
        <w:rPr>
          <w:b/>
          <w:noProof/>
          <w:lang w:eastAsia="en-GB"/>
        </w:rPr>
        <w:t>Insufficient working or processing</w:t>
      </w:r>
    </w:p>
    <w:p>
      <w:pPr>
        <w:pStyle w:val="Point1"/>
        <w:rPr>
          <w:noProof/>
        </w:rPr>
      </w:pPr>
      <w:r>
        <w:rPr>
          <w:noProof/>
        </w:rPr>
        <w:t>1.</w:t>
      </w:r>
      <w:r>
        <w:rPr>
          <w:rFonts w:eastAsia="Times New Roman"/>
          <w:noProof/>
          <w:szCs w:val="24"/>
          <w:lang w:eastAsia="en-GB"/>
        </w:rPr>
        <w:tab/>
      </w:r>
      <w:r>
        <w:rPr>
          <w:noProof/>
        </w:rPr>
        <w:t>Without prejudice to paragraph 2</w:t>
      </w:r>
      <w:r>
        <w:rPr>
          <w:rFonts w:eastAsia="Times New Roman"/>
          <w:noProof/>
          <w:szCs w:val="24"/>
          <w:lang w:eastAsia="en-GB"/>
        </w:rPr>
        <w:t xml:space="preserve"> of this Article</w:t>
      </w:r>
      <w:r>
        <w:rPr>
          <w:noProof/>
        </w:rPr>
        <w:t xml:space="preserve">, the following operations shall be considered </w:t>
      </w:r>
      <w:r>
        <w:rPr>
          <w:rFonts w:eastAsia="Times New Roman"/>
          <w:noProof/>
          <w:szCs w:val="24"/>
          <w:lang w:eastAsia="en-GB"/>
        </w:rPr>
        <w:t>to be</w:t>
      </w:r>
      <w:r>
        <w:rPr>
          <w:noProof/>
        </w:rPr>
        <w:t xml:space="preserve"> insufficient working or processing to confer the status of </w:t>
      </w:r>
      <w:r>
        <w:rPr>
          <w:rFonts w:eastAsia="Times New Roman"/>
          <w:noProof/>
          <w:szCs w:val="24"/>
          <w:lang w:eastAsia="en-GB"/>
        </w:rPr>
        <w:t xml:space="preserve">an </w:t>
      </w:r>
      <w:r>
        <w:rPr>
          <w:noProof/>
        </w:rPr>
        <w:t xml:space="preserve">originating </w:t>
      </w:r>
      <w:r>
        <w:rPr>
          <w:rFonts w:eastAsia="Times New Roman"/>
          <w:noProof/>
          <w:szCs w:val="24"/>
          <w:lang w:eastAsia="en-GB"/>
        </w:rPr>
        <w:t>product</w:t>
      </w:r>
      <w:r>
        <w:rPr>
          <w:noProof/>
        </w:rPr>
        <w:t>, whether or not the requirements of Article 4 are satisfied:</w:t>
      </w:r>
    </w:p>
    <w:p>
      <w:pPr>
        <w:pStyle w:val="Point2"/>
        <w:rPr>
          <w:noProof/>
        </w:rPr>
      </w:pPr>
      <w:r>
        <w:rPr>
          <w:noProof/>
        </w:rPr>
        <w:t>(a)</w:t>
      </w:r>
      <w:r>
        <w:rPr>
          <w:noProof/>
          <w:lang w:eastAsia="en-GB"/>
        </w:rPr>
        <w:tab/>
      </w:r>
      <w:r>
        <w:rPr>
          <w:noProof/>
        </w:rPr>
        <w:t>preserving operations to ensure that the products remain in good condition during transport and storage;</w:t>
      </w:r>
    </w:p>
    <w:p>
      <w:pPr>
        <w:pStyle w:val="Point2"/>
        <w:rPr>
          <w:noProof/>
        </w:rPr>
      </w:pPr>
      <w:r>
        <w:rPr>
          <w:noProof/>
        </w:rPr>
        <w:t>(b)</w:t>
      </w:r>
      <w:r>
        <w:rPr>
          <w:noProof/>
          <w:lang w:eastAsia="en-GB"/>
        </w:rPr>
        <w:tab/>
      </w:r>
      <w:r>
        <w:rPr>
          <w:noProof/>
        </w:rPr>
        <w:t>breaking-up and assembly of packages;</w:t>
      </w:r>
    </w:p>
    <w:p>
      <w:pPr>
        <w:pStyle w:val="Point2"/>
        <w:rPr>
          <w:noProof/>
        </w:rPr>
      </w:pPr>
      <w:r>
        <w:rPr>
          <w:noProof/>
        </w:rPr>
        <w:t>(c)</w:t>
      </w:r>
      <w:r>
        <w:rPr>
          <w:noProof/>
          <w:lang w:eastAsia="en-GB"/>
        </w:rPr>
        <w:tab/>
      </w:r>
      <w:r>
        <w:rPr>
          <w:noProof/>
        </w:rPr>
        <w:t>washing, cleaning; removal of dust, oxide, oil, paint or other coverings;</w:t>
      </w:r>
    </w:p>
    <w:p>
      <w:pPr>
        <w:pStyle w:val="Point2"/>
        <w:rPr>
          <w:noProof/>
        </w:rPr>
      </w:pPr>
      <w:r>
        <w:rPr>
          <w:noProof/>
        </w:rPr>
        <w:t>(d)</w:t>
      </w:r>
      <w:r>
        <w:rPr>
          <w:noProof/>
          <w:lang w:eastAsia="en-GB"/>
        </w:rPr>
        <w:tab/>
      </w:r>
      <w:r>
        <w:rPr>
          <w:noProof/>
        </w:rPr>
        <w:t>ironing or pressing of textiles;</w:t>
      </w:r>
    </w:p>
    <w:p>
      <w:pPr>
        <w:pStyle w:val="Point2"/>
        <w:rPr>
          <w:noProof/>
        </w:rPr>
      </w:pPr>
      <w:r>
        <w:rPr>
          <w:noProof/>
        </w:rPr>
        <w:t>(e)</w:t>
      </w:r>
      <w:r>
        <w:rPr>
          <w:noProof/>
          <w:lang w:eastAsia="en-GB"/>
        </w:rPr>
        <w:tab/>
      </w:r>
      <w:r>
        <w:rPr>
          <w:noProof/>
        </w:rPr>
        <w:t>simple painting and polishing operations;</w:t>
      </w:r>
    </w:p>
    <w:p>
      <w:pPr>
        <w:pStyle w:val="Point2"/>
        <w:rPr>
          <w:noProof/>
        </w:rPr>
      </w:pPr>
      <w:r>
        <w:rPr>
          <w:noProof/>
        </w:rPr>
        <w:t>(f)</w:t>
      </w:r>
      <w:r>
        <w:rPr>
          <w:noProof/>
          <w:lang w:eastAsia="en-GB"/>
        </w:rPr>
        <w:tab/>
      </w:r>
      <w:r>
        <w:rPr>
          <w:noProof/>
        </w:rPr>
        <w:t>husking and partial or total milling of rice; polishing, and glazing of cereals and rice;</w:t>
      </w:r>
    </w:p>
    <w:p>
      <w:pPr>
        <w:pStyle w:val="Point2"/>
        <w:rPr>
          <w:noProof/>
        </w:rPr>
      </w:pPr>
      <w:r>
        <w:rPr>
          <w:noProof/>
        </w:rPr>
        <w:t>(g)</w:t>
      </w:r>
      <w:r>
        <w:rPr>
          <w:noProof/>
          <w:lang w:eastAsia="en-GB"/>
        </w:rPr>
        <w:tab/>
      </w:r>
      <w:r>
        <w:rPr>
          <w:noProof/>
        </w:rPr>
        <w:t>operations to colour or flavour sugar or form sugar lumps; partial or total milling of crystal sugar;</w:t>
      </w:r>
    </w:p>
    <w:p>
      <w:pPr>
        <w:pStyle w:val="Point2"/>
        <w:rPr>
          <w:noProof/>
        </w:rPr>
      </w:pPr>
      <w:r>
        <w:rPr>
          <w:noProof/>
        </w:rPr>
        <w:t>(h)</w:t>
      </w:r>
      <w:r>
        <w:rPr>
          <w:noProof/>
          <w:lang w:eastAsia="en-GB"/>
        </w:rPr>
        <w:tab/>
      </w:r>
      <w:r>
        <w:rPr>
          <w:noProof/>
        </w:rPr>
        <w:t>peeling, stoning and shelling, of fruits, nuts and vegetables;</w:t>
      </w:r>
    </w:p>
    <w:p>
      <w:pPr>
        <w:pStyle w:val="Point2"/>
        <w:rPr>
          <w:noProof/>
        </w:rPr>
      </w:pPr>
      <w:r>
        <w:rPr>
          <w:noProof/>
        </w:rPr>
        <w:t>(i)</w:t>
      </w:r>
      <w:r>
        <w:rPr>
          <w:noProof/>
          <w:lang w:eastAsia="en-GB"/>
        </w:rPr>
        <w:tab/>
      </w:r>
      <w:r>
        <w:rPr>
          <w:noProof/>
        </w:rPr>
        <w:t>sharpening, simple grinding or simple cutting;</w:t>
      </w:r>
    </w:p>
    <w:p>
      <w:pPr>
        <w:pStyle w:val="Point2"/>
        <w:rPr>
          <w:noProof/>
        </w:rPr>
      </w:pPr>
      <w:r>
        <w:rPr>
          <w:noProof/>
        </w:rPr>
        <w:t>(j)</w:t>
      </w:r>
      <w:r>
        <w:rPr>
          <w:noProof/>
          <w:lang w:eastAsia="en-GB"/>
        </w:rPr>
        <w:tab/>
      </w:r>
      <w:r>
        <w:rPr>
          <w:noProof/>
        </w:rPr>
        <w:t>sifting, screening, sorting, classifying, grading, matching; (including the making-up of sets of articles);</w:t>
      </w:r>
    </w:p>
    <w:p>
      <w:pPr>
        <w:pStyle w:val="Point2"/>
        <w:rPr>
          <w:noProof/>
        </w:rPr>
      </w:pPr>
      <w:r>
        <w:rPr>
          <w:noProof/>
        </w:rPr>
        <w:t>(k)</w:t>
      </w:r>
      <w:r>
        <w:rPr>
          <w:noProof/>
          <w:lang w:eastAsia="en-GB"/>
        </w:rPr>
        <w:tab/>
      </w:r>
      <w:r>
        <w:rPr>
          <w:noProof/>
        </w:rPr>
        <w:t>simple placing in bottles, cans, flasks, bags, cases, boxes, fixing on cards or boards and all other simple packaging operations;</w:t>
      </w:r>
    </w:p>
    <w:p>
      <w:pPr>
        <w:pStyle w:val="Point2"/>
        <w:rPr>
          <w:noProof/>
        </w:rPr>
      </w:pPr>
      <w:r>
        <w:rPr>
          <w:noProof/>
        </w:rPr>
        <w:t>(l)</w:t>
      </w:r>
      <w:r>
        <w:rPr>
          <w:noProof/>
          <w:lang w:eastAsia="en-GB"/>
        </w:rPr>
        <w:tab/>
      </w:r>
      <w:r>
        <w:rPr>
          <w:noProof/>
        </w:rPr>
        <w:t>affixing or printing marks, labels, logos and other like distinguishing signs on products or their packaging;</w:t>
      </w:r>
    </w:p>
    <w:p>
      <w:pPr>
        <w:pStyle w:val="Point2"/>
        <w:rPr>
          <w:noProof/>
        </w:rPr>
      </w:pPr>
      <w:r>
        <w:rPr>
          <w:noProof/>
        </w:rPr>
        <w:t>(m)</w:t>
      </w:r>
      <w:r>
        <w:rPr>
          <w:noProof/>
          <w:lang w:eastAsia="en-GB"/>
        </w:rPr>
        <w:tab/>
      </w:r>
      <w:r>
        <w:rPr>
          <w:noProof/>
        </w:rPr>
        <w:t>simple mixing of products, whether or not of different kinds;</w:t>
      </w:r>
    </w:p>
    <w:p>
      <w:pPr>
        <w:pStyle w:val="Point2"/>
        <w:rPr>
          <w:noProof/>
        </w:rPr>
      </w:pPr>
      <w:r>
        <w:rPr>
          <w:noProof/>
        </w:rPr>
        <w:t>(n)</w:t>
      </w:r>
      <w:r>
        <w:rPr>
          <w:noProof/>
          <w:lang w:eastAsia="en-GB"/>
        </w:rPr>
        <w:tab/>
      </w:r>
      <w:r>
        <w:rPr>
          <w:noProof/>
        </w:rPr>
        <w:t>mixing of sugar with any material;</w:t>
      </w:r>
    </w:p>
    <w:p>
      <w:pPr>
        <w:pStyle w:val="Point2"/>
        <w:rPr>
          <w:noProof/>
        </w:rPr>
      </w:pPr>
      <w:r>
        <w:rPr>
          <w:noProof/>
        </w:rPr>
        <w:t>(o)</w:t>
      </w:r>
      <w:r>
        <w:rPr>
          <w:noProof/>
          <w:lang w:eastAsia="en-GB"/>
        </w:rPr>
        <w:tab/>
      </w:r>
      <w:r>
        <w:rPr>
          <w:noProof/>
        </w:rPr>
        <w:t>simple addition of water or dilution or dehydratation or denaturation of products;(p)</w:t>
      </w:r>
      <w:r>
        <w:rPr>
          <w:noProof/>
          <w:lang w:eastAsia="en-GB"/>
        </w:rPr>
        <w:tab/>
      </w:r>
      <w:r>
        <w:rPr>
          <w:noProof/>
        </w:rPr>
        <w:t>simple assembly of parts of articles to constitute a complete article or disassembly of products into parts;</w:t>
      </w:r>
    </w:p>
    <w:p>
      <w:pPr>
        <w:pStyle w:val="Point2"/>
        <w:rPr>
          <w:noProof/>
        </w:rPr>
      </w:pPr>
      <w:r>
        <w:rPr>
          <w:noProof/>
        </w:rPr>
        <w:t>(q)</w:t>
      </w:r>
      <w:r>
        <w:rPr>
          <w:noProof/>
          <w:lang w:eastAsia="en-GB"/>
        </w:rPr>
        <w:tab/>
      </w:r>
      <w:r>
        <w:rPr>
          <w:noProof/>
        </w:rPr>
        <w:t>slaughter of animals.</w:t>
      </w:r>
    </w:p>
    <w:p>
      <w:pPr>
        <w:pStyle w:val="Point2"/>
        <w:rPr>
          <w:noProof/>
        </w:rPr>
      </w:pPr>
      <w:r>
        <w:rPr>
          <w:noProof/>
        </w:rPr>
        <w:t>(r)</w:t>
      </w:r>
      <w:r>
        <w:rPr>
          <w:noProof/>
          <w:lang w:eastAsia="en-GB"/>
        </w:rPr>
        <w:tab/>
      </w:r>
      <w:r>
        <w:rPr>
          <w:noProof/>
        </w:rPr>
        <w:t xml:space="preserve">a combination of two or more operations specified in </w:t>
      </w:r>
      <w:r>
        <w:rPr>
          <w:noProof/>
          <w:lang w:eastAsia="en-GB"/>
        </w:rPr>
        <w:t xml:space="preserve">points </w:t>
      </w:r>
      <w:r>
        <w:rPr>
          <w:noProof/>
        </w:rPr>
        <w:t>(a) to (q</w:t>
      </w:r>
      <w:r>
        <w:rPr>
          <w:noProof/>
          <w:lang w:eastAsia="en-GB"/>
        </w:rPr>
        <w:t>).</w:t>
      </w:r>
    </w:p>
    <w:p>
      <w:pPr>
        <w:pStyle w:val="Point1"/>
        <w:rPr>
          <w:noProof/>
        </w:rPr>
      </w:pPr>
      <w:r>
        <w:rPr>
          <w:noProof/>
        </w:rPr>
        <w:t>2.</w:t>
      </w:r>
      <w:r>
        <w:rPr>
          <w:noProof/>
          <w:lang w:eastAsia="en-GB"/>
        </w:rPr>
        <w:tab/>
      </w:r>
      <w:r>
        <w:rPr>
          <w:noProof/>
        </w:rPr>
        <w:t>All the operations carried out in the exporting  Party on a given product shall be taken into account when determining whether the working or processing undergone by that product is to be regarded as insufficient within the meaning of paragraph 1</w:t>
      </w:r>
      <w:r>
        <w:rPr>
          <w:noProof/>
          <w:lang w:eastAsia="en-GB"/>
        </w:rPr>
        <w:t xml:space="preserve"> of this Article.</w:t>
      </w:r>
    </w:p>
    <w:p>
      <w:pPr>
        <w:pStyle w:val="Text1"/>
        <w:jc w:val="center"/>
        <w:rPr>
          <w:i/>
          <w:noProof/>
        </w:rPr>
      </w:pPr>
      <w:r>
        <w:rPr>
          <w:i/>
          <w:noProof/>
        </w:rPr>
        <w:t>Article 7</w:t>
      </w:r>
      <w:r>
        <w:rPr>
          <w:i/>
          <w:noProof/>
          <w:lang w:eastAsia="en-GB"/>
        </w:rPr>
        <w:br/>
      </w:r>
      <w:r>
        <w:rPr>
          <w:b/>
          <w:noProof/>
        </w:rPr>
        <w:t>Cumulation of origin</w:t>
      </w:r>
    </w:p>
    <w:p>
      <w:pPr>
        <w:pStyle w:val="Point1"/>
        <w:rPr>
          <w:noProof/>
        </w:rPr>
      </w:pPr>
      <w:r>
        <w:rPr>
          <w:noProof/>
        </w:rPr>
        <w:t>1.</w:t>
      </w:r>
      <w:r>
        <w:rPr>
          <w:noProof/>
          <w:lang w:eastAsia="en-GB"/>
        </w:rPr>
        <w:tab/>
      </w:r>
      <w:r>
        <w:rPr>
          <w:noProof/>
        </w:rPr>
        <w:t xml:space="preserve">Without prejudice to Article 2, products shall be considered as originating in the exporting Party when exported to </w:t>
      </w:r>
      <w:r>
        <w:rPr>
          <w:rFonts w:eastAsia="Times New Roman"/>
          <w:noProof/>
          <w:szCs w:val="24"/>
          <w:lang w:eastAsia="en-GB"/>
        </w:rPr>
        <w:t>the other</w:t>
      </w:r>
      <w:r>
        <w:rPr>
          <w:noProof/>
        </w:rPr>
        <w:t xml:space="preserve"> Party if they are obtained there, incorporating materials originating in any </w:t>
      </w:r>
      <w:r>
        <w:rPr>
          <w:rFonts w:eastAsia="Times New Roman"/>
          <w:noProof/>
          <w:szCs w:val="24"/>
          <w:lang w:eastAsia="en-GB"/>
        </w:rPr>
        <w:t>applying</w:t>
      </w:r>
      <w:r>
        <w:rPr>
          <w:noProof/>
        </w:rPr>
        <w:t xml:space="preserve"> Contracting Party </w:t>
      </w:r>
      <w:r>
        <w:rPr>
          <w:rFonts w:eastAsia="Times New Roman"/>
          <w:noProof/>
          <w:szCs w:val="24"/>
          <w:lang w:eastAsia="en-GB"/>
        </w:rPr>
        <w:t xml:space="preserve">other than the exporting Party </w:t>
      </w:r>
      <w:r>
        <w:rPr>
          <w:noProof/>
        </w:rPr>
        <w:t>provided that the working or processing carried out in the exporting  Party goes beyond the operations referred to in Article 6. It shall not be necessary for such materials to have undergone sufficient working or processing.</w:t>
      </w:r>
    </w:p>
    <w:p>
      <w:pPr>
        <w:pStyle w:val="Point1"/>
        <w:rPr>
          <w:noProof/>
        </w:rPr>
      </w:pPr>
      <w:r>
        <w:rPr>
          <w:noProof/>
        </w:rPr>
        <w:t>2.</w:t>
      </w:r>
      <w:r>
        <w:rPr>
          <w:rFonts w:eastAsia="Times New Roman"/>
          <w:noProof/>
          <w:szCs w:val="24"/>
          <w:lang w:eastAsia="en-GB"/>
        </w:rPr>
        <w:tab/>
      </w:r>
      <w:r>
        <w:rPr>
          <w:noProof/>
        </w:rPr>
        <w:t xml:space="preserve">Where the working or processing carried out in the exporting  Party does not go beyond the operations referred to in Article 6, the product obtained by incorporating materials originating in any other </w:t>
      </w:r>
      <w:r>
        <w:rPr>
          <w:rFonts w:eastAsia="Times New Roman"/>
          <w:noProof/>
          <w:szCs w:val="24"/>
          <w:lang w:eastAsia="en-GB"/>
        </w:rPr>
        <w:t xml:space="preserve">applying </w:t>
      </w:r>
      <w:r>
        <w:rPr>
          <w:noProof/>
        </w:rPr>
        <w:t xml:space="preserve">Contracting Party, shall be considered as originating in the exporting  Party only where the value added there is greater than the value of the materials used originating in any of the other </w:t>
      </w:r>
      <w:r>
        <w:rPr>
          <w:rFonts w:eastAsia="Times New Roman"/>
          <w:noProof/>
          <w:szCs w:val="24"/>
          <w:lang w:eastAsia="en-GB"/>
        </w:rPr>
        <w:t xml:space="preserve">applying </w:t>
      </w:r>
      <w:r>
        <w:rPr>
          <w:noProof/>
        </w:rPr>
        <w:t xml:space="preserve">Contracting Parties. If this is not so, the product obtained shall be considered as originating in the </w:t>
      </w:r>
      <w:r>
        <w:rPr>
          <w:rFonts w:eastAsia="Times New Roman"/>
          <w:noProof/>
          <w:szCs w:val="24"/>
          <w:lang w:eastAsia="en-GB"/>
        </w:rPr>
        <w:t xml:space="preserve">applying </w:t>
      </w:r>
      <w:r>
        <w:rPr>
          <w:noProof/>
        </w:rPr>
        <w:t>Contracting Party which accounts for the highest value of originating materials used in the manufacture in the exporting  Party.</w:t>
      </w:r>
    </w:p>
    <w:p>
      <w:pPr>
        <w:pStyle w:val="Point1"/>
        <w:rPr>
          <w:noProof/>
        </w:rPr>
      </w:pPr>
      <w:r>
        <w:rPr>
          <w:noProof/>
        </w:rPr>
        <w:t>3.</w:t>
      </w:r>
      <w:r>
        <w:rPr>
          <w:rFonts w:eastAsia="Times New Roman"/>
          <w:noProof/>
          <w:szCs w:val="24"/>
          <w:lang w:eastAsia="en-GB"/>
        </w:rPr>
        <w:tab/>
      </w:r>
      <w:r>
        <w:rPr>
          <w:noProof/>
        </w:rPr>
        <w:t>Without prejudice to Article 2, and with the exclusion of products falling within Chapters</w:t>
      </w:r>
      <w:r>
        <w:rPr>
          <w:rFonts w:eastAsia="Times New Roman"/>
          <w:noProof/>
          <w:szCs w:val="24"/>
          <w:lang w:eastAsia="en-GB"/>
        </w:rPr>
        <w:t> </w:t>
      </w:r>
      <w:r>
        <w:rPr>
          <w:noProof/>
        </w:rPr>
        <w:t xml:space="preserve">50 to 63, working or processing carried out in </w:t>
      </w:r>
      <w:r>
        <w:rPr>
          <w:rFonts w:eastAsia="Times New Roman"/>
          <w:noProof/>
          <w:szCs w:val="24"/>
          <w:lang w:eastAsia="en-GB"/>
        </w:rPr>
        <w:t>an applying</w:t>
      </w:r>
      <w:r>
        <w:rPr>
          <w:noProof/>
        </w:rPr>
        <w:t xml:space="preserve"> Contracting Party other than the exporting  Party shall be considered as having been carried out in the exporting  Party when the products obtained undergo subsequent working or processing in this exporting  Party</w:t>
      </w:r>
      <w:r>
        <w:rPr>
          <w:rFonts w:eastAsia="Times New Roman"/>
          <w:noProof/>
          <w:szCs w:val="24"/>
          <w:lang w:eastAsia="en-GB"/>
        </w:rPr>
        <w:t>.</w:t>
      </w:r>
    </w:p>
    <w:p>
      <w:pPr>
        <w:pStyle w:val="Point1"/>
        <w:rPr>
          <w:noProof/>
        </w:rPr>
      </w:pPr>
      <w:r>
        <w:rPr>
          <w:noProof/>
        </w:rPr>
        <w:t>4.</w:t>
      </w:r>
      <w:r>
        <w:rPr>
          <w:rFonts w:eastAsia="Times New Roman"/>
          <w:noProof/>
          <w:szCs w:val="24"/>
          <w:lang w:eastAsia="en-GB"/>
        </w:rPr>
        <w:tab/>
      </w:r>
      <w:r>
        <w:rPr>
          <w:noProof/>
        </w:rPr>
        <w:t xml:space="preserve">Without prejudice to Article 2, for products falling within Chapters 50 to 63 and only for the purpose of bilateral trade between </w:t>
      </w:r>
      <w:r>
        <w:rPr>
          <w:rFonts w:eastAsia="Times New Roman"/>
          <w:noProof/>
          <w:szCs w:val="24"/>
          <w:lang w:eastAsia="en-GB"/>
        </w:rPr>
        <w:t>the</w:t>
      </w:r>
      <w:r>
        <w:rPr>
          <w:noProof/>
        </w:rPr>
        <w:t xml:space="preserve"> Parties, working or processing carried out in the importing Party shall be considered as having been carried out in the exporting Party when the products undergo subsequent working or processing in this exporting Party.</w:t>
      </w:r>
    </w:p>
    <w:p>
      <w:pPr>
        <w:autoSpaceDE w:val="0"/>
        <w:autoSpaceDN w:val="0"/>
        <w:ind w:left="1418"/>
        <w:rPr>
          <w:noProof/>
          <w:lang w:eastAsia="en-GB"/>
        </w:rPr>
      </w:pPr>
      <w:r>
        <w:rPr>
          <w:rFonts w:eastAsia="Times New Roman"/>
          <w:noProof/>
          <w:szCs w:val="24"/>
          <w:lang w:val="en-US" w:eastAsia="en-GB"/>
        </w:rPr>
        <w:t>For the purpose of this paragraph, the participants in the European Union’s Stabilisation and Association process and the Republic of Moldova are to be considered as one applying Contracting Party</w:t>
      </w:r>
    </w:p>
    <w:p>
      <w:pPr>
        <w:pStyle w:val="Point1"/>
        <w:rPr>
          <w:noProof/>
        </w:rPr>
      </w:pPr>
      <w:r>
        <w:rPr>
          <w:noProof/>
        </w:rPr>
        <w:t>5.</w:t>
      </w:r>
      <w:r>
        <w:rPr>
          <w:rFonts w:eastAsia="Times New Roman"/>
          <w:noProof/>
          <w:szCs w:val="24"/>
          <w:lang w:eastAsia="en-GB"/>
        </w:rPr>
        <w:tab/>
        <w:t>The</w:t>
      </w:r>
      <w:r>
        <w:rPr>
          <w:noProof/>
        </w:rPr>
        <w:t xml:space="preserve"> Parties may opt to extend the application of paragraph 3 </w:t>
      </w:r>
      <w:r>
        <w:rPr>
          <w:rFonts w:eastAsia="Times New Roman"/>
          <w:noProof/>
          <w:szCs w:val="24"/>
          <w:lang w:eastAsia="en-GB"/>
        </w:rPr>
        <w:t xml:space="preserve">of this Article </w:t>
      </w:r>
      <w:r>
        <w:rPr>
          <w:noProof/>
        </w:rPr>
        <w:t xml:space="preserve">on importation of products falling within Chapters 50 to 63 </w:t>
      </w:r>
      <w:r>
        <w:rPr>
          <w:rFonts w:eastAsia="Times New Roman"/>
          <w:noProof/>
          <w:szCs w:val="24"/>
          <w:lang w:eastAsia="en-GB"/>
        </w:rPr>
        <w:t>unilaterally. A Party that opts for such extension shall notify the other Party and inform the European Commission according to article 8(2).</w:t>
      </w:r>
    </w:p>
    <w:p>
      <w:pPr>
        <w:pStyle w:val="Point1"/>
        <w:rPr>
          <w:noProof/>
        </w:rPr>
      </w:pPr>
      <w:r>
        <w:rPr>
          <w:noProof/>
        </w:rPr>
        <w:t>6.</w:t>
      </w:r>
      <w:r>
        <w:rPr>
          <w:rFonts w:eastAsia="Times New Roman"/>
          <w:noProof/>
          <w:szCs w:val="24"/>
          <w:lang w:eastAsia="en-GB"/>
        </w:rPr>
        <w:tab/>
      </w:r>
      <w:r>
        <w:rPr>
          <w:noProof/>
        </w:rPr>
        <w:t xml:space="preserve">For the purpose of cumulation </w:t>
      </w:r>
      <w:r>
        <w:rPr>
          <w:rFonts w:eastAsia="Times New Roman"/>
          <w:noProof/>
          <w:szCs w:val="24"/>
          <w:lang w:eastAsia="en-GB"/>
        </w:rPr>
        <w:t>within the meaning</w:t>
      </w:r>
      <w:r>
        <w:rPr>
          <w:noProof/>
        </w:rPr>
        <w:t xml:space="preserve"> of paragraphs 3 to 5 of this Article, the originating products shall be considered as originating in the exporting  Party only if the working or processing undergone there goes beyond the operations referred to in Article 6.</w:t>
      </w:r>
    </w:p>
    <w:p>
      <w:pPr>
        <w:pStyle w:val="Point1"/>
        <w:rPr>
          <w:noProof/>
        </w:rPr>
      </w:pPr>
      <w:r>
        <w:rPr>
          <w:noProof/>
        </w:rPr>
        <w:t>7.</w:t>
      </w:r>
      <w:r>
        <w:rPr>
          <w:rFonts w:eastAsia="Times New Roman"/>
          <w:noProof/>
          <w:szCs w:val="24"/>
          <w:lang w:eastAsia="en-GB"/>
        </w:rPr>
        <w:tab/>
      </w:r>
      <w:r>
        <w:rPr>
          <w:noProof/>
        </w:rPr>
        <w:t xml:space="preserve">Products originating in the </w:t>
      </w:r>
      <w:r>
        <w:rPr>
          <w:rFonts w:eastAsia="Times New Roman"/>
          <w:noProof/>
          <w:szCs w:val="24"/>
          <w:lang w:eastAsia="en-GB"/>
        </w:rPr>
        <w:t xml:space="preserve">applying </w:t>
      </w:r>
      <w:r>
        <w:rPr>
          <w:noProof/>
        </w:rPr>
        <w:t xml:space="preserve">Contracting Parties referred to in paragraphs 1 and 4 </w:t>
      </w:r>
      <w:r>
        <w:rPr>
          <w:rFonts w:eastAsia="Times New Roman"/>
          <w:noProof/>
          <w:szCs w:val="24"/>
          <w:lang w:eastAsia="en-GB"/>
        </w:rPr>
        <w:t xml:space="preserve">of this Article </w:t>
      </w:r>
      <w:r>
        <w:rPr>
          <w:noProof/>
        </w:rPr>
        <w:t xml:space="preserve">which do not undergo any working or processing in the exporting Party shall retain their origin if exported into one of the other </w:t>
      </w:r>
      <w:r>
        <w:rPr>
          <w:rFonts w:eastAsia="Times New Roman"/>
          <w:noProof/>
          <w:szCs w:val="24"/>
          <w:lang w:eastAsia="en-GB"/>
        </w:rPr>
        <w:t>applying C</w:t>
      </w:r>
      <w:r>
        <w:rPr>
          <w:noProof/>
        </w:rPr>
        <w:t>ontracting Parties.</w:t>
      </w:r>
    </w:p>
    <w:p>
      <w:pPr>
        <w:pStyle w:val="Point1"/>
        <w:jc w:val="center"/>
        <w:rPr>
          <w:i/>
          <w:noProof/>
        </w:rPr>
      </w:pPr>
      <w:r>
        <w:rPr>
          <w:i/>
          <w:noProof/>
        </w:rPr>
        <w:t>Article 8</w:t>
      </w:r>
      <w:r>
        <w:rPr>
          <w:i/>
          <w:noProof/>
          <w:lang w:eastAsia="en-GB"/>
        </w:rPr>
        <w:br/>
      </w:r>
      <w:r>
        <w:rPr>
          <w:b/>
          <w:noProof/>
        </w:rPr>
        <w:t xml:space="preserve">Conditions for </w:t>
      </w:r>
      <w:r>
        <w:rPr>
          <w:b/>
          <w:noProof/>
          <w:lang w:eastAsia="en-GB"/>
        </w:rPr>
        <w:t>the</w:t>
      </w:r>
      <w:r>
        <w:rPr>
          <w:b/>
          <w:noProof/>
        </w:rPr>
        <w:t xml:space="preserve"> application</w:t>
      </w:r>
      <w:r>
        <w:rPr>
          <w:b/>
          <w:noProof/>
          <w:lang w:eastAsia="en-GB"/>
        </w:rPr>
        <w:t xml:space="preserve"> of cumulation of origin</w:t>
      </w:r>
    </w:p>
    <w:p>
      <w:pPr>
        <w:pStyle w:val="Point1"/>
        <w:rPr>
          <w:noProof/>
        </w:rPr>
      </w:pPr>
      <w:r>
        <w:rPr>
          <w:noProof/>
        </w:rPr>
        <w:t>1.</w:t>
      </w:r>
      <w:r>
        <w:rPr>
          <w:rFonts w:eastAsia="Times New Roman"/>
          <w:noProof/>
          <w:szCs w:val="24"/>
          <w:lang w:eastAsia="en-GB"/>
        </w:rPr>
        <w:tab/>
      </w:r>
      <w:r>
        <w:rPr>
          <w:noProof/>
        </w:rPr>
        <w:t>The cumulation provided for in Article 7 may be applied only provided that:</w:t>
      </w:r>
    </w:p>
    <w:p>
      <w:pPr>
        <w:pStyle w:val="Point2"/>
        <w:rPr>
          <w:noProof/>
        </w:rPr>
      </w:pPr>
      <w:r>
        <w:rPr>
          <w:noProof/>
        </w:rPr>
        <w:t>(a)</w:t>
      </w:r>
      <w:r>
        <w:rPr>
          <w:noProof/>
          <w:lang w:eastAsia="en-GB"/>
        </w:rPr>
        <w:tab/>
      </w:r>
      <w:r>
        <w:rPr>
          <w:noProof/>
        </w:rPr>
        <w:t xml:space="preserve">a preferential trade agreement in accordance with Article XXIV of the General Agreement on Tariffs and Trade </w:t>
      </w:r>
      <w:r>
        <w:rPr>
          <w:noProof/>
          <w:lang w:eastAsia="en-GB"/>
        </w:rPr>
        <w:t xml:space="preserve">1994 </w:t>
      </w:r>
      <w:r>
        <w:rPr>
          <w:noProof/>
        </w:rPr>
        <w:t xml:space="preserve">(GATT) is applicable between the </w:t>
      </w:r>
      <w:r>
        <w:rPr>
          <w:rFonts w:eastAsia="Times New Roman"/>
          <w:noProof/>
          <w:szCs w:val="24"/>
          <w:lang w:eastAsia="en-GB"/>
        </w:rPr>
        <w:t xml:space="preserve">applying </w:t>
      </w:r>
      <w:r>
        <w:rPr>
          <w:noProof/>
        </w:rPr>
        <w:t xml:space="preserve">Contracting Parties involved in the acquisition of the originating status and the </w:t>
      </w:r>
      <w:r>
        <w:rPr>
          <w:rFonts w:eastAsia="Times New Roman"/>
          <w:noProof/>
          <w:szCs w:val="24"/>
          <w:lang w:eastAsia="en-GB"/>
        </w:rPr>
        <w:t xml:space="preserve">applying </w:t>
      </w:r>
      <w:r>
        <w:rPr>
          <w:noProof/>
        </w:rPr>
        <w:t>Contracting Party of destination;</w:t>
      </w:r>
      <w:r>
        <w:rPr>
          <w:noProof/>
          <w:lang w:eastAsia="en-GB"/>
        </w:rPr>
        <w:t xml:space="preserve"> and</w:t>
      </w:r>
    </w:p>
    <w:p>
      <w:pPr>
        <w:pStyle w:val="Point2"/>
        <w:rPr>
          <w:noProof/>
        </w:rPr>
      </w:pPr>
      <w:r>
        <w:rPr>
          <w:noProof/>
        </w:rPr>
        <w:t>(b)</w:t>
      </w:r>
      <w:r>
        <w:rPr>
          <w:noProof/>
          <w:lang w:eastAsia="en-GB"/>
        </w:rPr>
        <w:tab/>
      </w:r>
      <w:r>
        <w:rPr>
          <w:noProof/>
        </w:rPr>
        <w:t xml:space="preserve">goods have </w:t>
      </w:r>
      <w:r>
        <w:rPr>
          <w:noProof/>
          <w:lang w:eastAsia="en-GB"/>
        </w:rPr>
        <w:t>obtained</w:t>
      </w:r>
      <w:r>
        <w:rPr>
          <w:noProof/>
        </w:rPr>
        <w:t xml:space="preserve"> originating status by the application of rules of origin identical to those given in </w:t>
      </w:r>
      <w:r>
        <w:rPr>
          <w:rFonts w:eastAsia="Times New Roman"/>
          <w:noProof/>
          <w:szCs w:val="24"/>
          <w:lang w:eastAsia="en-GB"/>
        </w:rPr>
        <w:t xml:space="preserve">these Rules. </w:t>
      </w:r>
    </w:p>
    <w:p>
      <w:pPr>
        <w:pStyle w:val="Point1"/>
        <w:rPr>
          <w:noProof/>
        </w:rPr>
      </w:pPr>
      <w:r>
        <w:rPr>
          <w:noProof/>
        </w:rPr>
        <w:t>2.</w:t>
      </w:r>
      <w:r>
        <w:rPr>
          <w:rFonts w:eastAsia="Times New Roman"/>
          <w:noProof/>
          <w:szCs w:val="24"/>
          <w:lang w:eastAsia="en-GB"/>
        </w:rPr>
        <w:tab/>
      </w:r>
      <w:r>
        <w:rPr>
          <w:noProof/>
        </w:rPr>
        <w:t xml:space="preserve">Notices indicating the fulfilment of the necessary requirements to apply cumulation shall be published in the </w:t>
      </w:r>
      <w:r>
        <w:rPr>
          <w:i/>
          <w:noProof/>
        </w:rPr>
        <w:t>Official Journal of the European Union</w:t>
      </w:r>
      <w:r>
        <w:rPr>
          <w:noProof/>
        </w:rPr>
        <w:t xml:space="preserve"> (C series) and in </w:t>
      </w:r>
      <w:r>
        <w:rPr>
          <w:rFonts w:eastAsia="Times New Roman"/>
          <w:noProof/>
          <w:szCs w:val="24"/>
          <w:lang w:eastAsia="en-GB"/>
        </w:rPr>
        <w:t>an official publication in other applying Contracting Parties,</w:t>
      </w:r>
      <w:r>
        <w:rPr>
          <w:noProof/>
        </w:rPr>
        <w:t xml:space="preserve"> according to their own procedures.</w:t>
      </w:r>
    </w:p>
    <w:p>
      <w:pPr>
        <w:pStyle w:val="Text2"/>
        <w:rPr>
          <w:noProof/>
        </w:rPr>
      </w:pPr>
      <w:r>
        <w:rPr>
          <w:noProof/>
        </w:rPr>
        <w:t>The cumulation provided for in Article 7 shall apply from the date indicated in those notices.</w:t>
      </w:r>
    </w:p>
    <w:p>
      <w:pPr>
        <w:pStyle w:val="Text2"/>
        <w:rPr>
          <w:rFonts w:eastAsia="Times New Roman"/>
          <w:noProof/>
          <w:szCs w:val="24"/>
          <w:lang w:eastAsia="en-GB"/>
        </w:rPr>
      </w:pPr>
      <w:r>
        <w:rPr>
          <w:rFonts w:eastAsia="Times New Roman"/>
          <w:noProof/>
          <w:szCs w:val="24"/>
          <w:lang w:eastAsia="en-GB"/>
        </w:rPr>
        <w:t xml:space="preserve">The Parties </w:t>
      </w:r>
      <w:r>
        <w:rPr>
          <w:noProof/>
        </w:rPr>
        <w:t xml:space="preserve">shall provide the European Commission with details of the </w:t>
      </w:r>
      <w:r>
        <w:rPr>
          <w:rFonts w:eastAsia="Times New Roman"/>
          <w:noProof/>
          <w:szCs w:val="24"/>
          <w:lang w:eastAsia="en-GB"/>
        </w:rPr>
        <w:t xml:space="preserve">agreements with other applying Contracting Parties </w:t>
      </w:r>
      <w:r>
        <w:rPr>
          <w:noProof/>
        </w:rPr>
        <w:t xml:space="preserve">including the dates of entry into force of </w:t>
      </w:r>
      <w:r>
        <w:rPr>
          <w:rFonts w:eastAsia="Times New Roman"/>
          <w:noProof/>
          <w:szCs w:val="24"/>
          <w:lang w:eastAsia="en-GB"/>
        </w:rPr>
        <w:t xml:space="preserve">these Rules. </w:t>
      </w:r>
    </w:p>
    <w:p>
      <w:pPr>
        <w:pStyle w:val="Text2"/>
        <w:ind w:hanging="697"/>
        <w:rPr>
          <w:noProof/>
        </w:rPr>
      </w:pPr>
      <w:r>
        <w:rPr>
          <w:noProof/>
        </w:rPr>
        <w:t>3.</w:t>
      </w:r>
      <w:r>
        <w:rPr>
          <w:noProof/>
        </w:rPr>
        <w:tab/>
        <w:t xml:space="preserve">The proof of origin should include the statement in English </w:t>
      </w:r>
      <w:r>
        <w:rPr>
          <w:rFonts w:eastAsia="Times New Roman"/>
          <w:noProof/>
          <w:szCs w:val="24"/>
          <w:lang w:eastAsia="en-GB"/>
        </w:rPr>
        <w:t>‘</w:t>
      </w:r>
      <w:r>
        <w:rPr>
          <w:noProof/>
        </w:rPr>
        <w:t xml:space="preserve">CUMULATION APPLIED WITH (name of the </w:t>
      </w:r>
      <w:r>
        <w:rPr>
          <w:rFonts w:eastAsia="Times New Roman"/>
          <w:noProof/>
          <w:szCs w:val="24"/>
          <w:lang w:eastAsia="en-GB"/>
        </w:rPr>
        <w:t>relevant applying Contracting Party/Parties</w:t>
      </w:r>
      <w:r>
        <w:rPr>
          <w:noProof/>
        </w:rPr>
        <w:t xml:space="preserve"> in English</w:t>
      </w:r>
      <w:r>
        <w:rPr>
          <w:rFonts w:eastAsia="Times New Roman"/>
          <w:noProof/>
          <w:szCs w:val="24"/>
          <w:lang w:eastAsia="en-GB"/>
        </w:rPr>
        <w:t>)’</w:t>
      </w:r>
      <w:r>
        <w:rPr>
          <w:noProof/>
        </w:rPr>
        <w:t xml:space="preserve"> when products obtained the originating status by application of cumulation of origin in accordance with Article 7.</w:t>
      </w:r>
    </w:p>
    <w:p>
      <w:pPr>
        <w:pStyle w:val="Text2"/>
        <w:rPr>
          <w:noProof/>
        </w:rPr>
      </w:pPr>
      <w:r>
        <w:rPr>
          <w:noProof/>
        </w:rPr>
        <w:t xml:space="preserve">In </w:t>
      </w:r>
      <w:r>
        <w:rPr>
          <w:noProof/>
          <w:lang w:eastAsia="en-GB"/>
        </w:rPr>
        <w:t>cases where</w:t>
      </w:r>
      <w:r>
        <w:rPr>
          <w:noProof/>
        </w:rPr>
        <w:t xml:space="preserve"> a movement certificate EUR.1 is used as a proof of origin, </w:t>
      </w:r>
      <w:r>
        <w:rPr>
          <w:noProof/>
          <w:lang w:eastAsia="en-GB"/>
        </w:rPr>
        <w:t>that</w:t>
      </w:r>
      <w:r>
        <w:rPr>
          <w:noProof/>
        </w:rPr>
        <w:t xml:space="preserve"> statement shall be made in </w:t>
      </w:r>
      <w:r>
        <w:rPr>
          <w:noProof/>
          <w:lang w:eastAsia="en-GB"/>
        </w:rPr>
        <w:t>Box</w:t>
      </w:r>
      <w:r>
        <w:rPr>
          <w:noProof/>
        </w:rPr>
        <w:t xml:space="preserve"> 7</w:t>
      </w:r>
      <w:r>
        <w:rPr>
          <w:noProof/>
          <w:lang w:eastAsia="en-GB"/>
        </w:rPr>
        <w:t xml:space="preserve"> of the movement certificate EUR.1</w:t>
      </w:r>
      <w:r>
        <w:rPr>
          <w:noProof/>
        </w:rPr>
        <w:t>.</w:t>
      </w:r>
    </w:p>
    <w:p>
      <w:pPr>
        <w:pStyle w:val="Point1"/>
        <w:rPr>
          <w:noProof/>
        </w:rPr>
      </w:pPr>
      <w:r>
        <w:rPr>
          <w:noProof/>
        </w:rPr>
        <w:t xml:space="preserve">4. </w:t>
      </w:r>
      <w:r>
        <w:rPr>
          <w:rFonts w:eastAsia="Times New Roman"/>
          <w:noProof/>
          <w:szCs w:val="24"/>
          <w:lang w:eastAsia="en-GB"/>
        </w:rPr>
        <w:tab/>
        <w:t>The Parties</w:t>
      </w:r>
      <w:r>
        <w:rPr>
          <w:noProof/>
        </w:rPr>
        <w:t xml:space="preserve"> may decide, for the products exported to them that obtained the originating status in the exporting Party by application of cumulation of origin in accordance with Article 7, to waive the obligation of including on the proof of origin the statement referred to in paragraph 3</w:t>
      </w:r>
      <w:r>
        <w:rPr>
          <w:rFonts w:eastAsia="Times New Roman"/>
          <w:noProof/>
          <w:szCs w:val="24"/>
          <w:lang w:eastAsia="en-GB"/>
        </w:rPr>
        <w:t xml:space="preserve"> of this Article</w:t>
      </w:r>
      <w:r>
        <w:rPr>
          <w:rStyle w:val="FootnoteReference"/>
          <w:rFonts w:eastAsia="Times New Roman"/>
          <w:noProof/>
          <w:szCs w:val="24"/>
          <w:lang w:eastAsia="en-GB"/>
        </w:rPr>
        <w:footnoteReference w:id="4"/>
      </w:r>
      <w:r>
        <w:rPr>
          <w:noProof/>
        </w:rPr>
        <w:t>.</w:t>
      </w:r>
    </w:p>
    <w:p>
      <w:pPr>
        <w:pStyle w:val="Point1"/>
        <w:ind w:firstLine="0"/>
        <w:rPr>
          <w:noProof/>
        </w:rPr>
      </w:pPr>
      <w:r>
        <w:rPr>
          <w:noProof/>
        </w:rPr>
        <w:t>The Parties shall provide the European Commission with a notification of this waiver according to Article 8(2).</w:t>
      </w:r>
    </w:p>
    <w:p>
      <w:pPr>
        <w:pStyle w:val="Text1"/>
        <w:jc w:val="center"/>
        <w:rPr>
          <w:i/>
          <w:noProof/>
        </w:rPr>
      </w:pPr>
      <w:r>
        <w:rPr>
          <w:i/>
          <w:noProof/>
        </w:rPr>
        <w:t>Article 9</w:t>
      </w:r>
      <w:r>
        <w:rPr>
          <w:i/>
          <w:noProof/>
          <w:lang w:eastAsia="en-GB"/>
        </w:rPr>
        <w:br/>
      </w:r>
      <w:r>
        <w:rPr>
          <w:b/>
          <w:noProof/>
        </w:rPr>
        <w:t>Unit of qualification</w:t>
      </w:r>
    </w:p>
    <w:p>
      <w:pPr>
        <w:pStyle w:val="Point1"/>
        <w:rPr>
          <w:noProof/>
        </w:rPr>
      </w:pPr>
      <w:r>
        <w:rPr>
          <w:noProof/>
        </w:rPr>
        <w:t>1.</w:t>
      </w:r>
      <w:r>
        <w:rPr>
          <w:noProof/>
          <w:lang w:eastAsia="en-GB"/>
        </w:rPr>
        <w:tab/>
      </w:r>
      <w:r>
        <w:rPr>
          <w:noProof/>
        </w:rPr>
        <w:t xml:space="preserve">The unit of qualification for the application of the provisions of </w:t>
      </w:r>
      <w:r>
        <w:rPr>
          <w:rFonts w:eastAsia="Times New Roman"/>
          <w:noProof/>
          <w:szCs w:val="24"/>
          <w:lang w:eastAsia="en-GB"/>
        </w:rPr>
        <w:t>these Rules</w:t>
      </w:r>
      <w:r>
        <w:rPr>
          <w:noProof/>
        </w:rPr>
        <w:t xml:space="preserve"> shall be the particular product which is considered </w:t>
      </w:r>
      <w:r>
        <w:rPr>
          <w:noProof/>
          <w:lang w:eastAsia="en-GB"/>
        </w:rPr>
        <w:t>to be</w:t>
      </w:r>
      <w:r>
        <w:rPr>
          <w:noProof/>
        </w:rPr>
        <w:t xml:space="preserve"> the basic unit when determining classification using the nomenclature of the Harmonised System.</w:t>
      </w:r>
    </w:p>
    <w:p>
      <w:pPr>
        <w:pStyle w:val="Point1"/>
        <w:ind w:firstLine="0"/>
        <w:rPr>
          <w:noProof/>
        </w:rPr>
      </w:pPr>
      <w:r>
        <w:rPr>
          <w:noProof/>
        </w:rPr>
        <w:t>It follows that:</w:t>
      </w:r>
      <w:r>
        <w:rPr>
          <w:noProof/>
          <w:lang w:eastAsia="en-GB"/>
        </w:rPr>
        <w:t xml:space="preserve"> </w:t>
      </w:r>
      <w:r>
        <w:rPr>
          <w:noProof/>
        </w:rPr>
        <w:t>(a) when a product composed of a group or assembly of articles is classified under the terms of the Harmonised System in a single heading, the whole constitutes the unit of qualification;</w:t>
      </w:r>
      <w:r>
        <w:rPr>
          <w:noProof/>
          <w:lang w:eastAsia="en-GB"/>
        </w:rPr>
        <w:t xml:space="preserve"> </w:t>
      </w:r>
      <w:r>
        <w:rPr>
          <w:noProof/>
        </w:rPr>
        <w:t xml:space="preserve">(b) when a consignment consists of a number of identical products classified under the same heading of the Harmonised System, each individual item shall be taken into account when applying the provisions of </w:t>
      </w:r>
      <w:r>
        <w:rPr>
          <w:rFonts w:eastAsia="Times New Roman"/>
          <w:noProof/>
          <w:szCs w:val="24"/>
          <w:lang w:eastAsia="en-GB"/>
        </w:rPr>
        <w:t>these Rules</w:t>
      </w:r>
      <w:r>
        <w:rPr>
          <w:noProof/>
        </w:rPr>
        <w:t>.</w:t>
      </w:r>
    </w:p>
    <w:p>
      <w:pPr>
        <w:pStyle w:val="Point1"/>
        <w:rPr>
          <w:noProof/>
        </w:rPr>
      </w:pPr>
      <w:r>
        <w:rPr>
          <w:noProof/>
        </w:rPr>
        <w:t>2.</w:t>
      </w:r>
      <w:r>
        <w:rPr>
          <w:noProof/>
          <w:lang w:eastAsia="en-GB"/>
        </w:rPr>
        <w:tab/>
      </w:r>
      <w:r>
        <w:rPr>
          <w:noProof/>
        </w:rPr>
        <w:t>Where under General Rule 5 of the Harmonised System packaging is included with the product for classification purposes, it shall be included for the purposes of determining origin.</w:t>
      </w:r>
    </w:p>
    <w:p>
      <w:pPr>
        <w:pStyle w:val="Point1"/>
        <w:rPr>
          <w:noProof/>
        </w:rPr>
      </w:pPr>
      <w:r>
        <w:rPr>
          <w:noProof/>
        </w:rPr>
        <w:t>3.</w:t>
      </w:r>
      <w:r>
        <w:rPr>
          <w:noProof/>
          <w:lang w:eastAsia="en-GB"/>
        </w:rPr>
        <w:tab/>
      </w:r>
      <w:r>
        <w:rPr>
          <w:noProof/>
        </w:rPr>
        <w:t>Accessories, spare parts and tools dispatched with a piece of equipment, machine, apparatus or vehicle which are part of the normal equipment and included in the ex</w:t>
      </w:r>
      <w:r>
        <w:rPr>
          <w:noProof/>
          <w:lang w:eastAsia="en-GB"/>
        </w:rPr>
        <w:noBreakHyphen/>
      </w:r>
      <w:r>
        <w:rPr>
          <w:noProof/>
        </w:rPr>
        <w:t>works price thereof shall be regarded as one</w:t>
      </w:r>
      <w:r>
        <w:rPr>
          <w:noProof/>
          <w:lang w:eastAsia="en-GB"/>
        </w:rPr>
        <w:t xml:space="preserve"> with the</w:t>
      </w:r>
      <w:r>
        <w:rPr>
          <w:noProof/>
        </w:rPr>
        <w:t xml:space="preserve"> piece of equipment, machine, apparatus or vehicle in question.</w:t>
      </w:r>
    </w:p>
    <w:p>
      <w:pPr>
        <w:pStyle w:val="Text1"/>
        <w:jc w:val="center"/>
        <w:rPr>
          <w:i/>
          <w:noProof/>
        </w:rPr>
      </w:pPr>
      <w:r>
        <w:rPr>
          <w:i/>
          <w:iCs/>
          <w:noProof/>
        </w:rPr>
        <w:t>Article 10</w:t>
      </w:r>
      <w:r>
        <w:rPr>
          <w:i/>
          <w:iCs/>
          <w:noProof/>
        </w:rPr>
        <w:br/>
      </w:r>
      <w:r>
        <w:rPr>
          <w:b/>
          <w:noProof/>
        </w:rPr>
        <w:t>Sets</w:t>
      </w:r>
    </w:p>
    <w:p>
      <w:pPr>
        <w:pStyle w:val="Text1"/>
        <w:rPr>
          <w:noProof/>
        </w:rPr>
      </w:pPr>
      <w:r>
        <w:rPr>
          <w:noProof/>
        </w:rPr>
        <w:t xml:space="preserve">Sets, as defined in </w:t>
      </w:r>
      <w:r>
        <w:rPr>
          <w:noProof/>
          <w:lang w:eastAsia="en-GB"/>
        </w:rPr>
        <w:t>General Rule</w:t>
      </w:r>
      <w:r>
        <w:rPr>
          <w:noProof/>
        </w:rPr>
        <w:t xml:space="preserve"> 3 of the Harmonised System, shall be regarded as originating when all the component products are originating.</w:t>
      </w:r>
    </w:p>
    <w:p>
      <w:pPr>
        <w:pStyle w:val="Text1"/>
        <w:rPr>
          <w:noProof/>
        </w:rPr>
      </w:pPr>
      <w:r>
        <w:rPr>
          <w:noProof/>
        </w:rPr>
        <w:t>When a set is composed of originating and non-originating products, the set as a whole shall however be regarded as originating, provided that the value of the non-originating products does not exceed 15</w:t>
      </w:r>
      <w:r>
        <w:rPr>
          <w:noProof/>
          <w:lang w:eastAsia="en-GB"/>
        </w:rPr>
        <w:t> </w:t>
      </w:r>
      <w:r>
        <w:rPr>
          <w:noProof/>
        </w:rPr>
        <w:t>% of the ex-works price of the set.</w:t>
      </w:r>
    </w:p>
    <w:p>
      <w:pPr>
        <w:pStyle w:val="Text1"/>
        <w:jc w:val="center"/>
        <w:rPr>
          <w:i/>
          <w:noProof/>
        </w:rPr>
      </w:pPr>
      <w:r>
        <w:rPr>
          <w:i/>
          <w:noProof/>
        </w:rPr>
        <w:t>Article 11</w:t>
      </w:r>
      <w:r>
        <w:rPr>
          <w:i/>
          <w:iCs/>
          <w:noProof/>
        </w:rPr>
        <w:br/>
      </w:r>
      <w:r>
        <w:rPr>
          <w:b/>
          <w:noProof/>
        </w:rPr>
        <w:t>Neutral elements</w:t>
      </w:r>
    </w:p>
    <w:p>
      <w:pPr>
        <w:pStyle w:val="Text1"/>
        <w:rPr>
          <w:noProof/>
        </w:rPr>
      </w:pPr>
      <w:r>
        <w:rPr>
          <w:noProof/>
        </w:rPr>
        <w:t>In order to determine whether a product is an originating product, no account shall be taken of the origin of the following which might be used in its manufacture:</w:t>
      </w:r>
    </w:p>
    <w:p>
      <w:pPr>
        <w:pStyle w:val="Point1"/>
        <w:rPr>
          <w:noProof/>
        </w:rPr>
      </w:pPr>
      <w:r>
        <w:rPr>
          <w:noProof/>
        </w:rPr>
        <w:t>(a)</w:t>
      </w:r>
      <w:r>
        <w:rPr>
          <w:noProof/>
        </w:rPr>
        <w:tab/>
        <w:t>energy and fuel;</w:t>
      </w:r>
    </w:p>
    <w:p>
      <w:pPr>
        <w:pStyle w:val="Point1"/>
        <w:rPr>
          <w:noProof/>
        </w:rPr>
      </w:pPr>
      <w:r>
        <w:rPr>
          <w:noProof/>
        </w:rPr>
        <w:t>(b)</w:t>
      </w:r>
      <w:r>
        <w:rPr>
          <w:noProof/>
        </w:rPr>
        <w:tab/>
        <w:t>plant and equipment;</w:t>
      </w:r>
    </w:p>
    <w:p>
      <w:pPr>
        <w:pStyle w:val="Point1"/>
        <w:rPr>
          <w:noProof/>
        </w:rPr>
      </w:pPr>
      <w:r>
        <w:rPr>
          <w:noProof/>
        </w:rPr>
        <w:t>(c)</w:t>
      </w:r>
      <w:r>
        <w:rPr>
          <w:noProof/>
        </w:rPr>
        <w:tab/>
        <w:t>machines and tools;</w:t>
      </w:r>
    </w:p>
    <w:p>
      <w:pPr>
        <w:pStyle w:val="Point1"/>
        <w:rPr>
          <w:noProof/>
        </w:rPr>
      </w:pPr>
      <w:r>
        <w:rPr>
          <w:noProof/>
        </w:rPr>
        <w:t>(d)</w:t>
      </w:r>
      <w:r>
        <w:rPr>
          <w:noProof/>
        </w:rPr>
        <w:tab/>
        <w:t>any other goods which do not enter, and which are not intended to enter, into the final composition of the product.</w:t>
      </w:r>
    </w:p>
    <w:p>
      <w:pPr>
        <w:pStyle w:val="Text1"/>
        <w:jc w:val="center"/>
        <w:rPr>
          <w:i/>
          <w:noProof/>
        </w:rPr>
      </w:pPr>
      <w:r>
        <w:rPr>
          <w:i/>
          <w:noProof/>
        </w:rPr>
        <w:t>Article 12</w:t>
      </w:r>
      <w:r>
        <w:rPr>
          <w:i/>
          <w:iCs/>
          <w:noProof/>
        </w:rPr>
        <w:br/>
      </w:r>
      <w:r>
        <w:rPr>
          <w:b/>
          <w:iCs/>
          <w:noProof/>
        </w:rPr>
        <w:t>Accounting segregation</w:t>
      </w:r>
    </w:p>
    <w:p>
      <w:pPr>
        <w:pStyle w:val="Point1"/>
        <w:rPr>
          <w:noProof/>
        </w:rPr>
      </w:pPr>
      <w:r>
        <w:rPr>
          <w:noProof/>
        </w:rPr>
        <w:t>1.</w:t>
      </w:r>
      <w:r>
        <w:rPr>
          <w:noProof/>
        </w:rPr>
        <w:tab/>
        <w:t>If originating and non-originating fungible materials are used in the working or processing of a product, economic operators may ensure the management of materials using the accounting segregation method, without keeping the materials on separate stocks.</w:t>
      </w:r>
    </w:p>
    <w:p>
      <w:pPr>
        <w:pStyle w:val="Point1"/>
        <w:rPr>
          <w:noProof/>
        </w:rPr>
      </w:pPr>
      <w:r>
        <w:rPr>
          <w:noProof/>
        </w:rPr>
        <w:t>2.</w:t>
      </w:r>
      <w:r>
        <w:rPr>
          <w:noProof/>
        </w:rPr>
        <w:tab/>
        <w:t>Economic operators may ensure the management of originating and non-originating fungible products of heading 1701 using the accounting segregation method, without keeping the products on separate stocks.</w:t>
      </w:r>
    </w:p>
    <w:p>
      <w:pPr>
        <w:pStyle w:val="Point1"/>
        <w:rPr>
          <w:noProof/>
        </w:rPr>
      </w:pPr>
      <w:r>
        <w:rPr>
          <w:noProof/>
        </w:rPr>
        <w:t xml:space="preserve">3. </w:t>
      </w:r>
      <w:r>
        <w:rPr>
          <w:rFonts w:eastAsia="Times New Roman"/>
          <w:noProof/>
          <w:szCs w:val="24"/>
          <w:lang w:eastAsia="en-GB"/>
        </w:rPr>
        <w:tab/>
        <w:t>The</w:t>
      </w:r>
      <w:r>
        <w:rPr>
          <w:noProof/>
        </w:rPr>
        <w:t xml:space="preserve"> Parties may require that the application of accounting segregation is subject to prior authorisation by the Customs authorities. The Customs authorities may grant the authorisation subject to any conditions they deem appropriate and shall monitor the use made of the authorisation. The Customs authorities may withdraw the authorisation whenever the beneficiary makes improper use of the authorisation in any manner whatsoever or fails to fulfil any of the other conditions laid down in </w:t>
      </w:r>
      <w:r>
        <w:rPr>
          <w:rFonts w:eastAsia="Times New Roman"/>
          <w:noProof/>
          <w:szCs w:val="24"/>
          <w:lang w:eastAsia="en-GB"/>
        </w:rPr>
        <w:t>these Rules</w:t>
      </w:r>
      <w:r>
        <w:rPr>
          <w:noProof/>
        </w:rPr>
        <w:t>.</w:t>
      </w:r>
    </w:p>
    <w:p>
      <w:pPr>
        <w:pStyle w:val="Text2"/>
        <w:rPr>
          <w:noProof/>
        </w:rPr>
      </w:pPr>
      <w:r>
        <w:rPr>
          <w:noProof/>
        </w:rPr>
        <w:t>Through the use of accounting segregation it must be ensured that, at any time, no more products can be considered as ‘originating in the exporting  Party’ than would have been the case if a method of physical segregation of the stocks had been used.</w:t>
      </w:r>
    </w:p>
    <w:p>
      <w:pPr>
        <w:pStyle w:val="Text2"/>
        <w:rPr>
          <w:noProof/>
        </w:rPr>
      </w:pPr>
      <w:r>
        <w:rPr>
          <w:noProof/>
        </w:rPr>
        <w:t>The method shall be applied and the application thereof shall be recorded on the basis of the general accounting principles applicable in the exporting  Party.</w:t>
      </w:r>
    </w:p>
    <w:p>
      <w:pPr>
        <w:pStyle w:val="Point1"/>
        <w:rPr>
          <w:noProof/>
        </w:rPr>
      </w:pPr>
      <w:r>
        <w:rPr>
          <w:noProof/>
        </w:rPr>
        <w:t>4.</w:t>
      </w:r>
      <w:r>
        <w:rPr>
          <w:rFonts w:eastAsia="Times New Roman"/>
          <w:noProof/>
          <w:szCs w:val="24"/>
          <w:lang w:eastAsia="en-GB"/>
        </w:rPr>
        <w:tab/>
      </w:r>
      <w:r>
        <w:rPr>
          <w:noProof/>
        </w:rPr>
        <w:t>The beneficiary of the method referred to in paragraphs 1 and 2</w:t>
      </w:r>
      <w:r>
        <w:rPr>
          <w:rFonts w:eastAsia="Times New Roman"/>
          <w:noProof/>
          <w:szCs w:val="24"/>
          <w:lang w:eastAsia="en-GB"/>
        </w:rPr>
        <w:t xml:space="preserve"> of this Article</w:t>
      </w:r>
      <w:r>
        <w:rPr>
          <w:noProof/>
        </w:rPr>
        <w:t xml:space="preserve"> shall make out or apply for proofs of origin for the quantity of products which may be considered as originating in the exporting  Party. At the request of the customs authorities, the beneficiary shall provide a statement of how the quantities have been managed.</w:t>
      </w:r>
    </w:p>
    <w:p>
      <w:pPr>
        <w:pStyle w:val="Point1"/>
        <w:rPr>
          <w:noProof/>
        </w:rPr>
      </w:pPr>
    </w:p>
    <w:p>
      <w:pPr>
        <w:pStyle w:val="Point1"/>
        <w:jc w:val="center"/>
        <w:rPr>
          <w:b/>
          <w:noProof/>
        </w:rPr>
      </w:pPr>
      <w:r>
        <w:rPr>
          <w:noProof/>
        </w:rPr>
        <w:t>TITLE III</w:t>
      </w:r>
      <w:r>
        <w:rPr>
          <w:b/>
          <w:bCs/>
          <w:noProof/>
          <w:lang w:eastAsia="en-GB"/>
        </w:rPr>
        <w:br/>
      </w:r>
      <w:r>
        <w:rPr>
          <w:b/>
          <w:noProof/>
        </w:rPr>
        <w:t>TERRITORIAL REQUIREMENTS</w:t>
      </w:r>
    </w:p>
    <w:p>
      <w:pPr>
        <w:pStyle w:val="Text1"/>
        <w:jc w:val="center"/>
        <w:rPr>
          <w:i/>
          <w:noProof/>
        </w:rPr>
      </w:pPr>
      <w:r>
        <w:rPr>
          <w:i/>
          <w:noProof/>
        </w:rPr>
        <w:t>Article 13</w:t>
      </w:r>
      <w:r>
        <w:rPr>
          <w:i/>
          <w:noProof/>
          <w:lang w:eastAsia="en-GB"/>
        </w:rPr>
        <w:br/>
      </w:r>
      <w:r>
        <w:rPr>
          <w:b/>
          <w:noProof/>
        </w:rPr>
        <w:t>Principle of territoriality</w:t>
      </w:r>
    </w:p>
    <w:p>
      <w:pPr>
        <w:pStyle w:val="Point1"/>
        <w:rPr>
          <w:noProof/>
        </w:rPr>
      </w:pPr>
      <w:r>
        <w:rPr>
          <w:noProof/>
        </w:rPr>
        <w:t>1.</w:t>
      </w:r>
      <w:r>
        <w:rPr>
          <w:rFonts w:eastAsia="Times New Roman"/>
          <w:noProof/>
          <w:szCs w:val="24"/>
          <w:lang w:eastAsia="en-GB"/>
        </w:rPr>
        <w:tab/>
      </w:r>
      <w:r>
        <w:rPr>
          <w:noProof/>
        </w:rPr>
        <w:t xml:space="preserve">The conditions set out in Title II shall be fulfilled without any interruption in </w:t>
      </w:r>
      <w:r>
        <w:rPr>
          <w:rFonts w:eastAsia="Times New Roman"/>
          <w:noProof/>
          <w:szCs w:val="24"/>
          <w:lang w:eastAsia="en-GB"/>
        </w:rPr>
        <w:t>the</w:t>
      </w:r>
      <w:r>
        <w:rPr>
          <w:noProof/>
        </w:rPr>
        <w:t xml:space="preserve"> Party concerned.</w:t>
      </w:r>
    </w:p>
    <w:p>
      <w:pPr>
        <w:pStyle w:val="Point1"/>
        <w:rPr>
          <w:noProof/>
        </w:rPr>
      </w:pPr>
      <w:r>
        <w:rPr>
          <w:noProof/>
        </w:rPr>
        <w:t>2.</w:t>
      </w:r>
      <w:r>
        <w:rPr>
          <w:rFonts w:eastAsia="Times New Roman"/>
          <w:noProof/>
          <w:szCs w:val="24"/>
          <w:lang w:eastAsia="en-GB"/>
        </w:rPr>
        <w:tab/>
      </w:r>
      <w:r>
        <w:rPr>
          <w:noProof/>
        </w:rPr>
        <w:t xml:space="preserve">If originating products exported from a  Party to another country are returned, they shall be considered </w:t>
      </w:r>
      <w:r>
        <w:rPr>
          <w:rFonts w:eastAsia="Times New Roman"/>
          <w:noProof/>
          <w:szCs w:val="24"/>
          <w:lang w:eastAsia="en-GB"/>
        </w:rPr>
        <w:t>to be</w:t>
      </w:r>
      <w:r>
        <w:rPr>
          <w:noProof/>
        </w:rPr>
        <w:t xml:space="preserve"> non-originating, unless it can be demonstrated to the satisfaction of the customs authorities that:</w:t>
      </w:r>
    </w:p>
    <w:p>
      <w:pPr>
        <w:pStyle w:val="Point2"/>
        <w:rPr>
          <w:noProof/>
        </w:rPr>
      </w:pPr>
      <w:r>
        <w:rPr>
          <w:noProof/>
        </w:rPr>
        <w:t>(a)</w:t>
      </w:r>
      <w:r>
        <w:rPr>
          <w:noProof/>
        </w:rPr>
        <w:tab/>
        <w:t>the products returned are the same as those which were exported; and</w:t>
      </w:r>
    </w:p>
    <w:p>
      <w:pPr>
        <w:pStyle w:val="Point2"/>
        <w:rPr>
          <w:noProof/>
        </w:rPr>
      </w:pPr>
      <w:r>
        <w:rPr>
          <w:noProof/>
        </w:rPr>
        <w:t>(b)</w:t>
      </w:r>
      <w:r>
        <w:rPr>
          <w:noProof/>
        </w:rPr>
        <w:tab/>
        <w:t>they have not undergone any operations beyond that necessary to preserve them in good condition while in that country or while being exported.</w:t>
      </w:r>
    </w:p>
    <w:p>
      <w:pPr>
        <w:pStyle w:val="Point1"/>
        <w:rPr>
          <w:noProof/>
        </w:rPr>
      </w:pPr>
      <w:r>
        <w:rPr>
          <w:noProof/>
        </w:rPr>
        <w:t>3.</w:t>
      </w:r>
      <w:r>
        <w:rPr>
          <w:rFonts w:eastAsia="Times New Roman"/>
          <w:noProof/>
          <w:szCs w:val="24"/>
          <w:lang w:eastAsia="en-GB"/>
        </w:rPr>
        <w:tab/>
      </w:r>
      <w:r>
        <w:rPr>
          <w:noProof/>
        </w:rPr>
        <w:t xml:space="preserve">The </w:t>
      </w:r>
      <w:r>
        <w:rPr>
          <w:rFonts w:eastAsia="Times New Roman"/>
          <w:noProof/>
          <w:szCs w:val="24"/>
          <w:lang w:eastAsia="en-GB"/>
        </w:rPr>
        <w:t>obtention</w:t>
      </w:r>
      <w:r>
        <w:rPr>
          <w:noProof/>
        </w:rPr>
        <w:t xml:space="preserve"> of originating status in accordance with the conditions set out in Title</w:t>
      </w:r>
      <w:r>
        <w:rPr>
          <w:rFonts w:eastAsia="Times New Roman"/>
          <w:noProof/>
          <w:szCs w:val="24"/>
          <w:lang w:eastAsia="en-GB"/>
        </w:rPr>
        <w:t> </w:t>
      </w:r>
      <w:r>
        <w:rPr>
          <w:noProof/>
        </w:rPr>
        <w:t>II shall not be affected by working or processing done outside the exporting  Party on materials exported from this  Party and subsequently re-imported there, provided:</w:t>
      </w:r>
    </w:p>
    <w:p>
      <w:pPr>
        <w:pStyle w:val="Point2"/>
        <w:rPr>
          <w:noProof/>
        </w:rPr>
      </w:pPr>
      <w:r>
        <w:rPr>
          <w:noProof/>
        </w:rPr>
        <w:t>(a)</w:t>
      </w:r>
      <w:r>
        <w:rPr>
          <w:noProof/>
          <w:lang w:eastAsia="en-GB"/>
        </w:rPr>
        <w:tab/>
        <w:t>those</w:t>
      </w:r>
      <w:r>
        <w:rPr>
          <w:noProof/>
        </w:rPr>
        <w:t xml:space="preserve"> materials are wholly obtained in the exporting  Party or have undergone working or processing beyond the operations referred to in Article 6 prior to being exported; and</w:t>
      </w:r>
    </w:p>
    <w:p>
      <w:pPr>
        <w:pStyle w:val="Point2"/>
        <w:rPr>
          <w:noProof/>
        </w:rPr>
      </w:pPr>
      <w:r>
        <w:rPr>
          <w:noProof/>
        </w:rPr>
        <w:t>(b)</w:t>
      </w:r>
      <w:r>
        <w:rPr>
          <w:noProof/>
          <w:lang w:eastAsia="en-GB"/>
        </w:rPr>
        <w:tab/>
      </w:r>
      <w:r>
        <w:rPr>
          <w:noProof/>
        </w:rPr>
        <w:t>it can be demonstrated to the satisfaction of the customs authorities that:</w:t>
      </w:r>
    </w:p>
    <w:p>
      <w:pPr>
        <w:pStyle w:val="Point3"/>
        <w:rPr>
          <w:noProof/>
        </w:rPr>
      </w:pPr>
      <w:r>
        <w:rPr>
          <w:noProof/>
        </w:rPr>
        <w:t>(i)</w:t>
      </w:r>
      <w:r>
        <w:rPr>
          <w:noProof/>
          <w:lang w:eastAsia="en-GB"/>
        </w:rPr>
        <w:tab/>
      </w:r>
      <w:r>
        <w:rPr>
          <w:noProof/>
        </w:rPr>
        <w:t>the re-imported products have been obtained by working or processing the exported materials; and</w:t>
      </w:r>
    </w:p>
    <w:p>
      <w:pPr>
        <w:pStyle w:val="Point3"/>
        <w:rPr>
          <w:noProof/>
        </w:rPr>
      </w:pPr>
      <w:r>
        <w:rPr>
          <w:noProof/>
        </w:rPr>
        <w:t>(ii)</w:t>
      </w:r>
      <w:r>
        <w:rPr>
          <w:noProof/>
          <w:lang w:eastAsia="en-GB"/>
        </w:rPr>
        <w:tab/>
      </w:r>
      <w:r>
        <w:rPr>
          <w:noProof/>
        </w:rPr>
        <w:t>the total added value acquired outside the exporting  Party by applying this Article does not exceed 10 % of the ex-works price of the end product for which originating status is claimed.</w:t>
      </w:r>
    </w:p>
    <w:p>
      <w:pPr>
        <w:pStyle w:val="Point1"/>
        <w:rPr>
          <w:noProof/>
        </w:rPr>
      </w:pPr>
      <w:r>
        <w:rPr>
          <w:noProof/>
        </w:rPr>
        <w:t>4.</w:t>
      </w:r>
      <w:r>
        <w:rPr>
          <w:rFonts w:eastAsia="Times New Roman"/>
          <w:noProof/>
          <w:szCs w:val="24"/>
          <w:lang w:eastAsia="en-GB"/>
        </w:rPr>
        <w:tab/>
      </w:r>
      <w:r>
        <w:rPr>
          <w:noProof/>
        </w:rPr>
        <w:t>For the purposes of paragraph 3</w:t>
      </w:r>
      <w:r>
        <w:rPr>
          <w:rFonts w:eastAsia="Times New Roman"/>
          <w:noProof/>
          <w:szCs w:val="24"/>
          <w:lang w:eastAsia="en-GB"/>
        </w:rPr>
        <w:t xml:space="preserve"> of this Article</w:t>
      </w:r>
      <w:r>
        <w:rPr>
          <w:noProof/>
        </w:rPr>
        <w:t xml:space="preserve">, the conditions for </w:t>
      </w:r>
      <w:r>
        <w:rPr>
          <w:rFonts w:eastAsia="Times New Roman"/>
          <w:noProof/>
          <w:szCs w:val="24"/>
          <w:lang w:eastAsia="en-GB"/>
        </w:rPr>
        <w:t>obtaining</w:t>
      </w:r>
      <w:r>
        <w:rPr>
          <w:noProof/>
        </w:rPr>
        <w:t xml:space="preserve"> originating status set out in Title II shall not apply to working or processing done outside the exporting Party. However, where, in the list in Annex II, a rule setting a maximum value for all the non-originating materials incorporated is applied in determining the originating status of the end product, the total value of the non-originating materials incorporated in the territory of the exporting  Party, taken together with the total added value acquired outside this  Party by applying this Article, shall not exceed the stated percentage.</w:t>
      </w:r>
    </w:p>
    <w:p>
      <w:pPr>
        <w:pStyle w:val="Point1"/>
        <w:rPr>
          <w:noProof/>
        </w:rPr>
      </w:pPr>
      <w:r>
        <w:rPr>
          <w:noProof/>
        </w:rPr>
        <w:t>5.</w:t>
      </w:r>
      <w:r>
        <w:rPr>
          <w:rFonts w:eastAsia="Times New Roman"/>
          <w:noProof/>
          <w:szCs w:val="24"/>
          <w:lang w:eastAsia="en-GB"/>
        </w:rPr>
        <w:tab/>
      </w:r>
      <w:r>
        <w:rPr>
          <w:noProof/>
        </w:rPr>
        <w:t>For the purposes of applying paragraphs 3 and 4</w:t>
      </w:r>
      <w:r>
        <w:rPr>
          <w:rFonts w:eastAsia="Times New Roman"/>
          <w:noProof/>
          <w:szCs w:val="24"/>
          <w:lang w:eastAsia="en-GB"/>
        </w:rPr>
        <w:t xml:space="preserve"> of this Article</w:t>
      </w:r>
      <w:r>
        <w:rPr>
          <w:noProof/>
        </w:rPr>
        <w:t>, ‘total added value’ shall be taken to mean all costs arising outside the exporting Party, including the value of the materials incorporated there.</w:t>
      </w:r>
    </w:p>
    <w:p>
      <w:pPr>
        <w:pStyle w:val="Point1"/>
        <w:rPr>
          <w:noProof/>
        </w:rPr>
      </w:pPr>
      <w:r>
        <w:rPr>
          <w:noProof/>
        </w:rPr>
        <w:t>6.</w:t>
      </w:r>
      <w:r>
        <w:rPr>
          <w:rFonts w:eastAsia="Times New Roman"/>
          <w:noProof/>
          <w:szCs w:val="24"/>
          <w:lang w:eastAsia="en-GB"/>
        </w:rPr>
        <w:tab/>
        <w:t>Paragraphs</w:t>
      </w:r>
      <w:r>
        <w:rPr>
          <w:noProof/>
        </w:rPr>
        <w:t xml:space="preserve"> 3 and 4</w:t>
      </w:r>
      <w:r>
        <w:rPr>
          <w:rFonts w:eastAsia="Times New Roman"/>
          <w:noProof/>
          <w:szCs w:val="24"/>
          <w:lang w:eastAsia="en-GB"/>
        </w:rPr>
        <w:t xml:space="preserve"> of this Article</w:t>
      </w:r>
      <w:r>
        <w:rPr>
          <w:noProof/>
        </w:rPr>
        <w:t xml:space="preserve"> shall not apply to products which do not fulfil the conditions set out in the list in Annex II or which can be considered sufficiently worked or processed only if the general tolerance fixed in Article 4 is applied.</w:t>
      </w:r>
    </w:p>
    <w:p>
      <w:pPr>
        <w:pStyle w:val="Point1"/>
        <w:rPr>
          <w:noProof/>
        </w:rPr>
      </w:pPr>
      <w:r>
        <w:rPr>
          <w:noProof/>
        </w:rPr>
        <w:t>7.</w:t>
      </w:r>
      <w:r>
        <w:rPr>
          <w:rFonts w:eastAsia="Times New Roman"/>
          <w:noProof/>
          <w:szCs w:val="24"/>
          <w:lang w:eastAsia="en-GB"/>
        </w:rPr>
        <w:tab/>
      </w:r>
      <w:r>
        <w:rPr>
          <w:noProof/>
        </w:rPr>
        <w:t>Any working or processing of the kind covered by this Article and done outside the exporting Party shall be done under the outward processing arrangements, or similar arrangements.</w:t>
      </w:r>
    </w:p>
    <w:p>
      <w:pPr>
        <w:pStyle w:val="Text1"/>
        <w:jc w:val="center"/>
        <w:rPr>
          <w:i/>
          <w:noProof/>
        </w:rPr>
      </w:pPr>
      <w:r>
        <w:rPr>
          <w:i/>
          <w:noProof/>
        </w:rPr>
        <w:t>Article 14</w:t>
      </w:r>
      <w:r>
        <w:rPr>
          <w:i/>
          <w:noProof/>
          <w:lang w:eastAsia="en-GB"/>
        </w:rPr>
        <w:br/>
      </w:r>
      <w:r>
        <w:rPr>
          <w:b/>
          <w:noProof/>
          <w:lang w:eastAsia="en-GB"/>
        </w:rPr>
        <w:t>Non-alteration</w:t>
      </w:r>
    </w:p>
    <w:p>
      <w:pPr>
        <w:pStyle w:val="Point1"/>
        <w:rPr>
          <w:noProof/>
        </w:rPr>
      </w:pPr>
      <w:r>
        <w:rPr>
          <w:noProof/>
        </w:rPr>
        <w:t>1.</w:t>
      </w:r>
      <w:r>
        <w:rPr>
          <w:noProof/>
          <w:lang w:eastAsia="en-GB"/>
        </w:rPr>
        <w:tab/>
      </w:r>
      <w:r>
        <w:rPr>
          <w:noProof/>
        </w:rPr>
        <w:t xml:space="preserve">The preferential treatment provided for under this Agreement shall apply only to products satisfying the requirements of </w:t>
      </w:r>
      <w:r>
        <w:rPr>
          <w:rFonts w:eastAsia="Times New Roman"/>
          <w:noProof/>
          <w:szCs w:val="24"/>
          <w:lang w:eastAsia="en-GB"/>
        </w:rPr>
        <w:t>these Rules</w:t>
      </w:r>
      <w:r>
        <w:rPr>
          <w:noProof/>
        </w:rPr>
        <w:t xml:space="preserve"> and declared for importation in a  Party provided </w:t>
      </w:r>
      <w:r>
        <w:rPr>
          <w:noProof/>
          <w:lang w:eastAsia="en-GB"/>
        </w:rPr>
        <w:t>that those</w:t>
      </w:r>
      <w:r>
        <w:rPr>
          <w:noProof/>
        </w:rPr>
        <w:t xml:space="preserve"> products are the same as those exported from the exporting  Party. They shall not have been altered, transformed in any way or subjected to operations other than to preserve them in good condition or than adding or affixing marks, labels, seals or any documentation to ensure compliance with specific domestic requirements of the importing  Party carried out under customs supervision in the third country(ies) of transit or splitting prior to being declared for home use.</w:t>
      </w:r>
    </w:p>
    <w:p>
      <w:pPr>
        <w:pStyle w:val="Point1"/>
        <w:rPr>
          <w:noProof/>
        </w:rPr>
      </w:pPr>
      <w:r>
        <w:rPr>
          <w:noProof/>
        </w:rPr>
        <w:t>2.</w:t>
      </w:r>
      <w:r>
        <w:rPr>
          <w:noProof/>
          <w:lang w:eastAsia="en-GB"/>
        </w:rPr>
        <w:tab/>
      </w:r>
      <w:r>
        <w:rPr>
          <w:noProof/>
        </w:rPr>
        <w:t>Storage of products or consignments may take place provided they remain under customs supervision in the third country(ies) of transit.</w:t>
      </w:r>
    </w:p>
    <w:p>
      <w:pPr>
        <w:pStyle w:val="Point1"/>
        <w:rPr>
          <w:noProof/>
        </w:rPr>
      </w:pPr>
      <w:r>
        <w:rPr>
          <w:noProof/>
        </w:rPr>
        <w:t>3.</w:t>
      </w:r>
      <w:r>
        <w:rPr>
          <w:noProof/>
          <w:lang w:eastAsia="en-GB"/>
        </w:rPr>
        <w:tab/>
      </w:r>
      <w:r>
        <w:rPr>
          <w:noProof/>
        </w:rPr>
        <w:t>Without prejudice to Title V</w:t>
      </w:r>
      <w:r>
        <w:rPr>
          <w:noProof/>
          <w:lang w:eastAsia="en-GB"/>
        </w:rPr>
        <w:t xml:space="preserve"> of Appendix A</w:t>
      </w:r>
      <w:r>
        <w:rPr>
          <w:noProof/>
        </w:rPr>
        <w:t>, the splitting of consignments may take place, provided they remain under customs supervision in the third country(ies) of splitting.</w:t>
      </w:r>
    </w:p>
    <w:p>
      <w:pPr>
        <w:pStyle w:val="Point1"/>
        <w:rPr>
          <w:noProof/>
        </w:rPr>
      </w:pPr>
      <w:r>
        <w:rPr>
          <w:noProof/>
        </w:rPr>
        <w:t>4.</w:t>
      </w:r>
      <w:r>
        <w:rPr>
          <w:noProof/>
        </w:rPr>
        <w:tab/>
        <w:t xml:space="preserve">In </w:t>
      </w:r>
      <w:r>
        <w:rPr>
          <w:noProof/>
          <w:lang w:eastAsia="en-GB"/>
        </w:rPr>
        <w:t xml:space="preserve">the </w:t>
      </w:r>
      <w:r>
        <w:rPr>
          <w:noProof/>
        </w:rPr>
        <w:t>case of doubt, the importing  Party may request the importer or its representative to submit at any time all appropriate documents to provide evidence of compliance with this Article, which may be given by any documentary evidence, and notably by:</w:t>
      </w:r>
    </w:p>
    <w:p>
      <w:pPr>
        <w:pStyle w:val="Point2"/>
        <w:rPr>
          <w:noProof/>
        </w:rPr>
      </w:pPr>
      <w:r>
        <w:rPr>
          <w:noProof/>
        </w:rPr>
        <w:t>(a)</w:t>
      </w:r>
      <w:r>
        <w:rPr>
          <w:noProof/>
        </w:rPr>
        <w:tab/>
        <w:t>contractual transport documents such as bills of lading;</w:t>
      </w:r>
    </w:p>
    <w:p>
      <w:pPr>
        <w:pStyle w:val="Point2"/>
        <w:rPr>
          <w:noProof/>
        </w:rPr>
      </w:pPr>
      <w:r>
        <w:rPr>
          <w:noProof/>
        </w:rPr>
        <w:t>(b)</w:t>
      </w:r>
      <w:r>
        <w:rPr>
          <w:noProof/>
        </w:rPr>
        <w:tab/>
        <w:t>factual or concrete evidence based on marking or numbering of packages;</w:t>
      </w:r>
    </w:p>
    <w:p>
      <w:pPr>
        <w:pStyle w:val="Point2"/>
        <w:rPr>
          <w:noProof/>
        </w:rPr>
      </w:pPr>
      <w:r>
        <w:rPr>
          <w:noProof/>
        </w:rPr>
        <w:t>(c)</w:t>
      </w:r>
      <w:r>
        <w:rPr>
          <w:noProof/>
        </w:rPr>
        <w:tab/>
        <w:t>a certificate of non-manipulation provided by the customs authorities of the country(ies) of transit or splitting or any other documents demonstrating that the goods remained under customs supervision in the country(ies) of transit or splitting; or</w:t>
      </w:r>
    </w:p>
    <w:p>
      <w:pPr>
        <w:pStyle w:val="Point2"/>
        <w:rPr>
          <w:noProof/>
        </w:rPr>
      </w:pPr>
      <w:r>
        <w:rPr>
          <w:noProof/>
        </w:rPr>
        <w:t>(d)</w:t>
      </w:r>
      <w:r>
        <w:rPr>
          <w:noProof/>
        </w:rPr>
        <w:tab/>
        <w:t>any evidence related to the goods themselves.</w:t>
      </w:r>
    </w:p>
    <w:p>
      <w:pPr>
        <w:pStyle w:val="Point2"/>
        <w:rPr>
          <w:noProof/>
        </w:rPr>
      </w:pPr>
    </w:p>
    <w:p>
      <w:pPr>
        <w:pStyle w:val="Text1"/>
        <w:jc w:val="center"/>
        <w:rPr>
          <w:i/>
          <w:noProof/>
        </w:rPr>
      </w:pPr>
      <w:r>
        <w:rPr>
          <w:i/>
          <w:noProof/>
        </w:rPr>
        <w:t>Article 15</w:t>
      </w:r>
      <w:r>
        <w:rPr>
          <w:i/>
          <w:noProof/>
          <w:lang w:eastAsia="en-GB"/>
        </w:rPr>
        <w:br/>
      </w:r>
      <w:r>
        <w:rPr>
          <w:b/>
          <w:noProof/>
        </w:rPr>
        <w:t>Exhibitions</w:t>
      </w:r>
    </w:p>
    <w:p>
      <w:pPr>
        <w:pStyle w:val="Point1"/>
        <w:rPr>
          <w:noProof/>
        </w:rPr>
      </w:pPr>
      <w:r>
        <w:rPr>
          <w:noProof/>
        </w:rPr>
        <w:t>1.</w:t>
      </w:r>
      <w:r>
        <w:rPr>
          <w:noProof/>
          <w:lang w:eastAsia="en-GB"/>
        </w:rPr>
        <w:tab/>
      </w:r>
      <w:r>
        <w:rPr>
          <w:noProof/>
        </w:rPr>
        <w:t>Originating products, sent for exhibition in a country other than with which cumulation is applicable in accordance with Articles 7 and 8 and sold after the exhibition for importation in a  Party, shall benefit on importation from the relevant Agreement provided it is shown to the satisfaction of the customs authorities that:</w:t>
      </w:r>
    </w:p>
    <w:p>
      <w:pPr>
        <w:pStyle w:val="Point2"/>
        <w:rPr>
          <w:noProof/>
        </w:rPr>
      </w:pPr>
      <w:r>
        <w:rPr>
          <w:noProof/>
        </w:rPr>
        <w:t>(a)</w:t>
      </w:r>
      <w:r>
        <w:rPr>
          <w:noProof/>
        </w:rPr>
        <w:tab/>
        <w:t>an exporter has consigned these products from a Party to the country in which the exhibition is held and has exhibited them there;</w:t>
      </w:r>
    </w:p>
    <w:p>
      <w:pPr>
        <w:pStyle w:val="Point2"/>
        <w:rPr>
          <w:noProof/>
        </w:rPr>
      </w:pPr>
      <w:r>
        <w:rPr>
          <w:noProof/>
        </w:rPr>
        <w:t>(b)</w:t>
      </w:r>
      <w:r>
        <w:rPr>
          <w:noProof/>
        </w:rPr>
        <w:tab/>
        <w:t>the products have been sold or otherwise disposed of by that exporter to a person in another Party;</w:t>
      </w:r>
    </w:p>
    <w:p>
      <w:pPr>
        <w:pStyle w:val="Point2"/>
        <w:rPr>
          <w:noProof/>
        </w:rPr>
      </w:pPr>
      <w:r>
        <w:rPr>
          <w:noProof/>
        </w:rPr>
        <w:t>(c)</w:t>
      </w:r>
      <w:r>
        <w:rPr>
          <w:noProof/>
        </w:rPr>
        <w:tab/>
        <w:t>the products have been consigned during the exhibition or immediately thereafter in the state in which they were sent for exhibition; and</w:t>
      </w:r>
    </w:p>
    <w:p>
      <w:pPr>
        <w:pStyle w:val="Point2"/>
        <w:rPr>
          <w:noProof/>
        </w:rPr>
      </w:pPr>
      <w:r>
        <w:rPr>
          <w:noProof/>
        </w:rPr>
        <w:t>(d)</w:t>
      </w:r>
      <w:r>
        <w:rPr>
          <w:noProof/>
        </w:rPr>
        <w:tab/>
        <w:t>the products have not, since they were consigned for exhibition, been used for any purpose other than demonstration at the exhibition.</w:t>
      </w:r>
    </w:p>
    <w:p>
      <w:pPr>
        <w:pStyle w:val="Point1"/>
        <w:rPr>
          <w:noProof/>
        </w:rPr>
      </w:pPr>
      <w:r>
        <w:rPr>
          <w:noProof/>
        </w:rPr>
        <w:t>2.</w:t>
      </w:r>
      <w:r>
        <w:rPr>
          <w:rFonts w:eastAsia="Times New Roman"/>
          <w:noProof/>
          <w:szCs w:val="24"/>
          <w:lang w:eastAsia="en-GB"/>
        </w:rPr>
        <w:tab/>
      </w:r>
      <w:r>
        <w:rPr>
          <w:noProof/>
        </w:rPr>
        <w:t xml:space="preserve">A proof of origin </w:t>
      </w:r>
      <w:r>
        <w:rPr>
          <w:rFonts w:eastAsia="Times New Roman"/>
          <w:noProof/>
          <w:szCs w:val="24"/>
          <w:lang w:eastAsia="en-GB"/>
        </w:rPr>
        <w:t>shall</w:t>
      </w:r>
      <w:r>
        <w:rPr>
          <w:noProof/>
        </w:rPr>
        <w:t xml:space="preserve"> be issued or made out in accordance with Title V </w:t>
      </w:r>
      <w:r>
        <w:rPr>
          <w:rFonts w:eastAsia="Times New Roman"/>
          <w:noProof/>
          <w:szCs w:val="24"/>
          <w:lang w:eastAsia="en-GB"/>
        </w:rPr>
        <w:t xml:space="preserve">of Appendix A </w:t>
      </w:r>
      <w:r>
        <w:rPr>
          <w:noProof/>
        </w:rPr>
        <w:t>and submitted to the customs authorities of the importing  Party in the normal manner. The name and address of the exhibition shall be indicated thereon. Where necessary, additional documentary evidence of the conditions under which they have been exhibited may be required.</w:t>
      </w:r>
    </w:p>
    <w:p>
      <w:pPr>
        <w:pStyle w:val="Point1"/>
        <w:rPr>
          <w:noProof/>
        </w:rPr>
      </w:pPr>
      <w:r>
        <w:rPr>
          <w:noProof/>
        </w:rPr>
        <w:t>3.</w:t>
      </w:r>
      <w:r>
        <w:rPr>
          <w:rFonts w:eastAsia="Times New Roman"/>
          <w:noProof/>
          <w:szCs w:val="24"/>
          <w:lang w:eastAsia="en-GB"/>
        </w:rPr>
        <w:tab/>
      </w:r>
      <w:r>
        <w:rPr>
          <w:noProof/>
        </w:rPr>
        <w:t>Paragraph 1</w:t>
      </w:r>
      <w:r>
        <w:rPr>
          <w:rFonts w:eastAsia="Times New Roman"/>
          <w:noProof/>
          <w:szCs w:val="24"/>
          <w:lang w:eastAsia="en-GB"/>
        </w:rPr>
        <w:t xml:space="preserve"> of this </w:t>
      </w:r>
      <w:r>
        <w:rPr>
          <w:noProof/>
          <w:lang w:eastAsia="en-GB"/>
        </w:rPr>
        <w:t>Article</w:t>
      </w:r>
      <w:r>
        <w:rPr>
          <w:noProof/>
        </w:rPr>
        <w:t xml:space="preserve"> shall apply to any trade, industrial, agricultural or crafts exhibition, fair or similar public show or display which is not organised for private purposes in shops or business premises with a view to the sale of foreign products, and during which the products remain under customs control.</w:t>
      </w:r>
    </w:p>
    <w:p>
      <w:pPr>
        <w:pStyle w:val="Point1"/>
        <w:rPr>
          <w:noProof/>
        </w:rPr>
      </w:pPr>
    </w:p>
    <w:p>
      <w:pPr>
        <w:pStyle w:val="Point1"/>
        <w:jc w:val="center"/>
        <w:rPr>
          <w:b/>
          <w:noProof/>
        </w:rPr>
      </w:pPr>
      <w:r>
        <w:rPr>
          <w:noProof/>
        </w:rPr>
        <w:t>TITLE IV</w:t>
      </w:r>
      <w:r>
        <w:rPr>
          <w:b/>
          <w:bCs/>
          <w:noProof/>
          <w:lang w:eastAsia="en-GB"/>
        </w:rPr>
        <w:br/>
      </w:r>
      <w:r>
        <w:rPr>
          <w:b/>
          <w:noProof/>
        </w:rPr>
        <w:t>DRAWBACK OR EXEMPTION</w:t>
      </w:r>
    </w:p>
    <w:p>
      <w:pPr>
        <w:pStyle w:val="Text1"/>
        <w:jc w:val="center"/>
        <w:rPr>
          <w:i/>
          <w:noProof/>
        </w:rPr>
      </w:pPr>
      <w:r>
        <w:rPr>
          <w:i/>
          <w:noProof/>
        </w:rPr>
        <w:t>Article 16</w:t>
      </w:r>
      <w:r>
        <w:rPr>
          <w:i/>
          <w:noProof/>
          <w:lang w:eastAsia="en-GB"/>
        </w:rPr>
        <w:br/>
      </w:r>
      <w:r>
        <w:rPr>
          <w:b/>
          <w:noProof/>
        </w:rPr>
        <w:t>Drawback of or exemption from customs duties</w:t>
      </w:r>
    </w:p>
    <w:p>
      <w:pPr>
        <w:pStyle w:val="Point1"/>
        <w:rPr>
          <w:noProof/>
        </w:rPr>
      </w:pPr>
      <w:r>
        <w:rPr>
          <w:noProof/>
        </w:rPr>
        <w:t>1.</w:t>
      </w:r>
      <w:r>
        <w:rPr>
          <w:rFonts w:eastAsia="Times New Roman"/>
          <w:noProof/>
          <w:szCs w:val="24"/>
          <w:lang w:eastAsia="en-GB"/>
        </w:rPr>
        <w:tab/>
      </w:r>
      <w:r>
        <w:rPr>
          <w:noProof/>
        </w:rPr>
        <w:t xml:space="preserve">Non-originating materials used in the manufacture of products falling within Chapters 50 to 63 of the Harmonised System originating in a Party for which a proof of origin is issued or made out in accordance with Title V </w:t>
      </w:r>
      <w:r>
        <w:rPr>
          <w:rFonts w:eastAsia="Times New Roman"/>
          <w:noProof/>
          <w:szCs w:val="24"/>
          <w:lang w:eastAsia="en-GB"/>
        </w:rPr>
        <w:t xml:space="preserve">of Appendix A </w:t>
      </w:r>
      <w:r>
        <w:rPr>
          <w:noProof/>
        </w:rPr>
        <w:t>shall not be subject in the exporting Party to drawback of or exemption from customs duties of whatever kind.</w:t>
      </w:r>
    </w:p>
    <w:p>
      <w:pPr>
        <w:pStyle w:val="Point1"/>
        <w:rPr>
          <w:noProof/>
        </w:rPr>
      </w:pPr>
      <w:r>
        <w:rPr>
          <w:noProof/>
        </w:rPr>
        <w:t>2.</w:t>
      </w:r>
      <w:r>
        <w:rPr>
          <w:rFonts w:eastAsia="Times New Roman"/>
          <w:noProof/>
          <w:szCs w:val="24"/>
          <w:lang w:eastAsia="en-GB"/>
        </w:rPr>
        <w:tab/>
      </w:r>
      <w:r>
        <w:rPr>
          <w:noProof/>
        </w:rPr>
        <w:t>The prohibition in paragraph 1</w:t>
      </w:r>
      <w:r>
        <w:rPr>
          <w:rFonts w:eastAsia="Times New Roman"/>
          <w:noProof/>
          <w:szCs w:val="24"/>
          <w:lang w:eastAsia="en-GB"/>
        </w:rPr>
        <w:t xml:space="preserve"> of this Article</w:t>
      </w:r>
      <w:r>
        <w:rPr>
          <w:noProof/>
        </w:rPr>
        <w:t xml:space="preserve"> shall apply to any arrangement for refund, remission or non-payment, partial or complete, of customs duties or charges having an equivalent effect, applicable in the exporting Party to materials used in the manufacture, where such refund, remission or non-payment applies, expressly or in effect, when products obtained from the said materials are exported and not when they are retained for home use there.</w:t>
      </w:r>
    </w:p>
    <w:p>
      <w:pPr>
        <w:pStyle w:val="Point1"/>
        <w:rPr>
          <w:noProof/>
        </w:rPr>
      </w:pPr>
      <w:r>
        <w:rPr>
          <w:noProof/>
        </w:rPr>
        <w:t>3.</w:t>
      </w:r>
      <w:r>
        <w:rPr>
          <w:rFonts w:eastAsia="Times New Roman"/>
          <w:noProof/>
          <w:szCs w:val="24"/>
          <w:lang w:eastAsia="en-GB"/>
        </w:rPr>
        <w:tab/>
      </w:r>
      <w:r>
        <w:rPr>
          <w:noProof/>
        </w:rPr>
        <w:t>The exporter of products covered by a proof of origin shall be prepared to submit at any time, upon request from the customs authorities, all appropriate documents proving that no drawback has been obtained in respect of the non-originating materials used in the manufacture of the products concerned and that all customs duties or charges having equivalent effect applicable to such materials have actually been paid.</w:t>
      </w:r>
    </w:p>
    <w:p>
      <w:pPr>
        <w:pStyle w:val="Point1"/>
        <w:rPr>
          <w:noProof/>
        </w:rPr>
      </w:pPr>
      <w:r>
        <w:rPr>
          <w:noProof/>
        </w:rPr>
        <w:t>4.</w:t>
      </w:r>
      <w:r>
        <w:rPr>
          <w:rFonts w:eastAsia="Times New Roman"/>
          <w:noProof/>
          <w:szCs w:val="24"/>
          <w:lang w:eastAsia="en-GB"/>
        </w:rPr>
        <w:tab/>
      </w:r>
      <w:r>
        <w:rPr>
          <w:noProof/>
        </w:rPr>
        <w:t xml:space="preserve">The prohibition in paragraph 1 of this Article shall not apply to trade between </w:t>
      </w:r>
      <w:r>
        <w:rPr>
          <w:rFonts w:eastAsia="Times New Roman"/>
          <w:noProof/>
          <w:szCs w:val="24"/>
          <w:lang w:eastAsia="en-GB"/>
        </w:rPr>
        <w:t>the</w:t>
      </w:r>
      <w:r>
        <w:rPr>
          <w:noProof/>
        </w:rPr>
        <w:t xml:space="preserve"> Parties for products that obtained originating status by application of cumulation of origin covered by Article 7 (4) or (5). </w:t>
      </w:r>
    </w:p>
    <w:p>
      <w:pPr>
        <w:pStyle w:val="Point1"/>
        <w:ind w:left="0" w:firstLine="0"/>
        <w:rPr>
          <w:rFonts w:eastAsia="Times New Roman"/>
          <w:noProof/>
          <w:szCs w:val="24"/>
          <w:lang w:eastAsia="en-GB"/>
        </w:rPr>
      </w:pPr>
    </w:p>
    <w:p>
      <w:pPr>
        <w:pStyle w:val="Point1"/>
        <w:jc w:val="center"/>
        <w:rPr>
          <w:b/>
          <w:noProof/>
        </w:rPr>
      </w:pPr>
      <w:r>
        <w:rPr>
          <w:noProof/>
        </w:rPr>
        <w:t>TITLE V</w:t>
      </w:r>
      <w:r>
        <w:rPr>
          <w:b/>
          <w:bCs/>
          <w:noProof/>
          <w:lang w:eastAsia="en-GB"/>
        </w:rPr>
        <w:br/>
      </w:r>
      <w:r>
        <w:rPr>
          <w:b/>
          <w:noProof/>
        </w:rPr>
        <w:t>PROOF OF ORIGIN</w:t>
      </w:r>
    </w:p>
    <w:p>
      <w:pPr>
        <w:pStyle w:val="Text1"/>
        <w:jc w:val="center"/>
        <w:rPr>
          <w:i/>
          <w:noProof/>
        </w:rPr>
      </w:pPr>
      <w:r>
        <w:rPr>
          <w:i/>
          <w:noProof/>
        </w:rPr>
        <w:t>Article 17</w:t>
      </w:r>
      <w:r>
        <w:rPr>
          <w:i/>
          <w:noProof/>
          <w:lang w:eastAsia="en-GB"/>
        </w:rPr>
        <w:br/>
      </w:r>
      <w:r>
        <w:rPr>
          <w:b/>
          <w:noProof/>
        </w:rPr>
        <w:t>General requirements</w:t>
      </w:r>
    </w:p>
    <w:p>
      <w:pPr>
        <w:pStyle w:val="Point1"/>
        <w:rPr>
          <w:noProof/>
        </w:rPr>
      </w:pPr>
      <w:r>
        <w:rPr>
          <w:noProof/>
        </w:rPr>
        <w:t>1.</w:t>
      </w:r>
      <w:r>
        <w:rPr>
          <w:noProof/>
          <w:lang w:eastAsia="en-GB"/>
        </w:rPr>
        <w:tab/>
      </w:r>
      <w:r>
        <w:rPr>
          <w:noProof/>
        </w:rPr>
        <w:t xml:space="preserve">Products originating in one of the Parties shall, on importation into the other Party, benefit from the provisions of </w:t>
      </w:r>
      <w:r>
        <w:rPr>
          <w:rFonts w:eastAsia="Times New Roman"/>
          <w:noProof/>
          <w:szCs w:val="24"/>
          <w:lang w:eastAsia="en-GB"/>
        </w:rPr>
        <w:t xml:space="preserve">this Agreement </w:t>
      </w:r>
      <w:r>
        <w:rPr>
          <w:noProof/>
        </w:rPr>
        <w:t>upon submission of one of the following proofs of origin:</w:t>
      </w:r>
    </w:p>
    <w:p>
      <w:pPr>
        <w:pStyle w:val="Point2"/>
        <w:rPr>
          <w:noProof/>
        </w:rPr>
      </w:pPr>
      <w:r>
        <w:rPr>
          <w:noProof/>
        </w:rPr>
        <w:t>(a)</w:t>
      </w:r>
      <w:r>
        <w:rPr>
          <w:noProof/>
          <w:lang w:eastAsia="en-GB"/>
        </w:rPr>
        <w:tab/>
      </w:r>
      <w:r>
        <w:rPr>
          <w:noProof/>
        </w:rPr>
        <w:t xml:space="preserve">a movement certificate EUR.1, a specimen of which appears in Annex IV </w:t>
      </w:r>
      <w:r>
        <w:rPr>
          <w:noProof/>
          <w:lang w:eastAsia="en-GB"/>
        </w:rPr>
        <w:t>to  Appendix A;</w:t>
      </w:r>
    </w:p>
    <w:p>
      <w:pPr>
        <w:pStyle w:val="Point2"/>
        <w:rPr>
          <w:noProof/>
        </w:rPr>
      </w:pPr>
      <w:r>
        <w:rPr>
          <w:noProof/>
        </w:rPr>
        <w:t>(b</w:t>
      </w:r>
      <w:r>
        <w:rPr>
          <w:noProof/>
          <w:lang w:eastAsia="en-GB"/>
        </w:rPr>
        <w:t>)</w:t>
      </w:r>
      <w:r>
        <w:rPr>
          <w:noProof/>
          <w:lang w:eastAsia="en-GB"/>
        </w:rPr>
        <w:tab/>
      </w:r>
      <w:r>
        <w:rPr>
          <w:noProof/>
        </w:rPr>
        <w:t>in the cases specified in Article 18(1), a declaration, subsequently referred to as the ‘origin declaration’ given by the exporter on an invoice, a delivery note or any other commercial document which describes the products concerned in sufficient detail to enable them to be identified; the text of the origin declaration appears in Annex III</w:t>
      </w:r>
      <w:r>
        <w:rPr>
          <w:noProof/>
          <w:lang w:eastAsia="en-GB"/>
        </w:rPr>
        <w:t xml:space="preserve"> to this Appendix.</w:t>
      </w:r>
    </w:p>
    <w:p>
      <w:pPr>
        <w:pStyle w:val="Point1"/>
        <w:rPr>
          <w:noProof/>
        </w:rPr>
      </w:pPr>
      <w:r>
        <w:rPr>
          <w:noProof/>
        </w:rPr>
        <w:t>2.</w:t>
      </w:r>
      <w:r>
        <w:rPr>
          <w:rFonts w:eastAsia="Times New Roman"/>
          <w:noProof/>
          <w:szCs w:val="24"/>
          <w:lang w:eastAsia="en-GB"/>
        </w:rPr>
        <w:tab/>
      </w:r>
      <w:r>
        <w:rPr>
          <w:noProof/>
        </w:rPr>
        <w:t>Notwithstanding paragraph 1</w:t>
      </w:r>
      <w:r>
        <w:rPr>
          <w:rFonts w:eastAsia="Times New Roman"/>
          <w:noProof/>
          <w:szCs w:val="24"/>
          <w:lang w:eastAsia="en-GB"/>
        </w:rPr>
        <w:t xml:space="preserve"> of this Article</w:t>
      </w:r>
      <w:r>
        <w:rPr>
          <w:noProof/>
        </w:rPr>
        <w:t xml:space="preserve">, originating products within the meaning of </w:t>
      </w:r>
      <w:r>
        <w:rPr>
          <w:rFonts w:eastAsia="Times New Roman"/>
          <w:noProof/>
          <w:szCs w:val="24"/>
          <w:lang w:eastAsia="en-GB"/>
        </w:rPr>
        <w:t>these Rules</w:t>
      </w:r>
      <w:r>
        <w:rPr>
          <w:noProof/>
        </w:rPr>
        <w:t xml:space="preserve"> shall, in the cases specified in Article 27, benefit from the provisions of </w:t>
      </w:r>
      <w:r>
        <w:rPr>
          <w:rFonts w:eastAsia="Times New Roman"/>
          <w:noProof/>
          <w:szCs w:val="24"/>
          <w:lang w:eastAsia="en-GB"/>
        </w:rPr>
        <w:t>this Agreement</w:t>
      </w:r>
      <w:r>
        <w:rPr>
          <w:noProof/>
        </w:rPr>
        <w:t xml:space="preserve"> without it being necessary to submit any of the proofs of origin referred to in paragraph 1 of this Article.</w:t>
      </w:r>
    </w:p>
    <w:p>
      <w:pPr>
        <w:pStyle w:val="Point1"/>
        <w:rPr>
          <w:noProof/>
        </w:rPr>
      </w:pPr>
      <w:r>
        <w:rPr>
          <w:noProof/>
        </w:rPr>
        <w:t>3.</w:t>
      </w:r>
      <w:r>
        <w:rPr>
          <w:rFonts w:eastAsia="Times New Roman"/>
          <w:noProof/>
          <w:szCs w:val="24"/>
          <w:lang w:eastAsia="en-GB"/>
        </w:rPr>
        <w:tab/>
      </w:r>
      <w:r>
        <w:rPr>
          <w:noProof/>
        </w:rPr>
        <w:t xml:space="preserve">Without prejudice to paragraph 1 of this Article, </w:t>
      </w:r>
      <w:r>
        <w:rPr>
          <w:rFonts w:eastAsia="Batang"/>
          <w:noProof/>
          <w:szCs w:val="24"/>
          <w:lang w:eastAsia="zh-CN"/>
        </w:rPr>
        <w:t>the</w:t>
      </w:r>
      <w:r>
        <w:rPr>
          <w:rFonts w:eastAsia="Times New Roman"/>
          <w:noProof/>
          <w:szCs w:val="24"/>
          <w:lang w:eastAsia="en-GB"/>
        </w:rPr>
        <w:t xml:space="preserve"> </w:t>
      </w:r>
      <w:r>
        <w:rPr>
          <w:noProof/>
        </w:rPr>
        <w:t xml:space="preserve">Parties may agree that, for the preferential trade between </w:t>
      </w:r>
      <w:r>
        <w:rPr>
          <w:rFonts w:eastAsia="Batang"/>
          <w:noProof/>
          <w:szCs w:val="24"/>
          <w:lang w:eastAsia="zh-CN"/>
        </w:rPr>
        <w:t>them</w:t>
      </w:r>
      <w:r>
        <w:rPr>
          <w:noProof/>
        </w:rPr>
        <w:t xml:space="preserve">, proofs of origin listed in points (a) and (b) </w:t>
      </w:r>
      <w:r>
        <w:rPr>
          <w:rFonts w:eastAsia="Times New Roman"/>
          <w:noProof/>
          <w:szCs w:val="24"/>
          <w:lang w:eastAsia="en-GB"/>
        </w:rPr>
        <w:t>of paragraph 1 of this Article</w:t>
      </w:r>
      <w:r>
        <w:rPr>
          <w:noProof/>
        </w:rPr>
        <w:t xml:space="preserve"> are replaced by statements on origin made out by exporters registered in an electronic database in accordance with the internal legislation of </w:t>
      </w:r>
      <w:r>
        <w:rPr>
          <w:rFonts w:eastAsia="Batang"/>
          <w:noProof/>
          <w:szCs w:val="24"/>
          <w:lang w:eastAsia="zh-CN"/>
        </w:rPr>
        <w:t>the</w:t>
      </w:r>
      <w:r>
        <w:rPr>
          <w:noProof/>
        </w:rPr>
        <w:t xml:space="preserve"> Parties.</w:t>
      </w:r>
    </w:p>
    <w:p>
      <w:pPr>
        <w:pStyle w:val="Point1"/>
        <w:ind w:firstLine="0"/>
        <w:rPr>
          <w:rFonts w:eastAsia="Times New Roman"/>
          <w:noProof/>
          <w:szCs w:val="24"/>
          <w:lang w:eastAsia="en-GB"/>
        </w:rPr>
      </w:pPr>
      <w:r>
        <w:rPr>
          <w:rFonts w:eastAsia="Times New Roman"/>
          <w:noProof/>
          <w:szCs w:val="24"/>
          <w:lang w:eastAsia="en-GB"/>
        </w:rPr>
        <w:t>The use of a statement on origin made out by the exporters registered in an electronic database agreed by two or more applying Contracting Parties shall not impede the use of diagonal cumulation with other applying Contracting Parties</w:t>
      </w:r>
    </w:p>
    <w:p>
      <w:pPr>
        <w:pStyle w:val="Point1"/>
        <w:rPr>
          <w:noProof/>
        </w:rPr>
      </w:pPr>
      <w:r>
        <w:rPr>
          <w:noProof/>
        </w:rPr>
        <w:t>4.</w:t>
      </w:r>
      <w:r>
        <w:rPr>
          <w:rFonts w:eastAsia="Times New Roman"/>
          <w:noProof/>
          <w:szCs w:val="24"/>
          <w:lang w:eastAsia="en-GB"/>
        </w:rPr>
        <w:tab/>
      </w:r>
      <w:r>
        <w:rPr>
          <w:noProof/>
        </w:rPr>
        <w:t xml:space="preserve">For the purposes of paragraph 1, </w:t>
      </w:r>
      <w:r>
        <w:rPr>
          <w:rFonts w:eastAsia="Batang"/>
          <w:noProof/>
          <w:szCs w:val="24"/>
          <w:lang w:eastAsia="zh-CN"/>
        </w:rPr>
        <w:t>the</w:t>
      </w:r>
      <w:r>
        <w:rPr>
          <w:noProof/>
          <w:color w:val="000000"/>
        </w:rPr>
        <w:t xml:space="preserve"> Parties may agree </w:t>
      </w:r>
      <w:r>
        <w:rPr>
          <w:noProof/>
        </w:rPr>
        <w:t xml:space="preserve">to establish a system that allows proofs of origin listed in points (a) and (b) </w:t>
      </w:r>
      <w:r>
        <w:rPr>
          <w:rFonts w:eastAsia="Times New Roman"/>
          <w:noProof/>
          <w:szCs w:val="24"/>
          <w:lang w:eastAsia="en-GB"/>
        </w:rPr>
        <w:t xml:space="preserve">of paragraph 1 of this Article </w:t>
      </w:r>
      <w:r>
        <w:rPr>
          <w:noProof/>
        </w:rPr>
        <w:t>to be issued electronically and/or submitted electronically.</w:t>
      </w:r>
    </w:p>
    <w:p>
      <w:pPr>
        <w:pStyle w:val="Point1"/>
        <w:rPr>
          <w:noProof/>
        </w:rPr>
      </w:pPr>
      <w:r>
        <w:rPr>
          <w:noProof/>
        </w:rPr>
        <w:t xml:space="preserve">5. </w:t>
      </w:r>
      <w:r>
        <w:rPr>
          <w:noProof/>
        </w:rPr>
        <w:tab/>
        <w:t>For the purpose of application of Article 7, in the case of application of art 8(4), the exporter in an applying Contracting Party who issues or applies for a proof of origin on the basis of another proof of origin that has been waived from the obligation to include the statement of art 8(3) shall take all necessary steps to ensure that the conditions to apply cumulation are fulfilled and be prepared to submit to the customs authorities all relevant documents.</w:t>
      </w:r>
    </w:p>
    <w:p>
      <w:pPr>
        <w:pStyle w:val="Text1"/>
        <w:jc w:val="center"/>
        <w:rPr>
          <w:i/>
          <w:noProof/>
        </w:rPr>
      </w:pPr>
      <w:r>
        <w:rPr>
          <w:i/>
          <w:noProof/>
        </w:rPr>
        <w:t>Article 18</w:t>
      </w:r>
      <w:r>
        <w:rPr>
          <w:i/>
          <w:noProof/>
          <w:lang w:eastAsia="en-GB"/>
        </w:rPr>
        <w:br/>
      </w:r>
      <w:r>
        <w:rPr>
          <w:b/>
          <w:noProof/>
        </w:rPr>
        <w:t>Conditions for making out an origin declaration</w:t>
      </w:r>
    </w:p>
    <w:p>
      <w:pPr>
        <w:pStyle w:val="Point1"/>
        <w:rPr>
          <w:noProof/>
        </w:rPr>
      </w:pPr>
      <w:r>
        <w:rPr>
          <w:noProof/>
        </w:rPr>
        <w:t>1.</w:t>
      </w:r>
      <w:r>
        <w:rPr>
          <w:rFonts w:eastAsia="Times New Roman"/>
          <w:noProof/>
          <w:szCs w:val="24"/>
          <w:lang w:eastAsia="en-GB"/>
        </w:rPr>
        <w:tab/>
      </w:r>
      <w:r>
        <w:rPr>
          <w:noProof/>
        </w:rPr>
        <w:t xml:space="preserve">An origin declaration as referred to in </w:t>
      </w:r>
      <w:r>
        <w:rPr>
          <w:rFonts w:eastAsia="Times New Roman"/>
          <w:noProof/>
          <w:szCs w:val="24"/>
          <w:lang w:eastAsia="en-GB"/>
        </w:rPr>
        <w:t xml:space="preserve">point (b) of </w:t>
      </w:r>
      <w:r>
        <w:rPr>
          <w:noProof/>
        </w:rPr>
        <w:t>Article 17(1) may be made out:</w:t>
      </w:r>
    </w:p>
    <w:p>
      <w:pPr>
        <w:pStyle w:val="Point2"/>
        <w:rPr>
          <w:noProof/>
        </w:rPr>
      </w:pPr>
      <w:r>
        <w:rPr>
          <w:noProof/>
        </w:rPr>
        <w:t>(a)</w:t>
      </w:r>
      <w:r>
        <w:rPr>
          <w:noProof/>
          <w:lang w:eastAsia="en-GB"/>
        </w:rPr>
        <w:tab/>
      </w:r>
      <w:r>
        <w:rPr>
          <w:noProof/>
        </w:rPr>
        <w:t>by an approved exporter within the meaning of Article 19</w:t>
      </w:r>
      <w:r>
        <w:rPr>
          <w:noProof/>
          <w:lang w:eastAsia="en-GB"/>
        </w:rPr>
        <w:t>;</w:t>
      </w:r>
      <w:r>
        <w:rPr>
          <w:noProof/>
        </w:rPr>
        <w:t xml:space="preserve"> or</w:t>
      </w:r>
    </w:p>
    <w:p>
      <w:pPr>
        <w:pStyle w:val="Point2"/>
        <w:rPr>
          <w:noProof/>
        </w:rPr>
      </w:pPr>
      <w:r>
        <w:rPr>
          <w:noProof/>
        </w:rPr>
        <w:t>(b)</w:t>
      </w:r>
      <w:r>
        <w:rPr>
          <w:noProof/>
          <w:lang w:eastAsia="en-GB"/>
        </w:rPr>
        <w:tab/>
      </w:r>
      <w:r>
        <w:rPr>
          <w:noProof/>
        </w:rPr>
        <w:t>by any exporter for any consignment consisting of one or more packages containing originating products the total value of which does not exceed EUR</w:t>
      </w:r>
      <w:r>
        <w:rPr>
          <w:noProof/>
          <w:lang w:eastAsia="en-GB"/>
        </w:rPr>
        <w:t> 6 000</w:t>
      </w:r>
      <w:r>
        <w:rPr>
          <w:noProof/>
        </w:rPr>
        <w:t>.</w:t>
      </w:r>
    </w:p>
    <w:p>
      <w:pPr>
        <w:pStyle w:val="Point1"/>
        <w:rPr>
          <w:noProof/>
        </w:rPr>
      </w:pPr>
      <w:r>
        <w:rPr>
          <w:noProof/>
        </w:rPr>
        <w:t>2.</w:t>
      </w:r>
      <w:r>
        <w:rPr>
          <w:rFonts w:eastAsia="Times New Roman"/>
          <w:noProof/>
          <w:szCs w:val="24"/>
          <w:lang w:eastAsia="en-GB"/>
        </w:rPr>
        <w:tab/>
      </w:r>
      <w:r>
        <w:rPr>
          <w:noProof/>
        </w:rPr>
        <w:t xml:space="preserve">An origin declaration may be made out if the products can be considered as originating in </w:t>
      </w:r>
      <w:r>
        <w:rPr>
          <w:rFonts w:eastAsia="Times New Roman"/>
          <w:noProof/>
          <w:szCs w:val="24"/>
          <w:lang w:eastAsia="en-GB"/>
        </w:rPr>
        <w:t>an applying</w:t>
      </w:r>
      <w:r>
        <w:rPr>
          <w:noProof/>
        </w:rPr>
        <w:t xml:space="preserve"> Contracting Party and fulfil the other requirements of </w:t>
      </w:r>
      <w:r>
        <w:rPr>
          <w:rFonts w:eastAsia="Times New Roman"/>
          <w:noProof/>
          <w:szCs w:val="24"/>
          <w:lang w:eastAsia="en-GB"/>
        </w:rPr>
        <w:t>these Rules</w:t>
      </w:r>
      <w:r>
        <w:rPr>
          <w:noProof/>
        </w:rPr>
        <w:t xml:space="preserve">. </w:t>
      </w:r>
    </w:p>
    <w:p>
      <w:pPr>
        <w:pStyle w:val="Point1"/>
        <w:rPr>
          <w:noProof/>
        </w:rPr>
      </w:pPr>
      <w:r>
        <w:rPr>
          <w:noProof/>
        </w:rPr>
        <w:t>3.</w:t>
      </w:r>
      <w:r>
        <w:rPr>
          <w:rFonts w:eastAsia="Times New Roman"/>
          <w:noProof/>
          <w:szCs w:val="24"/>
          <w:lang w:eastAsia="en-GB"/>
        </w:rPr>
        <w:tab/>
      </w:r>
      <w:r>
        <w:rPr>
          <w:noProof/>
        </w:rPr>
        <w:t xml:space="preserve">The exporter making out an origin declaration shall be prepared to submit at any time, at the request of the customs authorities of the exporting Party,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4.</w:t>
      </w:r>
      <w:r>
        <w:rPr>
          <w:rFonts w:eastAsia="Times New Roman"/>
          <w:noProof/>
          <w:szCs w:val="24"/>
          <w:lang w:eastAsia="en-GB"/>
        </w:rPr>
        <w:tab/>
      </w:r>
      <w:r>
        <w:rPr>
          <w:noProof/>
        </w:rPr>
        <w:t>An origin declaration shall be made out by the exporter by typing, stamping or printing on the invoice, the delivery note or another commercial document, the declaration, the text of which appears in Annex III</w:t>
      </w:r>
      <w:r>
        <w:rPr>
          <w:rFonts w:eastAsia="Times New Roman"/>
          <w:noProof/>
          <w:szCs w:val="24"/>
          <w:lang w:eastAsia="en-GB"/>
        </w:rPr>
        <w:t xml:space="preserve"> to this Appendix</w:t>
      </w:r>
      <w:r>
        <w:rPr>
          <w:noProof/>
        </w:rPr>
        <w:t>, using one of the linguistic versions set out in that Annex and in accordance with the provisions of the national law of the exporting country. If the declaration is handwritten, it shall be written in ink in printed characters.</w:t>
      </w:r>
    </w:p>
    <w:p>
      <w:pPr>
        <w:pStyle w:val="Point1"/>
        <w:rPr>
          <w:noProof/>
        </w:rPr>
      </w:pPr>
      <w:r>
        <w:rPr>
          <w:noProof/>
        </w:rPr>
        <w:t>5.</w:t>
      </w:r>
      <w:r>
        <w:rPr>
          <w:rFonts w:eastAsia="Times New Roman"/>
          <w:noProof/>
          <w:szCs w:val="24"/>
          <w:lang w:eastAsia="en-GB"/>
        </w:rPr>
        <w:tab/>
      </w:r>
      <w:r>
        <w:rPr>
          <w:noProof/>
        </w:rPr>
        <w:t>Origin declarations shall bear the original signature of the exporter in manuscript. However, an approved exporter within the meaning of Article 19 shall not be required to sign such declarations provided that he gives the customs authorities of the exporting Party a written undertaking that he accepts full responsibility for any origin declaration which identifies him as if it had been signed in manuscript by him.</w:t>
      </w:r>
    </w:p>
    <w:p>
      <w:pPr>
        <w:pStyle w:val="Point1"/>
        <w:rPr>
          <w:noProof/>
        </w:rPr>
      </w:pPr>
      <w:r>
        <w:rPr>
          <w:noProof/>
        </w:rPr>
        <w:t>6.</w:t>
      </w:r>
      <w:r>
        <w:rPr>
          <w:rFonts w:eastAsia="Times New Roman"/>
          <w:noProof/>
          <w:szCs w:val="24"/>
          <w:lang w:eastAsia="en-GB"/>
        </w:rPr>
        <w:tab/>
      </w:r>
      <w:r>
        <w:rPr>
          <w:noProof/>
        </w:rPr>
        <w:t>An origin declaration may be made out by the exporter when the products to which it relates are exported, or after exportation (</w:t>
      </w:r>
      <w:r>
        <w:rPr>
          <w:rFonts w:eastAsia="Times New Roman"/>
          <w:noProof/>
          <w:szCs w:val="24"/>
          <w:lang w:eastAsia="en-GB"/>
        </w:rPr>
        <w:t>the</w:t>
      </w:r>
      <w:r>
        <w:rPr>
          <w:noProof/>
        </w:rPr>
        <w:t xml:space="preserve"> ‘retrospective origin declaration’) on condition that it is presented in the importing country within two years after the importation of the products to which it relates.</w:t>
      </w:r>
    </w:p>
    <w:p>
      <w:pPr>
        <w:pStyle w:val="Point1"/>
        <w:ind w:firstLine="0"/>
        <w:rPr>
          <w:noProof/>
        </w:rPr>
      </w:pPr>
      <w:r>
        <w:rPr>
          <w:noProof/>
        </w:rPr>
        <w:t>Where the splitting of a consignment takes place in accordance with Article 14(3) and provided that the same two-year deadline is respected, the retrospective origin declaration shall be made out by the approved exporter of the exporting Party of the products.</w:t>
      </w:r>
    </w:p>
    <w:p>
      <w:pPr>
        <w:pStyle w:val="Text1"/>
        <w:jc w:val="center"/>
        <w:rPr>
          <w:i/>
          <w:noProof/>
        </w:rPr>
      </w:pPr>
      <w:r>
        <w:rPr>
          <w:i/>
          <w:noProof/>
        </w:rPr>
        <w:t>Article 19</w:t>
      </w:r>
      <w:r>
        <w:rPr>
          <w:i/>
          <w:noProof/>
          <w:lang w:eastAsia="en-GB"/>
        </w:rPr>
        <w:br/>
      </w:r>
      <w:r>
        <w:rPr>
          <w:b/>
          <w:noProof/>
        </w:rPr>
        <w:t>Approved exporter</w:t>
      </w:r>
    </w:p>
    <w:p>
      <w:pPr>
        <w:pStyle w:val="Point1"/>
        <w:rPr>
          <w:noProof/>
        </w:rPr>
      </w:pPr>
      <w:r>
        <w:rPr>
          <w:noProof/>
        </w:rPr>
        <w:t>1.</w:t>
      </w:r>
      <w:r>
        <w:rPr>
          <w:noProof/>
        </w:rPr>
        <w:tab/>
        <w:t>The customs authorities of the exporting Party may, subject to national requirements, authorise any exporter established in that Party (the ‘approved exporter’), to make out origin declarations irrespective of the value of the products concerned.</w:t>
      </w:r>
    </w:p>
    <w:p>
      <w:pPr>
        <w:pStyle w:val="Point1"/>
        <w:rPr>
          <w:noProof/>
        </w:rPr>
      </w:pPr>
      <w:r>
        <w:rPr>
          <w:noProof/>
        </w:rPr>
        <w:t>2.</w:t>
      </w:r>
      <w:r>
        <w:rPr>
          <w:noProof/>
        </w:rPr>
        <w:tab/>
        <w:t xml:space="preserve">An exporter who requests such authorisation must offer, to the satisfaction of the customs authorities, all guarantees necessary to verify the originating status of the products as well as the fulfilment of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The customs authorities shall grant to the approved exporter a customs authorisation number which shall appear on the origin declaration.</w:t>
      </w:r>
    </w:p>
    <w:p>
      <w:pPr>
        <w:pStyle w:val="Point1"/>
        <w:rPr>
          <w:noProof/>
        </w:rPr>
      </w:pPr>
      <w:r>
        <w:rPr>
          <w:noProof/>
        </w:rPr>
        <w:t>4.</w:t>
      </w:r>
      <w:r>
        <w:rPr>
          <w:noProof/>
        </w:rPr>
        <w:tab/>
        <w:t>The customs authorities shall verify the proper use of an authorisation. They may withdraw the authorisation if the approved exporter makes improper use of it and shall do so if the approved exporter no longer offers the guarantees referred to in paragraph 2 of this Article.</w:t>
      </w:r>
    </w:p>
    <w:p>
      <w:pPr>
        <w:pStyle w:val="Point1"/>
        <w:jc w:val="center"/>
        <w:rPr>
          <w:i/>
          <w:noProof/>
        </w:rPr>
      </w:pPr>
      <w:r>
        <w:rPr>
          <w:i/>
          <w:noProof/>
        </w:rPr>
        <w:t>Article 20</w:t>
      </w:r>
      <w:r>
        <w:rPr>
          <w:i/>
          <w:iCs/>
          <w:noProof/>
          <w:lang w:eastAsia="en-GB"/>
        </w:rPr>
        <w:br/>
      </w:r>
      <w:r>
        <w:rPr>
          <w:b/>
          <w:noProof/>
        </w:rPr>
        <w:t>Procedure for issuing of a movement certificate EUR.1</w:t>
      </w:r>
    </w:p>
    <w:p>
      <w:pPr>
        <w:pStyle w:val="Point1"/>
        <w:rPr>
          <w:noProof/>
        </w:rPr>
      </w:pPr>
      <w:r>
        <w:rPr>
          <w:noProof/>
        </w:rPr>
        <w:t>1.</w:t>
      </w:r>
      <w:r>
        <w:rPr>
          <w:noProof/>
        </w:rPr>
        <w:tab/>
        <w:t>A movement certificate EUR.1 shall be issued by the customs authorities of the exporting Party on application having been made in writing by the exporter or, under the exporter’s responsibility, by his authorised representative.</w:t>
      </w:r>
    </w:p>
    <w:p>
      <w:pPr>
        <w:pStyle w:val="Point1"/>
        <w:rPr>
          <w:noProof/>
        </w:rPr>
      </w:pPr>
      <w:r>
        <w:rPr>
          <w:noProof/>
        </w:rPr>
        <w:t>2.</w:t>
      </w:r>
      <w:r>
        <w:rPr>
          <w:noProof/>
        </w:rPr>
        <w:tab/>
        <w:t>For that purpose, the exporter or his authorised representative shall fill in both the movement certificate EUR.1 and the application form, specimens of which appear in Annex IV to</w:t>
      </w:r>
      <w:r>
        <w:rPr>
          <w:noProof/>
          <w:lang w:eastAsia="en-GB"/>
        </w:rPr>
        <w:t xml:space="preserve"> Appendix A</w:t>
      </w:r>
      <w:r>
        <w:rPr>
          <w:noProof/>
        </w:rPr>
        <w:t xml:space="preserve">. Those forms shall be completed in one of the languages in which </w:t>
      </w:r>
      <w:r>
        <w:rPr>
          <w:rFonts w:eastAsia="Times New Roman"/>
          <w:noProof/>
          <w:szCs w:val="24"/>
          <w:lang w:eastAsia="en-GB"/>
        </w:rPr>
        <w:t>the Agreement</w:t>
      </w:r>
      <w:r>
        <w:rPr>
          <w:noProof/>
        </w:rPr>
        <w:t xml:space="preserve"> is drawn up and in accordance with the provisions of the national law of the exporting country. If the completion of the forms is done in handwriting, they shall be completed in ink in printed characters. The description of the products shall be given in the box reserved for this purpose without leaving any blank lines. Where the box is not completely filled, a horizontal line shall be drawn below the last line of the description, the empty space being crossed through.</w:t>
      </w:r>
    </w:p>
    <w:p>
      <w:pPr>
        <w:pStyle w:val="Point1"/>
        <w:rPr>
          <w:noProof/>
        </w:rPr>
      </w:pPr>
      <w:r>
        <w:rPr>
          <w:rFonts w:eastAsia="Times New Roman"/>
          <w:noProof/>
          <w:szCs w:val="24"/>
          <w:lang w:eastAsia="en-GB"/>
        </w:rPr>
        <w:t xml:space="preserve">3. </w:t>
      </w:r>
      <w:r>
        <w:rPr>
          <w:rFonts w:eastAsia="Times New Roman"/>
          <w:noProof/>
          <w:szCs w:val="24"/>
          <w:lang w:eastAsia="en-GB"/>
        </w:rPr>
        <w:tab/>
        <w:t xml:space="preserve">The movement certificate EUR.1 should include the statement in English ‘TRANSITIONAL RULES’ in </w:t>
      </w:r>
      <w:r>
        <w:rPr>
          <w:noProof/>
        </w:rPr>
        <w:t>box 7</w:t>
      </w:r>
      <w:r>
        <w:rPr>
          <w:rFonts w:eastAsia="Times New Roman"/>
          <w:noProof/>
          <w:szCs w:val="24"/>
          <w:lang w:eastAsia="en-GB"/>
        </w:rPr>
        <w:t>.</w:t>
      </w:r>
    </w:p>
    <w:p>
      <w:pPr>
        <w:pStyle w:val="Point1"/>
        <w:rPr>
          <w:noProof/>
        </w:rPr>
      </w:pPr>
      <w:r>
        <w:rPr>
          <w:rFonts w:eastAsia="Times New Roman"/>
          <w:noProof/>
          <w:szCs w:val="24"/>
          <w:lang w:eastAsia="en-GB"/>
        </w:rPr>
        <w:t xml:space="preserve">4. </w:t>
      </w:r>
      <w:r>
        <w:rPr>
          <w:noProof/>
        </w:rPr>
        <w:tab/>
        <w:t xml:space="preserve">The exporter applying for the issue of a movement certificate EUR.1 shall be prepared to submit at any time, at the request of the customs authorities of the exporting Party where the movement certificate EUR.1 is issued, all appropriate documents proving the originating status of the products concerned as well as the fulfilment of the other requirements of </w:t>
      </w:r>
      <w:r>
        <w:rPr>
          <w:rFonts w:eastAsia="Times New Roman"/>
          <w:noProof/>
          <w:szCs w:val="24"/>
          <w:lang w:eastAsia="en-GB"/>
        </w:rPr>
        <w:t>these Rules</w:t>
      </w:r>
      <w:r>
        <w:rPr>
          <w:noProof/>
        </w:rPr>
        <w:t>.</w:t>
      </w:r>
    </w:p>
    <w:p>
      <w:pPr>
        <w:pStyle w:val="Point1"/>
        <w:rPr>
          <w:noProof/>
        </w:rPr>
      </w:pPr>
      <w:r>
        <w:rPr>
          <w:noProof/>
        </w:rPr>
        <w:t xml:space="preserve">5. </w:t>
      </w:r>
      <w:r>
        <w:rPr>
          <w:noProof/>
        </w:rPr>
        <w:tab/>
        <w:t xml:space="preserve">A certificate of origin shall be issued by the competent authorities of the exporting Party if the products concerned can be considered as products originating and fulfil the other requirements of these Rules. </w:t>
      </w:r>
    </w:p>
    <w:p>
      <w:pPr>
        <w:pStyle w:val="Point1"/>
        <w:rPr>
          <w:noProof/>
        </w:rPr>
      </w:pPr>
      <w:r>
        <w:rPr>
          <w:rFonts w:eastAsia="Times New Roman"/>
          <w:noProof/>
          <w:szCs w:val="24"/>
          <w:lang w:eastAsia="en-GB"/>
        </w:rPr>
        <w:t xml:space="preserve">6. </w:t>
      </w:r>
      <w:r>
        <w:rPr>
          <w:rFonts w:eastAsia="Times New Roman"/>
          <w:noProof/>
          <w:szCs w:val="24"/>
          <w:lang w:eastAsia="en-GB"/>
        </w:rPr>
        <w:tab/>
      </w:r>
      <w:r>
        <w:rPr>
          <w:noProof/>
        </w:rPr>
        <w:t xml:space="preserve">The customs authorities issuing movement certificates EUR.1 shall take any steps necessary to verify the originating status of the products and the fulfilment of the other requirements of </w:t>
      </w:r>
      <w:r>
        <w:rPr>
          <w:rFonts w:eastAsia="Times New Roman"/>
          <w:noProof/>
          <w:szCs w:val="24"/>
          <w:lang w:eastAsia="en-GB"/>
        </w:rPr>
        <w:t>these Rules.</w:t>
      </w:r>
      <w:r>
        <w:rPr>
          <w:noProof/>
        </w:rPr>
        <w:t xml:space="preserve"> For that purpose, they shall have the right to call for any evidence and to carry out any inspection of the exporter’s accounts or any other check considered appropriate. They shall also ensure that the forms referred to in paragraph 2 of this Article are duly completed. In particular, they shall check whether the space reserved for the description of the products has been completed in such a manner as to exclude all possibility of fraudulent additions.</w:t>
      </w:r>
    </w:p>
    <w:p>
      <w:pPr>
        <w:pStyle w:val="Point1"/>
        <w:rPr>
          <w:noProof/>
        </w:rPr>
      </w:pPr>
      <w:r>
        <w:rPr>
          <w:rFonts w:eastAsia="Times New Roman"/>
          <w:noProof/>
          <w:szCs w:val="24"/>
          <w:lang w:eastAsia="en-GB"/>
        </w:rPr>
        <w:t xml:space="preserve">7. </w:t>
      </w:r>
      <w:r>
        <w:rPr>
          <w:rFonts w:eastAsia="Times New Roman"/>
          <w:noProof/>
          <w:szCs w:val="24"/>
          <w:lang w:eastAsia="en-GB"/>
        </w:rPr>
        <w:tab/>
      </w:r>
      <w:r>
        <w:rPr>
          <w:noProof/>
        </w:rPr>
        <w:t>The date of issue of the movement certificate EUR.1 shall be indicated in Box 11 of the movement certificate EUR.1.</w:t>
      </w:r>
    </w:p>
    <w:p>
      <w:pPr>
        <w:pStyle w:val="Point1"/>
        <w:rPr>
          <w:noProof/>
        </w:rPr>
      </w:pPr>
      <w:r>
        <w:rPr>
          <w:rFonts w:eastAsia="Times New Roman"/>
          <w:noProof/>
          <w:szCs w:val="24"/>
          <w:lang w:eastAsia="en-GB"/>
        </w:rPr>
        <w:t>8.</w:t>
      </w:r>
      <w:r>
        <w:rPr>
          <w:rFonts w:eastAsia="Times New Roman"/>
          <w:noProof/>
          <w:szCs w:val="24"/>
          <w:lang w:eastAsia="en-GB"/>
        </w:rPr>
        <w:tab/>
      </w:r>
      <w:r>
        <w:rPr>
          <w:noProof/>
        </w:rPr>
        <w:t xml:space="preserve"> A movement certificate EUR.1 shall be issued by the customs authorities and made available to the exporter as soon as actual exportation has been effected or ensured.</w:t>
      </w:r>
    </w:p>
    <w:p>
      <w:pPr>
        <w:pStyle w:val="Point1"/>
        <w:jc w:val="center"/>
        <w:rPr>
          <w:i/>
          <w:noProof/>
        </w:rPr>
      </w:pPr>
      <w:r>
        <w:rPr>
          <w:i/>
          <w:noProof/>
        </w:rPr>
        <w:t>Article 21</w:t>
      </w:r>
      <w:r>
        <w:rPr>
          <w:i/>
          <w:noProof/>
          <w:lang w:eastAsia="en-GB"/>
        </w:rPr>
        <w:br/>
      </w:r>
      <w:r>
        <w:rPr>
          <w:b/>
          <w:noProof/>
        </w:rPr>
        <w:t>Movement certificates EUR.1 issued retrospectively</w:t>
      </w:r>
    </w:p>
    <w:p>
      <w:pPr>
        <w:pStyle w:val="Point1"/>
        <w:rPr>
          <w:noProof/>
        </w:rPr>
      </w:pPr>
      <w:r>
        <w:rPr>
          <w:noProof/>
        </w:rPr>
        <w:t>1.</w:t>
      </w:r>
      <w:r>
        <w:rPr>
          <w:rFonts w:eastAsia="Times New Roman"/>
          <w:noProof/>
          <w:szCs w:val="24"/>
          <w:lang w:eastAsia="en-GB"/>
        </w:rPr>
        <w:tab/>
      </w:r>
      <w:r>
        <w:rPr>
          <w:noProof/>
        </w:rPr>
        <w:t>Notwithstanding Article 20(8), a movement certificate EUR.1 may be issued after exportation of the products to which it relates if:</w:t>
      </w:r>
    </w:p>
    <w:p>
      <w:pPr>
        <w:pStyle w:val="Point2"/>
        <w:rPr>
          <w:noProof/>
        </w:rPr>
      </w:pPr>
      <w:r>
        <w:rPr>
          <w:noProof/>
        </w:rPr>
        <w:t>(a)</w:t>
      </w:r>
      <w:r>
        <w:rPr>
          <w:noProof/>
        </w:rPr>
        <w:tab/>
        <w:t>it was not issued at the time of exportation because of errors or involuntary omissions or special circumstances;</w:t>
      </w:r>
    </w:p>
    <w:p>
      <w:pPr>
        <w:pStyle w:val="Point2"/>
        <w:rPr>
          <w:noProof/>
        </w:rPr>
      </w:pPr>
      <w:r>
        <w:rPr>
          <w:noProof/>
        </w:rPr>
        <w:t>(b)</w:t>
      </w:r>
      <w:r>
        <w:rPr>
          <w:noProof/>
        </w:rPr>
        <w:tab/>
        <w:t xml:space="preserve">it is demonstrated to the satisfaction of the customs authorities that a movement certificate EUR.1 was issued but was not accepted at importation for technical reasons; </w:t>
      </w:r>
    </w:p>
    <w:p>
      <w:pPr>
        <w:pStyle w:val="Point2"/>
        <w:rPr>
          <w:noProof/>
        </w:rPr>
      </w:pPr>
      <w:r>
        <w:rPr>
          <w:noProof/>
        </w:rPr>
        <w:t>(c)</w:t>
      </w:r>
      <w:r>
        <w:rPr>
          <w:noProof/>
        </w:rPr>
        <w:tab/>
        <w:t>the final destination of the products concerned was not known at the time of exportation and was determined during their transportation or storage and after possible splitting of consignments in accordance with Article 14(3);</w:t>
      </w:r>
    </w:p>
    <w:p>
      <w:pPr>
        <w:pStyle w:val="Point2"/>
        <w:rPr>
          <w:noProof/>
        </w:rPr>
      </w:pPr>
      <w:r>
        <w:rPr>
          <w:rFonts w:eastAsia="Times New Roman"/>
          <w:noProof/>
          <w:szCs w:val="24"/>
          <w:lang w:eastAsia="en-GB"/>
        </w:rPr>
        <w:t>(d)</w:t>
      </w:r>
      <w:r>
        <w:rPr>
          <w:rFonts w:eastAsia="Times New Roman"/>
          <w:noProof/>
          <w:szCs w:val="24"/>
          <w:lang w:eastAsia="en-GB"/>
        </w:rPr>
        <w:tab/>
        <w:t>a movement certificate EUR.1 or EUR.MED was issued in accordance with the rules of the PEM Convention for products that are also originating according to these Rules.</w:t>
      </w:r>
      <w:r>
        <w:rPr>
          <w:noProof/>
        </w:rPr>
        <w:t xml:space="preserve"> The exporter shall take all necessary steps to ensure that the conditions to apply cumulation are fulfilled and be prepared to submit to the customs authorities all relevant documents proving that the product is originating according to these Rules or</w:t>
      </w:r>
    </w:p>
    <w:p>
      <w:pPr>
        <w:pStyle w:val="Point2"/>
        <w:rPr>
          <w:noProof/>
        </w:rPr>
      </w:pPr>
      <w:r>
        <w:rPr>
          <w:noProof/>
        </w:rPr>
        <w:t>(e)</w:t>
      </w:r>
      <w:r>
        <w:rPr>
          <w:noProof/>
        </w:rPr>
        <w:tab/>
        <w:t>a movement certificate EUR.1 was issued on the basis of application of art 8(4) and the application of article 8(3) is required at importation in another applying Contracting Party.</w:t>
      </w:r>
    </w:p>
    <w:p>
      <w:pPr>
        <w:autoSpaceDE w:val="0"/>
        <w:autoSpaceDN w:val="0"/>
        <w:ind w:left="1134" w:firstLine="283"/>
        <w:rPr>
          <w:rFonts w:eastAsia="Times New Roman"/>
          <w:noProof/>
          <w:szCs w:val="24"/>
          <w:lang w:eastAsia="en-GB"/>
        </w:rPr>
      </w:pPr>
    </w:p>
    <w:p>
      <w:pPr>
        <w:pStyle w:val="Point1"/>
        <w:rPr>
          <w:noProof/>
        </w:rPr>
      </w:pPr>
      <w:r>
        <w:rPr>
          <w:noProof/>
        </w:rPr>
        <w:t>2.</w:t>
      </w:r>
      <w:r>
        <w:rPr>
          <w:rFonts w:eastAsia="Times New Roman"/>
          <w:noProof/>
          <w:szCs w:val="24"/>
          <w:lang w:eastAsia="en-GB"/>
        </w:rPr>
        <w:tab/>
      </w:r>
      <w:r>
        <w:rPr>
          <w:noProof/>
        </w:rPr>
        <w:t>For the implementation of paragraph 1</w:t>
      </w:r>
      <w:r>
        <w:rPr>
          <w:rFonts w:eastAsia="Times New Roman"/>
          <w:noProof/>
          <w:szCs w:val="24"/>
          <w:lang w:eastAsia="en-GB"/>
        </w:rPr>
        <w:t xml:space="preserve"> of this Article</w:t>
      </w:r>
      <w:r>
        <w:rPr>
          <w:noProof/>
        </w:rPr>
        <w:t>, the exporter shall indicate in his application the place and date of exportation of the products to which the movement certificate EUR.1 relates, and state the reasons for his request.</w:t>
      </w:r>
    </w:p>
    <w:p>
      <w:pPr>
        <w:pStyle w:val="Point1"/>
        <w:rPr>
          <w:noProof/>
        </w:rPr>
      </w:pPr>
      <w:r>
        <w:rPr>
          <w:noProof/>
        </w:rPr>
        <w:t>3.</w:t>
      </w:r>
      <w:r>
        <w:rPr>
          <w:rFonts w:eastAsia="Times New Roman"/>
          <w:noProof/>
          <w:szCs w:val="24"/>
          <w:lang w:eastAsia="en-GB"/>
        </w:rPr>
        <w:tab/>
      </w:r>
      <w:r>
        <w:rPr>
          <w:noProof/>
        </w:rPr>
        <w:t>The customs authorities may issue a movement certificate EUR.1 retrospectively within two years from the date of exportation and only after verifying that the information supplied in the exporter’s application complies with that in the corresponding file.</w:t>
      </w:r>
    </w:p>
    <w:p>
      <w:pPr>
        <w:pStyle w:val="Point1"/>
        <w:rPr>
          <w:noProof/>
        </w:rPr>
      </w:pPr>
      <w:r>
        <w:rPr>
          <w:rFonts w:eastAsia="Times New Roman"/>
          <w:noProof/>
          <w:szCs w:val="24"/>
          <w:lang w:eastAsia="en-GB"/>
        </w:rPr>
        <w:t xml:space="preserve">4. </w:t>
      </w:r>
      <w:r>
        <w:rPr>
          <w:rFonts w:eastAsia="Times New Roman"/>
          <w:noProof/>
          <w:szCs w:val="24"/>
          <w:lang w:eastAsia="en-GB"/>
        </w:rPr>
        <w:tab/>
        <w:t>Notwithstanding the article 20 (3), movement</w:t>
      </w:r>
      <w:r>
        <w:rPr>
          <w:noProof/>
        </w:rPr>
        <w:t xml:space="preserve"> certificates EUR.1 issued retrospectively shall be endorsed with the following phrase in English:</w:t>
      </w:r>
      <w:r>
        <w:rPr>
          <w:rFonts w:eastAsia="Times New Roman"/>
          <w:noProof/>
          <w:szCs w:val="24"/>
          <w:lang w:eastAsia="en-GB"/>
        </w:rPr>
        <w:t xml:space="preserve"> ‘ISSUED RETROSPECTIVELY </w:t>
      </w:r>
    </w:p>
    <w:p>
      <w:pPr>
        <w:pStyle w:val="Point1"/>
        <w:rPr>
          <w:noProof/>
        </w:rPr>
      </w:pPr>
      <w:r>
        <w:rPr>
          <w:noProof/>
        </w:rPr>
        <w:t>5.</w:t>
      </w:r>
      <w:r>
        <w:rPr>
          <w:rFonts w:eastAsia="Times New Roman"/>
          <w:noProof/>
          <w:szCs w:val="24"/>
          <w:lang w:eastAsia="en-GB"/>
        </w:rPr>
        <w:tab/>
      </w:r>
      <w:r>
        <w:rPr>
          <w:noProof/>
        </w:rPr>
        <w:t>The endorsement referred to in paragraph 4 shall be inserted in Box 7 of the movement certificate EUR.1.</w:t>
      </w:r>
    </w:p>
    <w:p>
      <w:pPr>
        <w:pStyle w:val="Text1"/>
        <w:jc w:val="center"/>
        <w:rPr>
          <w:i/>
          <w:noProof/>
        </w:rPr>
      </w:pPr>
      <w:r>
        <w:rPr>
          <w:i/>
          <w:noProof/>
        </w:rPr>
        <w:t>Article 22</w:t>
      </w:r>
      <w:r>
        <w:rPr>
          <w:i/>
          <w:noProof/>
          <w:lang w:eastAsia="en-GB"/>
        </w:rPr>
        <w:br/>
      </w:r>
      <w:r>
        <w:rPr>
          <w:b/>
          <w:noProof/>
          <w:lang w:eastAsia="en-GB"/>
        </w:rPr>
        <w:t>Issue of a duplicate movement certificate EUR.1</w:t>
      </w:r>
    </w:p>
    <w:p>
      <w:pPr>
        <w:pStyle w:val="Point1"/>
        <w:rPr>
          <w:noProof/>
        </w:rPr>
      </w:pPr>
      <w:r>
        <w:rPr>
          <w:rFonts w:eastAsia="Times New Roman"/>
          <w:noProof/>
          <w:szCs w:val="24"/>
          <w:lang w:eastAsia="en-GB"/>
        </w:rPr>
        <w:t>1.</w:t>
      </w:r>
      <w:r>
        <w:rPr>
          <w:rFonts w:eastAsia="Times New Roman"/>
          <w:noProof/>
          <w:szCs w:val="24"/>
          <w:lang w:eastAsia="en-GB"/>
        </w:rPr>
        <w:tab/>
      </w:r>
      <w:r>
        <w:rPr>
          <w:noProof/>
        </w:rPr>
        <w:t>In the event of theft, loss or destruction of a movement certificate EUR.1, the exporter may apply to the customs authorities which issued it for a duplicate made out on the basis of the export documents in their possession.</w:t>
      </w:r>
    </w:p>
    <w:p>
      <w:pPr>
        <w:pStyle w:val="Point1"/>
        <w:rPr>
          <w:noProof/>
        </w:rPr>
      </w:pPr>
      <w:r>
        <w:rPr>
          <w:noProof/>
        </w:rPr>
        <w:t xml:space="preserve">2. </w:t>
      </w:r>
      <w:r>
        <w:rPr>
          <w:noProof/>
        </w:rPr>
        <w:tab/>
      </w:r>
      <w:r>
        <w:rPr>
          <w:rFonts w:eastAsia="Times New Roman"/>
          <w:noProof/>
          <w:szCs w:val="24"/>
          <w:lang w:eastAsia="en-GB"/>
        </w:rPr>
        <w:t>Notwithstanding the article 20 (3), the</w:t>
      </w:r>
      <w:r>
        <w:rPr>
          <w:noProof/>
        </w:rPr>
        <w:t xml:space="preserve"> duplicate issued in </w:t>
      </w:r>
      <w:r>
        <w:rPr>
          <w:rFonts w:eastAsia="Times New Roman"/>
          <w:noProof/>
          <w:szCs w:val="24"/>
          <w:lang w:eastAsia="en-GB"/>
        </w:rPr>
        <w:t xml:space="preserve">accordance with paragraph 1 of </w:t>
      </w:r>
      <w:r>
        <w:rPr>
          <w:noProof/>
        </w:rPr>
        <w:t xml:space="preserve">this </w:t>
      </w:r>
      <w:r>
        <w:rPr>
          <w:rFonts w:eastAsia="Times New Roman"/>
          <w:noProof/>
          <w:szCs w:val="24"/>
          <w:lang w:eastAsia="en-GB"/>
        </w:rPr>
        <w:t>Article</w:t>
      </w:r>
      <w:r>
        <w:rPr>
          <w:noProof/>
        </w:rPr>
        <w:t xml:space="preserve"> shall be endorsed with the following word in English:</w:t>
      </w:r>
      <w:r>
        <w:rPr>
          <w:rFonts w:eastAsia="Times New Roman"/>
          <w:noProof/>
          <w:szCs w:val="24"/>
          <w:lang w:eastAsia="en-GB"/>
        </w:rPr>
        <w:t xml:space="preserve"> ‘DUPLICATE </w:t>
      </w:r>
    </w:p>
    <w:p>
      <w:pPr>
        <w:pStyle w:val="Point1"/>
        <w:rPr>
          <w:noProof/>
        </w:rPr>
      </w:pPr>
      <w:r>
        <w:rPr>
          <w:noProof/>
        </w:rPr>
        <w:t>3.</w:t>
      </w:r>
      <w:r>
        <w:rPr>
          <w:rFonts w:eastAsia="Times New Roman"/>
          <w:noProof/>
          <w:szCs w:val="24"/>
          <w:lang w:eastAsia="en-GB"/>
        </w:rPr>
        <w:tab/>
      </w:r>
      <w:r>
        <w:rPr>
          <w:noProof/>
        </w:rPr>
        <w:t>The endorsement referred to in paragraph 2 shall be inserted in Box 7 of the duplicate movement certificate EUR.1.</w:t>
      </w:r>
    </w:p>
    <w:p>
      <w:pPr>
        <w:pStyle w:val="Point1"/>
        <w:rPr>
          <w:noProof/>
        </w:rPr>
      </w:pPr>
      <w:r>
        <w:rPr>
          <w:noProof/>
        </w:rPr>
        <w:t>4.</w:t>
      </w:r>
      <w:r>
        <w:rPr>
          <w:rFonts w:eastAsia="Times New Roman"/>
          <w:noProof/>
          <w:szCs w:val="24"/>
          <w:lang w:eastAsia="en-GB"/>
        </w:rPr>
        <w:tab/>
      </w:r>
      <w:r>
        <w:rPr>
          <w:noProof/>
        </w:rPr>
        <w:t>The duplicate, which shall bear the date of issue of the original movement certificate</w:t>
      </w:r>
      <w:r>
        <w:rPr>
          <w:rFonts w:eastAsia="Times New Roman"/>
          <w:noProof/>
          <w:szCs w:val="24"/>
          <w:lang w:eastAsia="en-GB"/>
        </w:rPr>
        <w:t> </w:t>
      </w:r>
      <w:r>
        <w:rPr>
          <w:noProof/>
        </w:rPr>
        <w:t>EUR.1, shall take effect as from that date.</w:t>
      </w:r>
    </w:p>
    <w:p>
      <w:pPr>
        <w:pStyle w:val="Point1"/>
        <w:jc w:val="center"/>
        <w:rPr>
          <w:i/>
          <w:noProof/>
        </w:rPr>
      </w:pPr>
      <w:r>
        <w:rPr>
          <w:i/>
          <w:noProof/>
        </w:rPr>
        <w:t>Article 23</w:t>
      </w:r>
      <w:r>
        <w:rPr>
          <w:i/>
          <w:noProof/>
          <w:lang w:eastAsia="en-GB"/>
        </w:rPr>
        <w:br/>
      </w:r>
      <w:r>
        <w:rPr>
          <w:b/>
          <w:noProof/>
        </w:rPr>
        <w:t>Validity of proof of origin</w:t>
      </w:r>
    </w:p>
    <w:p>
      <w:pPr>
        <w:pStyle w:val="Point1"/>
        <w:rPr>
          <w:noProof/>
        </w:rPr>
      </w:pPr>
      <w:r>
        <w:rPr>
          <w:noProof/>
        </w:rPr>
        <w:t>1.</w:t>
      </w:r>
      <w:r>
        <w:rPr>
          <w:rFonts w:eastAsia="Times New Roman"/>
          <w:noProof/>
          <w:szCs w:val="24"/>
          <w:lang w:eastAsia="en-GB"/>
        </w:rPr>
        <w:tab/>
      </w:r>
      <w:r>
        <w:rPr>
          <w:noProof/>
        </w:rPr>
        <w:t>A proof of origin shall be valid for ten months from the date of issue or making out in the exporting Party, and shall be submitted within that period to the customs authorities of the importing Party.</w:t>
      </w:r>
    </w:p>
    <w:p>
      <w:pPr>
        <w:pStyle w:val="Point1"/>
        <w:rPr>
          <w:noProof/>
        </w:rPr>
      </w:pPr>
      <w:r>
        <w:rPr>
          <w:noProof/>
        </w:rPr>
        <w:t>2.</w:t>
      </w:r>
      <w:r>
        <w:rPr>
          <w:rFonts w:eastAsia="Times New Roman"/>
          <w:noProof/>
          <w:szCs w:val="24"/>
          <w:lang w:eastAsia="en-GB"/>
        </w:rPr>
        <w:tab/>
      </w:r>
      <w:r>
        <w:rPr>
          <w:noProof/>
        </w:rPr>
        <w:t xml:space="preserve">Proofs of origin which are submitted to the customs authorities of the importing Party after the period of validity </w:t>
      </w:r>
      <w:r>
        <w:rPr>
          <w:rFonts w:eastAsia="Times New Roman"/>
          <w:noProof/>
          <w:szCs w:val="24"/>
          <w:lang w:eastAsia="en-GB"/>
        </w:rPr>
        <w:t>referred to</w:t>
      </w:r>
      <w:r>
        <w:rPr>
          <w:noProof/>
        </w:rPr>
        <w:t xml:space="preserve"> in paragraph 1 may be accepted for the purpose of applying the tariff preferences, where failure to submit </w:t>
      </w:r>
      <w:r>
        <w:rPr>
          <w:rFonts w:eastAsia="Times New Roman"/>
          <w:noProof/>
          <w:szCs w:val="24"/>
          <w:lang w:eastAsia="en-GB"/>
        </w:rPr>
        <w:t>those</w:t>
      </w:r>
      <w:r>
        <w:rPr>
          <w:noProof/>
        </w:rPr>
        <w:t xml:space="preserve"> documents by the final date set is due to exceptional circumstances.</w:t>
      </w:r>
    </w:p>
    <w:p>
      <w:pPr>
        <w:pStyle w:val="Point1"/>
        <w:rPr>
          <w:noProof/>
        </w:rPr>
      </w:pPr>
      <w:r>
        <w:rPr>
          <w:noProof/>
        </w:rPr>
        <w:t>3.</w:t>
      </w:r>
      <w:r>
        <w:rPr>
          <w:rFonts w:eastAsia="Times New Roman"/>
          <w:noProof/>
          <w:szCs w:val="24"/>
          <w:lang w:eastAsia="en-GB"/>
        </w:rPr>
        <w:tab/>
      </w:r>
      <w:r>
        <w:rPr>
          <w:noProof/>
        </w:rPr>
        <w:t>In other cases of belated presentation, the customs authorities of the importing Party may accept the proofs of origin where the products have been presented to customs before the said final date.</w:t>
      </w:r>
    </w:p>
    <w:p>
      <w:pPr>
        <w:pStyle w:val="Point1"/>
        <w:rPr>
          <w:noProof/>
        </w:rPr>
      </w:pPr>
    </w:p>
    <w:p>
      <w:pPr>
        <w:pStyle w:val="Text1"/>
        <w:jc w:val="center"/>
        <w:rPr>
          <w:i/>
          <w:noProof/>
        </w:rPr>
      </w:pPr>
      <w:r>
        <w:rPr>
          <w:i/>
          <w:noProof/>
        </w:rPr>
        <w:t>Article 24</w:t>
      </w:r>
      <w:r>
        <w:rPr>
          <w:i/>
          <w:iCs/>
          <w:noProof/>
          <w:lang w:eastAsia="en-GB"/>
        </w:rPr>
        <w:br/>
      </w:r>
      <w:r>
        <w:rPr>
          <w:b/>
          <w:iCs/>
          <w:noProof/>
          <w:lang w:eastAsia="en-GB"/>
        </w:rPr>
        <w:t>Free zones</w:t>
      </w:r>
    </w:p>
    <w:p>
      <w:pPr>
        <w:pStyle w:val="Point1"/>
        <w:rPr>
          <w:noProof/>
        </w:rPr>
      </w:pPr>
      <w:r>
        <w:rPr>
          <w:noProof/>
        </w:rPr>
        <w:t>1.</w:t>
      </w:r>
      <w:r>
        <w:rPr>
          <w:noProof/>
        </w:rPr>
        <w:tab/>
        <w:t>The Parties shall take all necessary steps to ensure that products traded under cover of a proof of origin which in the course of transport use a free zone situated in their territory are not substituted by other goods and do not undergo handling other than normal operations designed to prevent their deterioration.</w:t>
      </w:r>
    </w:p>
    <w:p>
      <w:pPr>
        <w:pStyle w:val="Point1"/>
        <w:rPr>
          <w:noProof/>
        </w:rPr>
      </w:pPr>
      <w:r>
        <w:rPr>
          <w:noProof/>
        </w:rPr>
        <w:t>2.</w:t>
      </w:r>
      <w:r>
        <w:rPr>
          <w:noProof/>
        </w:rPr>
        <w:tab/>
        <w:t xml:space="preserve">By way of derogation from paragraph 1, when products originating in an applying Contracting Party are imported into a free zone under cover of a proof of origin and undergo treatment or processing, a new proof or origin may be issued or made out, if the treatment or processing undergone complies with the provisions of </w:t>
      </w:r>
      <w:r>
        <w:rPr>
          <w:rFonts w:eastAsia="Times New Roman"/>
          <w:noProof/>
          <w:szCs w:val="24"/>
          <w:lang w:eastAsia="en-GB"/>
        </w:rPr>
        <w:t>these Rules</w:t>
      </w:r>
      <w:r>
        <w:rPr>
          <w:noProof/>
        </w:rPr>
        <w:t>.</w:t>
      </w:r>
    </w:p>
    <w:p>
      <w:pPr>
        <w:pStyle w:val="Text1"/>
        <w:jc w:val="center"/>
        <w:rPr>
          <w:i/>
          <w:noProof/>
        </w:rPr>
      </w:pPr>
      <w:r>
        <w:rPr>
          <w:i/>
          <w:noProof/>
        </w:rPr>
        <w:t>Article 25</w:t>
      </w:r>
      <w:r>
        <w:rPr>
          <w:i/>
          <w:iCs/>
          <w:noProof/>
          <w:lang w:eastAsia="en-GB"/>
        </w:rPr>
        <w:br/>
      </w:r>
      <w:r>
        <w:rPr>
          <w:b/>
          <w:noProof/>
        </w:rPr>
        <w:t>Importation requirements</w:t>
      </w:r>
    </w:p>
    <w:p>
      <w:pPr>
        <w:pStyle w:val="Text1"/>
        <w:rPr>
          <w:noProof/>
        </w:rPr>
      </w:pPr>
      <w:r>
        <w:rPr>
          <w:noProof/>
        </w:rPr>
        <w:t>Proofs of origin shall be submitted to the customs authorities of the importing Party in accordance with the procedures applicable in that Party.</w:t>
      </w:r>
    </w:p>
    <w:p>
      <w:pPr>
        <w:pStyle w:val="Text1"/>
        <w:jc w:val="center"/>
        <w:rPr>
          <w:i/>
          <w:noProof/>
        </w:rPr>
      </w:pPr>
      <w:r>
        <w:rPr>
          <w:i/>
          <w:noProof/>
        </w:rPr>
        <w:t>Article 26</w:t>
      </w:r>
      <w:r>
        <w:rPr>
          <w:i/>
          <w:iCs/>
          <w:noProof/>
          <w:lang w:eastAsia="en-GB"/>
        </w:rPr>
        <w:br/>
      </w:r>
      <w:r>
        <w:rPr>
          <w:b/>
          <w:noProof/>
        </w:rPr>
        <w:t>Importation by instalments</w:t>
      </w:r>
    </w:p>
    <w:p>
      <w:pPr>
        <w:pStyle w:val="Text1"/>
        <w:rPr>
          <w:noProof/>
        </w:rPr>
      </w:pPr>
      <w:r>
        <w:rPr>
          <w:noProof/>
        </w:rPr>
        <w:t>Where, at the request of the importer and subject to the conditions laid down by the customs authorities of the importing Party, dismantled or non-assembled products within the meaning of General Rule 2(a) for the interpretation of the Harmonised System falling within Sections XVI and XVII or headings 7308 and 9406 are imported by instalments, a single proof of origin for such products shall be submitted to the customs authorities on importation of the first instalment.</w:t>
      </w:r>
    </w:p>
    <w:p>
      <w:pPr>
        <w:pStyle w:val="Text1"/>
        <w:ind w:left="1440"/>
        <w:jc w:val="center"/>
        <w:rPr>
          <w:i/>
          <w:noProof/>
        </w:rPr>
      </w:pPr>
      <w:r>
        <w:rPr>
          <w:i/>
          <w:noProof/>
        </w:rPr>
        <w:t>Article 27</w:t>
      </w:r>
      <w:r>
        <w:rPr>
          <w:i/>
          <w:iCs/>
          <w:noProof/>
          <w:lang w:eastAsia="en-GB"/>
        </w:rPr>
        <w:br/>
      </w:r>
      <w:r>
        <w:rPr>
          <w:b/>
          <w:noProof/>
        </w:rPr>
        <w:t>Exemptions from proof of origin</w:t>
      </w:r>
    </w:p>
    <w:p>
      <w:pPr>
        <w:pStyle w:val="Point1"/>
        <w:rPr>
          <w:noProof/>
        </w:rPr>
      </w:pPr>
      <w:r>
        <w:rPr>
          <w:noProof/>
        </w:rPr>
        <w:t>1.</w:t>
      </w:r>
      <w:r>
        <w:rPr>
          <w:noProof/>
        </w:rPr>
        <w:tab/>
        <w:t xml:space="preserve">Products sent as small packages from private persons to private persons or forming part of travellers’ personal luggage shall be admitted as originating products without requiring the submission of a proof of origin, provided that such products are not imported by way of trade and have been declared as meeting the requirements of </w:t>
      </w:r>
      <w:r>
        <w:rPr>
          <w:rFonts w:eastAsia="Times New Roman"/>
          <w:noProof/>
          <w:szCs w:val="24"/>
          <w:lang w:eastAsia="en-GB"/>
        </w:rPr>
        <w:t>these Rules</w:t>
      </w:r>
      <w:r>
        <w:rPr>
          <w:noProof/>
        </w:rPr>
        <w:t xml:space="preserve"> and where there is no doubt as to the veracity of such a declaration.</w:t>
      </w:r>
    </w:p>
    <w:p>
      <w:pPr>
        <w:pStyle w:val="Point1"/>
        <w:rPr>
          <w:noProof/>
        </w:rPr>
      </w:pPr>
      <w:r>
        <w:rPr>
          <w:noProof/>
        </w:rPr>
        <w:t>2.</w:t>
      </w:r>
      <w:r>
        <w:rPr>
          <w:noProof/>
        </w:rPr>
        <w:tab/>
        <w:t>Imports shall not be considered as imports by way of trade if all the following conditions are met:</w:t>
      </w:r>
    </w:p>
    <w:p>
      <w:pPr>
        <w:pStyle w:val="Point2"/>
        <w:rPr>
          <w:noProof/>
        </w:rPr>
      </w:pPr>
      <w:r>
        <w:rPr>
          <w:noProof/>
        </w:rPr>
        <w:t>(a)</w:t>
      </w:r>
      <w:r>
        <w:rPr>
          <w:noProof/>
          <w:lang w:eastAsia="en-GB"/>
        </w:rPr>
        <w:tab/>
      </w:r>
      <w:r>
        <w:rPr>
          <w:noProof/>
        </w:rPr>
        <w:t>the imports are occasional;</w:t>
      </w:r>
    </w:p>
    <w:p>
      <w:pPr>
        <w:pStyle w:val="Point2"/>
        <w:rPr>
          <w:noProof/>
        </w:rPr>
      </w:pPr>
      <w:r>
        <w:rPr>
          <w:noProof/>
        </w:rPr>
        <w:t>(b)</w:t>
      </w:r>
      <w:r>
        <w:rPr>
          <w:noProof/>
          <w:lang w:eastAsia="en-GB"/>
        </w:rPr>
        <w:tab/>
      </w:r>
      <w:r>
        <w:rPr>
          <w:noProof/>
        </w:rPr>
        <w:t>the imports consist solely of products for the personal use of the recipients or travellers or their families;</w:t>
      </w:r>
    </w:p>
    <w:p>
      <w:pPr>
        <w:pStyle w:val="Point2"/>
        <w:rPr>
          <w:noProof/>
        </w:rPr>
      </w:pPr>
      <w:r>
        <w:rPr>
          <w:noProof/>
        </w:rPr>
        <w:t>(c)</w:t>
      </w:r>
      <w:r>
        <w:rPr>
          <w:noProof/>
          <w:lang w:eastAsia="en-GB"/>
        </w:rPr>
        <w:tab/>
      </w:r>
      <w:r>
        <w:rPr>
          <w:noProof/>
        </w:rPr>
        <w:t>it is evident from the nature and quantity of the products that no commercial purpose is in view.</w:t>
      </w:r>
    </w:p>
    <w:p>
      <w:pPr>
        <w:pStyle w:val="Point1"/>
        <w:rPr>
          <w:noProof/>
        </w:rPr>
      </w:pPr>
      <w:r>
        <w:rPr>
          <w:noProof/>
        </w:rPr>
        <w:t>3.</w:t>
      </w:r>
      <w:r>
        <w:rPr>
          <w:rFonts w:eastAsia="Times New Roman"/>
          <w:noProof/>
          <w:szCs w:val="24"/>
          <w:lang w:eastAsia="en-GB"/>
        </w:rPr>
        <w:tab/>
      </w:r>
      <w:r>
        <w:rPr>
          <w:noProof/>
        </w:rPr>
        <w:t xml:space="preserve">The total value of </w:t>
      </w:r>
      <w:r>
        <w:rPr>
          <w:rFonts w:eastAsia="Times New Roman"/>
          <w:noProof/>
          <w:szCs w:val="24"/>
          <w:lang w:eastAsia="en-GB"/>
        </w:rPr>
        <w:t>those</w:t>
      </w:r>
      <w:r>
        <w:rPr>
          <w:noProof/>
        </w:rPr>
        <w:t xml:space="preserve"> products shall not exceed EUR</w:t>
      </w:r>
      <w:r>
        <w:rPr>
          <w:rFonts w:eastAsia="Times New Roman"/>
          <w:noProof/>
          <w:szCs w:val="24"/>
          <w:lang w:eastAsia="en-GB"/>
        </w:rPr>
        <w:t> </w:t>
      </w:r>
      <w:r>
        <w:rPr>
          <w:noProof/>
        </w:rPr>
        <w:t>500 in the case of small packages or EUR</w:t>
      </w:r>
      <w:r>
        <w:rPr>
          <w:rFonts w:eastAsia="Times New Roman"/>
          <w:noProof/>
          <w:szCs w:val="24"/>
          <w:lang w:eastAsia="en-GB"/>
        </w:rPr>
        <w:t> 1 200</w:t>
      </w:r>
      <w:r>
        <w:rPr>
          <w:noProof/>
        </w:rPr>
        <w:t xml:space="preserve"> in the case of products forming part of travellers’ personal luggage.</w:t>
      </w:r>
    </w:p>
    <w:p>
      <w:pPr>
        <w:pStyle w:val="Point1"/>
        <w:jc w:val="center"/>
        <w:rPr>
          <w:i/>
          <w:noProof/>
        </w:rPr>
      </w:pPr>
      <w:r>
        <w:rPr>
          <w:i/>
          <w:noProof/>
        </w:rPr>
        <w:t>Article 28</w:t>
      </w:r>
      <w:r>
        <w:rPr>
          <w:i/>
          <w:noProof/>
          <w:lang w:eastAsia="en-GB"/>
        </w:rPr>
        <w:br/>
      </w:r>
      <w:r>
        <w:rPr>
          <w:b/>
          <w:noProof/>
        </w:rPr>
        <w:t>Discrepancies and formal errors</w:t>
      </w:r>
    </w:p>
    <w:p>
      <w:pPr>
        <w:pStyle w:val="Point1"/>
        <w:rPr>
          <w:noProof/>
        </w:rPr>
      </w:pPr>
      <w:r>
        <w:rPr>
          <w:noProof/>
        </w:rPr>
        <w:t>1.</w:t>
      </w:r>
      <w:r>
        <w:rPr>
          <w:rFonts w:eastAsia="Times New Roman"/>
          <w:noProof/>
          <w:szCs w:val="24"/>
          <w:lang w:eastAsia="en-GB"/>
        </w:rPr>
        <w:tab/>
      </w:r>
      <w:r>
        <w:rPr>
          <w:noProof/>
        </w:rPr>
        <w:t xml:space="preserve">The discovery of slight discrepancies between the statements made in the proof of origin and those made in the documents submitted to the customs office for the purpose of carrying out the formalities for importing the products shall not ipso facto render the proof of origin null and void if it is duly established that </w:t>
      </w:r>
      <w:r>
        <w:rPr>
          <w:rFonts w:eastAsia="Times New Roman"/>
          <w:noProof/>
          <w:szCs w:val="24"/>
          <w:lang w:eastAsia="en-GB"/>
        </w:rPr>
        <w:t>that</w:t>
      </w:r>
      <w:r>
        <w:rPr>
          <w:noProof/>
        </w:rPr>
        <w:t xml:space="preserve"> document does correspond to the products submitted.</w:t>
      </w:r>
    </w:p>
    <w:p>
      <w:pPr>
        <w:pStyle w:val="Point1"/>
        <w:rPr>
          <w:noProof/>
        </w:rPr>
      </w:pPr>
      <w:r>
        <w:rPr>
          <w:noProof/>
        </w:rPr>
        <w:t>2.</w:t>
      </w:r>
      <w:r>
        <w:rPr>
          <w:rFonts w:eastAsia="Times New Roman"/>
          <w:noProof/>
          <w:szCs w:val="24"/>
          <w:lang w:eastAsia="en-GB"/>
        </w:rPr>
        <w:tab/>
      </w:r>
      <w:r>
        <w:rPr>
          <w:noProof/>
        </w:rPr>
        <w:t xml:space="preserve">Obvious formal errors such as typing errors on a proof of origin shall not cause </w:t>
      </w:r>
      <w:r>
        <w:rPr>
          <w:rFonts w:eastAsia="Times New Roman"/>
          <w:noProof/>
          <w:szCs w:val="24"/>
          <w:lang w:eastAsia="en-GB"/>
        </w:rPr>
        <w:t xml:space="preserve">the documents referred to in paragraph 1 of </w:t>
      </w:r>
      <w:r>
        <w:rPr>
          <w:noProof/>
        </w:rPr>
        <w:t xml:space="preserve">this </w:t>
      </w:r>
      <w:r>
        <w:rPr>
          <w:rFonts w:eastAsia="Times New Roman"/>
          <w:noProof/>
          <w:szCs w:val="24"/>
          <w:lang w:eastAsia="en-GB"/>
        </w:rPr>
        <w:t>Article</w:t>
      </w:r>
      <w:r>
        <w:rPr>
          <w:noProof/>
        </w:rPr>
        <w:t xml:space="preserve"> to be rejected if </w:t>
      </w:r>
      <w:r>
        <w:rPr>
          <w:rFonts w:eastAsia="Times New Roman"/>
          <w:noProof/>
          <w:szCs w:val="24"/>
          <w:lang w:eastAsia="en-GB"/>
        </w:rPr>
        <w:t>those</w:t>
      </w:r>
      <w:r>
        <w:rPr>
          <w:noProof/>
        </w:rPr>
        <w:t xml:space="preserve"> errors are not such as to create doubts concerning the correctness of the statements made in </w:t>
      </w:r>
      <w:r>
        <w:rPr>
          <w:rFonts w:eastAsia="Times New Roman"/>
          <w:noProof/>
          <w:szCs w:val="24"/>
          <w:lang w:eastAsia="en-GB"/>
        </w:rPr>
        <w:t>those documents</w:t>
      </w:r>
      <w:r>
        <w:rPr>
          <w:noProof/>
        </w:rPr>
        <w:t>.</w:t>
      </w:r>
    </w:p>
    <w:p>
      <w:pPr>
        <w:pStyle w:val="Text1"/>
        <w:jc w:val="center"/>
        <w:rPr>
          <w:i/>
          <w:noProof/>
        </w:rPr>
      </w:pPr>
      <w:r>
        <w:rPr>
          <w:i/>
          <w:noProof/>
        </w:rPr>
        <w:t>Article 29</w:t>
      </w:r>
      <w:r>
        <w:rPr>
          <w:i/>
          <w:noProof/>
          <w:lang w:eastAsia="en-GB"/>
        </w:rPr>
        <w:br/>
      </w:r>
      <w:r>
        <w:rPr>
          <w:b/>
          <w:noProof/>
          <w:lang w:eastAsia="en-GB"/>
        </w:rPr>
        <w:t>Supplier’s</w:t>
      </w:r>
      <w:r>
        <w:rPr>
          <w:b/>
          <w:noProof/>
        </w:rPr>
        <w:t xml:space="preserve"> declarations</w:t>
      </w:r>
    </w:p>
    <w:p>
      <w:pPr>
        <w:pStyle w:val="Point1"/>
        <w:rPr>
          <w:noProof/>
        </w:rPr>
      </w:pPr>
      <w:r>
        <w:rPr>
          <w:noProof/>
        </w:rPr>
        <w:t>1.</w:t>
      </w:r>
      <w:r>
        <w:rPr>
          <w:noProof/>
        </w:rPr>
        <w:tab/>
        <w:t xml:space="preserve">When a movement certificate EUR.1 is issued or an origin declaration is made out in a Party for originating products, in the manufacture of which goods coming from </w:t>
      </w:r>
      <w:r>
        <w:rPr>
          <w:rFonts w:eastAsia="Times New Roman"/>
          <w:noProof/>
          <w:szCs w:val="24"/>
          <w:lang w:eastAsia="en-GB"/>
        </w:rPr>
        <w:t>another applying</w:t>
      </w:r>
      <w:r>
        <w:rPr>
          <w:noProof/>
        </w:rPr>
        <w:t xml:space="preserve"> Contracting Party which have undergone working or processing </w:t>
      </w:r>
      <w:r>
        <w:rPr>
          <w:rFonts w:eastAsia="Times New Roman"/>
          <w:noProof/>
          <w:szCs w:val="24"/>
          <w:lang w:eastAsia="en-GB"/>
        </w:rPr>
        <w:t>there</w:t>
      </w:r>
      <w:r>
        <w:rPr>
          <w:noProof/>
        </w:rPr>
        <w:t xml:space="preserve"> without having obtained preferential originating status have been used in accordance with Article 7(3) or Article 7(4) account shall be taken of the supplier’s declaration given for those goods in accordance with this Article.</w:t>
      </w:r>
    </w:p>
    <w:p>
      <w:pPr>
        <w:pStyle w:val="Point1"/>
        <w:rPr>
          <w:noProof/>
        </w:rPr>
      </w:pPr>
      <w:r>
        <w:rPr>
          <w:noProof/>
        </w:rPr>
        <w:t>2.</w:t>
      </w:r>
      <w:r>
        <w:rPr>
          <w:noProof/>
        </w:rPr>
        <w:tab/>
        <w:t xml:space="preserve">The supplier’s declaration referred to in paragraph 1 shall serve as evidence of the working or processing undergone in </w:t>
      </w:r>
      <w:r>
        <w:rPr>
          <w:rFonts w:eastAsia="Times New Roman"/>
          <w:noProof/>
          <w:szCs w:val="24"/>
          <w:lang w:eastAsia="en-GB"/>
        </w:rPr>
        <w:t>an applying</w:t>
      </w:r>
      <w:r>
        <w:rPr>
          <w:noProof/>
        </w:rPr>
        <w:t xml:space="preserve"> Contracting Party by the goods concerned for the purpose of determining whether the products in the manufacture of which those goods are used, may be considered as products originating in the exporting Party and fulfil the other requirements of </w:t>
      </w:r>
      <w:r>
        <w:rPr>
          <w:rFonts w:eastAsia="Times New Roman"/>
          <w:noProof/>
          <w:szCs w:val="24"/>
          <w:lang w:eastAsia="en-GB"/>
        </w:rPr>
        <w:t>these Rules</w:t>
      </w:r>
      <w:r>
        <w:rPr>
          <w:noProof/>
        </w:rPr>
        <w:t>.</w:t>
      </w:r>
    </w:p>
    <w:p>
      <w:pPr>
        <w:pStyle w:val="Point1"/>
        <w:rPr>
          <w:noProof/>
        </w:rPr>
      </w:pPr>
      <w:r>
        <w:rPr>
          <w:noProof/>
        </w:rPr>
        <w:t>3.</w:t>
      </w:r>
      <w:r>
        <w:rPr>
          <w:noProof/>
        </w:rPr>
        <w:tab/>
        <w:t>A separate supplier’s declaration shall, except in the cases referred to in paragraph 4, be made out by the supplier for each consignment of goods in the form prescribed in Annex VI on a sheet of paper annexed to the invoice, the delivery note or any other commercial document describing the goods concerned in sufficient detail to enable them to be identified.</w:t>
      </w:r>
    </w:p>
    <w:p>
      <w:pPr>
        <w:pStyle w:val="Point1"/>
        <w:rPr>
          <w:noProof/>
        </w:rPr>
      </w:pPr>
      <w:r>
        <w:rPr>
          <w:noProof/>
        </w:rPr>
        <w:t>4.</w:t>
      </w:r>
      <w:r>
        <w:rPr>
          <w:noProof/>
        </w:rPr>
        <w:tab/>
        <w:t xml:space="preserve">Where a supplier regularly supplies a particular customer with goods for which the working or processing undergone in </w:t>
      </w:r>
      <w:r>
        <w:rPr>
          <w:rFonts w:eastAsia="Times New Roman"/>
          <w:noProof/>
          <w:szCs w:val="24"/>
          <w:lang w:eastAsia="en-GB"/>
        </w:rPr>
        <w:t>an applying</w:t>
      </w:r>
      <w:r>
        <w:rPr>
          <w:noProof/>
        </w:rPr>
        <w:t xml:space="preserve"> Contracting Party is expected to remain constant for a period of time, he may provide a single supplier’s declaration to cover subsequent consignments of those goods (the ‘long-term supplier’s declaration’). A long-term supplier’s declaration may normally be valid for a period of up to two years from the date of making out the declaration. The customs authorities of the </w:t>
      </w:r>
      <w:r>
        <w:rPr>
          <w:rFonts w:eastAsia="Times New Roman"/>
          <w:noProof/>
          <w:szCs w:val="24"/>
          <w:lang w:eastAsia="en-GB"/>
        </w:rPr>
        <w:t xml:space="preserve">applying </w:t>
      </w:r>
      <w:r>
        <w:rPr>
          <w:noProof/>
        </w:rPr>
        <w:t>Contracting Party where the declaration is made out lay down the conditions under which longer periods may be used. The long-term supplier’s declaration shall be made out by the supplier in the form prescribed in Annex VII and shall describe the goods concerned in sufficient detail to enable them to be identified. It shall be provided to the customer concerned before he is supplied with the first consignment of goods covered by that declaration or together with his first consignment. The supplier shall inform his customer immediately if the long-term supplier’s declaration is no longer applicable to the goods supplied.</w:t>
      </w:r>
    </w:p>
    <w:p>
      <w:pPr>
        <w:pStyle w:val="Point1"/>
        <w:rPr>
          <w:noProof/>
        </w:rPr>
      </w:pPr>
      <w:r>
        <w:rPr>
          <w:noProof/>
        </w:rPr>
        <w:t>5.</w:t>
      </w:r>
      <w:r>
        <w:rPr>
          <w:noProof/>
        </w:rPr>
        <w:tab/>
        <w:t xml:space="preserve">The supplier’s declarations referred to in paragraphs 3 and 4 of this Article shall be typed or printed using one of the languages </w:t>
      </w:r>
      <w:r>
        <w:rPr>
          <w:rFonts w:eastAsia="Times New Roman"/>
          <w:noProof/>
          <w:szCs w:val="24"/>
          <w:lang w:eastAsia="en-GB"/>
        </w:rPr>
        <w:t>of</w:t>
      </w:r>
      <w:r>
        <w:rPr>
          <w:noProof/>
        </w:rPr>
        <w:t xml:space="preserve"> the </w:t>
      </w:r>
      <w:r>
        <w:rPr>
          <w:rFonts w:eastAsia="Times New Roman"/>
          <w:noProof/>
          <w:szCs w:val="24"/>
          <w:lang w:eastAsia="en-GB"/>
        </w:rPr>
        <w:t>Agreement</w:t>
      </w:r>
      <w:r>
        <w:rPr>
          <w:noProof/>
        </w:rPr>
        <w:t>, in accordance with the national law of the</w:t>
      </w:r>
      <w:r>
        <w:rPr>
          <w:rFonts w:eastAsia="Times New Roman"/>
          <w:noProof/>
          <w:szCs w:val="24"/>
          <w:lang w:eastAsia="en-GB"/>
        </w:rPr>
        <w:t xml:space="preserve"> applying</w:t>
      </w:r>
      <w:r>
        <w:rPr>
          <w:noProof/>
        </w:rPr>
        <w:t xml:space="preserve"> Contracting Party where the declaration is made out, and shall bear the original signature of the supplier in manuscript. The declaration may also be handwritten; in such a case, it shall be written in ink in printed characters.</w:t>
      </w:r>
    </w:p>
    <w:p>
      <w:pPr>
        <w:pStyle w:val="Point1"/>
        <w:rPr>
          <w:noProof/>
        </w:rPr>
      </w:pPr>
      <w:r>
        <w:rPr>
          <w:noProof/>
        </w:rPr>
        <w:t>6.</w:t>
      </w:r>
      <w:r>
        <w:rPr>
          <w:noProof/>
        </w:rPr>
        <w:tab/>
        <w:t xml:space="preserve">The supplier making out a declaration shall be prepared to submit at any time, at the request of the customs authorities of the </w:t>
      </w:r>
      <w:r>
        <w:rPr>
          <w:rFonts w:eastAsia="Times New Roman"/>
          <w:noProof/>
          <w:szCs w:val="24"/>
          <w:lang w:eastAsia="en-GB"/>
        </w:rPr>
        <w:t xml:space="preserve">applying </w:t>
      </w:r>
      <w:r>
        <w:rPr>
          <w:noProof/>
        </w:rPr>
        <w:t>Contracting Party where the declaration is made out, all appropriate documents proving that the information given on that declaration is correct.</w:t>
      </w:r>
    </w:p>
    <w:p>
      <w:pPr>
        <w:pStyle w:val="Text1"/>
        <w:jc w:val="center"/>
        <w:rPr>
          <w:i/>
          <w:noProof/>
        </w:rPr>
      </w:pPr>
      <w:r>
        <w:rPr>
          <w:i/>
          <w:noProof/>
        </w:rPr>
        <w:t>Article 30</w:t>
      </w:r>
      <w:r>
        <w:rPr>
          <w:i/>
          <w:noProof/>
          <w:lang w:eastAsia="en-GB"/>
        </w:rPr>
        <w:br/>
      </w:r>
      <w:r>
        <w:rPr>
          <w:b/>
          <w:noProof/>
          <w:lang w:eastAsia="en-GB"/>
        </w:rPr>
        <w:t>Amounts expressed in euro</w:t>
      </w:r>
    </w:p>
    <w:p>
      <w:pPr>
        <w:pStyle w:val="Point1"/>
        <w:rPr>
          <w:noProof/>
        </w:rPr>
      </w:pPr>
      <w:r>
        <w:rPr>
          <w:noProof/>
        </w:rPr>
        <w:t>1.</w:t>
      </w:r>
      <w:r>
        <w:rPr>
          <w:noProof/>
        </w:rPr>
        <w:tab/>
        <w:t>For the purposes of application of the point (b) of Article 18(1) and Article 27(3) in cases where products are invoiced in a currency other than euro, amounts in the national currencies of the Parties equivalent to the amounts expressed in euro shall be fixed annually by each of the countries concerned.</w:t>
      </w:r>
    </w:p>
    <w:p>
      <w:pPr>
        <w:pStyle w:val="Point1"/>
        <w:rPr>
          <w:noProof/>
        </w:rPr>
      </w:pPr>
      <w:r>
        <w:rPr>
          <w:noProof/>
        </w:rPr>
        <w:t>2.</w:t>
      </w:r>
      <w:r>
        <w:rPr>
          <w:noProof/>
        </w:rPr>
        <w:tab/>
        <w:t>A consignment shall benefit from the point (b) of Article 18(1) or Article 27(3) by reference to the currency in which the invoice is drawn up, according to the amount fixed by the country concerned.</w:t>
      </w:r>
    </w:p>
    <w:p>
      <w:pPr>
        <w:pStyle w:val="Point1"/>
        <w:rPr>
          <w:noProof/>
        </w:rPr>
      </w:pPr>
      <w:r>
        <w:rPr>
          <w:noProof/>
        </w:rPr>
        <w:t>3.</w:t>
      </w:r>
      <w:r>
        <w:rPr>
          <w:noProof/>
        </w:rPr>
        <w:tab/>
        <w:t>The amounts to be used in any given national currency shall be the equivalent in that currency of the amounts expressed in euro as at the first working day of October. The amounts shall be communicated to the European Commission by 15 October and shall apply from 1 January the following year. The European Commission shall notify all countries concerned of the relevant amounts.</w:t>
      </w:r>
    </w:p>
    <w:p>
      <w:pPr>
        <w:pStyle w:val="Point1"/>
        <w:rPr>
          <w:noProof/>
        </w:rPr>
      </w:pPr>
      <w:r>
        <w:rPr>
          <w:noProof/>
        </w:rPr>
        <w:t>4.</w:t>
      </w:r>
      <w:r>
        <w:rPr>
          <w:noProof/>
        </w:rPr>
        <w:tab/>
        <w:t>A Party may round up or down the amount resulting from the conversion into its national currency of an amount expressed in euro. The rounded-off amount may not differ from the amount resulting from the conversion by more than 5 %. A Party may retain unchanged its national currency equivalent of an amount expressed in euro if, at the time of the annual adjustment provided for in paragraph 3, the conversion of that amount, prior to any rounding-off, results in an increase of less than 15 % in the national currency equivalent. The national currency equivalent may be retained unchanged if the conversion were to result in a decrease in that equivalent value.</w:t>
      </w:r>
    </w:p>
    <w:p>
      <w:pPr>
        <w:pStyle w:val="Point1"/>
        <w:rPr>
          <w:noProof/>
        </w:rPr>
      </w:pPr>
      <w:r>
        <w:rPr>
          <w:noProof/>
        </w:rPr>
        <w:t>5.</w:t>
      </w:r>
      <w:r>
        <w:rPr>
          <w:noProof/>
        </w:rPr>
        <w:tab/>
        <w:t xml:space="preserve">The amounts expressed in euro shall be reviewed by the Joint Committee at the request of </w:t>
      </w:r>
      <w:r>
        <w:rPr>
          <w:rFonts w:eastAsia="Times New Roman"/>
          <w:noProof/>
          <w:szCs w:val="24"/>
          <w:lang w:eastAsia="en-GB"/>
        </w:rPr>
        <w:t>a</w:t>
      </w:r>
      <w:r>
        <w:rPr>
          <w:noProof/>
        </w:rPr>
        <w:t xml:space="preserve"> Party. When carrying out this review, the </w:t>
      </w:r>
      <w:r>
        <w:rPr>
          <w:rFonts w:eastAsia="Times New Roman"/>
          <w:noProof/>
          <w:szCs w:val="24"/>
          <w:lang w:eastAsia="en-GB"/>
        </w:rPr>
        <w:t xml:space="preserve">Joint Committee </w:t>
      </w:r>
      <w:r>
        <w:rPr>
          <w:noProof/>
        </w:rPr>
        <w:t>shall consider the desirability of preserving the effects of the limits concerned in real terms. For that purpose, it may decide to modify the amounts expressed in euro.</w:t>
      </w:r>
    </w:p>
    <w:p>
      <w:pPr>
        <w:pStyle w:val="Point1"/>
        <w:rPr>
          <w:noProof/>
        </w:rPr>
      </w:pPr>
    </w:p>
    <w:p>
      <w:pPr>
        <w:pStyle w:val="Point1"/>
        <w:jc w:val="center"/>
        <w:rPr>
          <w:b/>
          <w:noProof/>
        </w:rPr>
      </w:pPr>
      <w:r>
        <w:rPr>
          <w:bCs/>
          <w:noProof/>
          <w:lang w:eastAsia="en-GB"/>
        </w:rPr>
        <w:t>TITLE</w:t>
      </w:r>
      <w:r>
        <w:rPr>
          <w:noProof/>
        </w:rPr>
        <w:t xml:space="preserve"> VI</w:t>
      </w:r>
      <w:r>
        <w:rPr>
          <w:b/>
          <w:bCs/>
          <w:noProof/>
          <w:lang w:eastAsia="en-GB"/>
        </w:rPr>
        <w:br/>
      </w:r>
      <w:r>
        <w:rPr>
          <w:b/>
          <w:noProof/>
        </w:rPr>
        <w:t>PRINCIPLES OF COOPERATION AND DOCUMENTARY EVIDENCE</w:t>
      </w:r>
    </w:p>
    <w:p>
      <w:pPr>
        <w:pStyle w:val="Text1"/>
        <w:jc w:val="center"/>
        <w:rPr>
          <w:i/>
          <w:noProof/>
        </w:rPr>
      </w:pPr>
      <w:r>
        <w:rPr>
          <w:i/>
          <w:noProof/>
        </w:rPr>
        <w:t>Article 31</w:t>
      </w:r>
      <w:r>
        <w:rPr>
          <w:i/>
          <w:noProof/>
          <w:lang w:eastAsia="en-GB"/>
        </w:rPr>
        <w:br/>
      </w:r>
      <w:r>
        <w:rPr>
          <w:b/>
          <w:noProof/>
        </w:rPr>
        <w:t>Documentary evidence, preservation of proofs of origin and supporting documents</w:t>
      </w:r>
    </w:p>
    <w:p>
      <w:pPr>
        <w:pStyle w:val="Point1"/>
        <w:rPr>
          <w:noProof/>
        </w:rPr>
      </w:pPr>
      <w:r>
        <w:rPr>
          <w:noProof/>
        </w:rPr>
        <w:t>1.</w:t>
      </w:r>
      <w:r>
        <w:rPr>
          <w:noProof/>
        </w:rPr>
        <w:tab/>
        <w:t>An exporter who has made out an origin declaration or has applied for a movement certificate EUR.1 shall keep a hard copy or an electronic version of those proofs of origin and all documents supporting the originating status of the product, for at least three years from the date of issuance or making out of the origin declaration.</w:t>
      </w:r>
    </w:p>
    <w:p>
      <w:pPr>
        <w:pStyle w:val="Point1"/>
        <w:rPr>
          <w:noProof/>
        </w:rPr>
      </w:pPr>
      <w:r>
        <w:rPr>
          <w:noProof/>
        </w:rPr>
        <w:t>2.</w:t>
      </w:r>
      <w:r>
        <w:rPr>
          <w:noProof/>
        </w:rPr>
        <w:tab/>
        <w:t>The supplier making out a supplier’s declaration shall keep copies of the declaration and of all the invoices, delivery notes or other commercial documents to which that declaration is annexed as well as the documents referred to in Article 29(6) for at least three years.</w:t>
      </w:r>
    </w:p>
    <w:p>
      <w:pPr>
        <w:pStyle w:val="Text2"/>
        <w:rPr>
          <w:noProof/>
        </w:rPr>
      </w:pPr>
      <w:r>
        <w:rPr>
          <w:noProof/>
        </w:rPr>
        <w:t>The supplier making out a long-term supplier’s declaration shall keep copies of the declaration and of all the invoices, delivery notes or other commercial documents concerning goods covered by that declaration sent to the customer concerned, as well as the documents referred to in Article 29(6</w:t>
      </w:r>
      <w:r>
        <w:rPr>
          <w:noProof/>
          <w:lang w:eastAsia="en-GB"/>
        </w:rPr>
        <w:t>) for at least three years. That</w:t>
      </w:r>
      <w:r>
        <w:rPr>
          <w:noProof/>
        </w:rPr>
        <w:t xml:space="preserve"> period shall begin from the date of expiry of validity of the long-term supplier’s declaration.</w:t>
      </w:r>
    </w:p>
    <w:p>
      <w:pPr>
        <w:pStyle w:val="Point1"/>
        <w:rPr>
          <w:noProof/>
        </w:rPr>
      </w:pPr>
      <w:r>
        <w:rPr>
          <w:noProof/>
        </w:rPr>
        <w:t>3.</w:t>
      </w:r>
      <w:r>
        <w:rPr>
          <w:noProof/>
        </w:rPr>
        <w:tab/>
        <w:t>For the purposes of paragraph 1 of this Article the documents supporting the originating status,</w:t>
      </w:r>
      <w:r>
        <w:rPr>
          <w:i/>
          <w:noProof/>
        </w:rPr>
        <w:t xml:space="preserve"> inter alia</w:t>
      </w:r>
      <w:r>
        <w:rPr>
          <w:noProof/>
        </w:rPr>
        <w:t xml:space="preserve">, </w:t>
      </w:r>
      <w:r>
        <w:rPr>
          <w:rFonts w:eastAsia="Times New Roman"/>
          <w:noProof/>
          <w:szCs w:val="24"/>
          <w:lang w:eastAsia="en-GB"/>
        </w:rPr>
        <w:t xml:space="preserve">are </w:t>
      </w:r>
      <w:r>
        <w:rPr>
          <w:noProof/>
        </w:rPr>
        <w:t>the following:</w:t>
      </w:r>
    </w:p>
    <w:p>
      <w:pPr>
        <w:pStyle w:val="Point2"/>
        <w:rPr>
          <w:noProof/>
        </w:rPr>
      </w:pPr>
      <w:r>
        <w:rPr>
          <w:noProof/>
        </w:rPr>
        <w:t>(a)</w:t>
      </w:r>
      <w:r>
        <w:rPr>
          <w:noProof/>
        </w:rPr>
        <w:tab/>
        <w:t>direct evidence of the processes carried out by the exporter or supplier to obtain the product, contained, for example, in his accounts or internal bookkeeping;</w:t>
      </w:r>
    </w:p>
    <w:p>
      <w:pPr>
        <w:pStyle w:val="Point2"/>
        <w:rPr>
          <w:noProof/>
        </w:rPr>
      </w:pPr>
      <w:r>
        <w:rPr>
          <w:noProof/>
        </w:rPr>
        <w:t>(b)</w:t>
      </w:r>
      <w:r>
        <w:rPr>
          <w:noProof/>
        </w:rPr>
        <w:tab/>
        <w:t xml:space="preserve">documents proving the originating status of materials used, issued or made out in the relevant </w:t>
      </w:r>
      <w:r>
        <w:rPr>
          <w:rFonts w:eastAsia="Times New Roman"/>
          <w:noProof/>
          <w:szCs w:val="24"/>
          <w:lang w:eastAsia="en-GB"/>
        </w:rPr>
        <w:t xml:space="preserve">applying </w:t>
      </w:r>
      <w:r>
        <w:rPr>
          <w:noProof/>
        </w:rPr>
        <w:t>Contracting Party in accordance with its national legislation;</w:t>
      </w:r>
    </w:p>
    <w:p>
      <w:pPr>
        <w:pStyle w:val="Point2"/>
        <w:rPr>
          <w:noProof/>
        </w:rPr>
      </w:pPr>
      <w:r>
        <w:rPr>
          <w:noProof/>
        </w:rPr>
        <w:t>(c)</w:t>
      </w:r>
      <w:r>
        <w:rPr>
          <w:noProof/>
        </w:rPr>
        <w:tab/>
        <w:t>documents proving the working or processing of materials in the relevant Party, made out or issued in that Party in accordance with its national legislation;</w:t>
      </w:r>
    </w:p>
    <w:p>
      <w:pPr>
        <w:pStyle w:val="Point2"/>
        <w:rPr>
          <w:noProof/>
        </w:rPr>
      </w:pPr>
      <w:r>
        <w:rPr>
          <w:noProof/>
        </w:rPr>
        <w:t>(d)</w:t>
      </w:r>
      <w:r>
        <w:rPr>
          <w:noProof/>
        </w:rPr>
        <w:tab/>
        <w:t xml:space="preserve">origin declarations or movement certificates EUR.1 proving the originating status of materials used, made out or issued in the Parties in accordance with </w:t>
      </w:r>
      <w:r>
        <w:rPr>
          <w:rFonts w:eastAsia="Times New Roman"/>
          <w:noProof/>
          <w:szCs w:val="24"/>
          <w:lang w:eastAsia="en-GB"/>
        </w:rPr>
        <w:t>these Rules</w:t>
      </w:r>
      <w:r>
        <w:rPr>
          <w:noProof/>
        </w:rPr>
        <w:t>;</w:t>
      </w:r>
    </w:p>
    <w:p>
      <w:pPr>
        <w:pStyle w:val="Point2"/>
        <w:rPr>
          <w:noProof/>
        </w:rPr>
      </w:pPr>
      <w:r>
        <w:rPr>
          <w:noProof/>
        </w:rPr>
        <w:t>(e)</w:t>
      </w:r>
      <w:r>
        <w:rPr>
          <w:noProof/>
        </w:rPr>
        <w:tab/>
        <w:t>appropriate evidence concerning working or processing undergone outside the Parties by application of Articles 13 and 14, proving the fulfilment of the requirements of those Articles.</w:t>
      </w:r>
    </w:p>
    <w:p>
      <w:pPr>
        <w:pStyle w:val="Point1"/>
        <w:rPr>
          <w:rFonts w:eastAsia="Times New Roman"/>
          <w:noProof/>
          <w:szCs w:val="24"/>
          <w:lang w:eastAsia="en-GB"/>
        </w:rPr>
      </w:pPr>
      <w:r>
        <w:rPr>
          <w:noProof/>
        </w:rPr>
        <w:t>4.</w:t>
      </w:r>
      <w:r>
        <w:rPr>
          <w:rFonts w:eastAsia="Times New Roman"/>
          <w:noProof/>
          <w:szCs w:val="24"/>
          <w:lang w:eastAsia="en-GB"/>
        </w:rPr>
        <w:tab/>
      </w:r>
      <w:r>
        <w:rPr>
          <w:noProof/>
        </w:rPr>
        <w:t>The customs authorities of the exporting Party issuing movement certificates</w:t>
      </w:r>
      <w:r>
        <w:rPr>
          <w:rFonts w:eastAsia="Times New Roman"/>
          <w:noProof/>
          <w:szCs w:val="24"/>
          <w:lang w:eastAsia="en-GB"/>
        </w:rPr>
        <w:t> </w:t>
      </w:r>
      <w:r>
        <w:rPr>
          <w:noProof/>
        </w:rPr>
        <w:t>EUR.1 shall keep the application form referred to in Article 20(2</w:t>
      </w:r>
      <w:r>
        <w:rPr>
          <w:rFonts w:eastAsia="Times New Roman"/>
          <w:noProof/>
          <w:szCs w:val="24"/>
          <w:lang w:eastAsia="en-GB"/>
        </w:rPr>
        <w:t>) for at least three years.</w:t>
      </w:r>
    </w:p>
    <w:p>
      <w:pPr>
        <w:pStyle w:val="Point1"/>
        <w:rPr>
          <w:noProof/>
        </w:rPr>
      </w:pPr>
      <w:r>
        <w:rPr>
          <w:noProof/>
        </w:rPr>
        <w:t>5.</w:t>
      </w:r>
      <w:r>
        <w:rPr>
          <w:rFonts w:eastAsia="Times New Roman"/>
          <w:noProof/>
          <w:szCs w:val="24"/>
          <w:lang w:eastAsia="en-GB"/>
        </w:rPr>
        <w:tab/>
      </w:r>
      <w:r>
        <w:rPr>
          <w:noProof/>
        </w:rPr>
        <w:t>The customs authorities of the importing Party shall keep the origin declarations and the movement certificates EUR.1 submitted to them</w:t>
      </w:r>
      <w:r>
        <w:rPr>
          <w:rFonts w:eastAsia="Times New Roman"/>
          <w:noProof/>
          <w:szCs w:val="24"/>
          <w:lang w:eastAsia="en-GB"/>
        </w:rPr>
        <w:t xml:space="preserve"> for at least three years</w:t>
      </w:r>
      <w:r>
        <w:rPr>
          <w:noProof/>
        </w:rPr>
        <w:t>.</w:t>
      </w:r>
    </w:p>
    <w:p>
      <w:pPr>
        <w:pStyle w:val="Point1"/>
        <w:rPr>
          <w:noProof/>
        </w:rPr>
      </w:pPr>
      <w:r>
        <w:rPr>
          <w:noProof/>
        </w:rPr>
        <w:t>6.</w:t>
      </w:r>
      <w:r>
        <w:rPr>
          <w:rFonts w:eastAsia="Times New Roman"/>
          <w:noProof/>
          <w:szCs w:val="24"/>
          <w:lang w:eastAsia="en-GB"/>
        </w:rPr>
        <w:tab/>
      </w:r>
      <w:r>
        <w:rPr>
          <w:noProof/>
        </w:rPr>
        <w:t xml:space="preserve">Supplier's declarations proving the working or processing undergone in </w:t>
      </w:r>
      <w:r>
        <w:rPr>
          <w:rFonts w:eastAsia="Times New Roman"/>
          <w:noProof/>
          <w:szCs w:val="24"/>
          <w:lang w:eastAsia="en-GB"/>
        </w:rPr>
        <w:t>an applying</w:t>
      </w:r>
      <w:r>
        <w:rPr>
          <w:noProof/>
        </w:rPr>
        <w:t xml:space="preserve"> Contracting Party by materials used, made out in that</w:t>
      </w:r>
      <w:r>
        <w:rPr>
          <w:rFonts w:eastAsia="Times New Roman"/>
          <w:noProof/>
          <w:szCs w:val="24"/>
          <w:lang w:eastAsia="en-GB"/>
        </w:rPr>
        <w:t xml:space="preserve"> applying</w:t>
      </w:r>
      <w:r>
        <w:rPr>
          <w:noProof/>
        </w:rPr>
        <w:t xml:space="preserve"> Contracting Party, shall be treated as a document referred to in Articles 18(3), 20(3) and 29(6) used for the purpose of proving that products covered by a movement certificate EUR.1 or an origin declaration may be considered as products originating in that </w:t>
      </w:r>
      <w:r>
        <w:rPr>
          <w:rFonts w:eastAsia="Times New Roman"/>
          <w:noProof/>
          <w:szCs w:val="24"/>
          <w:lang w:eastAsia="en-GB"/>
        </w:rPr>
        <w:t xml:space="preserve">applying </w:t>
      </w:r>
      <w:r>
        <w:rPr>
          <w:noProof/>
        </w:rPr>
        <w:t xml:space="preserve">Contracting Party and fulfil the other requirements of </w:t>
      </w:r>
      <w:r>
        <w:rPr>
          <w:rFonts w:eastAsia="Times New Roman"/>
          <w:noProof/>
          <w:szCs w:val="24"/>
          <w:lang w:eastAsia="en-GB"/>
        </w:rPr>
        <w:t>these Rules</w:t>
      </w:r>
      <w:r>
        <w:rPr>
          <w:noProof/>
        </w:rPr>
        <w:t>.</w:t>
      </w:r>
    </w:p>
    <w:p>
      <w:pPr>
        <w:pStyle w:val="Text1"/>
        <w:jc w:val="center"/>
        <w:rPr>
          <w:i/>
          <w:noProof/>
        </w:rPr>
      </w:pPr>
      <w:r>
        <w:rPr>
          <w:i/>
          <w:noProof/>
        </w:rPr>
        <w:t>Article 32</w:t>
      </w:r>
      <w:r>
        <w:rPr>
          <w:i/>
          <w:noProof/>
          <w:lang w:eastAsia="en-GB"/>
        </w:rPr>
        <w:br/>
      </w:r>
      <w:r>
        <w:rPr>
          <w:b/>
          <w:noProof/>
        </w:rPr>
        <w:t>Dispute settlement</w:t>
      </w:r>
    </w:p>
    <w:p>
      <w:pPr>
        <w:pStyle w:val="Text1"/>
        <w:rPr>
          <w:noProof/>
        </w:rPr>
      </w:pPr>
      <w:r>
        <w:rPr>
          <w:noProof/>
        </w:rPr>
        <w:t xml:space="preserve">Where disputes arise in relation to the verification procedures </w:t>
      </w:r>
      <w:r>
        <w:rPr>
          <w:noProof/>
          <w:lang w:eastAsia="en-GB"/>
        </w:rPr>
        <w:t>under</w:t>
      </w:r>
      <w:r>
        <w:rPr>
          <w:noProof/>
        </w:rPr>
        <w:t xml:space="preserve"> Articles 34 and 35</w:t>
      </w:r>
      <w:r>
        <w:rPr>
          <w:rFonts w:eastAsia="Times New Roman"/>
          <w:noProof/>
          <w:szCs w:val="24"/>
          <w:lang w:eastAsia="en-GB"/>
        </w:rPr>
        <w:t>, or in relation to the interpretation of this Appendix,</w:t>
      </w:r>
      <w:r>
        <w:rPr>
          <w:noProof/>
        </w:rPr>
        <w:t xml:space="preserve"> which cannot be settled between the customs authorities requesting a verification and the customs authorities responsible for carrying out verification, they shall be submitted to the </w:t>
      </w:r>
      <w:r>
        <w:rPr>
          <w:rFonts w:eastAsia="Times New Roman"/>
          <w:noProof/>
          <w:szCs w:val="24"/>
          <w:lang w:eastAsia="en-GB"/>
        </w:rPr>
        <w:t>Joint Committee</w:t>
      </w:r>
      <w:r>
        <w:rPr>
          <w:noProof/>
          <w:lang w:eastAsia="en-GB"/>
        </w:rPr>
        <w:t>.</w:t>
      </w:r>
    </w:p>
    <w:p>
      <w:pPr>
        <w:pStyle w:val="Text1"/>
        <w:rPr>
          <w:noProof/>
        </w:rPr>
      </w:pPr>
      <w:r>
        <w:rPr>
          <w:noProof/>
        </w:rPr>
        <w:t xml:space="preserve">In all cases the settlement of disputes between the importer and the customs authorities of the importing Party shall take place </w:t>
      </w:r>
      <w:r>
        <w:rPr>
          <w:noProof/>
          <w:lang w:eastAsia="en-GB"/>
        </w:rPr>
        <w:t>in accordance with</w:t>
      </w:r>
      <w:r>
        <w:rPr>
          <w:noProof/>
        </w:rPr>
        <w:t xml:space="preserve"> the legislation of that country.</w:t>
      </w:r>
    </w:p>
    <w:p>
      <w:pPr>
        <w:pStyle w:val="Text1"/>
        <w:jc w:val="center"/>
        <w:rPr>
          <w:noProof/>
        </w:rPr>
      </w:pPr>
    </w:p>
    <w:p>
      <w:pPr>
        <w:pStyle w:val="Text1"/>
        <w:jc w:val="center"/>
        <w:rPr>
          <w:b/>
          <w:noProof/>
        </w:rPr>
      </w:pPr>
      <w:r>
        <w:rPr>
          <w:noProof/>
        </w:rPr>
        <w:t>TITLE VII</w:t>
      </w:r>
      <w:r>
        <w:rPr>
          <w:b/>
          <w:bCs/>
          <w:noProof/>
          <w:lang w:eastAsia="en-GB"/>
        </w:rPr>
        <w:br/>
      </w:r>
      <w:r>
        <w:rPr>
          <w:b/>
          <w:noProof/>
        </w:rPr>
        <w:t>ADMINISTRATIVE COOPERATION</w:t>
      </w:r>
    </w:p>
    <w:p>
      <w:pPr>
        <w:pStyle w:val="Text1"/>
        <w:jc w:val="center"/>
        <w:rPr>
          <w:i/>
          <w:noProof/>
        </w:rPr>
      </w:pPr>
      <w:r>
        <w:rPr>
          <w:i/>
          <w:noProof/>
        </w:rPr>
        <w:t>Article 33</w:t>
      </w:r>
      <w:r>
        <w:rPr>
          <w:i/>
          <w:noProof/>
          <w:lang w:eastAsia="en-GB"/>
        </w:rPr>
        <w:br/>
      </w:r>
      <w:r>
        <w:rPr>
          <w:b/>
          <w:noProof/>
        </w:rPr>
        <w:t>Notification and cooperation</w:t>
      </w:r>
    </w:p>
    <w:p>
      <w:pPr>
        <w:pStyle w:val="Point1"/>
        <w:rPr>
          <w:noProof/>
        </w:rPr>
      </w:pPr>
      <w:r>
        <w:rPr>
          <w:noProof/>
        </w:rPr>
        <w:t>1.</w:t>
      </w:r>
      <w:r>
        <w:rPr>
          <w:noProof/>
        </w:rPr>
        <w:tab/>
        <w:t>The customs authorities of the Parties shall provide each other with specimen impressions of stamps used in their customs offices for the issue of movement certificates EUR.1, with the models of the authorisation numbers granted to approved exporters and with the addresses of the customs authorities responsible for verifying those certificates and origin declarations.</w:t>
      </w:r>
    </w:p>
    <w:p>
      <w:pPr>
        <w:pStyle w:val="Point1"/>
        <w:rPr>
          <w:noProof/>
        </w:rPr>
      </w:pPr>
      <w:r>
        <w:rPr>
          <w:noProof/>
        </w:rPr>
        <w:t>2.</w:t>
      </w:r>
      <w:r>
        <w:rPr>
          <w:noProof/>
        </w:rPr>
        <w:tab/>
        <w:t xml:space="preserve">In order to ensure the proper application of </w:t>
      </w:r>
      <w:r>
        <w:rPr>
          <w:rFonts w:eastAsia="Times New Roman"/>
          <w:noProof/>
          <w:szCs w:val="24"/>
          <w:lang w:eastAsia="en-GB"/>
        </w:rPr>
        <w:t>these Rules</w:t>
      </w:r>
      <w:r>
        <w:rPr>
          <w:noProof/>
        </w:rPr>
        <w:t>, the Parties shall assist each other, through the competent customs authorities, in checking the authenticity of the movement certificates EUR.1, the origin declarations, the supplier’s declarations and the correctness of the information given in those documents.</w:t>
      </w:r>
    </w:p>
    <w:p>
      <w:pPr>
        <w:pStyle w:val="Text1"/>
        <w:jc w:val="center"/>
        <w:rPr>
          <w:i/>
          <w:noProof/>
        </w:rPr>
      </w:pPr>
      <w:r>
        <w:rPr>
          <w:i/>
          <w:noProof/>
        </w:rPr>
        <w:t>Article 34</w:t>
      </w:r>
      <w:r>
        <w:rPr>
          <w:i/>
          <w:noProof/>
          <w:lang w:eastAsia="en-GB"/>
        </w:rPr>
        <w:br/>
      </w:r>
      <w:r>
        <w:rPr>
          <w:b/>
          <w:noProof/>
        </w:rPr>
        <w:t>Verification of proofs of origin</w:t>
      </w:r>
    </w:p>
    <w:p>
      <w:pPr>
        <w:pStyle w:val="Point1"/>
        <w:rPr>
          <w:noProof/>
        </w:rPr>
      </w:pPr>
      <w:r>
        <w:rPr>
          <w:noProof/>
        </w:rPr>
        <w:t>1.</w:t>
      </w:r>
      <w:r>
        <w:rPr>
          <w:noProof/>
        </w:rPr>
        <w:tab/>
        <w:t xml:space="preserve">Subsequent verifications of proofs of origin shall be carried out at random or whenever the customs authorities of the importing Party have reasonable doubts as to the authenticity of such documents, the originating status of the products concerned or the fulfilment of the other requirements of </w:t>
      </w:r>
      <w:r>
        <w:rPr>
          <w:rFonts w:eastAsia="Times New Roman"/>
          <w:noProof/>
          <w:szCs w:val="24"/>
          <w:lang w:eastAsia="en-GB"/>
        </w:rPr>
        <w:t>these Rules</w:t>
      </w:r>
      <w:r>
        <w:rPr>
          <w:noProof/>
        </w:rPr>
        <w:t>.</w:t>
      </w:r>
    </w:p>
    <w:p>
      <w:pPr>
        <w:pStyle w:val="Point1"/>
        <w:rPr>
          <w:noProof/>
        </w:rPr>
      </w:pPr>
      <w:r>
        <w:rPr>
          <w:noProof/>
        </w:rPr>
        <w:t>2.</w:t>
      </w:r>
      <w:r>
        <w:rPr>
          <w:noProof/>
        </w:rPr>
        <w:tab/>
        <w:t>When they make a request for subsequent verification, the customs authorities of the importing Party shall return the movement certificate EUR.1 and the invoice, if it has been submitted, the origin declaration, or a copy of those documents, to the customs authorities of the exporting Party giving, where appropriate, the reasons for the request for verification. Any documents and information obtained suggesting that the information given on the proof of origin is incorrect shall be forwarded in support of the request for verification.</w:t>
      </w:r>
    </w:p>
    <w:p>
      <w:pPr>
        <w:pStyle w:val="Point1"/>
        <w:rPr>
          <w:noProof/>
        </w:rPr>
      </w:pPr>
      <w:r>
        <w:rPr>
          <w:noProof/>
        </w:rPr>
        <w:t>3.</w:t>
      </w:r>
      <w:r>
        <w:rPr>
          <w:noProof/>
        </w:rPr>
        <w:tab/>
        <w:t>The verification shall be carried out by the customs authorities of the exporting Party. For that purpose, they shall have the right to call for any evidence and to carry out any inspection of the exporter’s accounts or any other check considered appropriate.</w:t>
      </w:r>
    </w:p>
    <w:p>
      <w:pPr>
        <w:pStyle w:val="Point1"/>
        <w:rPr>
          <w:noProof/>
        </w:rPr>
      </w:pPr>
      <w:r>
        <w:rPr>
          <w:noProof/>
        </w:rPr>
        <w:t>4.</w:t>
      </w:r>
      <w:r>
        <w:rPr>
          <w:noProof/>
        </w:rPr>
        <w:tab/>
        <w:t>If the customs authorities of the importing Party decide to suspend the granting of preferential treatment to the products concerned while awaiting the results of the verification, release of the products shall be offered to the importer subject to any precautionary measures judged necessary.</w:t>
      </w:r>
    </w:p>
    <w:p>
      <w:pPr>
        <w:pStyle w:val="Point1"/>
        <w:rPr>
          <w:noProof/>
        </w:rPr>
      </w:pPr>
      <w:r>
        <w:rPr>
          <w:noProof/>
        </w:rPr>
        <w:t>5.</w:t>
      </w:r>
      <w:r>
        <w:rPr>
          <w:noProof/>
        </w:rPr>
        <w:tab/>
        <w:t xml:space="preserve">The customs authorities requesting the verification shall be informed of the results thereof as soon as possible. Those results shall indicate clearly whether the documents are authentic and whether the products concerned may be considered as products originating in one of the Parties and fulfil the other requirements of </w:t>
      </w:r>
      <w:r>
        <w:rPr>
          <w:rFonts w:eastAsia="Times New Roman"/>
          <w:noProof/>
          <w:szCs w:val="24"/>
          <w:lang w:eastAsia="en-GB"/>
        </w:rPr>
        <w:t>these Rules</w:t>
      </w:r>
      <w:r>
        <w:rPr>
          <w:noProof/>
        </w:rPr>
        <w:t>.</w:t>
      </w:r>
    </w:p>
    <w:p>
      <w:pPr>
        <w:pStyle w:val="Point1"/>
        <w:rPr>
          <w:noProof/>
        </w:rPr>
      </w:pPr>
      <w:r>
        <w:rPr>
          <w:noProof/>
        </w:rPr>
        <w:t>6.</w:t>
      </w:r>
      <w:r>
        <w:rPr>
          <w:noProof/>
        </w:rPr>
        <w:tab/>
        <w:t>If in cases of reasonable doubt there is no reply within ten months of the date of the verification request or if the reply does not contain sufficient information to determine the authenticity of the document in question or the real origin of the products, the requesting customs authorities shall, except in exceptional circumstances, refuse entitlement to the preferences.</w:t>
      </w:r>
    </w:p>
    <w:p>
      <w:pPr>
        <w:pStyle w:val="Text1"/>
        <w:jc w:val="center"/>
        <w:rPr>
          <w:i/>
          <w:noProof/>
        </w:rPr>
      </w:pPr>
      <w:r>
        <w:rPr>
          <w:i/>
          <w:noProof/>
        </w:rPr>
        <w:t>Article 35</w:t>
      </w:r>
      <w:r>
        <w:rPr>
          <w:i/>
          <w:noProof/>
          <w:lang w:eastAsia="en-GB"/>
        </w:rPr>
        <w:br/>
      </w:r>
      <w:r>
        <w:rPr>
          <w:b/>
          <w:noProof/>
        </w:rPr>
        <w:t xml:space="preserve">Verification of </w:t>
      </w:r>
      <w:r>
        <w:rPr>
          <w:b/>
          <w:noProof/>
          <w:lang w:eastAsia="en-GB"/>
        </w:rPr>
        <w:t>supplier’s</w:t>
      </w:r>
      <w:r>
        <w:rPr>
          <w:b/>
          <w:noProof/>
        </w:rPr>
        <w:t xml:space="preserve"> declarations</w:t>
      </w:r>
    </w:p>
    <w:p>
      <w:pPr>
        <w:pStyle w:val="Point1"/>
        <w:rPr>
          <w:noProof/>
        </w:rPr>
      </w:pPr>
      <w:r>
        <w:rPr>
          <w:noProof/>
        </w:rPr>
        <w:t>1.</w:t>
      </w:r>
      <w:r>
        <w:rPr>
          <w:noProof/>
        </w:rPr>
        <w:tab/>
        <w:t xml:space="preserve">Subsequent verifications of supplier’s declarations or long-term supplier’s declarations may be carried out at random or whenever the customs authorities of </w:t>
      </w:r>
      <w:r>
        <w:rPr>
          <w:rFonts w:eastAsia="Times New Roman"/>
          <w:noProof/>
          <w:szCs w:val="24"/>
          <w:lang w:eastAsia="en-GB"/>
        </w:rPr>
        <w:t xml:space="preserve">a </w:t>
      </w:r>
      <w:r>
        <w:rPr>
          <w:noProof/>
        </w:rPr>
        <w:t>Party where such declarations have been taken into account to issue a movement certificate EUR.1 or to make out an origin declaration, have reasonable doubts as to the authenticity of the document or the correctness of the information given in that document.</w:t>
      </w:r>
    </w:p>
    <w:p>
      <w:pPr>
        <w:pStyle w:val="Point1"/>
        <w:rPr>
          <w:noProof/>
        </w:rPr>
      </w:pPr>
      <w:r>
        <w:rPr>
          <w:noProof/>
        </w:rPr>
        <w:t>2.</w:t>
      </w:r>
      <w:r>
        <w:rPr>
          <w:noProof/>
        </w:rPr>
        <w:tab/>
        <w:t>For the purposes of implementing the provisions of paragraph 1 of this Article, the customs authorities of the Party referred to in paragraph 1 of this Article shall return the supplier’s declaration or the long-term supplier’s declaration and invoice(s), delivery note(s) or other commercial document(s) concerning goods covered by such declaration, to the customs authorities of the applying Contracting Party where the declaration was made out, giving, where appropriate, the reasons of substance or form of the request for verification.</w:t>
      </w:r>
    </w:p>
    <w:p>
      <w:pPr>
        <w:pStyle w:val="Point1"/>
        <w:ind w:firstLine="0"/>
        <w:rPr>
          <w:noProof/>
        </w:rPr>
      </w:pPr>
      <w:r>
        <w:rPr>
          <w:noProof/>
        </w:rPr>
        <w:t xml:space="preserve">They shall forward, in support of the request for subsequent verification, any documents and information that have been obtained suggesting that the information given in the </w:t>
      </w:r>
      <w:r>
        <w:rPr>
          <w:noProof/>
          <w:lang w:eastAsia="en-GB"/>
        </w:rPr>
        <w:t>supplier’s</w:t>
      </w:r>
      <w:r>
        <w:rPr>
          <w:noProof/>
        </w:rPr>
        <w:t xml:space="preserve"> declaration or the long-term </w:t>
      </w:r>
      <w:r>
        <w:rPr>
          <w:noProof/>
          <w:lang w:eastAsia="en-GB"/>
        </w:rPr>
        <w:t>supplier’s</w:t>
      </w:r>
      <w:r>
        <w:rPr>
          <w:noProof/>
        </w:rPr>
        <w:t xml:space="preserve"> declaration is incorrect.</w:t>
      </w:r>
    </w:p>
    <w:p>
      <w:pPr>
        <w:pStyle w:val="Point1"/>
        <w:rPr>
          <w:noProof/>
        </w:rPr>
      </w:pPr>
      <w:r>
        <w:rPr>
          <w:noProof/>
        </w:rPr>
        <w:t>3.</w:t>
      </w:r>
      <w:r>
        <w:rPr>
          <w:noProof/>
        </w:rPr>
        <w:tab/>
        <w:t xml:space="preserve">The verification shall be carried out by the customs authorities of the </w:t>
      </w:r>
      <w:r>
        <w:rPr>
          <w:rFonts w:eastAsia="Times New Roman"/>
          <w:noProof/>
          <w:szCs w:val="24"/>
          <w:lang w:eastAsia="en-GB"/>
        </w:rPr>
        <w:t xml:space="preserve">applying </w:t>
      </w:r>
      <w:r>
        <w:rPr>
          <w:noProof/>
        </w:rPr>
        <w:t>Contracting Party where the supplier’s declaration or the long-term supplier’s declaration was made out. For that purpose, they shall have the right to call for any evidence and carry out any inspection of the supplier’s accounts or any other check which they consider appropriate.</w:t>
      </w:r>
    </w:p>
    <w:p>
      <w:pPr>
        <w:pStyle w:val="Point1"/>
        <w:rPr>
          <w:noProof/>
        </w:rPr>
      </w:pPr>
      <w:r>
        <w:rPr>
          <w:noProof/>
        </w:rPr>
        <w:t>4.</w:t>
      </w:r>
      <w:r>
        <w:rPr>
          <w:noProof/>
        </w:rPr>
        <w:tab/>
        <w:t>The customs authorities requesting the verification shall be informed of the results thereof as soon as possible. Those results shall indicate clearly whether the information given in the supplier’s declaration or the long-term supplier’s declaration is correct and make it possible for them to determine whether and to what extent such declaration could be taken into account for issuing a movement certificate EUR.1 or for making out an origin declaration.</w:t>
      </w:r>
    </w:p>
    <w:p>
      <w:pPr>
        <w:pStyle w:val="Text1"/>
        <w:jc w:val="center"/>
        <w:rPr>
          <w:i/>
          <w:noProof/>
        </w:rPr>
      </w:pPr>
      <w:r>
        <w:rPr>
          <w:i/>
          <w:noProof/>
        </w:rPr>
        <w:t>Article 36</w:t>
      </w:r>
      <w:r>
        <w:rPr>
          <w:i/>
          <w:iCs/>
          <w:noProof/>
          <w:lang w:eastAsia="en-GB"/>
        </w:rPr>
        <w:br/>
      </w:r>
      <w:r>
        <w:rPr>
          <w:b/>
          <w:iCs/>
          <w:noProof/>
          <w:lang w:eastAsia="en-GB"/>
        </w:rPr>
        <w:t>Penalties</w:t>
      </w:r>
    </w:p>
    <w:p>
      <w:pPr>
        <w:pStyle w:val="Text1"/>
        <w:rPr>
          <w:noProof/>
        </w:rPr>
      </w:pPr>
      <w:r>
        <w:rPr>
          <w:noProof/>
        </w:rPr>
        <w:t xml:space="preserve">Each Party shall provide for the imposition of criminal, civil or administrative penalties for violations of its </w:t>
      </w:r>
      <w:r>
        <w:rPr>
          <w:noProof/>
          <w:lang w:eastAsia="en-GB"/>
        </w:rPr>
        <w:t xml:space="preserve">national </w:t>
      </w:r>
      <w:r>
        <w:rPr>
          <w:noProof/>
        </w:rPr>
        <w:t xml:space="preserve">legislation related to </w:t>
      </w:r>
      <w:r>
        <w:rPr>
          <w:rFonts w:eastAsia="Times New Roman"/>
          <w:noProof/>
          <w:szCs w:val="24"/>
          <w:lang w:eastAsia="en-GB"/>
        </w:rPr>
        <w:t>these Rules</w:t>
      </w:r>
      <w:r>
        <w:rPr>
          <w:noProof/>
        </w:rPr>
        <w:t>.</w:t>
      </w:r>
      <w:bookmarkStart w:id="2" w:name="_CopyToNewDocument_"/>
      <w:bookmarkEnd w:id="2"/>
    </w:p>
    <w:p>
      <w:pPr>
        <w:pStyle w:val="Text1"/>
        <w:rPr>
          <w:noProof/>
        </w:rPr>
      </w:pPr>
    </w:p>
    <w:p>
      <w:pPr>
        <w:pStyle w:val="Text1"/>
        <w:jc w:val="center"/>
        <w:rPr>
          <w:b/>
          <w:noProof/>
        </w:rPr>
      </w:pPr>
      <w:r>
        <w:rPr>
          <w:noProof/>
        </w:rPr>
        <w:t>TITLE VIII</w:t>
      </w:r>
      <w:r>
        <w:rPr>
          <w:b/>
          <w:bCs/>
          <w:noProof/>
          <w:lang w:eastAsia="en-GB"/>
        </w:rPr>
        <w:br/>
      </w:r>
      <w:r>
        <w:rPr>
          <w:b/>
          <w:noProof/>
        </w:rPr>
        <w:t xml:space="preserve">APPLICATION OF </w:t>
      </w:r>
      <w:r>
        <w:rPr>
          <w:b/>
          <w:bCs/>
          <w:noProof/>
          <w:lang w:eastAsia="en-GB"/>
        </w:rPr>
        <w:t>APPENDIX A</w:t>
      </w:r>
    </w:p>
    <w:p>
      <w:pPr>
        <w:pStyle w:val="Titreqrti"/>
        <w:rPr>
          <w:noProof/>
        </w:rPr>
      </w:pPr>
      <w:r>
        <w:rPr>
          <w:noProof/>
        </w:rPr>
        <w:t>Article 37</w:t>
      </w:r>
      <w:r>
        <w:rPr>
          <w:iCs/>
          <w:noProof/>
          <w:lang w:eastAsia="en-GB"/>
        </w:rPr>
        <w:br/>
      </w:r>
      <w:r>
        <w:rPr>
          <w:b/>
          <w:noProof/>
        </w:rPr>
        <w:t>Liechtenstein</w:t>
      </w:r>
    </w:p>
    <w:p>
      <w:pPr>
        <w:autoSpaceDE w:val="0"/>
        <w:autoSpaceDN w:val="0"/>
        <w:ind w:left="850"/>
        <w:rPr>
          <w:noProof/>
        </w:rPr>
      </w:pPr>
      <w:r>
        <w:rPr>
          <w:rFonts w:eastAsia="Times New Roman"/>
          <w:noProof/>
          <w:szCs w:val="24"/>
          <w:lang w:eastAsia="en-GB"/>
        </w:rPr>
        <w:t>Without</w:t>
      </w:r>
      <w:r>
        <w:rPr>
          <w:noProof/>
        </w:rPr>
        <w:t xml:space="preserve"> prejudice to Article 2, a product originating in Liechtenstein shall, due to the customs union between Switzerland and Liechtenstein, be considered as originating in Switzerland.</w:t>
      </w:r>
    </w:p>
    <w:p>
      <w:pPr>
        <w:pStyle w:val="Text1"/>
        <w:jc w:val="center"/>
        <w:rPr>
          <w:i/>
          <w:noProof/>
        </w:rPr>
      </w:pPr>
      <w:r>
        <w:rPr>
          <w:i/>
          <w:noProof/>
        </w:rPr>
        <w:t>Article 38</w:t>
      </w:r>
      <w:r>
        <w:rPr>
          <w:i/>
          <w:iCs/>
          <w:noProof/>
          <w:lang w:eastAsia="en-GB"/>
        </w:rPr>
        <w:br/>
      </w:r>
      <w:r>
        <w:rPr>
          <w:b/>
          <w:noProof/>
        </w:rPr>
        <w:t>Republic of San Marino</w:t>
      </w:r>
    </w:p>
    <w:p>
      <w:pPr>
        <w:pStyle w:val="Text1"/>
        <w:rPr>
          <w:noProof/>
        </w:rPr>
      </w:pPr>
      <w:r>
        <w:rPr>
          <w:noProof/>
        </w:rPr>
        <w:t xml:space="preserve">Without prejudice to Article 2, a product originating in the Republic of San Marino shall, due to the customs union between </w:t>
      </w:r>
      <w:r>
        <w:rPr>
          <w:rFonts w:eastAsia="Times New Roman"/>
          <w:noProof/>
          <w:szCs w:val="24"/>
          <w:lang w:eastAsia="en-GB"/>
        </w:rPr>
        <w:t>the European Union</w:t>
      </w:r>
      <w:r>
        <w:rPr>
          <w:noProof/>
        </w:rPr>
        <w:t xml:space="preserve"> and the Republic of San Marino, be considered as originating in the </w:t>
      </w:r>
      <w:r>
        <w:rPr>
          <w:rFonts w:eastAsia="Times New Roman"/>
          <w:noProof/>
          <w:szCs w:val="24"/>
          <w:lang w:eastAsia="en-GB"/>
        </w:rPr>
        <w:t>European Union</w:t>
      </w:r>
      <w:r>
        <w:rPr>
          <w:noProof/>
        </w:rPr>
        <w:t>.</w:t>
      </w:r>
    </w:p>
    <w:p>
      <w:pPr>
        <w:pStyle w:val="Text1"/>
        <w:jc w:val="center"/>
        <w:rPr>
          <w:i/>
          <w:noProof/>
        </w:rPr>
      </w:pPr>
      <w:r>
        <w:rPr>
          <w:i/>
          <w:noProof/>
        </w:rPr>
        <w:t>Article 39</w:t>
      </w:r>
      <w:r>
        <w:rPr>
          <w:i/>
          <w:iCs/>
          <w:noProof/>
          <w:lang w:eastAsia="en-GB"/>
        </w:rPr>
        <w:br/>
      </w:r>
      <w:r>
        <w:rPr>
          <w:b/>
          <w:noProof/>
        </w:rPr>
        <w:t>Principality of Andorra</w:t>
      </w:r>
    </w:p>
    <w:p>
      <w:pPr>
        <w:pStyle w:val="Text1"/>
        <w:rPr>
          <w:noProof/>
        </w:rPr>
      </w:pPr>
      <w:r>
        <w:rPr>
          <w:noProof/>
        </w:rPr>
        <w:t xml:space="preserve">Without prejudice to Article 2, a product originating in the Principality of Andorra classified under Chapters 25 to 97 of the Harmonised System shall, due to the customs union between the </w:t>
      </w:r>
      <w:r>
        <w:rPr>
          <w:rFonts w:eastAsia="Times New Roman"/>
          <w:noProof/>
          <w:szCs w:val="24"/>
          <w:lang w:eastAsia="en-GB"/>
        </w:rPr>
        <w:t>European Union</w:t>
      </w:r>
      <w:r>
        <w:rPr>
          <w:noProof/>
        </w:rPr>
        <w:t xml:space="preserve"> and the Principality of Andorra, be considered as originating in the </w:t>
      </w:r>
      <w:r>
        <w:rPr>
          <w:rFonts w:eastAsia="Times New Roman"/>
          <w:noProof/>
          <w:szCs w:val="24"/>
          <w:lang w:eastAsia="en-GB"/>
        </w:rPr>
        <w:t>European Union</w:t>
      </w:r>
      <w:r>
        <w:rPr>
          <w:noProof/>
        </w:rPr>
        <w:t>.</w:t>
      </w:r>
    </w:p>
    <w:p>
      <w:pPr>
        <w:pStyle w:val="Text1"/>
        <w:rPr>
          <w:noProof/>
        </w:rPr>
      </w:pPr>
    </w:p>
    <w:p>
      <w:pPr>
        <w:pStyle w:val="Text1"/>
        <w:rPr>
          <w:noProof/>
        </w:rPr>
      </w:pPr>
    </w:p>
    <w:p>
      <w:pPr>
        <w:pStyle w:val="Text1"/>
        <w:rPr>
          <w:noProof/>
        </w:rPr>
      </w:pPr>
    </w:p>
    <w:p>
      <w:pPr>
        <w:pStyle w:val="Text1"/>
        <w:jc w:val="center"/>
        <w:rPr>
          <w:b/>
          <w:noProof/>
        </w:rPr>
      </w:pPr>
      <w:r>
        <w:rPr>
          <w:i/>
          <w:noProof/>
        </w:rPr>
        <w:t>Article 40</w:t>
      </w:r>
      <w:r>
        <w:rPr>
          <w:i/>
          <w:iCs/>
          <w:noProof/>
          <w:lang w:eastAsia="en-GB"/>
        </w:rPr>
        <w:br/>
      </w:r>
      <w:r>
        <w:rPr>
          <w:b/>
          <w:noProof/>
        </w:rPr>
        <w:t>Ceuta and Melilla</w:t>
      </w:r>
    </w:p>
    <w:p>
      <w:pPr>
        <w:pStyle w:val="Text1"/>
        <w:jc w:val="center"/>
        <w:rPr>
          <w:i/>
          <w:noProof/>
        </w:rPr>
      </w:pPr>
    </w:p>
    <w:p>
      <w:pPr>
        <w:pStyle w:val="NumPar1"/>
        <w:numPr>
          <w:ilvl w:val="0"/>
          <w:numId w:val="25"/>
        </w:numPr>
        <w:rPr>
          <w:noProof/>
        </w:rPr>
      </w:pPr>
      <w:r>
        <w:rPr>
          <w:noProof/>
        </w:rPr>
        <w:t>For the purposes of implementing these Rules, the term ‘EEA’ shall not cover Ceuta and Melilla.</w:t>
      </w:r>
    </w:p>
    <w:p>
      <w:pPr>
        <w:pStyle w:val="NumPar1"/>
        <w:rPr>
          <w:noProof/>
        </w:rPr>
      </w:pPr>
      <w:r>
        <w:rPr>
          <w:noProof/>
        </w:rPr>
        <w:t>For the purpose of applying Protocol 49 of the EEA Agreement concerning products originating in Ceuta and Melilla, these Rules shall apply, mutatis mutandis, subject to the special conditions set out in this Article.</w:t>
      </w:r>
    </w:p>
    <w:p>
      <w:pPr>
        <w:pStyle w:val="NumPar1"/>
        <w:rPr>
          <w:noProof/>
        </w:rPr>
      </w:pPr>
      <w:r>
        <w:rPr>
          <w:noProof/>
        </w:rPr>
        <w:t>Products originating in one of the EEA Parties, when imported into Ceuta or Melilla, shall enjoy in all respects the same customs regime as that which is applied to products originating in the customs territory of the European Union under Protocol 2 of the Act of accession of the Kingdom of Spain and the Portuguese Republic and the adjustments to the Treaties . The EEA Parties shall grant to imports of products covered by the relevant Agreement and originating in Ceuta and Melilla the same customs regime as that which is granted to products imported from and originating in the European Union.</w:t>
      </w:r>
    </w:p>
    <w:p>
      <w:pPr>
        <w:pStyle w:val="NumPar1"/>
        <w:rPr>
          <w:noProof/>
        </w:rPr>
      </w:pPr>
      <w:r>
        <w:rPr>
          <w:noProof/>
        </w:rPr>
        <w:t>For the purposes of paragraph 2 of this Article concerning products originating in Ceuta and Melilla, these Rules shall apply mutatis mutandis subject to the special conditions set out in Annex V.</w:t>
      </w:r>
    </w:p>
    <w:p>
      <w:pPr>
        <w:rPr>
          <w:noProof/>
        </w:rPr>
      </w:pPr>
    </w:p>
    <w:p>
      <w:pPr>
        <w:pStyle w:val="Text1"/>
        <w:jc w:val="center"/>
        <w:rPr>
          <w:i/>
          <w:noProof/>
        </w:rPr>
      </w:pPr>
      <w:r>
        <w:rPr>
          <w:noProof/>
          <w:lang w:eastAsia="en-GB"/>
        </w:rPr>
        <w:br w:type="page"/>
      </w:r>
      <w:r>
        <w:rPr>
          <w:i/>
          <w:noProof/>
          <w:lang w:eastAsia="en-GB"/>
        </w:rPr>
        <w:t>ANNEX</w:t>
      </w:r>
      <w:r>
        <w:rPr>
          <w:i/>
          <w:noProof/>
        </w:rPr>
        <w:t xml:space="preserve"> I</w:t>
      </w:r>
    </w:p>
    <w:p>
      <w:pPr>
        <w:pStyle w:val="Text1"/>
        <w:jc w:val="center"/>
        <w:rPr>
          <w:b/>
          <w:noProof/>
          <w:lang w:eastAsia="en-GB"/>
        </w:rPr>
      </w:pPr>
      <w:r>
        <w:rPr>
          <w:b/>
          <w:noProof/>
          <w:lang w:eastAsia="en-GB"/>
        </w:rPr>
        <w:t>INTRODUCTORY NOTES TO THE LIST IN ANNEX II</w:t>
      </w:r>
    </w:p>
    <w:p>
      <w:pPr>
        <w:pStyle w:val="Text1"/>
        <w:rPr>
          <w:b/>
          <w:noProof/>
        </w:rPr>
      </w:pPr>
      <w:r>
        <w:rPr>
          <w:b/>
          <w:noProof/>
        </w:rPr>
        <w:t xml:space="preserve">Note 1 </w:t>
      </w:r>
      <w:r>
        <w:rPr>
          <w:b/>
          <w:noProof/>
          <w:lang w:eastAsia="ar-SA"/>
        </w:rPr>
        <w:t>–</w:t>
      </w:r>
      <w:r>
        <w:rPr>
          <w:b/>
          <w:noProof/>
        </w:rPr>
        <w:t xml:space="preserve"> General introduction</w:t>
      </w:r>
    </w:p>
    <w:p>
      <w:pPr>
        <w:pStyle w:val="Text1"/>
        <w:rPr>
          <w:noProof/>
        </w:rPr>
      </w:pPr>
      <w:r>
        <w:rPr>
          <w:noProof/>
        </w:rPr>
        <w:t xml:space="preserve">The list sets out the conditions required for all products to be considered as sufficiently worked or processed within the meaning of Article 4 of </w:t>
      </w:r>
      <w:r>
        <w:rPr>
          <w:noProof/>
          <w:lang w:eastAsia="ar-SA"/>
        </w:rPr>
        <w:t xml:space="preserve">Title II of </w:t>
      </w:r>
      <w:r>
        <w:rPr>
          <w:noProof/>
        </w:rPr>
        <w:t xml:space="preserve">Appendix A . There are four different types of </w:t>
      </w:r>
      <w:r>
        <w:rPr>
          <w:noProof/>
          <w:lang w:eastAsia="ar-SA"/>
        </w:rPr>
        <w:t>rules</w:t>
      </w:r>
      <w:r>
        <w:rPr>
          <w:noProof/>
        </w:rPr>
        <w:t>, which vary according to the product:</w:t>
      </w:r>
    </w:p>
    <w:p>
      <w:pPr>
        <w:pStyle w:val="Point1"/>
        <w:rPr>
          <w:noProof/>
        </w:rPr>
      </w:pPr>
      <w:r>
        <w:rPr>
          <w:noProof/>
        </w:rPr>
        <w:t>(a)</w:t>
      </w:r>
      <w:r>
        <w:rPr>
          <w:noProof/>
        </w:rPr>
        <w:tab/>
        <w:t>through working or processing a maximum content of non-originating materials is not exceeded;</w:t>
      </w:r>
    </w:p>
    <w:p>
      <w:pPr>
        <w:pStyle w:val="Point1"/>
        <w:rPr>
          <w:noProof/>
        </w:rPr>
      </w:pPr>
      <w:r>
        <w:rPr>
          <w:noProof/>
        </w:rPr>
        <w:t>(b)</w:t>
      </w:r>
      <w:r>
        <w:rPr>
          <w:noProof/>
        </w:rPr>
        <w:tab/>
        <w:t xml:space="preserve">through working or processing the 4-digit </w:t>
      </w:r>
      <w:r>
        <w:rPr>
          <w:noProof/>
          <w:lang w:eastAsia="ar-SA"/>
        </w:rPr>
        <w:t>Harmonised</w:t>
      </w:r>
      <w:r>
        <w:rPr>
          <w:noProof/>
        </w:rPr>
        <w:t xml:space="preserve"> System heading or 6-digit </w:t>
      </w:r>
      <w:r>
        <w:rPr>
          <w:noProof/>
          <w:lang w:eastAsia="ar-SA"/>
        </w:rPr>
        <w:t>Harmonised</w:t>
      </w:r>
      <w:r>
        <w:rPr>
          <w:noProof/>
        </w:rPr>
        <w:t xml:space="preserve"> System </w:t>
      </w:r>
      <w:r>
        <w:rPr>
          <w:noProof/>
          <w:lang w:eastAsia="ar-SA"/>
        </w:rPr>
        <w:t>subheading</w:t>
      </w:r>
      <w:r>
        <w:rPr>
          <w:noProof/>
        </w:rPr>
        <w:t xml:space="preserve"> of the manufactured products becomes different from the 4-digit </w:t>
      </w:r>
      <w:r>
        <w:rPr>
          <w:noProof/>
          <w:lang w:eastAsia="ar-SA"/>
        </w:rPr>
        <w:t>Harmonised</w:t>
      </w:r>
      <w:r>
        <w:rPr>
          <w:noProof/>
        </w:rPr>
        <w:t xml:space="preserve"> System heading or 6-digit </w:t>
      </w:r>
      <w:r>
        <w:rPr>
          <w:noProof/>
          <w:lang w:eastAsia="ar-SA"/>
        </w:rPr>
        <w:t>subheading</w:t>
      </w:r>
      <w:r>
        <w:rPr>
          <w:noProof/>
        </w:rPr>
        <w:t xml:space="preserve"> respectively of the materials used;</w:t>
      </w:r>
    </w:p>
    <w:p>
      <w:pPr>
        <w:pStyle w:val="Point1"/>
        <w:rPr>
          <w:noProof/>
        </w:rPr>
      </w:pPr>
      <w:r>
        <w:rPr>
          <w:noProof/>
        </w:rPr>
        <w:t>(c)</w:t>
      </w:r>
      <w:r>
        <w:rPr>
          <w:noProof/>
        </w:rPr>
        <w:tab/>
        <w:t xml:space="preserve">a specific working </w:t>
      </w:r>
      <w:r>
        <w:rPr>
          <w:noProof/>
          <w:lang w:eastAsia="ar-SA"/>
        </w:rPr>
        <w:t>or</w:t>
      </w:r>
      <w:r>
        <w:rPr>
          <w:noProof/>
        </w:rPr>
        <w:t xml:space="preserve"> processing operation is carried out;</w:t>
      </w:r>
    </w:p>
    <w:p>
      <w:pPr>
        <w:pStyle w:val="Point1"/>
        <w:rPr>
          <w:noProof/>
        </w:rPr>
      </w:pPr>
      <w:r>
        <w:rPr>
          <w:noProof/>
        </w:rPr>
        <w:t>(d)</w:t>
      </w:r>
      <w:r>
        <w:rPr>
          <w:noProof/>
        </w:rPr>
        <w:tab/>
        <w:t>working or processing is carried out on certain wholly obtained materials.</w:t>
      </w:r>
    </w:p>
    <w:p>
      <w:pPr>
        <w:pStyle w:val="Point1"/>
        <w:rPr>
          <w:b/>
          <w:noProof/>
        </w:rPr>
      </w:pPr>
      <w:r>
        <w:rPr>
          <w:b/>
          <w:noProof/>
        </w:rPr>
        <w:t xml:space="preserve">Note 2 </w:t>
      </w:r>
      <w:r>
        <w:rPr>
          <w:b/>
          <w:noProof/>
          <w:lang w:eastAsia="ar-SA"/>
        </w:rPr>
        <w:t>–</w:t>
      </w:r>
      <w:r>
        <w:rPr>
          <w:b/>
          <w:noProof/>
        </w:rPr>
        <w:t xml:space="preserve"> The structure of the list</w:t>
      </w:r>
    </w:p>
    <w:p>
      <w:pPr>
        <w:pStyle w:val="Point1"/>
        <w:rPr>
          <w:noProof/>
        </w:rPr>
      </w:pPr>
      <w:r>
        <w:rPr>
          <w:noProof/>
        </w:rPr>
        <w:t>2.1.</w:t>
      </w:r>
      <w:r>
        <w:rPr>
          <w:noProof/>
        </w:rPr>
        <w:tab/>
        <w:t xml:space="preserve">The first two columns in the list describe the product obtained. The column </w:t>
      </w:r>
      <w:r>
        <w:rPr>
          <w:noProof/>
          <w:lang w:eastAsia="ar-SA"/>
        </w:rPr>
        <w:t xml:space="preserve">(1) </w:t>
      </w:r>
      <w:r>
        <w:rPr>
          <w:noProof/>
        </w:rPr>
        <w:t xml:space="preserve">gives the heading number or chapter number used in the </w:t>
      </w:r>
      <w:r>
        <w:rPr>
          <w:noProof/>
          <w:lang w:eastAsia="ar-SA"/>
        </w:rPr>
        <w:t>Harmonised</w:t>
      </w:r>
      <w:r>
        <w:rPr>
          <w:noProof/>
        </w:rPr>
        <w:t xml:space="preserve"> System and the column</w:t>
      </w:r>
      <w:r>
        <w:rPr>
          <w:noProof/>
          <w:lang w:eastAsia="ar-SA"/>
        </w:rPr>
        <w:t xml:space="preserve"> (2)</w:t>
      </w:r>
      <w:r>
        <w:rPr>
          <w:noProof/>
        </w:rPr>
        <w:t xml:space="preserve"> gives the description of goods used in that system for that heading or chapter. For each entry in the first two columns, a rule is specified in column </w:t>
      </w:r>
      <w:r>
        <w:rPr>
          <w:noProof/>
          <w:lang w:eastAsia="ar-SA"/>
        </w:rPr>
        <w:t>(</w:t>
      </w:r>
      <w:r>
        <w:rPr>
          <w:noProof/>
        </w:rPr>
        <w:t>3</w:t>
      </w:r>
      <w:r>
        <w:rPr>
          <w:noProof/>
          <w:lang w:eastAsia="ar-SA"/>
        </w:rPr>
        <w:t>).</w:t>
      </w:r>
      <w:r>
        <w:rPr>
          <w:noProof/>
        </w:rPr>
        <w:t xml:space="preserve"> Where, in some cases, the entry in the column </w:t>
      </w:r>
      <w:r>
        <w:rPr>
          <w:noProof/>
          <w:lang w:eastAsia="ar-SA"/>
        </w:rPr>
        <w:t xml:space="preserve">(1) </w:t>
      </w:r>
      <w:r>
        <w:rPr>
          <w:noProof/>
        </w:rPr>
        <w:t>is preceded by an </w:t>
      </w:r>
      <w:r>
        <w:rPr>
          <w:noProof/>
          <w:lang w:eastAsia="ar-SA"/>
        </w:rPr>
        <w:t>‘ex’,</w:t>
      </w:r>
      <w:r>
        <w:rPr>
          <w:noProof/>
        </w:rPr>
        <w:t xml:space="preserve"> this signifies that the rules in column </w:t>
      </w:r>
      <w:r>
        <w:rPr>
          <w:noProof/>
          <w:lang w:eastAsia="ar-SA"/>
        </w:rPr>
        <w:t>(</w:t>
      </w:r>
      <w:r>
        <w:rPr>
          <w:noProof/>
        </w:rPr>
        <w:t>3</w:t>
      </w:r>
      <w:r>
        <w:rPr>
          <w:noProof/>
          <w:lang w:eastAsia="ar-SA"/>
        </w:rPr>
        <w:t>)</w:t>
      </w:r>
      <w:r>
        <w:rPr>
          <w:noProof/>
        </w:rPr>
        <w:t xml:space="preserve"> apply only to the part of that heading as described in column </w:t>
      </w:r>
      <w:r>
        <w:rPr>
          <w:noProof/>
          <w:lang w:eastAsia="ar-SA"/>
        </w:rPr>
        <w:t>(</w:t>
      </w:r>
      <w:r>
        <w:rPr>
          <w:noProof/>
        </w:rPr>
        <w:t>2</w:t>
      </w:r>
      <w:r>
        <w:rPr>
          <w:noProof/>
          <w:lang w:eastAsia="ar-SA"/>
        </w:rPr>
        <w:t>).</w:t>
      </w:r>
    </w:p>
    <w:p>
      <w:pPr>
        <w:pStyle w:val="Point1"/>
        <w:rPr>
          <w:noProof/>
        </w:rPr>
      </w:pPr>
      <w:r>
        <w:rPr>
          <w:noProof/>
        </w:rPr>
        <w:t>2.2.</w:t>
      </w:r>
      <w:r>
        <w:rPr>
          <w:noProof/>
        </w:rPr>
        <w:tab/>
        <w:t>Where several heading numbers are grouped together in column </w:t>
      </w:r>
      <w:r>
        <w:rPr>
          <w:noProof/>
          <w:lang w:eastAsia="ar-SA"/>
        </w:rPr>
        <w:t>(</w:t>
      </w:r>
      <w:r>
        <w:rPr>
          <w:noProof/>
        </w:rPr>
        <w:t>1</w:t>
      </w:r>
      <w:r>
        <w:rPr>
          <w:noProof/>
          <w:lang w:eastAsia="ar-SA"/>
        </w:rPr>
        <w:t>)</w:t>
      </w:r>
      <w:r>
        <w:rPr>
          <w:noProof/>
        </w:rPr>
        <w:t xml:space="preserve"> or a chapter number is given and the description of products in column </w:t>
      </w:r>
      <w:r>
        <w:rPr>
          <w:noProof/>
          <w:lang w:eastAsia="ar-SA"/>
        </w:rPr>
        <w:t>(</w:t>
      </w:r>
      <w:r>
        <w:rPr>
          <w:noProof/>
        </w:rPr>
        <w:t>2</w:t>
      </w:r>
      <w:r>
        <w:rPr>
          <w:noProof/>
          <w:lang w:eastAsia="ar-SA"/>
        </w:rPr>
        <w:t>)</w:t>
      </w:r>
      <w:r>
        <w:rPr>
          <w:noProof/>
        </w:rPr>
        <w:t xml:space="preserve"> is therefore given in general terms, the adjacent rules in column </w:t>
      </w:r>
      <w:r>
        <w:rPr>
          <w:noProof/>
          <w:lang w:eastAsia="ar-SA"/>
        </w:rPr>
        <w:t>(</w:t>
      </w:r>
      <w:r>
        <w:rPr>
          <w:noProof/>
        </w:rPr>
        <w:t>3</w:t>
      </w:r>
      <w:r>
        <w:rPr>
          <w:noProof/>
          <w:lang w:eastAsia="ar-SA"/>
        </w:rPr>
        <w:t>)</w:t>
      </w:r>
      <w:r>
        <w:rPr>
          <w:noProof/>
        </w:rPr>
        <w:t xml:space="preserve"> apply to all products which, under the </w:t>
      </w:r>
      <w:r>
        <w:rPr>
          <w:noProof/>
          <w:lang w:eastAsia="ar-SA"/>
        </w:rPr>
        <w:t>Harmonised</w:t>
      </w:r>
      <w:r>
        <w:rPr>
          <w:noProof/>
        </w:rPr>
        <w:t xml:space="preserve"> System, are classified in headings of the chapter or in any of the headings grouped together in column </w:t>
      </w:r>
      <w:r>
        <w:rPr>
          <w:noProof/>
          <w:lang w:eastAsia="ar-SA"/>
        </w:rPr>
        <w:t>(</w:t>
      </w:r>
      <w:r>
        <w:rPr>
          <w:noProof/>
        </w:rPr>
        <w:t>1</w:t>
      </w:r>
      <w:r>
        <w:rPr>
          <w:noProof/>
          <w:lang w:eastAsia="ar-SA"/>
        </w:rPr>
        <w:t>).</w:t>
      </w:r>
    </w:p>
    <w:p>
      <w:pPr>
        <w:pStyle w:val="Point1"/>
        <w:rPr>
          <w:noProof/>
        </w:rPr>
      </w:pPr>
      <w:r>
        <w:rPr>
          <w:noProof/>
        </w:rPr>
        <w:t>2.3.</w:t>
      </w:r>
      <w:r>
        <w:rPr>
          <w:noProof/>
        </w:rPr>
        <w:tab/>
        <w:t>Where there are different rules in the list applying to different products within a heading, each indent contains the description of that part of the heading covered by the adjacent rules in column </w:t>
      </w:r>
      <w:r>
        <w:rPr>
          <w:noProof/>
          <w:lang w:eastAsia="ar-SA"/>
        </w:rPr>
        <w:t>(</w:t>
      </w:r>
      <w:r>
        <w:rPr>
          <w:noProof/>
        </w:rPr>
        <w:t>3</w:t>
      </w:r>
      <w:r>
        <w:rPr>
          <w:noProof/>
          <w:lang w:eastAsia="ar-SA"/>
        </w:rPr>
        <w:t>).</w:t>
      </w:r>
    </w:p>
    <w:p>
      <w:pPr>
        <w:pStyle w:val="Point1"/>
        <w:rPr>
          <w:noProof/>
        </w:rPr>
      </w:pPr>
      <w:r>
        <w:rPr>
          <w:noProof/>
        </w:rPr>
        <w:t>2.4.</w:t>
      </w:r>
      <w:r>
        <w:rPr>
          <w:noProof/>
        </w:rPr>
        <w:tab/>
        <w:t xml:space="preserve">Where two alternative rules are set out in column </w:t>
      </w:r>
      <w:r>
        <w:rPr>
          <w:noProof/>
          <w:lang w:eastAsia="ar-SA"/>
        </w:rPr>
        <w:t>(</w:t>
      </w:r>
      <w:r>
        <w:rPr>
          <w:noProof/>
        </w:rPr>
        <w:t>3</w:t>
      </w:r>
      <w:r>
        <w:rPr>
          <w:noProof/>
          <w:lang w:eastAsia="ar-SA"/>
        </w:rPr>
        <w:t>),</w:t>
      </w:r>
      <w:r>
        <w:rPr>
          <w:noProof/>
        </w:rPr>
        <w:t xml:space="preserve"> separated by </w:t>
      </w:r>
      <w:r>
        <w:rPr>
          <w:noProof/>
          <w:lang w:eastAsia="ar-SA"/>
        </w:rPr>
        <w:t>‘or’,</w:t>
      </w:r>
      <w:r>
        <w:rPr>
          <w:noProof/>
        </w:rPr>
        <w:t xml:space="preserve"> it is at the choice of the exporter which one to use.</w:t>
      </w:r>
    </w:p>
    <w:p>
      <w:pPr>
        <w:pStyle w:val="Point1"/>
        <w:rPr>
          <w:b/>
          <w:noProof/>
        </w:rPr>
      </w:pPr>
      <w:r>
        <w:rPr>
          <w:b/>
          <w:noProof/>
        </w:rPr>
        <w:t xml:space="preserve">Note 3 </w:t>
      </w:r>
      <w:r>
        <w:rPr>
          <w:b/>
          <w:noProof/>
          <w:lang w:eastAsia="ar-SA"/>
        </w:rPr>
        <w:t>–</w:t>
      </w:r>
      <w:r>
        <w:rPr>
          <w:b/>
          <w:noProof/>
        </w:rPr>
        <w:t xml:space="preserve"> Examples of how to apply the rules</w:t>
      </w:r>
    </w:p>
    <w:p>
      <w:pPr>
        <w:pStyle w:val="Point1"/>
        <w:rPr>
          <w:noProof/>
        </w:rPr>
      </w:pPr>
      <w:r>
        <w:rPr>
          <w:noProof/>
        </w:rPr>
        <w:t>3.1.</w:t>
      </w:r>
      <w:r>
        <w:rPr>
          <w:noProof/>
        </w:rPr>
        <w:tab/>
        <w:t xml:space="preserve">Article 4 of </w:t>
      </w:r>
      <w:r>
        <w:rPr>
          <w:noProof/>
          <w:lang w:eastAsia="ar-SA"/>
        </w:rPr>
        <w:t>Title II of</w:t>
      </w:r>
      <w:r>
        <w:rPr>
          <w:noProof/>
        </w:rPr>
        <w:t xml:space="preserve"> Appendix A , concerning products having </w:t>
      </w:r>
      <w:r>
        <w:rPr>
          <w:noProof/>
          <w:lang w:eastAsia="ar-SA"/>
        </w:rPr>
        <w:t>obtained</w:t>
      </w:r>
      <w:r>
        <w:rPr>
          <w:noProof/>
        </w:rPr>
        <w:t xml:space="preserve"> originating status which are used in the manufacture of other products, shall apply, regardless of whether </w:t>
      </w:r>
      <w:r>
        <w:rPr>
          <w:noProof/>
          <w:lang w:eastAsia="ar-SA"/>
        </w:rPr>
        <w:t>that</w:t>
      </w:r>
      <w:r>
        <w:rPr>
          <w:noProof/>
        </w:rPr>
        <w:t xml:space="preserve"> status has been </w:t>
      </w:r>
      <w:r>
        <w:rPr>
          <w:noProof/>
          <w:lang w:eastAsia="ar-SA"/>
        </w:rPr>
        <w:t>obtained</w:t>
      </w:r>
      <w:r>
        <w:rPr>
          <w:noProof/>
        </w:rPr>
        <w:t xml:space="preserve"> inside the factory where </w:t>
      </w:r>
      <w:r>
        <w:rPr>
          <w:noProof/>
          <w:lang w:eastAsia="ar-SA"/>
        </w:rPr>
        <w:t>those</w:t>
      </w:r>
      <w:r>
        <w:rPr>
          <w:noProof/>
        </w:rPr>
        <w:t xml:space="preserve"> products are used or in another factory in a Party.</w:t>
      </w:r>
    </w:p>
    <w:p>
      <w:pPr>
        <w:pStyle w:val="Point1"/>
        <w:rPr>
          <w:noProof/>
        </w:rPr>
      </w:pPr>
      <w:r>
        <w:rPr>
          <w:noProof/>
        </w:rPr>
        <w:t>3.2.</w:t>
      </w:r>
      <w:r>
        <w:rPr>
          <w:noProof/>
        </w:rPr>
        <w:tab/>
        <w:t>Pursuant to Article 6</w:t>
      </w:r>
      <w:r>
        <w:rPr>
          <w:noProof/>
          <w:lang w:eastAsia="ar-SA"/>
        </w:rPr>
        <w:t xml:space="preserve"> of Title II of this Appendix </w:t>
      </w:r>
      <w:r>
        <w:rPr>
          <w:noProof/>
        </w:rPr>
        <w:t>, the working or processing carried out must go beyond the list of operations mentioned in that Article. If it does not, the goods shall not qualify for the granting of the benefit of preferential tariff treatment, even if the conditions set out in the list below are met.</w:t>
      </w:r>
    </w:p>
    <w:p>
      <w:pPr>
        <w:pStyle w:val="Text2"/>
        <w:rPr>
          <w:noProof/>
        </w:rPr>
      </w:pPr>
      <w:r>
        <w:rPr>
          <w:noProof/>
        </w:rPr>
        <w:t>Subject to Article 6 of Title II of Appendix A , the rules in the list represent the minimum amount of working or processing required, and the carrying-out of more working or processing also confers originating status; conversely, the carrying-out of less working or processing cannot confer originating status.</w:t>
      </w:r>
    </w:p>
    <w:p>
      <w:pPr>
        <w:pStyle w:val="Text2"/>
        <w:rPr>
          <w:noProof/>
        </w:rPr>
      </w:pPr>
      <w:r>
        <w:rPr>
          <w:noProof/>
        </w:rPr>
        <w:t>Thus, if a rule provides that non-originating material, at a certain level of manufacture, may be used, the use of such material at an earlier stage of manufacture is allowed, and the use of such material at a later stage is not.</w:t>
      </w:r>
    </w:p>
    <w:p>
      <w:pPr>
        <w:pStyle w:val="Text2"/>
        <w:rPr>
          <w:noProof/>
        </w:rPr>
      </w:pPr>
      <w:r>
        <w:rPr>
          <w:noProof/>
        </w:rPr>
        <w:t>If a rule provides that non-originating material, at a certain level of manufacture, may not be used, the use of materials at an earlier stage of manufacture is allowed, and the use of materials at a later stage is not.</w:t>
      </w:r>
    </w:p>
    <w:p>
      <w:pPr>
        <w:pStyle w:val="Text2"/>
        <w:rPr>
          <w:noProof/>
        </w:rPr>
      </w:pPr>
      <w:r>
        <w:rPr>
          <w:noProof/>
        </w:rPr>
        <w:t>Example: when the list-rule for Chapter 19 requires that ‘non-originating materials of headings 1101 to 1108 cannot exceed 20 % weight’, the use (i.e. importation) of cereals of Chapter 10 (materials at an earlier stage of manufacture) is not limited.</w:t>
      </w:r>
    </w:p>
    <w:p>
      <w:pPr>
        <w:pStyle w:val="Point1"/>
        <w:rPr>
          <w:noProof/>
        </w:rPr>
      </w:pPr>
      <w:r>
        <w:rPr>
          <w:noProof/>
        </w:rPr>
        <w:t>3.3.</w:t>
      </w:r>
      <w:r>
        <w:rPr>
          <w:noProof/>
        </w:rPr>
        <w:tab/>
        <w:t xml:space="preserve">Without prejudice to Note 3.2, where a rule uses the expression </w:t>
      </w:r>
      <w:r>
        <w:rPr>
          <w:noProof/>
          <w:lang w:eastAsia="ar-SA"/>
        </w:rPr>
        <w:t>‘</w:t>
      </w:r>
      <w:r>
        <w:rPr>
          <w:noProof/>
        </w:rPr>
        <w:t xml:space="preserve">Manufacture from materials of any </w:t>
      </w:r>
      <w:r>
        <w:rPr>
          <w:noProof/>
          <w:lang w:eastAsia="ar-SA"/>
        </w:rPr>
        <w:t>heading’,</w:t>
      </w:r>
      <w:r>
        <w:rPr>
          <w:noProof/>
        </w:rPr>
        <w:t xml:space="preserve"> then materials of any heading(s) (even materials of the same description and heading as the product) may be used, subject, however, to any specific limitations which may also be contained in the rule.</w:t>
      </w:r>
    </w:p>
    <w:p>
      <w:pPr>
        <w:pStyle w:val="Text2"/>
        <w:rPr>
          <w:noProof/>
        </w:rPr>
      </w:pPr>
      <w:r>
        <w:rPr>
          <w:noProof/>
        </w:rPr>
        <w:t xml:space="preserve">However, the expression </w:t>
      </w:r>
      <w:r>
        <w:rPr>
          <w:noProof/>
          <w:lang w:eastAsia="ar-SA"/>
        </w:rPr>
        <w:t>‘</w:t>
      </w:r>
      <w:r>
        <w:rPr>
          <w:noProof/>
        </w:rPr>
        <w:t xml:space="preserve">Manufacture from materials of any heading, including other materials of heading </w:t>
      </w:r>
      <w:r>
        <w:rPr>
          <w:noProof/>
          <w:lang w:eastAsia="ar-SA"/>
        </w:rPr>
        <w:t>…’</w:t>
      </w:r>
      <w:r>
        <w:rPr>
          <w:noProof/>
        </w:rPr>
        <w:t xml:space="preserve"> or </w:t>
      </w:r>
      <w:r>
        <w:rPr>
          <w:noProof/>
          <w:lang w:eastAsia="ar-SA"/>
        </w:rPr>
        <w:t>‘</w:t>
      </w:r>
      <w:r>
        <w:rPr>
          <w:noProof/>
        </w:rPr>
        <w:t xml:space="preserve">Manufacture from materials of any heading, including other materials of the same heading as the </w:t>
      </w:r>
      <w:r>
        <w:rPr>
          <w:noProof/>
          <w:lang w:eastAsia="ar-SA"/>
        </w:rPr>
        <w:t>product’</w:t>
      </w:r>
      <w:r>
        <w:rPr>
          <w:noProof/>
        </w:rPr>
        <w:t xml:space="preserve"> means that materials of any heading(s) may be used, except those of the same description as the product as given in column </w:t>
      </w:r>
      <w:r>
        <w:rPr>
          <w:noProof/>
          <w:lang w:eastAsia="ar-SA"/>
        </w:rPr>
        <w:t>(</w:t>
      </w:r>
      <w:r>
        <w:rPr>
          <w:noProof/>
        </w:rPr>
        <w:t>2</w:t>
      </w:r>
      <w:r>
        <w:rPr>
          <w:noProof/>
          <w:lang w:eastAsia="ar-SA"/>
        </w:rPr>
        <w:t>)</w:t>
      </w:r>
      <w:r>
        <w:rPr>
          <w:noProof/>
        </w:rPr>
        <w:t xml:space="preserve"> of the list.</w:t>
      </w:r>
    </w:p>
    <w:p>
      <w:pPr>
        <w:pStyle w:val="Point1"/>
        <w:rPr>
          <w:noProof/>
        </w:rPr>
      </w:pPr>
      <w:r>
        <w:rPr>
          <w:noProof/>
        </w:rPr>
        <w:t>3.4.</w:t>
      </w:r>
      <w:r>
        <w:rPr>
          <w:noProof/>
        </w:rPr>
        <w:tab/>
        <w:t>When a rule in the list specifies that a product may be manufactured from more than one material, this means that one or more materials may be used. It does not require that all be used.</w:t>
      </w:r>
    </w:p>
    <w:p>
      <w:pPr>
        <w:pStyle w:val="Point1"/>
        <w:rPr>
          <w:noProof/>
        </w:rPr>
      </w:pPr>
      <w:r>
        <w:rPr>
          <w:noProof/>
        </w:rPr>
        <w:t>3.5.</w:t>
      </w:r>
      <w:r>
        <w:rPr>
          <w:noProof/>
        </w:rPr>
        <w:tab/>
        <w:t>Where a rule in the list specifies that a product must be manufactured from a particular material, the condition does not prevent the use of other materials which, because of their inherent nature, cannot satisfy this.</w:t>
      </w:r>
    </w:p>
    <w:p>
      <w:pPr>
        <w:pStyle w:val="Point1"/>
        <w:rPr>
          <w:noProof/>
        </w:rPr>
      </w:pPr>
      <w:r>
        <w:rPr>
          <w:noProof/>
        </w:rPr>
        <w:t>3.6.</w:t>
      </w:r>
      <w:r>
        <w:rPr>
          <w:noProof/>
        </w:rPr>
        <w:tab/>
        <w:t>Where, in a rule in the list, two percentages are given for the maximum value of non</w:t>
      </w:r>
      <w:r>
        <w:rPr>
          <w:noProof/>
          <w:lang w:eastAsia="ar-SA"/>
        </w:rPr>
        <w:noBreakHyphen/>
      </w:r>
      <w:r>
        <w:rPr>
          <w:noProof/>
        </w:rPr>
        <w:t xml:space="preserve">originating materials that can be used, then </w:t>
      </w:r>
      <w:r>
        <w:rPr>
          <w:noProof/>
          <w:lang w:eastAsia="ar-SA"/>
        </w:rPr>
        <w:t>those</w:t>
      </w:r>
      <w:r>
        <w:rPr>
          <w:noProof/>
        </w:rPr>
        <w:t xml:space="preserve"> percentages may not be added together. In other words, the maximum value of all the non-originating materials used may never exceed the higher of the percentages given. Furthermore, the individual percentages </w:t>
      </w:r>
      <w:r>
        <w:rPr>
          <w:noProof/>
          <w:lang w:eastAsia="ar-SA"/>
        </w:rPr>
        <w:t>shall</w:t>
      </w:r>
      <w:r>
        <w:rPr>
          <w:noProof/>
        </w:rPr>
        <w:t xml:space="preserve"> not be exceeded, in relation to the particular materials to which they apply.</w:t>
      </w:r>
    </w:p>
    <w:p>
      <w:pPr>
        <w:pStyle w:val="Text1"/>
        <w:rPr>
          <w:b/>
          <w:noProof/>
        </w:rPr>
      </w:pPr>
      <w:r>
        <w:rPr>
          <w:b/>
          <w:noProof/>
        </w:rPr>
        <w:t xml:space="preserve">Note 4 </w:t>
      </w:r>
      <w:r>
        <w:rPr>
          <w:b/>
          <w:noProof/>
          <w:lang w:eastAsia="ar-SA"/>
        </w:rPr>
        <w:t>–</w:t>
      </w:r>
      <w:r>
        <w:rPr>
          <w:b/>
          <w:noProof/>
        </w:rPr>
        <w:t xml:space="preserve"> General provisions concerning certain agricultural goods</w:t>
      </w:r>
    </w:p>
    <w:p>
      <w:pPr>
        <w:pStyle w:val="Point1"/>
        <w:rPr>
          <w:noProof/>
        </w:rPr>
      </w:pPr>
      <w:r>
        <w:rPr>
          <w:noProof/>
        </w:rPr>
        <w:t>4.1.</w:t>
      </w:r>
      <w:r>
        <w:rPr>
          <w:noProof/>
        </w:rPr>
        <w:tab/>
        <w:t>Agricultural goods falling within Chapters 6, 7, 8, 9, 10, 12 and heading 2401 which are grown or harvested in the territory of a Party shall be treated as originating in the territory of that Party, even if grown from imported seeds, bulbs, rootstock, cuttings, grafts, shoots, buds, or other live parts of plants.</w:t>
      </w:r>
    </w:p>
    <w:p>
      <w:pPr>
        <w:pStyle w:val="Point1"/>
        <w:rPr>
          <w:noProof/>
        </w:rPr>
      </w:pPr>
      <w:r>
        <w:rPr>
          <w:noProof/>
        </w:rPr>
        <w:t>4.2.</w:t>
      </w:r>
      <w:r>
        <w:rPr>
          <w:noProof/>
        </w:rPr>
        <w:tab/>
        <w:t>In cases where the content of non-originating sugar in a given product is subject to limitations, the weight of sugars of headings 1701 (sucrose) and 1702 (e.g., fructose, glucose, lactose, maltose, isoglucose or invert sugar) used in the manufacture of the final product and used in the manufacture of the non-originating products incorporated in the final product is taken into account for the calculation of such limitations.</w:t>
      </w:r>
    </w:p>
    <w:p>
      <w:pPr>
        <w:pStyle w:val="Text1"/>
        <w:rPr>
          <w:b/>
          <w:noProof/>
        </w:rPr>
      </w:pPr>
      <w:r>
        <w:rPr>
          <w:noProof/>
        </w:rPr>
        <w:br w:type="page"/>
      </w:r>
      <w:r>
        <w:rPr>
          <w:b/>
          <w:noProof/>
        </w:rPr>
        <w:t>Note 5 – Terminology used in respect of certain textile products</w:t>
      </w:r>
    </w:p>
    <w:p>
      <w:pPr>
        <w:pStyle w:val="Point1"/>
        <w:rPr>
          <w:noProof/>
        </w:rPr>
      </w:pPr>
      <w:r>
        <w:rPr>
          <w:noProof/>
        </w:rPr>
        <w:t>5.1.</w:t>
      </w:r>
      <w:r>
        <w:rPr>
          <w:noProof/>
        </w:rPr>
        <w:tab/>
        <w:t xml:space="preserve">The term </w:t>
      </w:r>
      <w:r>
        <w:rPr>
          <w:noProof/>
          <w:lang w:eastAsia="ar-SA"/>
        </w:rPr>
        <w:t>‘</w:t>
      </w:r>
      <w:r>
        <w:rPr>
          <w:noProof/>
        </w:rPr>
        <w:t xml:space="preserve">natural </w:t>
      </w:r>
      <w:r>
        <w:rPr>
          <w:noProof/>
          <w:lang w:eastAsia="ar-SA"/>
        </w:rPr>
        <w:t>fibres’</w:t>
      </w:r>
      <w:r>
        <w:rPr>
          <w:noProof/>
        </w:rPr>
        <w:t xml:space="preserve"> is used in the list to refer to fibres other than artificial or synthetic fibres. It is restricted to the stages before spinning takes place, including waste, and, unless otherwise specified, includes fibres which have been carded, combed or otherwise processed, but not spun.</w:t>
      </w:r>
    </w:p>
    <w:p>
      <w:pPr>
        <w:pStyle w:val="Point1"/>
        <w:rPr>
          <w:noProof/>
        </w:rPr>
      </w:pPr>
      <w:r>
        <w:rPr>
          <w:noProof/>
        </w:rPr>
        <w:t>5.2.</w:t>
      </w:r>
      <w:r>
        <w:rPr>
          <w:noProof/>
        </w:rPr>
        <w:tab/>
        <w:t xml:space="preserve">The term </w:t>
      </w:r>
      <w:r>
        <w:rPr>
          <w:noProof/>
          <w:lang w:eastAsia="ar-SA"/>
        </w:rPr>
        <w:t>‘</w:t>
      </w:r>
      <w:r>
        <w:rPr>
          <w:noProof/>
        </w:rPr>
        <w:t xml:space="preserve">natural </w:t>
      </w:r>
      <w:r>
        <w:rPr>
          <w:noProof/>
          <w:lang w:eastAsia="ar-SA"/>
        </w:rPr>
        <w:t>fibres’</w:t>
      </w:r>
      <w:r>
        <w:rPr>
          <w:noProof/>
        </w:rPr>
        <w:t xml:space="preserve"> includes horsehair of heading 0511, silk of headings 5002 and 5003, as well as wool-fibres and fine or coarse animal hair of headings 5101 to 5105, cotton fibres of headings 5201 to 5203, and other vegetable fibres of headings 5301 to 5305.</w:t>
      </w:r>
    </w:p>
    <w:p>
      <w:pPr>
        <w:pStyle w:val="Point1"/>
        <w:rPr>
          <w:noProof/>
        </w:rPr>
      </w:pPr>
      <w:r>
        <w:rPr>
          <w:noProof/>
          <w:lang w:eastAsia="ar-SA"/>
        </w:rPr>
        <w:t>5.3.</w:t>
      </w:r>
      <w:r>
        <w:rPr>
          <w:noProof/>
          <w:lang w:eastAsia="ar-SA"/>
        </w:rPr>
        <w:tab/>
      </w:r>
      <w:r>
        <w:rPr>
          <w:noProof/>
        </w:rPr>
        <w:t xml:space="preserve">The terms </w:t>
      </w:r>
      <w:r>
        <w:rPr>
          <w:noProof/>
          <w:lang w:eastAsia="ar-SA"/>
        </w:rPr>
        <w:t>‘</w:t>
      </w:r>
      <w:r>
        <w:rPr>
          <w:noProof/>
        </w:rPr>
        <w:t xml:space="preserve">textile </w:t>
      </w:r>
      <w:r>
        <w:rPr>
          <w:noProof/>
          <w:lang w:eastAsia="ar-SA"/>
        </w:rPr>
        <w:t>pulp’, ‘</w:t>
      </w:r>
      <w:r>
        <w:rPr>
          <w:noProof/>
        </w:rPr>
        <w:t xml:space="preserve">chemical </w:t>
      </w:r>
      <w:r>
        <w:rPr>
          <w:noProof/>
          <w:lang w:eastAsia="ar-SA"/>
        </w:rPr>
        <w:t>materials’</w:t>
      </w:r>
      <w:r>
        <w:rPr>
          <w:noProof/>
        </w:rPr>
        <w:t xml:space="preserve"> and </w:t>
      </w:r>
      <w:r>
        <w:rPr>
          <w:noProof/>
          <w:lang w:eastAsia="ar-SA"/>
        </w:rPr>
        <w:t>‘</w:t>
      </w:r>
      <w:r>
        <w:rPr>
          <w:noProof/>
        </w:rPr>
        <w:t xml:space="preserve">paper-making </w:t>
      </w:r>
      <w:r>
        <w:rPr>
          <w:noProof/>
          <w:lang w:eastAsia="ar-SA"/>
        </w:rPr>
        <w:t>materials’</w:t>
      </w:r>
      <w:r>
        <w:rPr>
          <w:noProof/>
        </w:rPr>
        <w:t xml:space="preserve"> are used in the list to describe the materials, not classified in Chapters 50 to 63, which can be used to manufacture artificial, synthetic or paper fibres or yarns.</w:t>
      </w:r>
    </w:p>
    <w:p>
      <w:pPr>
        <w:pStyle w:val="Point1"/>
        <w:rPr>
          <w:noProof/>
        </w:rPr>
      </w:pPr>
      <w:r>
        <w:rPr>
          <w:noProof/>
          <w:lang w:eastAsia="ar-SA"/>
        </w:rPr>
        <w:t>5.4.</w:t>
      </w:r>
      <w:r>
        <w:rPr>
          <w:noProof/>
          <w:lang w:eastAsia="ar-SA"/>
        </w:rPr>
        <w:tab/>
      </w:r>
      <w:r>
        <w:rPr>
          <w:noProof/>
        </w:rPr>
        <w:t xml:space="preserve">The term </w:t>
      </w:r>
      <w:r>
        <w:rPr>
          <w:noProof/>
          <w:lang w:eastAsia="ar-SA"/>
        </w:rPr>
        <w:t>‘</w:t>
      </w:r>
      <w:r>
        <w:rPr>
          <w:noProof/>
        </w:rPr>
        <w:t xml:space="preserve">man-made staple </w:t>
      </w:r>
      <w:r>
        <w:rPr>
          <w:noProof/>
          <w:lang w:eastAsia="ar-SA"/>
        </w:rPr>
        <w:t>fibres’</w:t>
      </w:r>
      <w:r>
        <w:rPr>
          <w:noProof/>
        </w:rPr>
        <w:t xml:space="preserve"> is used in the list to refer to synthetic or artificial filament tow, staple fibres or waste, of headings 5501 to 5507.</w:t>
      </w:r>
    </w:p>
    <w:p>
      <w:pPr>
        <w:pStyle w:val="Point1"/>
        <w:rPr>
          <w:noProof/>
        </w:rPr>
      </w:pPr>
      <w:r>
        <w:rPr>
          <w:noProof/>
          <w:lang w:eastAsia="ar-SA"/>
        </w:rPr>
        <w:t>5.5.</w:t>
      </w:r>
      <w:r>
        <w:rPr>
          <w:noProof/>
          <w:lang w:eastAsia="ar-SA"/>
        </w:rPr>
        <w:tab/>
      </w:r>
      <w:r>
        <w:rPr>
          <w:noProof/>
        </w:rPr>
        <w:t>Printing (when combined with Weaving, Knitting/ Crocheting, Tufting or Flocking) is defined as a technique by which an objectively assessed function, like colour, design, technical performance, is given to a textile substrate with a permanent character, using screen, roller, digital or transfer techniques.</w:t>
      </w:r>
    </w:p>
    <w:p>
      <w:pPr>
        <w:pStyle w:val="Point1"/>
        <w:rPr>
          <w:noProof/>
        </w:rPr>
      </w:pPr>
      <w:r>
        <w:rPr>
          <w:noProof/>
          <w:lang w:eastAsia="ar-SA"/>
        </w:rPr>
        <w:t>5.6.</w:t>
      </w:r>
      <w:r>
        <w:rPr>
          <w:noProof/>
          <w:lang w:eastAsia="ar-SA"/>
        </w:rPr>
        <w:tab/>
      </w:r>
      <w:r>
        <w:rPr>
          <w:noProof/>
        </w:rPr>
        <w:t>Printing (as standalone operation) is defined as a technique by which an objectively assessed function, like colour, design, technical performance, is given to a textile substrate with a permanent character, using screen, roller, digital or transfer techniques combined with at least two preparatory/finishing operations (such as scouring, bleaching, mercerizing, heat setting, raising, calendaring, shrink resistance processing, permanent finishing, decatising, impregnating, mending and burling), provided that the value of all the materials used does not exceed 50</w:t>
      </w:r>
      <w:r>
        <w:rPr>
          <w:noProof/>
          <w:lang w:eastAsia="ar-SA"/>
        </w:rPr>
        <w:t> </w:t>
      </w:r>
      <w:r>
        <w:rPr>
          <w:noProof/>
        </w:rPr>
        <w:t>% of the ex</w:t>
      </w:r>
      <w:r>
        <w:rPr>
          <w:noProof/>
          <w:lang w:eastAsia="ar-SA"/>
        </w:rPr>
        <w:noBreakHyphen/>
      </w:r>
      <w:r>
        <w:rPr>
          <w:noProof/>
        </w:rPr>
        <w:t>works price of the product.</w:t>
      </w:r>
    </w:p>
    <w:p>
      <w:pPr>
        <w:pStyle w:val="Text1"/>
        <w:rPr>
          <w:b/>
          <w:noProof/>
        </w:rPr>
      </w:pPr>
      <w:r>
        <w:rPr>
          <w:b/>
          <w:noProof/>
        </w:rPr>
        <w:t>Note 6 – Tolerances applicable to products made of a mixture of textile materials</w:t>
      </w:r>
    </w:p>
    <w:p>
      <w:pPr>
        <w:pStyle w:val="Point1"/>
        <w:rPr>
          <w:noProof/>
        </w:rPr>
      </w:pPr>
      <w:r>
        <w:rPr>
          <w:noProof/>
        </w:rPr>
        <w:t>6.1.</w:t>
      </w:r>
      <w:r>
        <w:rPr>
          <w:noProof/>
        </w:rPr>
        <w:tab/>
        <w:t>Where, for a given product in the list, reference is made to this Note, the conditions set out in column (3) shall not be applied to any basic textile materials used in the manufacture of that product and which, taken together, represent 15 % or less of the total weight of all the basic textile materials used (See also Notes 6.3 and 6.4).</w:t>
      </w:r>
    </w:p>
    <w:p>
      <w:pPr>
        <w:pStyle w:val="Point1"/>
        <w:rPr>
          <w:noProof/>
        </w:rPr>
      </w:pPr>
      <w:r>
        <w:rPr>
          <w:noProof/>
        </w:rPr>
        <w:t>6.2.</w:t>
      </w:r>
      <w:r>
        <w:rPr>
          <w:noProof/>
        </w:rPr>
        <w:tab/>
        <w:t>However, the tolerance mentioned in Note 6.1 may be applied only to mixed products which have been made from two or more basic textile materials.</w:t>
      </w:r>
    </w:p>
    <w:p>
      <w:pPr>
        <w:pStyle w:val="Text2"/>
        <w:rPr>
          <w:noProof/>
        </w:rPr>
      </w:pPr>
      <w:r>
        <w:rPr>
          <w:noProof/>
        </w:rPr>
        <w:t>The following are the basic textile materials:</w:t>
      </w:r>
    </w:p>
    <w:p>
      <w:pPr>
        <w:pStyle w:val="Tiret2"/>
        <w:numPr>
          <w:ilvl w:val="0"/>
          <w:numId w:val="23"/>
        </w:numPr>
        <w:spacing w:line="360" w:lineRule="auto"/>
        <w:rPr>
          <w:noProof/>
        </w:rPr>
      </w:pPr>
      <w:r>
        <w:rPr>
          <w:noProof/>
        </w:rPr>
        <w:t>silk;</w:t>
      </w:r>
    </w:p>
    <w:p>
      <w:pPr>
        <w:pStyle w:val="Tiret2"/>
        <w:numPr>
          <w:ilvl w:val="0"/>
          <w:numId w:val="23"/>
        </w:numPr>
        <w:spacing w:line="360" w:lineRule="auto"/>
        <w:rPr>
          <w:noProof/>
        </w:rPr>
      </w:pPr>
      <w:r>
        <w:rPr>
          <w:noProof/>
        </w:rPr>
        <w:t>wool;</w:t>
      </w:r>
    </w:p>
    <w:p>
      <w:pPr>
        <w:pStyle w:val="Tiret2"/>
        <w:numPr>
          <w:ilvl w:val="0"/>
          <w:numId w:val="23"/>
        </w:numPr>
        <w:spacing w:line="360" w:lineRule="auto"/>
        <w:rPr>
          <w:noProof/>
        </w:rPr>
      </w:pPr>
      <w:r>
        <w:rPr>
          <w:noProof/>
        </w:rPr>
        <w:t>coarse animal hair;</w:t>
      </w:r>
    </w:p>
    <w:p>
      <w:pPr>
        <w:pStyle w:val="Tiret2"/>
        <w:numPr>
          <w:ilvl w:val="0"/>
          <w:numId w:val="23"/>
        </w:numPr>
        <w:spacing w:line="360" w:lineRule="auto"/>
        <w:rPr>
          <w:noProof/>
        </w:rPr>
      </w:pPr>
      <w:r>
        <w:rPr>
          <w:noProof/>
        </w:rPr>
        <w:t>fine animal hair;</w:t>
      </w:r>
    </w:p>
    <w:p>
      <w:pPr>
        <w:pStyle w:val="Tiret2"/>
        <w:numPr>
          <w:ilvl w:val="0"/>
          <w:numId w:val="23"/>
        </w:numPr>
        <w:spacing w:line="360" w:lineRule="auto"/>
        <w:rPr>
          <w:noProof/>
        </w:rPr>
      </w:pPr>
      <w:r>
        <w:rPr>
          <w:noProof/>
        </w:rPr>
        <w:t>horsehair;</w:t>
      </w:r>
    </w:p>
    <w:p>
      <w:pPr>
        <w:pStyle w:val="Tiret2"/>
        <w:numPr>
          <w:ilvl w:val="0"/>
          <w:numId w:val="23"/>
        </w:numPr>
        <w:spacing w:line="360" w:lineRule="auto"/>
        <w:rPr>
          <w:noProof/>
        </w:rPr>
      </w:pPr>
      <w:r>
        <w:rPr>
          <w:noProof/>
        </w:rPr>
        <w:t>cotton;</w:t>
      </w:r>
    </w:p>
    <w:p>
      <w:pPr>
        <w:pStyle w:val="Tiret2"/>
        <w:numPr>
          <w:ilvl w:val="0"/>
          <w:numId w:val="23"/>
        </w:numPr>
        <w:spacing w:line="360" w:lineRule="auto"/>
        <w:rPr>
          <w:noProof/>
        </w:rPr>
      </w:pPr>
      <w:r>
        <w:rPr>
          <w:noProof/>
        </w:rPr>
        <w:t>paper-making materials and paper;</w:t>
      </w:r>
    </w:p>
    <w:p>
      <w:pPr>
        <w:pStyle w:val="Tiret2"/>
        <w:numPr>
          <w:ilvl w:val="0"/>
          <w:numId w:val="23"/>
        </w:numPr>
        <w:spacing w:line="360" w:lineRule="auto"/>
        <w:rPr>
          <w:noProof/>
        </w:rPr>
      </w:pPr>
      <w:r>
        <w:rPr>
          <w:noProof/>
        </w:rPr>
        <w:t>flax;</w:t>
      </w:r>
    </w:p>
    <w:p>
      <w:pPr>
        <w:pStyle w:val="Tiret2"/>
        <w:numPr>
          <w:ilvl w:val="0"/>
          <w:numId w:val="23"/>
        </w:numPr>
        <w:spacing w:line="360" w:lineRule="auto"/>
        <w:rPr>
          <w:noProof/>
        </w:rPr>
      </w:pPr>
      <w:r>
        <w:rPr>
          <w:noProof/>
        </w:rPr>
        <w:t>true hemp;</w:t>
      </w:r>
    </w:p>
    <w:p>
      <w:pPr>
        <w:pStyle w:val="Tiret2"/>
        <w:numPr>
          <w:ilvl w:val="0"/>
          <w:numId w:val="23"/>
        </w:numPr>
        <w:spacing w:line="360" w:lineRule="auto"/>
        <w:rPr>
          <w:noProof/>
        </w:rPr>
      </w:pPr>
      <w:r>
        <w:rPr>
          <w:noProof/>
        </w:rPr>
        <w:t>jute and other textile bast fibres;</w:t>
      </w:r>
    </w:p>
    <w:p>
      <w:pPr>
        <w:pStyle w:val="Tiret2"/>
        <w:numPr>
          <w:ilvl w:val="0"/>
          <w:numId w:val="23"/>
        </w:numPr>
        <w:spacing w:line="360" w:lineRule="auto"/>
        <w:rPr>
          <w:noProof/>
        </w:rPr>
      </w:pPr>
      <w:r>
        <w:rPr>
          <w:noProof/>
        </w:rPr>
        <w:t>sisal and other textile fibres of the genus Agave;</w:t>
      </w:r>
    </w:p>
    <w:p>
      <w:pPr>
        <w:pStyle w:val="Tiret2"/>
        <w:numPr>
          <w:ilvl w:val="0"/>
          <w:numId w:val="23"/>
        </w:numPr>
        <w:spacing w:line="360" w:lineRule="auto"/>
        <w:rPr>
          <w:noProof/>
        </w:rPr>
      </w:pPr>
      <w:r>
        <w:rPr>
          <w:noProof/>
        </w:rPr>
        <w:t>coconut, abaca, ramie and other vegetable textile fibres;</w:t>
      </w:r>
    </w:p>
    <w:p>
      <w:pPr>
        <w:pStyle w:val="Tiret2"/>
        <w:numPr>
          <w:ilvl w:val="0"/>
          <w:numId w:val="23"/>
        </w:numPr>
        <w:spacing w:line="360" w:lineRule="auto"/>
        <w:rPr>
          <w:noProof/>
        </w:rPr>
      </w:pPr>
      <w:r>
        <w:rPr>
          <w:noProof/>
        </w:rPr>
        <w:t>synthetic man-made filament fibres of polypropylene;</w:t>
      </w:r>
    </w:p>
    <w:p>
      <w:pPr>
        <w:pStyle w:val="Tiret2"/>
        <w:numPr>
          <w:ilvl w:val="0"/>
          <w:numId w:val="23"/>
        </w:numPr>
        <w:spacing w:line="360" w:lineRule="auto"/>
        <w:rPr>
          <w:noProof/>
        </w:rPr>
      </w:pPr>
      <w:r>
        <w:rPr>
          <w:noProof/>
        </w:rPr>
        <w:t>synthetic man-made filament fibres of polyester;</w:t>
      </w:r>
    </w:p>
    <w:p>
      <w:pPr>
        <w:pStyle w:val="Tiret2"/>
        <w:numPr>
          <w:ilvl w:val="0"/>
          <w:numId w:val="23"/>
        </w:numPr>
        <w:spacing w:line="360" w:lineRule="auto"/>
        <w:rPr>
          <w:noProof/>
        </w:rPr>
      </w:pPr>
      <w:r>
        <w:rPr>
          <w:noProof/>
        </w:rPr>
        <w:t>synthetic man-made filament fibres of polyamide;</w:t>
      </w:r>
    </w:p>
    <w:p>
      <w:pPr>
        <w:pStyle w:val="Tiret2"/>
        <w:numPr>
          <w:ilvl w:val="0"/>
          <w:numId w:val="23"/>
        </w:numPr>
        <w:spacing w:line="360" w:lineRule="auto"/>
        <w:rPr>
          <w:noProof/>
        </w:rPr>
      </w:pPr>
      <w:r>
        <w:rPr>
          <w:noProof/>
        </w:rPr>
        <w:t>synthetic man-made filament fibres of polyacrylonitrile;</w:t>
      </w:r>
    </w:p>
    <w:p>
      <w:pPr>
        <w:pStyle w:val="Tiret2"/>
        <w:numPr>
          <w:ilvl w:val="0"/>
          <w:numId w:val="23"/>
        </w:numPr>
        <w:spacing w:line="360" w:lineRule="auto"/>
        <w:rPr>
          <w:noProof/>
        </w:rPr>
      </w:pPr>
      <w:r>
        <w:rPr>
          <w:noProof/>
        </w:rPr>
        <w:t>synthetic man-made filament fibres of polyimide;</w:t>
      </w:r>
    </w:p>
    <w:p>
      <w:pPr>
        <w:pStyle w:val="Tiret2"/>
        <w:numPr>
          <w:ilvl w:val="0"/>
          <w:numId w:val="23"/>
        </w:numPr>
        <w:spacing w:line="360" w:lineRule="auto"/>
        <w:rPr>
          <w:noProof/>
        </w:rPr>
      </w:pPr>
      <w:r>
        <w:rPr>
          <w:noProof/>
        </w:rPr>
        <w:t>synthetic man-made filament fibres of polytetrafluoroethylene;</w:t>
      </w:r>
    </w:p>
    <w:p>
      <w:pPr>
        <w:pStyle w:val="Tiret2"/>
        <w:numPr>
          <w:ilvl w:val="0"/>
          <w:numId w:val="23"/>
        </w:numPr>
        <w:spacing w:line="360" w:lineRule="auto"/>
        <w:rPr>
          <w:noProof/>
        </w:rPr>
      </w:pPr>
      <w:r>
        <w:rPr>
          <w:noProof/>
        </w:rPr>
        <w:t>synthetic man-made filament fibres of poly(phenylene sulphide);</w:t>
      </w:r>
    </w:p>
    <w:p>
      <w:pPr>
        <w:pStyle w:val="Tiret2"/>
        <w:numPr>
          <w:ilvl w:val="0"/>
          <w:numId w:val="23"/>
        </w:numPr>
        <w:spacing w:line="360" w:lineRule="auto"/>
        <w:rPr>
          <w:noProof/>
        </w:rPr>
      </w:pPr>
      <w:r>
        <w:rPr>
          <w:noProof/>
        </w:rPr>
        <w:t>synthetic man-made filament fibres of poly(vinyl chloride);</w:t>
      </w:r>
    </w:p>
    <w:p>
      <w:pPr>
        <w:pStyle w:val="Tiret2"/>
        <w:numPr>
          <w:ilvl w:val="0"/>
          <w:numId w:val="23"/>
        </w:numPr>
        <w:spacing w:line="360" w:lineRule="auto"/>
        <w:rPr>
          <w:noProof/>
        </w:rPr>
      </w:pPr>
      <w:r>
        <w:rPr>
          <w:noProof/>
        </w:rPr>
        <w:t>other synthetic man-made filament fibres;</w:t>
      </w:r>
    </w:p>
    <w:p>
      <w:pPr>
        <w:pStyle w:val="Tiret2"/>
        <w:numPr>
          <w:ilvl w:val="0"/>
          <w:numId w:val="23"/>
        </w:numPr>
        <w:spacing w:line="360" w:lineRule="auto"/>
        <w:rPr>
          <w:noProof/>
        </w:rPr>
      </w:pPr>
      <w:r>
        <w:rPr>
          <w:noProof/>
        </w:rPr>
        <w:t>artificial man-made filament fibres of viscose;</w:t>
      </w:r>
    </w:p>
    <w:p>
      <w:pPr>
        <w:pStyle w:val="Tiret2"/>
        <w:numPr>
          <w:ilvl w:val="0"/>
          <w:numId w:val="23"/>
        </w:numPr>
        <w:spacing w:line="360" w:lineRule="auto"/>
        <w:rPr>
          <w:noProof/>
        </w:rPr>
      </w:pPr>
      <w:r>
        <w:rPr>
          <w:noProof/>
        </w:rPr>
        <w:t>other artificial man-made filament fibres;</w:t>
      </w:r>
    </w:p>
    <w:p>
      <w:pPr>
        <w:pStyle w:val="Tiret2"/>
        <w:numPr>
          <w:ilvl w:val="0"/>
          <w:numId w:val="23"/>
        </w:numPr>
        <w:spacing w:line="360" w:lineRule="auto"/>
        <w:rPr>
          <w:noProof/>
        </w:rPr>
      </w:pPr>
      <w:r>
        <w:rPr>
          <w:noProof/>
        </w:rPr>
        <w:t>current-conducting filaments;</w:t>
      </w:r>
    </w:p>
    <w:p>
      <w:pPr>
        <w:pStyle w:val="Tiret2"/>
        <w:numPr>
          <w:ilvl w:val="0"/>
          <w:numId w:val="23"/>
        </w:numPr>
        <w:spacing w:line="360" w:lineRule="auto"/>
        <w:rPr>
          <w:noProof/>
        </w:rPr>
      </w:pPr>
      <w:r>
        <w:rPr>
          <w:noProof/>
        </w:rPr>
        <w:t>synthetic man-made staple fibres of polypropylene;</w:t>
      </w:r>
    </w:p>
    <w:p>
      <w:pPr>
        <w:pStyle w:val="Tiret2"/>
        <w:numPr>
          <w:ilvl w:val="0"/>
          <w:numId w:val="23"/>
        </w:numPr>
        <w:spacing w:line="360" w:lineRule="auto"/>
        <w:rPr>
          <w:noProof/>
        </w:rPr>
      </w:pPr>
      <w:r>
        <w:rPr>
          <w:noProof/>
        </w:rPr>
        <w:t>synthetic man-made staple fibres of polyester;</w:t>
      </w:r>
    </w:p>
    <w:p>
      <w:pPr>
        <w:pStyle w:val="Tiret2"/>
        <w:numPr>
          <w:ilvl w:val="0"/>
          <w:numId w:val="23"/>
        </w:numPr>
        <w:spacing w:line="360" w:lineRule="auto"/>
        <w:rPr>
          <w:noProof/>
        </w:rPr>
      </w:pPr>
      <w:r>
        <w:rPr>
          <w:noProof/>
        </w:rPr>
        <w:t>synthetic man-made staple fibres of polyamide;</w:t>
      </w:r>
    </w:p>
    <w:p>
      <w:pPr>
        <w:pStyle w:val="Tiret2"/>
        <w:numPr>
          <w:ilvl w:val="0"/>
          <w:numId w:val="23"/>
        </w:numPr>
        <w:spacing w:line="360" w:lineRule="auto"/>
        <w:rPr>
          <w:noProof/>
        </w:rPr>
      </w:pPr>
      <w:r>
        <w:rPr>
          <w:noProof/>
        </w:rPr>
        <w:t>synthetic man-made staple fibres of polyacrylonitrile;</w:t>
      </w:r>
    </w:p>
    <w:p>
      <w:pPr>
        <w:pStyle w:val="Tiret2"/>
        <w:numPr>
          <w:ilvl w:val="0"/>
          <w:numId w:val="23"/>
        </w:numPr>
        <w:spacing w:line="360" w:lineRule="auto"/>
        <w:rPr>
          <w:noProof/>
        </w:rPr>
      </w:pPr>
      <w:r>
        <w:rPr>
          <w:noProof/>
        </w:rPr>
        <w:t>synthetic man-made staple fibres of polyimide;</w:t>
      </w:r>
    </w:p>
    <w:p>
      <w:pPr>
        <w:pStyle w:val="Tiret2"/>
        <w:numPr>
          <w:ilvl w:val="0"/>
          <w:numId w:val="23"/>
        </w:numPr>
        <w:spacing w:line="360" w:lineRule="auto"/>
        <w:rPr>
          <w:noProof/>
        </w:rPr>
      </w:pPr>
      <w:r>
        <w:rPr>
          <w:noProof/>
        </w:rPr>
        <w:t>synthetic man-made staple fibres of polytetrafluoroethylene;</w:t>
      </w:r>
    </w:p>
    <w:p>
      <w:pPr>
        <w:pStyle w:val="Tiret2"/>
        <w:numPr>
          <w:ilvl w:val="0"/>
          <w:numId w:val="23"/>
        </w:numPr>
        <w:spacing w:line="360" w:lineRule="auto"/>
        <w:rPr>
          <w:noProof/>
        </w:rPr>
      </w:pPr>
      <w:r>
        <w:rPr>
          <w:noProof/>
        </w:rPr>
        <w:t>synthetic man-made staple fibres of poly(phenylene sulphide);</w:t>
      </w:r>
    </w:p>
    <w:p>
      <w:pPr>
        <w:pStyle w:val="Tiret2"/>
        <w:numPr>
          <w:ilvl w:val="0"/>
          <w:numId w:val="23"/>
        </w:numPr>
        <w:spacing w:line="360" w:lineRule="auto"/>
        <w:rPr>
          <w:noProof/>
        </w:rPr>
      </w:pPr>
      <w:r>
        <w:rPr>
          <w:noProof/>
        </w:rPr>
        <w:t>synthetic man-made staple fibres of poly(vinyl chloride);</w:t>
      </w:r>
    </w:p>
    <w:p>
      <w:pPr>
        <w:pStyle w:val="Tiret2"/>
        <w:numPr>
          <w:ilvl w:val="0"/>
          <w:numId w:val="23"/>
        </w:numPr>
        <w:spacing w:line="360" w:lineRule="auto"/>
        <w:rPr>
          <w:noProof/>
        </w:rPr>
      </w:pPr>
      <w:r>
        <w:rPr>
          <w:noProof/>
        </w:rPr>
        <w:t>other synthetic man-made staple fibres;</w:t>
      </w:r>
    </w:p>
    <w:p>
      <w:pPr>
        <w:pStyle w:val="Tiret2"/>
        <w:numPr>
          <w:ilvl w:val="0"/>
          <w:numId w:val="23"/>
        </w:numPr>
        <w:spacing w:line="360" w:lineRule="auto"/>
        <w:rPr>
          <w:noProof/>
        </w:rPr>
      </w:pPr>
      <w:r>
        <w:rPr>
          <w:noProof/>
        </w:rPr>
        <w:t>artificial man-made staple fibres of viscose;</w:t>
      </w:r>
    </w:p>
    <w:p>
      <w:pPr>
        <w:pStyle w:val="Tiret2"/>
        <w:numPr>
          <w:ilvl w:val="0"/>
          <w:numId w:val="23"/>
        </w:numPr>
        <w:spacing w:line="360" w:lineRule="auto"/>
        <w:rPr>
          <w:noProof/>
        </w:rPr>
      </w:pPr>
      <w:r>
        <w:rPr>
          <w:noProof/>
        </w:rPr>
        <w:t>other artificial man-made staple fibres;</w:t>
      </w:r>
    </w:p>
    <w:p>
      <w:pPr>
        <w:pStyle w:val="Tiret2"/>
        <w:numPr>
          <w:ilvl w:val="0"/>
          <w:numId w:val="23"/>
        </w:numPr>
        <w:spacing w:line="360" w:lineRule="auto"/>
        <w:rPr>
          <w:noProof/>
        </w:rPr>
      </w:pPr>
      <w:r>
        <w:rPr>
          <w:noProof/>
        </w:rPr>
        <w:t>yarn made of polyurethane segmented with flexible segments of polyether, whether or not gimped;</w:t>
      </w:r>
    </w:p>
    <w:p>
      <w:pPr>
        <w:pStyle w:val="Tiret2"/>
        <w:numPr>
          <w:ilvl w:val="0"/>
          <w:numId w:val="23"/>
        </w:numPr>
        <w:spacing w:line="360" w:lineRule="auto"/>
        <w:rPr>
          <w:noProof/>
        </w:rPr>
      </w:pPr>
      <w:r>
        <w:rPr>
          <w:noProof/>
        </w:rPr>
        <w:t>products of heading 5605 (metallised yarn) incorporating strip consisting of a core of aluminium foil or of a core of plastic film whether or not coated with aluminium powder, of a width not exceeding 5 mm, sandwiched by means of a transparent or coloured adhesive between two layers of plastic film;</w:t>
      </w:r>
    </w:p>
    <w:p>
      <w:pPr>
        <w:pStyle w:val="Tiret2"/>
        <w:numPr>
          <w:ilvl w:val="0"/>
          <w:numId w:val="23"/>
        </w:numPr>
        <w:spacing w:line="360" w:lineRule="auto"/>
        <w:rPr>
          <w:noProof/>
        </w:rPr>
      </w:pPr>
      <w:r>
        <w:rPr>
          <w:noProof/>
        </w:rPr>
        <w:t>other products of heading 5605;</w:t>
      </w:r>
    </w:p>
    <w:p>
      <w:pPr>
        <w:pStyle w:val="Tiret2"/>
        <w:numPr>
          <w:ilvl w:val="0"/>
          <w:numId w:val="23"/>
        </w:numPr>
        <w:spacing w:line="360" w:lineRule="auto"/>
        <w:rPr>
          <w:noProof/>
        </w:rPr>
      </w:pPr>
      <w:r>
        <w:rPr>
          <w:noProof/>
        </w:rPr>
        <w:t>glass fibres;</w:t>
      </w:r>
    </w:p>
    <w:p>
      <w:pPr>
        <w:pStyle w:val="Tiret2"/>
        <w:numPr>
          <w:ilvl w:val="0"/>
          <w:numId w:val="23"/>
        </w:numPr>
        <w:spacing w:line="360" w:lineRule="auto"/>
        <w:rPr>
          <w:noProof/>
        </w:rPr>
      </w:pPr>
      <w:r>
        <w:rPr>
          <w:noProof/>
        </w:rPr>
        <w:t>metal fibres;</w:t>
      </w:r>
    </w:p>
    <w:p>
      <w:pPr>
        <w:pStyle w:val="Tiret2"/>
        <w:numPr>
          <w:ilvl w:val="0"/>
          <w:numId w:val="23"/>
        </w:numPr>
        <w:spacing w:line="360" w:lineRule="auto"/>
        <w:rPr>
          <w:noProof/>
        </w:rPr>
      </w:pPr>
      <w:r>
        <w:rPr>
          <w:noProof/>
        </w:rPr>
        <w:t>mineral fibres.</w:t>
      </w:r>
    </w:p>
    <w:p>
      <w:pPr>
        <w:pStyle w:val="Point1"/>
        <w:rPr>
          <w:noProof/>
        </w:rPr>
      </w:pPr>
      <w:r>
        <w:rPr>
          <w:noProof/>
        </w:rPr>
        <w:t>6.3.</w:t>
      </w:r>
      <w:r>
        <w:rPr>
          <w:noProof/>
        </w:rPr>
        <w:tab/>
        <w:t>In the case of products incorporating ‘yarn made of polyurethane segmented with flexible segments of polyether, whether or not gimped’, this tolerance is 20 % in respect of this yarn.</w:t>
      </w:r>
    </w:p>
    <w:p>
      <w:pPr>
        <w:pStyle w:val="Point1"/>
        <w:rPr>
          <w:noProof/>
        </w:rPr>
      </w:pPr>
      <w:r>
        <w:rPr>
          <w:noProof/>
        </w:rPr>
        <w:t>6.4.</w:t>
      </w:r>
      <w:r>
        <w:rPr>
          <w:noProof/>
        </w:rPr>
        <w:tab/>
        <w:t>In the case of products incorporating ‘strip consisting of a core of aluminium foil or of a core of plastic film whether or not coated with aluminium powder, of a width not exceeding 5 mm, sandwiched by means of a transparent or coloured adhesive between two layers of plastic film’, this tolerance is 30 % in respect of this strip.</w:t>
      </w:r>
    </w:p>
    <w:p>
      <w:pPr>
        <w:pStyle w:val="Text1"/>
        <w:rPr>
          <w:b/>
          <w:noProof/>
        </w:rPr>
      </w:pPr>
      <w:r>
        <w:rPr>
          <w:b/>
          <w:noProof/>
        </w:rPr>
        <w:t>Note 7 – Other tolerances applicable to certain textile products</w:t>
      </w:r>
    </w:p>
    <w:p>
      <w:pPr>
        <w:pStyle w:val="Point1"/>
        <w:rPr>
          <w:noProof/>
        </w:rPr>
      </w:pPr>
      <w:r>
        <w:rPr>
          <w:noProof/>
        </w:rPr>
        <w:t>7.1.</w:t>
      </w:r>
      <w:r>
        <w:rPr>
          <w:noProof/>
        </w:rPr>
        <w:tab/>
        <w:t>Where, in the list, reference is made to this Note, textile materials (with the exception of linings and interlinings) which do not satisfy the rule set out in the list in column (3) for the made-up product concerned may be used, provided that they are classified in a heading other than that of the product and that their value does not exceed 15 % of the ex-works price of the product.</w:t>
      </w:r>
    </w:p>
    <w:p>
      <w:pPr>
        <w:pStyle w:val="Point1"/>
        <w:rPr>
          <w:noProof/>
        </w:rPr>
      </w:pPr>
      <w:r>
        <w:rPr>
          <w:noProof/>
        </w:rPr>
        <w:t>7.2.</w:t>
      </w:r>
      <w:r>
        <w:rPr>
          <w:noProof/>
        </w:rPr>
        <w:tab/>
        <w:t>Without prejudice to Note 6.3, materials which are not classified within Chapters 50 to 63 may be used freely in the manufacture of textile products, whether or not they contain textiles.</w:t>
      </w:r>
    </w:p>
    <w:p>
      <w:pPr>
        <w:pStyle w:val="Point1"/>
        <w:rPr>
          <w:noProof/>
        </w:rPr>
      </w:pPr>
      <w:r>
        <w:rPr>
          <w:noProof/>
        </w:rPr>
        <w:t>7.3.</w:t>
      </w:r>
      <w:r>
        <w:rPr>
          <w:noProof/>
        </w:rPr>
        <w:tab/>
        <w:t>Where a percentage rule applies, the value of non-originating materials which are not classified within Chapters 50 to 63 must be taken into account when calculating the value of the non-originating materials incorporated.</w:t>
      </w:r>
    </w:p>
    <w:p>
      <w:pPr>
        <w:pStyle w:val="Point1"/>
        <w:rPr>
          <w:b/>
          <w:noProof/>
        </w:rPr>
      </w:pPr>
      <w:r>
        <w:rPr>
          <w:b/>
          <w:noProof/>
        </w:rPr>
        <w:t>Note 8 – Definition of specific processes and simple operations carried out in respect of certain products of Chapter 27</w:t>
      </w:r>
    </w:p>
    <w:p>
      <w:pPr>
        <w:pStyle w:val="Point1"/>
        <w:rPr>
          <w:noProof/>
        </w:rPr>
      </w:pPr>
      <w:r>
        <w:rPr>
          <w:noProof/>
        </w:rPr>
        <w:t>8.1.</w:t>
      </w:r>
      <w:r>
        <w:rPr>
          <w:noProof/>
        </w:rPr>
        <w:tab/>
        <w:t xml:space="preserve">For the purposes of headings ex 2707 and 2713,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8.2.</w:t>
      </w:r>
      <w:r>
        <w:rPr>
          <w:noProof/>
        </w:rPr>
        <w:tab/>
        <w:t xml:space="preserve">For the purposes of headings 2710, 2711 and 2712, the </w:t>
      </w:r>
      <w:r>
        <w:rPr>
          <w:noProof/>
          <w:lang w:eastAsia="ar-SA"/>
        </w:rPr>
        <w:t>‘</w:t>
      </w:r>
      <w:r>
        <w:rPr>
          <w:noProof/>
        </w:rPr>
        <w:t xml:space="preserve">specific </w:t>
      </w:r>
      <w:r>
        <w:rPr>
          <w:noProof/>
          <w:lang w:eastAsia="ar-SA"/>
        </w:rPr>
        <w:t>processes’</w:t>
      </w:r>
      <w:r>
        <w:rPr>
          <w:noProof/>
        </w:rPr>
        <w:t xml:space="preserve"> are the following:</w:t>
      </w:r>
    </w:p>
    <w:p>
      <w:pPr>
        <w:pStyle w:val="Point2"/>
        <w:rPr>
          <w:noProof/>
        </w:rPr>
      </w:pPr>
      <w:r>
        <w:rPr>
          <w:noProof/>
        </w:rPr>
        <w:t>(a)</w:t>
      </w:r>
      <w:r>
        <w:rPr>
          <w:noProof/>
        </w:rPr>
        <w:tab/>
        <w:t>vacuum-distillation;</w:t>
      </w:r>
    </w:p>
    <w:p>
      <w:pPr>
        <w:pStyle w:val="Point2"/>
        <w:rPr>
          <w:noProof/>
        </w:rPr>
      </w:pPr>
      <w:r>
        <w:rPr>
          <w:noProof/>
        </w:rPr>
        <w:t>(b)</w:t>
      </w:r>
      <w:r>
        <w:rPr>
          <w:noProof/>
        </w:rPr>
        <w:tab/>
        <w:t>redistillation by a very thorough fractionation process;</w:t>
      </w:r>
    </w:p>
    <w:p>
      <w:pPr>
        <w:pStyle w:val="Point2"/>
        <w:rPr>
          <w:noProof/>
        </w:rPr>
      </w:pPr>
      <w:r>
        <w:rPr>
          <w:noProof/>
        </w:rPr>
        <w:t>(c)</w:t>
      </w:r>
      <w:r>
        <w:rPr>
          <w:noProof/>
        </w:rPr>
        <w:tab/>
        <w:t>cracking;</w:t>
      </w:r>
    </w:p>
    <w:p>
      <w:pPr>
        <w:pStyle w:val="Point2"/>
        <w:rPr>
          <w:noProof/>
        </w:rPr>
      </w:pPr>
      <w:r>
        <w:rPr>
          <w:noProof/>
        </w:rPr>
        <w:t>(d)</w:t>
      </w:r>
      <w:r>
        <w:rPr>
          <w:noProof/>
        </w:rPr>
        <w:tab/>
        <w:t>reforming;</w:t>
      </w:r>
    </w:p>
    <w:p>
      <w:pPr>
        <w:pStyle w:val="Point2"/>
        <w:rPr>
          <w:noProof/>
        </w:rPr>
      </w:pPr>
      <w:r>
        <w:rPr>
          <w:noProof/>
        </w:rPr>
        <w:t>(e)</w:t>
      </w:r>
      <w:r>
        <w:rPr>
          <w:noProof/>
        </w:rPr>
        <w:tab/>
        <w:t>extraction by means of selective solvents;</w:t>
      </w:r>
    </w:p>
    <w:p>
      <w:pPr>
        <w:pStyle w:val="Point2"/>
        <w:rPr>
          <w:noProof/>
        </w:rPr>
      </w:pPr>
      <w:r>
        <w:rPr>
          <w:noProof/>
        </w:rPr>
        <w:t>(f)</w:t>
      </w:r>
      <w:r>
        <w:rPr>
          <w:noProof/>
        </w:rPr>
        <w:tab/>
        <w:t>the process comprising all of the following operations: processing with concentrated sulphuric acid, oleum or sulphuric anhydride; neutralisation with alkaline agents; decolourisation and purification with naturally active earth, activated earth, activated charcoal or bauxite;</w:t>
      </w:r>
    </w:p>
    <w:p>
      <w:pPr>
        <w:pStyle w:val="Point2"/>
        <w:rPr>
          <w:noProof/>
        </w:rPr>
      </w:pPr>
      <w:r>
        <w:rPr>
          <w:noProof/>
        </w:rPr>
        <w:t>(g)</w:t>
      </w:r>
      <w:r>
        <w:rPr>
          <w:noProof/>
        </w:rPr>
        <w:tab/>
        <w:t>polymerisation;</w:t>
      </w:r>
    </w:p>
    <w:p>
      <w:pPr>
        <w:pStyle w:val="Point2"/>
        <w:rPr>
          <w:noProof/>
        </w:rPr>
      </w:pPr>
      <w:r>
        <w:rPr>
          <w:noProof/>
        </w:rPr>
        <w:t>(h)</w:t>
      </w:r>
      <w:r>
        <w:rPr>
          <w:noProof/>
        </w:rPr>
        <w:tab/>
        <w:t>alkylation;</w:t>
      </w:r>
    </w:p>
    <w:p>
      <w:pPr>
        <w:pStyle w:val="Point2"/>
        <w:rPr>
          <w:noProof/>
        </w:rPr>
      </w:pPr>
      <w:r>
        <w:rPr>
          <w:noProof/>
        </w:rPr>
        <w:t>(i)</w:t>
      </w:r>
      <w:r>
        <w:rPr>
          <w:noProof/>
        </w:rPr>
        <w:tab/>
        <w:t>isomerisation;</w:t>
      </w:r>
    </w:p>
    <w:p>
      <w:pPr>
        <w:pStyle w:val="Point2"/>
        <w:rPr>
          <w:noProof/>
        </w:rPr>
      </w:pPr>
      <w:r>
        <w:rPr>
          <w:noProof/>
        </w:rPr>
        <w:t>(j)</w:t>
      </w:r>
      <w:r>
        <w:rPr>
          <w:noProof/>
        </w:rPr>
        <w:tab/>
        <w:t>in respect of heavy oils of heading ex 2710 only, desulphurisation with hydrogen, resulting in a reduction of at least 85 % of the sulphur content of the products processed (ASTM D 1266-59 T method);</w:t>
      </w:r>
    </w:p>
    <w:p>
      <w:pPr>
        <w:pStyle w:val="Point2"/>
        <w:rPr>
          <w:noProof/>
        </w:rPr>
      </w:pPr>
      <w:r>
        <w:rPr>
          <w:noProof/>
        </w:rPr>
        <w:t>(k)</w:t>
      </w:r>
      <w:r>
        <w:rPr>
          <w:noProof/>
        </w:rPr>
        <w:tab/>
        <w:t>in respect of products of heading 2710 only, deparaffining by a process other than filtering;</w:t>
      </w:r>
    </w:p>
    <w:p>
      <w:pPr>
        <w:pStyle w:val="Point2"/>
        <w:rPr>
          <w:noProof/>
        </w:rPr>
      </w:pPr>
      <w:r>
        <w:rPr>
          <w:noProof/>
        </w:rPr>
        <w:t>(l)</w:t>
      </w:r>
      <w:r>
        <w:rPr>
          <w:noProof/>
        </w:rPr>
        <w:tab/>
        <w:t>in respect of heavy oils of heading ex 2710 only, treatment with hydrogen, at a pressure of more than 20 bar and a temperature of more than 250 °C, with the use of a catalyst, other than to effect desulphurisation, when the hydrogen constitutes an active element in a chemical reaction. The further treatment, with hydrogen, of lubricating oils of heading ex 2710 (e.g. hydrofinishing or decolourisation), in order, more especially, to improve colour or stability shall not, however, be deemed to be a specific process;</w:t>
      </w:r>
    </w:p>
    <w:p>
      <w:pPr>
        <w:pStyle w:val="Point2"/>
        <w:rPr>
          <w:noProof/>
        </w:rPr>
      </w:pPr>
      <w:r>
        <w:rPr>
          <w:noProof/>
        </w:rPr>
        <w:t>(m)</w:t>
      </w:r>
      <w:r>
        <w:rPr>
          <w:noProof/>
        </w:rPr>
        <w:tab/>
        <w:t>in respect of fuel oils of heading ex 2710 only, atmospheric distillation, on condition that less than 30 % of these products distils, by volume, including losses, at 300 °C, by the ASTM D 86 method;</w:t>
      </w:r>
    </w:p>
    <w:p>
      <w:pPr>
        <w:pStyle w:val="Point2"/>
        <w:rPr>
          <w:noProof/>
        </w:rPr>
      </w:pPr>
      <w:r>
        <w:rPr>
          <w:noProof/>
        </w:rPr>
        <w:t>(n)</w:t>
      </w:r>
      <w:r>
        <w:rPr>
          <w:noProof/>
        </w:rPr>
        <w:tab/>
        <w:t>in respect of heavy oils other than gas oils and fuel oils of heading ex 2710 only, treatment by means of a high-frequency electrical brush discharge;</w:t>
      </w:r>
    </w:p>
    <w:p>
      <w:pPr>
        <w:pStyle w:val="Point2"/>
        <w:rPr>
          <w:noProof/>
        </w:rPr>
      </w:pPr>
      <w:r>
        <w:rPr>
          <w:noProof/>
        </w:rPr>
        <w:t>(o)</w:t>
      </w:r>
      <w:r>
        <w:rPr>
          <w:noProof/>
        </w:rPr>
        <w:tab/>
        <w:t>in respect of crude products (other than petroleum jelly, ozokerite, lignite wax or peat wax, paraffin wax containing by weight less than 0.75 % of oil) of heading ex 2712 only, de-oiling by fractional crystallisation.</w:t>
      </w:r>
    </w:p>
    <w:p>
      <w:pPr>
        <w:pStyle w:val="Point2"/>
        <w:rPr>
          <w:i/>
          <w:noProof/>
        </w:rPr>
      </w:pPr>
      <w:r>
        <w:rPr>
          <w:noProof/>
        </w:rPr>
        <w:t>8.3.</w:t>
      </w:r>
      <w:r>
        <w:rPr>
          <w:noProof/>
        </w:rPr>
        <w:tab/>
        <w:t xml:space="preserve">For the purposes of headings ex 2707 and 2713, simple operations, such as cleaning, decanting, desalting, water separation, filtering, colouring, marking, obtaining a sulphur content as a result of mixing products with different sulphur contents, or any combination of </w:t>
      </w:r>
      <w:r>
        <w:rPr>
          <w:noProof/>
          <w:lang w:eastAsia="ar-SA"/>
        </w:rPr>
        <w:t>those</w:t>
      </w:r>
      <w:r>
        <w:rPr>
          <w:noProof/>
        </w:rPr>
        <w:t xml:space="preserve"> operations or like operations, do not confer origin.</w:t>
      </w:r>
    </w:p>
    <w:p>
      <w:pPr>
        <w:pStyle w:val="Text1"/>
        <w:rPr>
          <w:b/>
          <w:noProof/>
        </w:rPr>
      </w:pPr>
      <w:r>
        <w:rPr>
          <w:b/>
          <w:noProof/>
        </w:rPr>
        <w:t xml:space="preserve">Note 9 </w:t>
      </w:r>
      <w:r>
        <w:rPr>
          <w:b/>
          <w:noProof/>
          <w:lang w:eastAsia="ar-SA"/>
        </w:rPr>
        <w:t>–</w:t>
      </w:r>
      <w:r>
        <w:rPr>
          <w:b/>
          <w:noProof/>
        </w:rPr>
        <w:t xml:space="preserve"> Definition of specific processes and operations carried out in respect of certain products </w:t>
      </w:r>
    </w:p>
    <w:p>
      <w:pPr>
        <w:pStyle w:val="Point1"/>
        <w:rPr>
          <w:noProof/>
        </w:rPr>
      </w:pPr>
      <w:r>
        <w:rPr>
          <w:noProof/>
        </w:rPr>
        <w:t>Note 9.1:</w:t>
      </w:r>
      <w:r>
        <w:rPr>
          <w:noProof/>
        </w:rPr>
        <w:tab/>
        <w:t>Products falling within Chapter 30 obtained in a Party by using cell cultures, shall be considered as originating in that Party. ‘Cell culture’ is defined as the cultivation of human, animal and plant cells under controlled conditions (such as defined temperatures, growth medium, gas mixture, pH) outside a living organism.</w:t>
      </w:r>
    </w:p>
    <w:p>
      <w:pPr>
        <w:pStyle w:val="Point1"/>
        <w:rPr>
          <w:noProof/>
        </w:rPr>
      </w:pPr>
      <w:r>
        <w:rPr>
          <w:noProof/>
        </w:rPr>
        <w:t>Note 9.2:</w:t>
      </w:r>
      <w:r>
        <w:rPr>
          <w:noProof/>
        </w:rPr>
        <w:tab/>
        <w:t>Products falling within Chapters 29 (except for: 2905.43-2905.44), 30, 32, 33 (except for: 3302.10, 3301) 34, 35 (except for: 35.01, 3502.11-3502.19, 3502.20, 35.05), 36, 37, 38 (except for: 3809.10, 38.23, 3824.60, 38.26) and 39 (except for: 39.16-39.26</w:t>
      </w:r>
      <w:r>
        <w:rPr>
          <w:noProof/>
          <w:szCs w:val="24"/>
        </w:rPr>
        <w:t>)</w:t>
      </w:r>
      <w:r>
        <w:rPr>
          <w:noProof/>
        </w:rPr>
        <w:t xml:space="preserve"> obtained in a Party by fermentation shall be considered as originating in that Party. </w:t>
      </w:r>
      <w:r>
        <w:rPr>
          <w:rFonts w:eastAsia="Times New Roman"/>
          <w:noProof/>
          <w:szCs w:val="24"/>
        </w:rPr>
        <w:t>‘Fermentation’</w:t>
      </w:r>
      <w:r>
        <w:rPr>
          <w:noProof/>
        </w:rPr>
        <w:t xml:space="preserve"> is a biotechnological process in which human, animal, plant cells, bacteria, yeasts, fungi or enzymes are used to produce products falling within Chapters 29 to 39.</w:t>
      </w:r>
    </w:p>
    <w:p>
      <w:pPr>
        <w:pStyle w:val="Point1"/>
        <w:rPr>
          <w:noProof/>
        </w:rPr>
      </w:pPr>
      <w:r>
        <w:rPr>
          <w:noProof/>
        </w:rPr>
        <w:t>Note 9.3:</w:t>
      </w:r>
      <w:r>
        <w:rPr>
          <w:noProof/>
        </w:rPr>
        <w:tab/>
        <w:t>The following transformations are considered sufficient according to paragraph 1 of Article 4 for products falling within Chapters 28, 29 (except for: 2905.43-2905.44), 30, 32, 33 (except for: 3302.10, 3301) 34, 35 (except for: 35.01, 3502.11-3502.19, 3502.20, 35.05), 36, 37, 38 (except for: 3809.10, 38.23, 3824.60, 38.26) and 39 (except for: 39.16-39.26):</w:t>
      </w:r>
    </w:p>
    <w:p>
      <w:pPr>
        <w:pStyle w:val="Tiret2"/>
        <w:numPr>
          <w:ilvl w:val="0"/>
          <w:numId w:val="23"/>
        </w:numPr>
        <w:spacing w:line="360" w:lineRule="auto"/>
        <w:rPr>
          <w:noProof/>
        </w:rPr>
      </w:pPr>
      <w:r>
        <w:rPr>
          <w:noProof/>
        </w:rPr>
        <w:t xml:space="preserve">Chemical reaction: A ‘chemical reaction’ is a process (including a biochemical process) which results in a molecule with a new structure by breaking intramolecular bonds and by forming new intramolecular bonds, or by altering the spatial arrangement of atoms in a molecule. A chemical reaction may be expressed by a change of the </w:t>
      </w:r>
      <w:r>
        <w:rPr>
          <w:rFonts w:eastAsia="Times New Roman"/>
          <w:noProof/>
          <w:szCs w:val="24"/>
          <w:lang w:eastAsia="en-GB"/>
        </w:rPr>
        <w:t>‘</w:t>
      </w:r>
      <w:r>
        <w:rPr>
          <w:noProof/>
        </w:rPr>
        <w:t xml:space="preserve">CAS </w:t>
      </w:r>
      <w:r>
        <w:rPr>
          <w:rFonts w:eastAsia="Times New Roman"/>
          <w:noProof/>
          <w:szCs w:val="24"/>
          <w:lang w:eastAsia="en-GB"/>
        </w:rPr>
        <w:t>number’.</w:t>
      </w:r>
    </w:p>
    <w:p>
      <w:pPr>
        <w:pStyle w:val="Text3"/>
        <w:rPr>
          <w:noProof/>
        </w:rPr>
      </w:pPr>
      <w:r>
        <w:rPr>
          <w:noProof/>
        </w:rPr>
        <w:t>The following processes should not be considered for purposes of origin: (a) dissolving in water or other solvents; (b) the elimination of solvents, including solvent water; or (c) the addition or elimination of water of crystallization. A</w:t>
      </w:r>
      <w:r>
        <w:rPr>
          <w:rFonts w:eastAsia="Times New Roman"/>
          <w:noProof/>
          <w:lang w:eastAsia="en-GB"/>
        </w:rPr>
        <w:t> </w:t>
      </w:r>
      <w:r>
        <w:rPr>
          <w:noProof/>
        </w:rPr>
        <w:t>chemical reaction as defined above is to be considered as origin conferring.</w:t>
      </w:r>
    </w:p>
    <w:p>
      <w:pPr>
        <w:pStyle w:val="Tiret2"/>
        <w:numPr>
          <w:ilvl w:val="0"/>
          <w:numId w:val="23"/>
        </w:numPr>
        <w:spacing w:line="360" w:lineRule="auto"/>
        <w:rPr>
          <w:noProof/>
        </w:rPr>
      </w:pPr>
      <w:r>
        <w:rPr>
          <w:noProof/>
        </w:rPr>
        <w:t>Mixtures and Blends: The deliberate and proportionally controlled mixing or blending (including dispersing) of materials, other than the addition of diluents, to conform to predetermined specifications which results in the production of a good having physical or chemical characteristics which are relevant to the purposes or uses of the good and are different from the input materials is to be considered to be as origin conferring.</w:t>
      </w:r>
    </w:p>
    <w:p>
      <w:pPr>
        <w:pStyle w:val="Tiret2"/>
        <w:numPr>
          <w:ilvl w:val="0"/>
          <w:numId w:val="23"/>
        </w:numPr>
        <w:spacing w:line="360" w:lineRule="auto"/>
        <w:rPr>
          <w:noProof/>
        </w:rPr>
      </w:pPr>
      <w:r>
        <w:rPr>
          <w:noProof/>
        </w:rPr>
        <w:t xml:space="preserve">Purification: Purification is to be considered as origin conferring provided that purification occurring in the territory of </w:t>
      </w:r>
      <w:r>
        <w:rPr>
          <w:noProof/>
          <w:lang w:val="en-IE"/>
        </w:rPr>
        <w:t>one or both of the</w:t>
      </w:r>
      <w:r>
        <w:rPr>
          <w:noProof/>
        </w:rPr>
        <w:t xml:space="preserve"> Parties results in one of the following criteria being satisfied:</w:t>
      </w:r>
    </w:p>
    <w:p>
      <w:pPr>
        <w:pStyle w:val="Point3"/>
        <w:rPr>
          <w:noProof/>
        </w:rPr>
      </w:pPr>
      <w:r>
        <w:rPr>
          <w:noProof/>
        </w:rPr>
        <w:t>(a)</w:t>
      </w:r>
      <w:r>
        <w:rPr>
          <w:noProof/>
        </w:rPr>
        <w:tab/>
        <w:t>purification of a good resulting in the elimination of at least 80 % of the content of existing impurities; or</w:t>
      </w:r>
    </w:p>
    <w:p>
      <w:pPr>
        <w:pStyle w:val="Point3"/>
        <w:rPr>
          <w:noProof/>
        </w:rPr>
      </w:pPr>
      <w:r>
        <w:rPr>
          <w:noProof/>
        </w:rPr>
        <w:t>(b)</w:t>
      </w:r>
      <w:r>
        <w:rPr>
          <w:noProof/>
        </w:rPr>
        <w:tab/>
        <w:t>the reduction or elimination of impurities resulting in a good suitable for one or more of the following applications:</w:t>
      </w:r>
    </w:p>
    <w:p>
      <w:pPr>
        <w:pStyle w:val="Point4"/>
        <w:rPr>
          <w:noProof/>
        </w:rPr>
      </w:pPr>
      <w:r>
        <w:rPr>
          <w:noProof/>
        </w:rPr>
        <w:t>(i)</w:t>
      </w:r>
      <w:r>
        <w:rPr>
          <w:noProof/>
        </w:rPr>
        <w:tab/>
        <w:t>pharmaceutical, medicinal, cosmetic, veterinary, or food grade substances;</w:t>
      </w:r>
    </w:p>
    <w:p>
      <w:pPr>
        <w:pStyle w:val="Point4"/>
        <w:rPr>
          <w:noProof/>
        </w:rPr>
      </w:pPr>
      <w:r>
        <w:rPr>
          <w:noProof/>
        </w:rPr>
        <w:t>(ii)</w:t>
      </w:r>
      <w:r>
        <w:rPr>
          <w:noProof/>
        </w:rPr>
        <w:tab/>
        <w:t>chemical products and reagents for analytical, diagnostic or laboratory uses;</w:t>
      </w:r>
    </w:p>
    <w:p>
      <w:pPr>
        <w:pStyle w:val="Point4"/>
        <w:rPr>
          <w:noProof/>
        </w:rPr>
      </w:pPr>
      <w:r>
        <w:rPr>
          <w:noProof/>
        </w:rPr>
        <w:t>(iii)</w:t>
      </w:r>
      <w:r>
        <w:rPr>
          <w:noProof/>
        </w:rPr>
        <w:tab/>
        <w:t>elements and components for use in micro-electronics;</w:t>
      </w:r>
    </w:p>
    <w:p>
      <w:pPr>
        <w:pStyle w:val="Point4"/>
        <w:rPr>
          <w:noProof/>
        </w:rPr>
      </w:pPr>
      <w:r>
        <w:rPr>
          <w:noProof/>
        </w:rPr>
        <w:t>(iv)</w:t>
      </w:r>
      <w:r>
        <w:rPr>
          <w:noProof/>
        </w:rPr>
        <w:tab/>
        <w:t>specialised optical uses;</w:t>
      </w:r>
    </w:p>
    <w:p>
      <w:pPr>
        <w:pStyle w:val="Point4"/>
        <w:rPr>
          <w:noProof/>
        </w:rPr>
      </w:pPr>
      <w:r>
        <w:rPr>
          <w:noProof/>
        </w:rPr>
        <w:t>(v)</w:t>
      </w:r>
      <w:r>
        <w:rPr>
          <w:noProof/>
        </w:rPr>
        <w:tab/>
        <w:t>biotechnical use (e.g., in cell culturing, in genetic technology, or as a catalyst);</w:t>
      </w:r>
    </w:p>
    <w:p>
      <w:pPr>
        <w:pStyle w:val="Point4"/>
        <w:rPr>
          <w:noProof/>
        </w:rPr>
      </w:pPr>
      <w:r>
        <w:rPr>
          <w:noProof/>
        </w:rPr>
        <w:t>(vi)</w:t>
      </w:r>
      <w:r>
        <w:rPr>
          <w:noProof/>
        </w:rPr>
        <w:tab/>
        <w:t>carriers used in a separation process; or</w:t>
      </w:r>
    </w:p>
    <w:p>
      <w:pPr>
        <w:pStyle w:val="Point4"/>
        <w:rPr>
          <w:noProof/>
        </w:rPr>
      </w:pPr>
      <w:r>
        <w:rPr>
          <w:noProof/>
        </w:rPr>
        <w:t>(vii)</w:t>
      </w:r>
      <w:r>
        <w:rPr>
          <w:noProof/>
        </w:rPr>
        <w:tab/>
        <w:t>nuclear grade uses.</w:t>
      </w:r>
    </w:p>
    <w:p>
      <w:pPr>
        <w:pStyle w:val="Tiret2"/>
        <w:numPr>
          <w:ilvl w:val="0"/>
          <w:numId w:val="23"/>
        </w:numPr>
        <w:spacing w:line="360" w:lineRule="auto"/>
        <w:rPr>
          <w:noProof/>
        </w:rPr>
      </w:pPr>
      <w:r>
        <w:rPr>
          <w:noProof/>
        </w:rPr>
        <w:t>Change in particle size: The deliberate and controlled modification in particle size of a good, other than by merely crushing or pressing, resulting in a good having a defined particle size, defined particle size distribution or defined surface area which is relevant to the purposes of the resulting good and having different physical or chemical characteristics from the input materials is to be considered as origin conferring.</w:t>
      </w:r>
    </w:p>
    <w:p>
      <w:pPr>
        <w:pStyle w:val="Tiret2"/>
        <w:numPr>
          <w:ilvl w:val="0"/>
          <w:numId w:val="23"/>
        </w:numPr>
        <w:spacing w:line="360" w:lineRule="auto"/>
        <w:rPr>
          <w:noProof/>
        </w:rPr>
      </w:pPr>
      <w:r>
        <w:rPr>
          <w:noProof/>
        </w:rPr>
        <w:t>Standard materials: Standard materials (including standard solutions) are preparations suitable for analytical, calibrating or referencing uses having precise degrees of purity or proportions which are certified by the manufacturer. The production of standard materials is to be considered as origin conferring.</w:t>
      </w:r>
    </w:p>
    <w:p>
      <w:pPr>
        <w:rPr>
          <w:noProof/>
        </w:rPr>
      </w:pPr>
    </w:p>
    <w:p>
      <w:pPr>
        <w:pStyle w:val="Tiret2"/>
        <w:numPr>
          <w:ilvl w:val="0"/>
          <w:numId w:val="23"/>
        </w:numPr>
        <w:spacing w:line="360" w:lineRule="auto"/>
        <w:rPr>
          <w:noProof/>
        </w:rPr>
      </w:pPr>
      <w:r>
        <w:rPr>
          <w:noProof/>
        </w:rPr>
        <w:t>Isomer separation: The isolation or separation of isomers from a mixture of isomers is to be considered as origin conferring.</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lang w:eastAsia="en-GB"/>
        </w:rPr>
        <w:t>ANNEX</w:t>
      </w:r>
      <w:r>
        <w:rPr>
          <w:i/>
          <w:noProof/>
        </w:rPr>
        <w:t xml:space="preserve"> II</w:t>
      </w:r>
    </w:p>
    <w:p>
      <w:pPr>
        <w:pStyle w:val="Text1"/>
        <w:jc w:val="center"/>
        <w:rPr>
          <w:b/>
          <w:noProof/>
          <w:lang w:eastAsia="en-GB"/>
        </w:rPr>
      </w:pPr>
      <w:r>
        <w:rPr>
          <w:b/>
          <w:noProof/>
          <w:lang w:eastAsia="en-GB"/>
        </w:rPr>
        <w:t>LIST OF WORKING OR PROCESSING REQUIRED TO BE CARRIED OUT ON NON-ORIGINATING MATERIALS IN ORDER FOR THE PRODUCT MANUFACTURED TO OBTAIN ORIGINATING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eastAsia="Times New Roman" w:hAnsiTheme="majorBidi" w:cstheme="majorBidi"/>
                <w:bCs/>
                <w:noProof/>
                <w:szCs w:val="20"/>
                <w:lang w:eastAsia="en-GB"/>
              </w:rPr>
              <w:t>Heading</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Description of product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rFonts w:asciiTheme="majorBidi" w:hAnsiTheme="majorBidi"/>
                <w:noProof/>
              </w:rPr>
              <w:t>Working or processing, carried out on non</w:t>
            </w:r>
            <w:r>
              <w:rPr>
                <w:rFonts w:asciiTheme="majorBidi" w:eastAsia="Times New Roman" w:hAnsiTheme="majorBidi" w:cstheme="majorBidi"/>
                <w:bCs/>
                <w:noProof/>
                <w:szCs w:val="24"/>
                <w:lang w:eastAsia="en-GB"/>
              </w:rPr>
              <w:noBreakHyphen/>
            </w:r>
            <w:r>
              <w:rPr>
                <w:rFonts w:asciiTheme="majorBidi" w:hAnsiTheme="majorBidi"/>
                <w:noProof/>
              </w:rPr>
              <w:t xml:space="preserve">originating materials, </w:t>
            </w:r>
            <w:r>
              <w:rPr>
                <w:rFonts w:asciiTheme="majorBidi" w:eastAsia="Times New Roman" w:hAnsiTheme="majorBidi" w:cstheme="majorBidi"/>
                <w:bCs/>
                <w:noProof/>
                <w:szCs w:val="24"/>
                <w:lang w:eastAsia="en-GB"/>
              </w:rPr>
              <w:br/>
            </w:r>
            <w:r>
              <w:rPr>
                <w:rFonts w:asciiTheme="majorBidi" w:hAnsiTheme="majorBidi"/>
                <w:noProof/>
              </w:rPr>
              <w:t>which confers originating status</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Live animals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All the animals of Chapter 1 shall be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Meat and edible meat offal</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meat and edible meat offal in the products of this Chapter is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Fish and crustaceans, molluscs and other aquatic invertebrates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3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Chapter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Dairy produce; </w:t>
            </w:r>
            <w:r>
              <w:rPr>
                <w:rFonts w:asciiTheme="majorBidi" w:eastAsia="Times New Roman" w:hAnsiTheme="majorBidi" w:cstheme="majorBidi"/>
                <w:noProof/>
                <w:szCs w:val="24"/>
                <w:lang w:eastAsia="en-GB"/>
              </w:rPr>
              <w:t>birds’</w:t>
            </w:r>
            <w:r>
              <w:rPr>
                <w:rFonts w:asciiTheme="majorBidi" w:hAnsiTheme="majorBidi"/>
                <w:noProof/>
              </w:rPr>
              <w:t xml:space="preserve"> eggs; natural honey; edible products of animal origin,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4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of animal origin, not elsewhere specified or included;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Inedible fish eggs and roes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All the eggs and roes are wholly obtained</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Live trees and other plants; bulbs, roots and the like; cut flowers and ornamental foliage</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6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vegetables and certain roots and tubers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7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Edible fruit and nuts; peel of citrus fruits or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Manufacture in which all the fruit, nuts and peels of citrus fruits or melons of Chapter 8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Coffee, tea, maté and spices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Cereals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10 used are wholly obtained</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Products of the milling industry; malt; starches; inulin; wheat gluten</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 xml:space="preserve">Manufacture in which all the materials of Chapters 8, 10 and 11, headings 0701, 0714, 2302 and 2303, and </w:t>
            </w:r>
            <w:r>
              <w:rPr>
                <w:rFonts w:asciiTheme="majorBidi" w:eastAsia="Times New Roman" w:hAnsiTheme="majorBidi" w:cstheme="majorBidi"/>
                <w:noProof/>
                <w:szCs w:val="24"/>
                <w:lang w:eastAsia="en-GB"/>
              </w:rPr>
              <w:t>subheading</w:t>
            </w:r>
            <w:r>
              <w:rPr>
                <w:rFonts w:asciiTheme="majorBidi" w:hAnsiTheme="majorBidi"/>
                <w:noProof/>
              </w:rPr>
              <w:t xml:space="preserve"> 0710 10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 seeds and oleaginous fruits; miscellaneous grains, seeds and fruit; industrial or medicinal plants; straw and fodder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szCs w:val="24"/>
                <w:lang w:eastAsia="en-GB"/>
              </w:rPr>
              <w:t> </w:t>
            </w:r>
            <w:r>
              <w:rPr>
                <w:rFonts w:asciiTheme="majorBidi" w:hAnsiTheme="majorBidi"/>
                <w:noProof/>
              </w:rPr>
              <w:t>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Lac; gums, resins and other vegetable saps and extracts;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Pectic substances, pectinates and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and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 plaiting materials; vegetable products not elsewhere specified or included</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Animal or vegetable fats and oils and their cleavage products; prepared edible fats; animal or vegetable waxes;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to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 or marine mammals; wool grease and fatty substances derived therefrom (including lanolin); other animal fats and oils and their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Groundnut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and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Olive oil and its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Palm oil and its fractions, whether or not refined, but not chemically modified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Sunflower seed oils and their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for technical or industrial uses other than the manufacture of foodstuffs for human consumption</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in which all the vegetable materials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fixed vegetable fats and oils (including jojoba oil) and their fractions, whether or not refined, but not chemically modified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subheading,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Fats and oils and their fractions, of fish</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Glycerol, crude; glycerol waters and glycerol lyes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meat, of fish or of crustaceans, molluscs or other aquatic invertebrates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all the materials of Chapter 2, 3 and 16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Sugars and sugar confectionery;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Other sugars, including chemically pure lactose, maltose, glucose and fructose, in solid form; sugar syrups not containing added flavouring or colouring matter; artificial honey, whether or not mixed with natural honey; caramel:</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Chemically-pure maltose and fructose</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including other materials of heading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 1101 to</w:t>
            </w:r>
            <w:r>
              <w:rPr>
                <w:rFonts w:asciiTheme="majorBidi" w:eastAsia="Times New Roman" w:hAnsiTheme="majorBidi" w:cstheme="majorBidi"/>
                <w:noProof/>
                <w:szCs w:val="24"/>
                <w:lang w:eastAsia="en-GB"/>
              </w:rPr>
              <w:t> </w:t>
            </w:r>
            <w:r>
              <w:rPr>
                <w:rFonts w:asciiTheme="majorBidi" w:hAnsiTheme="majorBidi"/>
                <w:noProof/>
              </w:rPr>
              <w:t>1108, 1701 and 1703 used does not exceed 30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Sugar confectionery (including white chocolate), not containing cocoa</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and cocoa preparations; except for:</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Chocolate and other food preparations containing cocoa; except for:</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firstLine="3"/>
              <w:rPr>
                <w:rFonts w:asciiTheme="majorBidi" w:hAnsiTheme="majorBidi"/>
                <w:noProof/>
              </w:rPr>
            </w:pPr>
            <w:r>
              <w:rPr>
                <w:rFonts w:asciiTheme="majorBidi" w:hAnsiTheme="majorBidi"/>
                <w:noProof/>
              </w:rPr>
              <w:t>or</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value of sugar used does not exceed 30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Cocoa powder, containing added sugar or other sweetening matters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 </w:t>
            </w:r>
            <w:r>
              <w:rPr>
                <w:rFonts w:asciiTheme="majorBidi" w:hAnsiTheme="majorBidi"/>
                <w:noProof/>
              </w:rPr>
              <w:t>of the weight of the final product</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Malt extract; food preparations of flour, groats, meal, starch or malt extract, not containing cocoa or containing less than 40 % by weight of cocoa calculated on a totally defatted basis, not elsewhere specified or included; food preparations of goods of headings 0401 to 0404, not containing cocoa or containing less than 5 % by weight of cocoa calculated on a totally defatted basis, not elsewhere specified or included: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Malt extract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szCs w:val="24"/>
                <w:lang w:eastAsia="en-GB"/>
              </w:rPr>
              <w:t>Manufacture from cereals of Chapter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 Other</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the individual weight of sugar and of the materials of Chapter 4 used does not exceed 40 %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Pasta, whether or not cooked or stuffed (with meat or other substances) or otherwise prepared, such as spaghetti, macaroni, noodles, lasagne, gnocchi, ravioli, cannelloni; couscous, whether or not prepared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r>
              <w:rPr>
                <w:rFonts w:asciiTheme="majorBidi" w:eastAsia="Times New Roman" w:hAnsiTheme="majorBidi" w:cstheme="majorBidi"/>
                <w:noProof/>
                <w:szCs w:val="24"/>
                <w:lang w:eastAsia="en-GB"/>
              </w:rPr>
              <w: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 of the weight of the final product</w:t>
            </w:r>
            <w:r>
              <w:rPr>
                <w:rFonts w:asciiTheme="majorBidi" w:eastAsia="Times New Roman" w:hAnsiTheme="majorBidi" w:cstheme="majorBidi"/>
                <w:noProof/>
                <w:szCs w:val="24"/>
                <w:lang w:eastAsia="en-GB"/>
              </w:rPr>
              <w:t>,</w:t>
            </w:r>
            <w:r>
              <w:rPr>
                <w:rFonts w:asciiTheme="majorBidi" w:hAnsiTheme="majorBidi"/>
                <w:noProof/>
              </w:rPr>
              <w:t xml:space="preserve">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Chapters 2, 3 and 16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and substitutes therefor prepared from starch, in the form of flakes, grains, pearls, siftings or similar forms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potato starch of heading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Prepared foods obtained by the swelling or roasting of cereals or cereal products (for example, corn flakes); cereals (other than maize (corn)) in grain form or in the form of flakes or other worked grains (except flour, groats and meal), pre-cooked or otherwise prepared, not elsewhere specified or included</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the materials of headings 1006 and 1101 to</w:t>
            </w:r>
            <w:r>
              <w:rPr>
                <w:rFonts w:asciiTheme="majorBidi" w:eastAsia="Times New Roman" w:hAnsiTheme="majorBidi" w:cstheme="majorBidi"/>
                <w:noProof/>
                <w:szCs w:val="24"/>
                <w:lang w:eastAsia="en-GB"/>
              </w:rPr>
              <w:t> </w:t>
            </w:r>
            <w:r>
              <w:rPr>
                <w:rFonts w:asciiTheme="majorBidi" w:hAnsiTheme="majorBidi"/>
                <w:noProof/>
              </w:rPr>
              <w:t>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 and</w:t>
            </w:r>
          </w:p>
          <w:p>
            <w:pPr>
              <w:spacing w:before="60" w:after="60"/>
              <w:ind w:left="567" w:hanging="564"/>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Bread, pastry, cakes, biscuits and other </w:t>
            </w:r>
            <w:r>
              <w:rPr>
                <w:rFonts w:asciiTheme="majorBidi" w:eastAsia="Times New Roman" w:hAnsiTheme="majorBidi" w:cstheme="majorBidi"/>
                <w:noProof/>
                <w:szCs w:val="24"/>
                <w:lang w:eastAsia="en-GB"/>
              </w:rPr>
              <w:t>bakers’</w:t>
            </w:r>
            <w:r>
              <w:rPr>
                <w:rFonts w:asciiTheme="majorBidi" w:hAnsiTheme="majorBidi"/>
                <w:noProof/>
              </w:rPr>
              <w:t xml:space="preserve"> wares, whether or not containing cocoa; communion wafers, empty cachets of a kind suitable for pharmaceutical use, sealing wafers, rice paper and similar products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the materials of headings 1006 and 1101 to 1108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vegetables, fruit, nuts or other parts of plants;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and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Tomatoes, mushrooms and truffles prepared or preserved otherwise than by vinegar or acetic acid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 except that of the product, in which all the materials of Chapter 7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Vegetables, fruit, nuts, fruit-peel and other parts of plants, preserved by sugar (drained, glacé or crystallized)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Jams, fruit jellies, marmalades, fruit or nut purée and fruit or nut pastes, obtained by cooking,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Products, other than:</w:t>
            </w:r>
          </w:p>
          <w:p>
            <w:pPr>
              <w:spacing w:before="60" w:after="60"/>
              <w:rPr>
                <w:rFonts w:asciiTheme="majorBidi" w:hAnsiTheme="majorBidi" w:cstheme="minorBidi"/>
                <w:noProof/>
                <w:sz w:val="22"/>
              </w:rPr>
            </w:pPr>
            <w:r>
              <w:rPr>
                <w:rFonts w:asciiTheme="majorBidi" w:hAnsiTheme="majorBidi"/>
                <w:noProof/>
              </w:rPr>
              <w:t>- Nuts, not containing added sugar or spirits</w:t>
            </w:r>
          </w:p>
          <w:p>
            <w:pPr>
              <w:spacing w:before="60" w:after="60"/>
              <w:rPr>
                <w:rFonts w:asciiTheme="majorBidi" w:hAnsiTheme="majorBidi" w:cstheme="minorBidi"/>
                <w:noProof/>
                <w:sz w:val="22"/>
              </w:rPr>
            </w:pPr>
            <w:r>
              <w:rPr>
                <w:rFonts w:asciiTheme="majorBidi" w:hAnsiTheme="majorBidi"/>
                <w:noProof/>
              </w:rPr>
              <w:t>- Peanut butter; mixtures based on cereals; palm hearts; maize (corn)</w:t>
            </w:r>
          </w:p>
          <w:p>
            <w:pPr>
              <w:spacing w:before="60" w:after="60"/>
              <w:rPr>
                <w:rFonts w:asciiTheme="majorBidi" w:hAnsiTheme="majorBidi" w:cstheme="minorBidi"/>
                <w:noProof/>
                <w:sz w:val="22"/>
              </w:rPr>
            </w:pPr>
            <w:r>
              <w:rPr>
                <w:rFonts w:asciiTheme="majorBidi" w:hAnsiTheme="majorBidi"/>
                <w:noProof/>
              </w:rPr>
              <w:t xml:space="preserve">- </w:t>
            </w:r>
            <w:r>
              <w:rPr>
                <w:rFonts w:asciiTheme="majorBidi" w:eastAsia="Times New Roman" w:hAnsiTheme="majorBidi" w:cstheme="majorBidi"/>
                <w:noProof/>
                <w:szCs w:val="24"/>
                <w:lang w:eastAsia="en-GB"/>
              </w:rPr>
              <w:t>Fruit</w:t>
            </w:r>
            <w:r>
              <w:rPr>
                <w:rFonts w:asciiTheme="majorBidi" w:hAnsiTheme="majorBidi"/>
                <w:noProof/>
              </w:rPr>
              <w:t xml:space="preserve"> and nuts cooked otherwise than by steaming or boiling in water, not containing added sugar, frozen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Fruit juices (including grape must) and vegetable juices, unfermented and not containing added spirit, whether or not containing added sugar or other sweetening matter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edible preparations;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Sauces and preparations therefor; mixed condiments and mixed seasonings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 except that of the product. However, mustard flour or meal or prepared mustard may be used</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Mustard flour and meal and prepared mustard</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Ice cream and other edible ice, whether or not containing cocoa</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of the materials of Chapter 4 used does not exceed 40 % of the weight of the final product</w:t>
            </w:r>
          </w:p>
          <w:p>
            <w:pPr>
              <w:spacing w:before="60" w:after="60"/>
              <w:rPr>
                <w:rFonts w:asciiTheme="majorBidi" w:hAnsiTheme="majorBidi" w:cstheme="minorBidi"/>
                <w:noProof/>
                <w:sz w:val="22"/>
              </w:rPr>
            </w:pPr>
            <w:r>
              <w:rPr>
                <w:rFonts w:asciiTheme="majorBidi" w:hAnsiTheme="majorBidi"/>
                <w:noProof/>
              </w:rPr>
              <w:t>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of the materials of Chapter 4 used does not exceed 60 %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Food preparations not elsewhere specified or included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in which the weight of sugar used does not exceed 40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Beverages, spirits and vinegar; except for:</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 xml:space="preserve">Manufacture from materials of any heading, except that of the product,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Waters, including mineral waters and aerated waters, containing added sugar or other sweetening matter or flavoured, and other non-alcoholic beverages, not including fruit or vegetable juices of heading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and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Undenatured ethyl alcohol of an alcoholic strength by volume of higher or less than 80 % vol; spirits, liqueurs and other spirituous beverages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 xml:space="preserve">Manufacture from materials of any heading, except heading 2207 or 2208, in which all the materials of </w:t>
            </w:r>
            <w:r>
              <w:rPr>
                <w:rFonts w:asciiTheme="majorBidi" w:eastAsia="Times New Roman" w:hAnsiTheme="majorBidi" w:cstheme="majorBidi"/>
                <w:noProof/>
                <w:szCs w:val="24"/>
                <w:lang w:eastAsia="en-GB"/>
              </w:rPr>
              <w:t>subheadings</w:t>
            </w:r>
            <w:r>
              <w:rPr>
                <w:rFonts w:asciiTheme="majorBidi" w:hAnsiTheme="majorBidi"/>
                <w:noProof/>
              </w:rPr>
              <w:t xml:space="preserve"> 0806</w:t>
            </w:r>
            <w:r>
              <w:rPr>
                <w:rFonts w:asciiTheme="majorBidi" w:eastAsia="Times New Roman" w:hAnsiTheme="majorBidi" w:cstheme="majorBidi"/>
                <w:noProof/>
                <w:szCs w:val="24"/>
                <w:lang w:eastAsia="en-GB"/>
              </w:rPr>
              <w:t> </w:t>
            </w:r>
            <w:r>
              <w:rPr>
                <w:rFonts w:asciiTheme="majorBidi" w:hAnsiTheme="majorBidi"/>
                <w:noProof/>
              </w:rPr>
              <w:t>10, 2009</w:t>
            </w:r>
            <w:r>
              <w:rPr>
                <w:rFonts w:asciiTheme="majorBidi" w:eastAsia="Times New Roman" w:hAnsiTheme="majorBidi" w:cstheme="majorBidi"/>
                <w:noProof/>
                <w:szCs w:val="24"/>
                <w:lang w:eastAsia="en-GB"/>
              </w:rPr>
              <w:t> </w:t>
            </w:r>
            <w:r>
              <w:rPr>
                <w:rFonts w:asciiTheme="majorBidi" w:hAnsiTheme="majorBidi"/>
                <w:noProof/>
              </w:rPr>
              <w:t>61, 2009</w:t>
            </w:r>
            <w:r>
              <w:rPr>
                <w:rFonts w:asciiTheme="majorBidi" w:eastAsia="Times New Roman" w:hAnsiTheme="majorBidi" w:cstheme="majorBidi"/>
                <w:noProof/>
                <w:szCs w:val="24"/>
                <w:lang w:eastAsia="en-GB"/>
              </w:rPr>
              <w:t> </w:t>
            </w:r>
            <w:r>
              <w:rPr>
                <w:rFonts w:asciiTheme="majorBidi" w:hAnsiTheme="majorBidi"/>
                <w:noProof/>
              </w:rPr>
              <w:t>69 used are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Residues and waste from the food industries; prepared animal fodder;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Preparations of a kind used in animal feeding</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Manufacture in which:</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all the materials of Chapters 2 and 3 used are wholly obtained,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weight of materials of Chapters 10 and 11 and headings 2302 and 2303 used does not exceed 20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individual weight of sugar and the materials of Chapter</w:t>
            </w:r>
            <w:r>
              <w:rPr>
                <w:rFonts w:asciiTheme="majorBidi" w:eastAsia="Times New Roman" w:hAnsiTheme="majorBidi" w:cstheme="majorBidi"/>
                <w:noProof/>
                <w:szCs w:val="24"/>
                <w:lang w:eastAsia="en-GB"/>
              </w:rPr>
              <w:t> </w:t>
            </w:r>
            <w:r>
              <w:rPr>
                <w:rFonts w:asciiTheme="majorBidi" w:hAnsiTheme="majorBidi"/>
                <w:noProof/>
              </w:rPr>
              <w:t>4 used does not exceed 40 % of the weight of the final product and</w:t>
            </w:r>
          </w:p>
          <w:p>
            <w:pPr>
              <w:spacing w:before="60" w:after="60"/>
              <w:ind w:left="567" w:hanging="567"/>
              <w:rPr>
                <w:rFonts w:asciiTheme="majorBidi" w:hAnsiTheme="majorBidi"/>
                <w:noProof/>
              </w:rPr>
            </w:pPr>
            <w:r>
              <w:rPr>
                <w:rFonts w:asciiTheme="majorBidi" w:eastAsia="Times New Roman" w:hAnsiTheme="majorBidi" w:cstheme="majorBidi"/>
                <w:noProof/>
                <w:szCs w:val="24"/>
                <w:lang w:eastAsia="en-GB"/>
              </w:rPr>
              <w:t>–</w:t>
            </w:r>
            <w:r>
              <w:rPr>
                <w:rFonts w:asciiTheme="majorBidi" w:eastAsia="Times New Roman" w:hAnsiTheme="majorBidi" w:cstheme="majorBidi"/>
                <w:noProof/>
                <w:szCs w:val="24"/>
                <w:lang w:eastAsia="en-GB"/>
              </w:rPr>
              <w:tab/>
            </w:r>
            <w:r>
              <w:rPr>
                <w:rFonts w:asciiTheme="majorBidi" w:hAnsiTheme="majorBidi"/>
                <w:noProof/>
              </w:rPr>
              <w:t>the total combined weight of sugar and the materials of Chapter 4 used does not exceed 50</w:t>
            </w:r>
            <w:r>
              <w:rPr>
                <w:rFonts w:asciiTheme="majorBidi" w:eastAsia="Times New Roman" w:hAnsiTheme="majorBidi" w:cstheme="majorBidi"/>
                <w:noProof/>
                <w:szCs w:val="24"/>
                <w:lang w:eastAsia="en-GB"/>
              </w:rPr>
              <w:t> </w:t>
            </w:r>
            <w:r>
              <w:rPr>
                <w:rFonts w:asciiTheme="majorBidi" w:hAnsiTheme="majorBidi"/>
                <w:noProof/>
              </w:rPr>
              <w:t>% of the weight of the final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Tobacco and manufactured tobacco substitutes;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in which the weight of materials of heading 2401 does not exceed 30</w:t>
            </w:r>
            <w:r>
              <w:rPr>
                <w:rFonts w:asciiTheme="majorBidi" w:eastAsia="Times New Roman" w:hAnsiTheme="majorBidi" w:cstheme="majorBidi"/>
                <w:noProof/>
                <w:szCs w:val="24"/>
                <w:lang w:eastAsia="en-GB"/>
              </w:rPr>
              <w:t> </w:t>
            </w:r>
            <w:r>
              <w:rPr>
                <w:rFonts w:asciiTheme="majorBidi" w:hAnsiTheme="majorBidi"/>
                <w:noProof/>
              </w:rPr>
              <w:t>% of the total weight of materials of Chapter 24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Unmanufactured tobacco; tobacco refuse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all materials of heading 2401 are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of tobacco or of tobacco substitutes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Manufacture from materials of any heading, except that of the product and of smoking tobacco of </w:t>
            </w:r>
            <w:r>
              <w:rPr>
                <w:rFonts w:asciiTheme="majorBidi" w:eastAsia="Times New Roman" w:hAnsiTheme="majorBidi" w:cstheme="majorBidi"/>
                <w:noProof/>
                <w:szCs w:val="24"/>
                <w:lang w:eastAsia="en-GB"/>
              </w:rPr>
              <w:t>subheading</w:t>
            </w:r>
            <w:r>
              <w:rPr>
                <w:rFonts w:asciiTheme="majorBidi" w:hAnsiTheme="majorBidi"/>
                <w:noProof/>
              </w:rPr>
              <w:t xml:space="preserve"> 2403</w:t>
            </w:r>
            <w:r>
              <w:rPr>
                <w:rFonts w:asciiTheme="majorBidi" w:eastAsia="Times New Roman" w:hAnsiTheme="majorBidi" w:cstheme="majorBidi"/>
                <w:noProof/>
                <w:szCs w:val="24"/>
                <w:lang w:eastAsia="en-GB"/>
              </w:rPr>
              <w:t> </w:t>
            </w:r>
            <w:r>
              <w:rPr>
                <w:rFonts w:asciiTheme="majorBidi" w:hAnsiTheme="majorBidi"/>
                <w:noProof/>
              </w:rPr>
              <w:t>19, in which at least 10</w:t>
            </w:r>
            <w:r>
              <w:rPr>
                <w:rFonts w:asciiTheme="majorBidi" w:eastAsia="Times New Roman" w:hAnsiTheme="majorBidi" w:cstheme="majorBidi"/>
                <w:noProof/>
                <w:szCs w:val="24"/>
                <w:lang w:eastAsia="en-GB"/>
              </w:rPr>
              <w:t> </w:t>
            </w:r>
            <w:r>
              <w:rPr>
                <w:rFonts w:asciiTheme="majorBidi" w:hAnsiTheme="majorBidi"/>
                <w:noProof/>
              </w:rPr>
              <w:t>% by weight of all materials of heading 2401 used is wholly obtained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Products intended for inhalation through heated delivery or other means, without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lang w:eastAsia="en-GB"/>
              </w:rPr>
            </w:pPr>
            <w:r>
              <w:rPr>
                <w:rFonts w:asciiTheme="majorBidi" w:eastAsia="Times New Roman" w:hAnsiTheme="majorBidi" w:cstheme="majorBidi"/>
                <w:noProof/>
                <w:szCs w:val="24"/>
                <w:lang w:eastAsia="en-GB"/>
              </w:rPr>
              <w:t>Manufacture from materials of any heading, except that of the product, in which at least 10 % by weight of all materials of heading 2401 used is wholly obtained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Salt; sulphur; earths and stone; plastering materials, lime and cement;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Crushed natural magnesium carbonate (magnesite), in hermetically-sealed containers, and magnesium oxide, whether or not pure, other than fused magnesia or dead-burned (sintered) magnesia</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natural magnesium carbonate (magnesite) may be used</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Ores, slag and ash</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Mineral fuels, mineral oils and products of their distillation; bituminous substances; mineral waxes;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xml:space="preserve">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Oils in which the weight of the aromatic constituents exceeds that of the non-aromatic constituents, being oils similar to mineral oils obtained by distillation of high temperature coal tar, of which more than 65 % by volume distils at a temperature of up to 250 °C (including mixtures of petroleum spirit and benzole),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bookmarkStart w:id="3" w:name="_Ref530387990"/>
            <w:r>
              <w:rPr>
                <w:rFonts w:asciiTheme="majorBidi" w:eastAsia="Times New Roman" w:hAnsiTheme="majorBidi" w:cstheme="majorBidi"/>
                <w:noProof/>
                <w:szCs w:val="24"/>
                <w:lang w:eastAsia="en-GB"/>
              </w:rPr>
              <w:t>(</w:t>
            </w:r>
            <w:bookmarkEnd w:id="3"/>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oils and oils obtained from bituminous materials, other than crude; preparations not elsewhere specified or included, containing by weight 70 % or more of petroleum oils or of oils obtained from bituminous materials, these oils being the basic constituents of the preparations; waste oils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hAnsiTheme="majorBidi" w:cstheme="majorBidi"/>
                <w:noProof/>
                <w:szCs w:val="24"/>
                <w:lang w:eastAsia="en-GB"/>
              </w:rPr>
              <w:t>)(</w:t>
            </w:r>
            <w:r>
              <w:rPr>
                <w:rFonts w:asciiTheme="majorBidi" w:hAnsiTheme="majorBidi" w:cstheme="majorBidi"/>
                <w:b/>
                <w:bCs/>
                <w:noProof/>
                <w:szCs w:val="24"/>
                <w:vertAlign w:val="superscript"/>
                <w:lang w:eastAsia="en-GB"/>
              </w:rPr>
              <w:t>1</w:t>
            </w:r>
            <w:r>
              <w:rPr>
                <w:rFonts w:asciiTheme="majorBidi"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noProof/>
                <w:sz w:val="20"/>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hAnsiTheme="majorBidi" w:cstheme="majorBidi"/>
                <w:noProof/>
                <w:szCs w:val="24"/>
                <w:lang w:eastAsia="en-GB"/>
              </w:rPr>
              <w:t> </w:t>
            </w:r>
            <w:r>
              <w:rPr>
                <w:rFonts w:asciiTheme="majorBidi" w:hAnsiTheme="majorBidi"/>
                <w:noProof/>
              </w:rPr>
              <w:t>% of the ex</w:t>
            </w:r>
            <w:r>
              <w:rPr>
                <w:rFonts w:asciiTheme="majorBidi"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gases and other gaseous hydrocarbons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jelly; paraffin wax, microcrystalline petroleum wax, slack wax, ozokerite, lignite wax, peat wax, other mineral waxes, and similar products obtained by synthesis or by other processes, whether or not coloured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Petroleum coke, petroleum bitumen and other residues of petroleum oils or of oils obtained from bituminous materials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eastAsia="Times New Roman" w:hAnsiTheme="majorBidi" w:cstheme="majorBidi"/>
                <w:b/>
                <w:bCs/>
                <w:noProof/>
                <w:szCs w:val="24"/>
                <w:vertAlign w:val="superscript"/>
                <w:lang w:eastAsia="en-GB"/>
              </w:rPr>
              <w:t>1</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Other operations in which all the materials used are classified within a heading other than that of the product. However, materials of the same heading as the product may be used, provided that their total value does not exceed 50</w:t>
            </w:r>
            <w:r>
              <w:rPr>
                <w:rFonts w:asciiTheme="majorBidi" w:eastAsia="Times New Roman" w:hAnsiTheme="majorBidi" w:cstheme="majorBidi"/>
                <w:noProof/>
                <w:szCs w:val="24"/>
                <w:lang w:eastAsia="en-GB"/>
              </w:rPr>
              <w:t> </w:t>
            </w:r>
            <w:r>
              <w:rPr>
                <w:rFonts w:asciiTheme="majorBidi" w:hAnsiTheme="majorBidi"/>
                <w:noProof/>
              </w:rPr>
              <w:t>% of the ex</w:t>
            </w:r>
            <w:r>
              <w:rPr>
                <w:rFonts w:asciiTheme="majorBidi" w:eastAsia="Times New Roman" w:hAnsiTheme="majorBidi" w:cstheme="majorBidi"/>
                <w:noProof/>
                <w:szCs w:val="24"/>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Inorganic chemicals; organic or inorganic compounds of precious metals, of rare-earth metals, of radioactive elements or of 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Organic chemicals; except for: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Acyclic hydrocarbons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and cyclenes (other than azulenes), benzene, toluene, xylenes, for use as power or heating fuels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Operations of refining and/or one or more specific process(es</w:t>
            </w:r>
            <w:r>
              <w:rPr>
                <w:rFonts w:asciiTheme="majorBidi" w:eastAsia="Times New Roman" w:hAnsiTheme="majorBidi" w:cstheme="majorBidi"/>
                <w:noProof/>
                <w:szCs w:val="24"/>
                <w:lang w:eastAsia="en-GB"/>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 except that of the product. However, materials of the same heading as the product may be used, provided that their total value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 alcoholates of alcohols of this heading and of ethanol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including other materials of heading 2905. However, metal alcoholates of this heading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Pharmaceutical products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from materials of any heading</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Fertilizers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Tanning or dyeing extracts; tannins and their derivatives; dyes, pigments and other colouring matter; paints and varnishes; putty and other mastics; inks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Essential oils and resinoids; perfumery, cosmetic or toilet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Soap, organic surface-active agents, washing preparations, lubricating preparations, artificial waxes, prepared waxes, polishing or scouring preparations, candles and similar articles, modelling pastes, </w:t>
            </w:r>
            <w:r>
              <w:rPr>
                <w:rFonts w:asciiTheme="majorBidi" w:eastAsia="Times New Roman" w:hAnsiTheme="majorBidi" w:cstheme="majorBidi"/>
                <w:noProof/>
                <w:szCs w:val="24"/>
                <w:lang w:eastAsia="en-GB"/>
              </w:rPr>
              <w:t>‘</w:t>
            </w:r>
            <w:r>
              <w:rPr>
                <w:rFonts w:asciiTheme="majorBidi" w:hAnsiTheme="majorBidi"/>
                <w:noProof/>
              </w:rPr>
              <w:t xml:space="preserve">dental </w:t>
            </w:r>
            <w:r>
              <w:rPr>
                <w:rFonts w:asciiTheme="majorBidi" w:eastAsia="Times New Roman" w:hAnsiTheme="majorBidi" w:cstheme="majorBidi"/>
                <w:noProof/>
                <w:szCs w:val="24"/>
                <w:lang w:eastAsia="en-GB"/>
              </w:rPr>
              <w:t>waxes’</w:t>
            </w:r>
            <w:r>
              <w:rPr>
                <w:rFonts w:asciiTheme="majorBidi" w:hAnsiTheme="majorBidi"/>
                <w:noProof/>
              </w:rPr>
              <w:t xml:space="preserve"> and dental preparations with a basis of plaster</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35</w:t>
            </w:r>
          </w:p>
        </w:tc>
        <w:tc>
          <w:tcPr>
            <w:tcW w:w="6576" w:type="dxa"/>
            <w:shd w:val="clear" w:color="auto" w:fill="auto"/>
          </w:tcPr>
          <w:p>
            <w:pPr>
              <w:spacing w:before="60" w:after="60"/>
              <w:rPr>
                <w:rFonts w:asciiTheme="majorBidi" w:hAnsiTheme="majorBidi" w:cstheme="minorBidi"/>
                <w:noProof/>
                <w:sz w:val="22"/>
                <w:lang w:val="fr-BE"/>
              </w:rPr>
            </w:pPr>
            <w:r>
              <w:rPr>
                <w:rFonts w:asciiTheme="majorBidi" w:hAnsiTheme="majorBidi"/>
                <w:noProof/>
                <w:lang w:val="fr-BE"/>
              </w:rPr>
              <w:t>Albuminoidal substances; modified starches; glues;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Explosives; pyrotechnic products; matches; pyrophoric alloys; certain combustible preparations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Photographic or cinematographic goods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20 %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chemical products;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heading as the product may be used, provided that their total value does not exceed 20</w:t>
            </w:r>
            <w:r>
              <w:rPr>
                <w:rFonts w:asciiTheme="majorBidi" w:eastAsia="Times New Roman" w:hAnsiTheme="majorBidi" w:cstheme="majorBidi"/>
                <w:noProof/>
                <w:szCs w:val="24"/>
                <w:lang w:eastAsia="en-GB"/>
              </w:rPr>
              <w:t> % </w:t>
            </w:r>
            <w:r>
              <w:rPr>
                <w:rFonts w:asciiTheme="majorBidi" w:hAnsiTheme="majorBidi"/>
                <w:noProof/>
              </w:rPr>
              <w:t>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Anti-knock preparations, oxidation inhibitors, gum inhibitors, viscosity improvers, anti-corrosive preparations and other prepared additives, for mineral oils (including gasoline) or for other liquids used for the same purposes as mineral oils: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Prepared additives for lubricating oil, containing petroleum oils or oils obtained from bituminous minerals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of heading 3811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w:t>
            </w:r>
            <w:r>
              <w:rPr>
                <w:rFonts w:asciiTheme="majorBidi" w:hAnsiTheme="majorBidi"/>
                <w:noProof/>
              </w:rPr>
              <w:t xml:space="preserve"> 3824 </w:t>
            </w:r>
            <w:r>
              <w:rPr>
                <w:rFonts w:asciiTheme="majorBidi" w:eastAsia="Times New Roman" w:hAnsiTheme="majorBidi" w:cstheme="majorBidi"/>
                <w:noProof/>
                <w:szCs w:val="24"/>
                <w:lang w:eastAsia="en-GB"/>
              </w:rPr>
              <w:t>99</w:t>
            </w:r>
            <w:r>
              <w:rPr>
                <w:rFonts w:asciiTheme="majorBidi" w:hAnsiTheme="majorBidi"/>
                <w:noProof/>
              </w:rPr>
              <w:t xml:space="preserve"> and ex</w:t>
            </w:r>
            <w:r>
              <w:rPr>
                <w:rFonts w:asciiTheme="majorBidi" w:eastAsia="Times New Roman" w:hAnsiTheme="majorBidi" w:cstheme="majorBidi"/>
                <w:noProof/>
                <w:szCs w:val="24"/>
                <w:lang w:eastAsia="en-GB"/>
              </w:rPr>
              <w:t> </w:t>
            </w:r>
            <w:r>
              <w:rPr>
                <w:rFonts w:asciiTheme="majorBidi" w:hAnsiTheme="majorBidi"/>
                <w:noProof/>
              </w:rPr>
              <w:t>3826</w:t>
            </w:r>
            <w:r>
              <w:rPr>
                <w:rFonts w:asciiTheme="majorBidi" w:eastAsia="Times New Roman" w:hAnsiTheme="majorBidi" w:cstheme="majorBidi"/>
                <w:noProof/>
                <w:szCs w:val="24"/>
                <w:lang w:eastAsia="en-GB"/>
              </w:rPr>
              <w:t> </w:t>
            </w:r>
            <w:r>
              <w:rPr>
                <w:rFonts w:asciiTheme="majorBidi" w:hAnsiTheme="majorBidi"/>
                <w:noProof/>
              </w:rPr>
              <w:t>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biodiesel is obtained through transesterification and/or esterification or through hydro</w:t>
            </w:r>
            <w:r>
              <w:rPr>
                <w:rFonts w:asciiTheme="majorBidi" w:eastAsia="Times New Roman" w:hAnsiTheme="majorBidi" w:cstheme="majorBidi"/>
                <w:noProof/>
                <w:szCs w:val="24"/>
                <w:lang w:eastAsia="en-GB"/>
              </w:rPr>
              <w:noBreakHyphen/>
            </w:r>
            <w:r>
              <w:rPr>
                <w:rFonts w:asciiTheme="majorBidi" w:hAnsiTheme="majorBidi"/>
                <w:noProof/>
              </w:rPr>
              <w:t>treatment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Plastics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Specific processes(es)</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materials of the same subheading as the product may be used, provided that their total value does not exceed 20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Rubber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Retreaded pneumatic, solid or cushion tyres, of rubber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Retreading of used tyres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Raw hides and skins (other than furskins) and leather;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to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Tanned or crust hides and skins, without wool or hair on, whether or not split, but not further prepared</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Re-tanning of tanned leather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leather; saddlery and harness; travel goods, handbags and similar containers; articles of animal gut (other than silk worm gut)</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Furskins and artificial fur; manufactures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Tanned or dressed furskins, assembled: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Plates, crosses and similar forms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Bleaching or dyeing, in addition to cutting and assembly of non</w:t>
            </w:r>
            <w:r>
              <w:rPr>
                <w:rFonts w:asciiTheme="majorBidi" w:eastAsia="Times New Roman" w:hAnsiTheme="majorBidi" w:cstheme="majorBidi"/>
                <w:noProof/>
                <w:szCs w:val="24"/>
                <w:lang w:eastAsia="en-GB"/>
              </w:rPr>
              <w:noBreakHyphen/>
            </w:r>
            <w:r>
              <w:rPr>
                <w:rFonts w:asciiTheme="majorBidi" w:hAnsiTheme="majorBidi"/>
                <w:noProof/>
              </w:rPr>
              <w:t>assembled tanned or dressed furskins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Other</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apparel, clothing accessories and other articles of furskin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non-assembled tanned or dressed furskins of heading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and articles of wood; wood charcoal;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Wood sawn or chipped lengthwise, sliced or peeled, of a thickness exceeding 6 mm, planed, sanded or end</w:t>
            </w:r>
            <w:r>
              <w:rPr>
                <w:rFonts w:asciiTheme="majorBidi" w:eastAsia="Times New Roman" w:hAnsiTheme="majorBidi" w:cstheme="majorBidi"/>
                <w:noProof/>
                <w:szCs w:val="24"/>
                <w:lang w:eastAsia="en-GB"/>
              </w:rPr>
              <w:noBreakHyphen/>
            </w:r>
            <w:r>
              <w:rPr>
                <w:rFonts w:asciiTheme="majorBidi" w:hAnsiTheme="majorBidi"/>
                <w:noProof/>
              </w:rPr>
              <w:t>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Planing, sanding or end-jointing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Sheets for veneering (including those obtained by slicing laminated wood) and for plywood, of a thickness not exceeding 6 mm, spliced, and other wood sawn lengthwise, sliced or peeled of a thickness not exceeding 6 mm, planed, sanded or end-jointed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Splicing, planing, sanding or </w:t>
            </w:r>
            <w:r>
              <w:rPr>
                <w:rFonts w:asciiTheme="majorBidi" w:eastAsia="Times New Roman" w:hAnsiTheme="majorBidi" w:cstheme="majorBidi"/>
                <w:noProof/>
                <w:szCs w:val="24"/>
                <w:lang w:eastAsia="en-GB"/>
              </w:rPr>
              <w:t>end</w:t>
            </w:r>
            <w:r>
              <w:rPr>
                <w:rFonts w:asciiTheme="majorBidi" w:eastAsia="Times New Roman" w:hAnsiTheme="majorBidi" w:cstheme="majorBidi"/>
                <w:noProof/>
                <w:szCs w:val="24"/>
                <w:lang w:eastAsia="en-GB"/>
              </w:rPr>
              <w:noBreakHyphen/>
              <w:t>jointing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to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Beadings and mouldings, including moulded skirting and other moulded boards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Packing cases, boxes, crates, drums and similar packings, of wood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boards not cut to size</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Builders’</w:t>
            </w:r>
            <w:r>
              <w:rPr>
                <w:rFonts w:asciiTheme="majorBidi" w:hAnsiTheme="majorBidi"/>
                <w:noProof/>
              </w:rPr>
              <w:t xml:space="preserve"> joinery and carpentry of wood</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cellular wood panels, shingles and shakes may be used</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Beadings and mouldings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Beading or moulding</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Match splints; wooden pegs or pins for footwear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wood of any heading, except drawn wood of heading</w:t>
            </w:r>
            <w:r>
              <w:rPr>
                <w:rFonts w:asciiTheme="majorBidi" w:eastAsia="Times New Roman" w:hAnsiTheme="majorBidi" w:cstheme="majorBidi"/>
                <w:noProof/>
                <w:szCs w:val="24"/>
                <w:lang w:eastAsia="en-GB"/>
              </w:rPr>
              <w:t> </w:t>
            </w:r>
            <w:r>
              <w:rPr>
                <w:rFonts w:asciiTheme="majorBidi" w:hAnsiTheme="majorBidi"/>
                <w:noProof/>
              </w:rPr>
              <w:t>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Cork and articles of cork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Manufactures of straw, of esparto or of other plaiting materials; basketware and wickerwork</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Pulp of wood or of other fibrous cellulosic material; recovered (waste and scrap) paper or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Paper and paperboard; articles of paper pulp, of paper or of paperboard</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Printed books, newspapers, pictures and other products of the printing industry; manuscripts, typescripts and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Chapter</w:t>
            </w:r>
            <w:r>
              <w:rPr>
                <w:rFonts w:asciiTheme="majorBidi" w:eastAsia="Times New Roman" w:hAnsiTheme="majorBidi" w:cstheme="majorBidi"/>
                <w:noProof/>
                <w:lang w:eastAsia="en-GB"/>
              </w:rPr>
              <w:t> </w:t>
            </w:r>
            <w:r>
              <w:rPr>
                <w:rFonts w:asciiTheme="majorBidi" w:hAnsiTheme="majorBidi"/>
                <w:noProof/>
              </w:rPr>
              <w:t>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Silk;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waste (including cocoons unsuitable for reeling, yarn waste and garnetted stock), carded or combed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Carding or combing of silk waste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to ex</w:t>
            </w:r>
            <w:r>
              <w:rPr>
                <w:rFonts w:asciiTheme="majorBidi" w:eastAsia="Times New Roman" w:hAnsiTheme="majorBidi" w:cstheme="majorBidi"/>
                <w:noProof/>
                <w:lang w:eastAsia="en-GB"/>
              </w:rPr>
              <w:t> </w:t>
            </w:r>
            <w:r>
              <w:rPr>
                <w:rFonts w:asciiTheme="majorBidi" w:hAnsiTheme="majorBidi"/>
                <w:noProof/>
              </w:rPr>
              <w:t>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Silk yarn and yarn spun from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continuous filament combined with twisting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Woven fabrics of silk or of silk waste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or any mechanical operation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dyeing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Wool, fine or coarse animal hair; horsehair yarn and woven fabric;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to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to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Woven fabrics of</w:t>
            </w:r>
            <w:r>
              <w:rPr>
                <w:rFonts w:asciiTheme="majorBidi" w:eastAsia="Times New Roman" w:hAnsiTheme="majorBidi" w:cstheme="majorBidi"/>
                <w:noProof/>
                <w:lang w:eastAsia="en-GB"/>
              </w:rPr>
              <w:t xml:space="preserve"> </w:t>
            </w:r>
            <w:r>
              <w:rPr>
                <w:rFonts w:asciiTheme="majorBidi" w:hAnsiTheme="majorBidi"/>
                <w:noProof/>
              </w:rPr>
              <w:t>wool, of fine or coarse animal hair or of horsehair: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Cotton;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to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Yarn and thread of cotton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to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cotton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vegetable textile fibres; paper yarn and woven fabrics of paper yarn; except for:</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to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of other vegetable textile fibres;</w:t>
            </w:r>
          </w:p>
          <w:p>
            <w:pPr>
              <w:spacing w:before="20" w:after="20"/>
              <w:rPr>
                <w:rFonts w:asciiTheme="majorBidi" w:hAnsiTheme="majorBidi" w:cstheme="minorBidi"/>
                <w:noProof/>
                <w:sz w:val="22"/>
              </w:rPr>
            </w:pPr>
            <w:r>
              <w:rPr>
                <w:rFonts w:asciiTheme="majorBidi" w:hAnsiTheme="majorBidi"/>
                <w:noProof/>
              </w:rPr>
              <w:t>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to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other vegetable textile fibres; woven fabrics of paper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b/>
                <w:i/>
                <w:noProof/>
                <w:sz w:val="22"/>
              </w:rPr>
            </w:pPr>
            <w:r>
              <w:rPr>
                <w:rFonts w:asciiTheme="majorBidi" w:hAnsiTheme="majorBidi"/>
                <w:noProof/>
              </w:rPr>
              <w:t>Weaving combined with dyeing or with coating or with laminatin</w:t>
            </w:r>
            <w:r>
              <w:rPr>
                <w:rFonts w:asciiTheme="majorBidi" w:hAnsiTheme="majorBidi"/>
                <w:i/>
                <w:noProof/>
              </w:rPr>
              <w:t>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to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monofilament and thread of man-made filaments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and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filament yarn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to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Man-made staple fibres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to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Yarn and sewing thread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to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Woven fabrics of man-made staple fibres: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any mechanical operation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felt and non-wovens; special yarns; twine, cordage, ropes and cables and articles thereof;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Wadding of textile materials and articles thereof; textile fibres, not exceeding 5 mm in length (flock), textile dust and mill neps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Spinning of natural fibres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fibres combined with spinning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Felt, whether or not impregnated, coated, covered or laminated: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Needleloom felt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r>
              <w:rPr>
                <w:rFonts w:asciiTheme="majorBidi" w:eastAsia="Times New Roman" w:hAnsiTheme="majorBidi" w:cstheme="majorBidi"/>
                <w:noProof/>
                <w:lang w:eastAsia="en-GB"/>
              </w:rPr>
              <w:t>.</w:t>
            </w:r>
          </w:p>
          <w:p>
            <w:pPr>
              <w:spacing w:before="60" w:after="60"/>
              <w:rPr>
                <w:rFonts w:asciiTheme="majorBidi" w:hAnsiTheme="majorBidi" w:cstheme="minorBidi"/>
                <w:noProof/>
                <w:sz w:val="22"/>
              </w:rPr>
            </w:pPr>
            <w:r>
              <w:rPr>
                <w:rFonts w:asciiTheme="majorBidi" w:hAnsiTheme="majorBidi"/>
                <w:noProof/>
              </w:rPr>
              <w:t>However: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of heading 5402,</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fibres of heading 5503 or 5506, or</w:t>
            </w:r>
          </w:p>
          <w:p>
            <w:pPr>
              <w:spacing w:before="60" w:after="60"/>
              <w:ind w:left="567" w:hanging="567"/>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ab/>
            </w:r>
            <w:r>
              <w:rPr>
                <w:rFonts w:asciiTheme="majorBidi" w:hAnsiTheme="majorBidi"/>
                <w:noProof/>
              </w:rPr>
              <w:t>polypropylene filament tow of heading 5501,</w:t>
            </w:r>
          </w:p>
          <w:p>
            <w:pPr>
              <w:spacing w:before="60" w:after="60"/>
              <w:rPr>
                <w:rFonts w:asciiTheme="majorBidi" w:hAnsiTheme="majorBidi" w:cstheme="minorBidi"/>
                <w:noProof/>
                <w:sz w:val="22"/>
              </w:rPr>
            </w:pPr>
            <w:r>
              <w:rPr>
                <w:rFonts w:asciiTheme="majorBidi" w:hAnsiTheme="majorBidi"/>
                <w:noProof/>
              </w:rPr>
              <w:t>of which the denomination in all cases of a single filament or fibre is less than 9</w:t>
            </w:r>
            <w:r>
              <w:rPr>
                <w:rFonts w:asciiTheme="majorBidi" w:eastAsia="Times New Roman" w:hAnsiTheme="majorBidi" w:cstheme="majorBidi"/>
                <w:noProof/>
                <w:lang w:eastAsia="en-GB"/>
              </w:rPr>
              <w:t> </w:t>
            </w:r>
            <w:r>
              <w:rPr>
                <w:rFonts w:asciiTheme="majorBidi" w:hAnsiTheme="majorBidi"/>
                <w:noProof/>
              </w:rPr>
              <w:t>decitex, may be used, provided that their total value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felt made from natural fibres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of man-made fibres combined with fabric formation,</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Non-woven fabric formation alone in the case of other felt made from natural fibres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to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filaments</w:t>
            </w:r>
          </w:p>
          <w:p>
            <w:pPr>
              <w:spacing w:before="60" w:after="60"/>
              <w:rPr>
                <w:rFonts w:asciiTheme="majorBidi" w:hAnsiTheme="majorBidi" w:cstheme="minorBidi"/>
                <w:noProof/>
                <w:sz w:val="22"/>
              </w:rPr>
            </w:pPr>
            <w:r>
              <w:rPr>
                <w:rFonts w:asciiTheme="majorBidi" w:hAnsiTheme="majorBidi"/>
                <w:noProof/>
              </w:rPr>
              <w:t>or</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substances or polymers of natural or man-made origin,</w:t>
            </w:r>
          </w:p>
          <w:p>
            <w:pPr>
              <w:spacing w:before="60" w:after="60"/>
              <w:rPr>
                <w:rFonts w:asciiTheme="majorBidi" w:hAnsiTheme="majorBidi" w:cstheme="minorBidi"/>
                <w:noProof/>
                <w:sz w:val="22"/>
              </w:rPr>
            </w:pPr>
            <w:r>
              <w:rPr>
                <w:rFonts w:asciiTheme="majorBidi" w:hAnsiTheme="majorBidi"/>
                <w:noProof/>
              </w:rPr>
              <w:t>followed in both cases by bonding into a nonwoven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to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Nonwovens whether or not impregnated, coated, covered or laminated, other than of man-made filaments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directionally or randomly oriented staple fibres</w:t>
            </w:r>
          </w:p>
          <w:p>
            <w:pPr>
              <w:spacing w:before="60" w:after="60"/>
              <w:rPr>
                <w:rFonts w:asciiTheme="majorBidi" w:hAnsiTheme="majorBidi" w:cstheme="minorBidi"/>
                <w:noProof/>
                <w:sz w:val="22"/>
              </w:rPr>
            </w:pPr>
            <w:r>
              <w:rPr>
                <w:rFonts w:asciiTheme="majorBidi" w:hAnsiTheme="majorBidi"/>
                <w:noProof/>
              </w:rPr>
              <w:t>and/or</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chopped yarns, of natural or man-made origin,</w:t>
            </w:r>
          </w:p>
          <w:p>
            <w:pPr>
              <w:spacing w:before="60" w:after="60"/>
              <w:rPr>
                <w:rFonts w:asciiTheme="majorBidi" w:hAnsiTheme="majorBidi" w:cstheme="minorBidi"/>
                <w:noProof/>
                <w:sz w:val="22"/>
              </w:rPr>
            </w:pPr>
            <w:r>
              <w:rPr>
                <w:rFonts w:asciiTheme="majorBidi" w:hAnsiTheme="majorBidi"/>
                <w:noProof/>
              </w:rPr>
              <w:t>followed in both by bonding into a nonwoven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Rubber thread and cord, textile covered; textile yarn, and strip and the like of heading 5404 or 5405, impregnated, coated, covered or sheathed with rubber or plastics: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Rubber thread and cord, textile covered</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Manufacture from rubber thread or cord, not textile covered</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Metallised yarn, whether or not gimped, being textile yarn, or strip or the like of heading 5404 or 5405, combined with metal in the form of thread, strip or powder or covered with metal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any mechanical operation</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Gimped yarn, and strip and the like of heading 5404 or 5405, gimped (other than those of heading 5605 and gimped horsehair yarn); chenille yarn (including flock chenille yarn); loop wale</w:t>
            </w:r>
            <w:r>
              <w:rPr>
                <w:rFonts w:asciiTheme="majorBidi" w:eastAsia="Times New Roman" w:hAnsiTheme="majorBidi" w:cstheme="majorBidi"/>
                <w:noProof/>
                <w:lang w:eastAsia="en-GB"/>
              </w:rPr>
              <w:noBreakHyphen/>
            </w:r>
            <w:r>
              <w:rPr>
                <w:rFonts w:asciiTheme="majorBidi" w:hAnsiTheme="majorBidi"/>
                <w:noProof/>
              </w:rPr>
              <w:t>yarn</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of man-made fibres combined with spinning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combined with gimping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Spinning of natural and/or man-made staple fibres</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Chapter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Carpets and other textile floor coverings: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Manufacture from coir yarn or sisal yarn or jute yarn or classical ring spun viscose yarn</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non-woven techniques including needle punching</w:t>
            </w:r>
          </w:p>
          <w:p>
            <w:pPr>
              <w:spacing w:before="20" w:after="20"/>
              <w:rPr>
                <w:rFonts w:asciiTheme="majorBidi" w:hAnsiTheme="majorBidi"/>
                <w:noProof/>
              </w:rPr>
            </w:pPr>
            <w:r>
              <w:rPr>
                <w:rFonts w:asciiTheme="majorBidi" w:hAnsiTheme="majorBidi"/>
                <w:noProof/>
              </w:rPr>
              <w:t>Jute fabric may be used as a backing.</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Special woven fabrics; tufted textile fabrics; lace; tapestries; trimmings; embroidery; except for</w:t>
            </w:r>
            <w:r>
              <w:rPr>
                <w:rFonts w:asciiTheme="majorBidi" w:eastAsia="Times New Roman" w:hAnsiTheme="majorBidi" w:cstheme="majorBidi"/>
                <w:noProof/>
                <w:lang w:eastAsia="en-GB"/>
              </w:rPr>
              <w:t>:</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weaving or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weaving or with tufting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Tufting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Weaving combined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Hand-woven tapestries of the types Gobelins, Flanders, Aubusson, Beauvais and the like, and needle-worked tapestries (for example, petit point, cross stitch), whether or not made up</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Embroidery in the piece, in strips or in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Embroidering in which the value of all the materials of any heading, except that of the product,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coated with gum or amylaceous substances, of a kind used for the outer covers of books or the like; tracing cloth; prepared painting canvas; buckram and similar stiffened textile fabrics of a kind used for hat foundations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dyeing or with flocking or with coating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Tyre cord fabric of high tenacity yarn of nylon or other polyamides, polyesters or viscose rayon:</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Containing not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impregnated, coated, covered or laminated with plastics, other than those of heading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combined with impregnating or with coating or with covering or with laminating or with metalizing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Linoleum, whether or not cut to shape; floor coverings consisting of a coating or covering applied on a textile backing, whether or not cut to shape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dyeing or with coating or with laminating or with metalizing</w:t>
            </w:r>
          </w:p>
          <w:p>
            <w:pPr>
              <w:spacing w:before="60" w:after="60"/>
              <w:rPr>
                <w:rFonts w:asciiTheme="majorBidi" w:hAnsiTheme="majorBidi" w:cstheme="minorBidi"/>
                <w:noProof/>
                <w:sz w:val="22"/>
              </w:rPr>
            </w:pPr>
            <w:r>
              <w:rPr>
                <w:rFonts w:asciiTheme="majorBidi" w:hAnsiTheme="majorBidi"/>
                <w:noProof/>
              </w:rPr>
              <w:t>Jute fabric may be used as a backing.</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lang w:eastAsia="en-GB"/>
              </w:rPr>
            </w:pPr>
            <w:r>
              <w:rPr>
                <w:rFonts w:asciiTheme="majorBidi" w:eastAsia="Times New Roman" w:hAnsiTheme="majorBidi" w:cstheme="majorBidi"/>
                <w:noProof/>
                <w:lang w:eastAsia="en-GB"/>
              </w:rPr>
              <w:t>Textile wall coverings:</w:t>
            </w:r>
          </w:p>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Impregnated, coated, covered or laminated with rubber, plastics or other materials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fabric formation combined with impregnating or with coating or with covering or with laminating or with metalizing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weaving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knitting or non-woven fabric formation combined with dyeing or with coating or with laminating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Weaving combined with printing</w:t>
            </w:r>
          </w:p>
          <w:p>
            <w:pPr>
              <w:spacing w:before="60" w:after="60"/>
              <w:rPr>
                <w:rFonts w:asciiTheme="majorBidi" w:eastAsia="Times New Roman" w:hAnsiTheme="majorBidi" w:cstheme="majorBidi"/>
                <w:noProof/>
                <w:sz w:val="22"/>
                <w:lang w:eastAsia="en-GB"/>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eastAsia="Times New Roman" w:hAnsiTheme="majorBidi" w:cstheme="majorBidi"/>
                <w:noProof/>
                <w:lang w:eastAsia="en-GB"/>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lang w:eastAsia="en-GB"/>
              </w:rPr>
            </w:pPr>
            <w:r>
              <w:rPr>
                <w:rFonts w:asciiTheme="majorBidi" w:eastAsia="Times New Roman" w:hAnsiTheme="majorBidi" w:cstheme="majorBidi"/>
                <w:noProof/>
                <w:lang w:eastAsia="en-GB"/>
              </w:rPr>
              <w:t>Rubberised textile fabrics, other than those of heading 5902:</w:t>
            </w:r>
          </w:p>
          <w:p>
            <w:pPr>
              <w:spacing w:before="60" w:after="60"/>
              <w:rPr>
                <w:rFonts w:asciiTheme="majorBidi" w:hAnsiTheme="majorBidi"/>
                <w:b/>
                <w:noProof/>
              </w:rPr>
            </w:pPr>
            <w:r>
              <w:rPr>
                <w:rFonts w:asciiTheme="majorBidi" w:eastAsia="Times New Roman" w:hAnsiTheme="majorBidi" w:cstheme="majorBidi"/>
                <w:noProof/>
                <w:lang w:eastAsia="en-GB"/>
              </w:rPr>
              <w:t xml:space="preserve">- </w:t>
            </w:r>
            <w:r>
              <w:rPr>
                <w:rFonts w:asciiTheme="majorBidi" w:hAnsiTheme="majorBidi"/>
                <w:noProof/>
              </w:rPr>
              <w:t>Knitted or crocheted fabrics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b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or crocheting combined with 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 fabrics made of synthetic filament yarn, containing more than 90</w:t>
            </w:r>
            <w:r>
              <w:rPr>
                <w:rFonts w:asciiTheme="majorBidi" w:eastAsia="Times New Roman" w:hAnsiTheme="majorBidi" w:cstheme="majorBidi"/>
                <w:noProof/>
                <w:lang w:eastAsia="en-GB"/>
              </w:rPr>
              <w:t> </w:t>
            </w:r>
            <w:r>
              <w:rPr>
                <w:rFonts w:asciiTheme="majorBidi" w:hAnsiTheme="majorBidi"/>
                <w:noProof/>
              </w:rPr>
              <w:t>% by weight of textile materials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of man-made fibres combined with weaving</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knitting or non-woven process combined with dyeing or with coating/rubberising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Yarn dyeing combined with weaving, knitting or non-woven process</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b/>
                <w:i/>
                <w:noProof/>
                <w:sz w:val="22"/>
              </w:rPr>
            </w:pPr>
            <w:r>
              <w:rPr>
                <w:rFonts w:asciiTheme="majorBidi" w:hAnsiTheme="majorBidi"/>
                <w:noProof/>
              </w:rPr>
              <w:t>Rubberising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Textile fabrics otherwise impregnated, coated or covered; painted canvas being theatrical scenery, studio back-cloths or the like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Weaving or knitting or non-woven fabric formation combined with dyeing or with printing or with coating or with impregnating or with covering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Flocking combined with dyeing or with printing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Printing (as standalone operation)</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Textile wicks, woven, plaited or knitted, for lamps, stoves, lighters, candles or the like; incandescent gas mantles and tubular knitted gas mantle fabric therefore, whether or not impregnated:</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lang w:eastAsia="en-GB"/>
              </w:rPr>
              <w:t xml:space="preserve"> </w:t>
            </w:r>
            <w:r>
              <w:rPr>
                <w:rFonts w:asciiTheme="majorBidi" w:hAnsiTheme="majorBidi"/>
                <w:noProof/>
              </w:rPr>
              <w:t>Incandescent gas mantles, impregnated</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tubular knitted/crocheted gas mantle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to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Textile articles of a kind suitable for industrial use: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of man-made staple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fibres combined with weaving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i/>
                <w:noProof/>
                <w:sz w:val="22"/>
              </w:rPr>
            </w:pPr>
            <w:r>
              <w:rPr>
                <w:rFonts w:asciiTheme="majorBidi" w:hAnsiTheme="majorBidi"/>
                <w:noProof/>
              </w:rPr>
              <w:t>Weaving combined with dyeing or with coating or with laminating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Coating, flocking, laminating or metalizing combined with at least two other main preparatory or finishing operations (such as calendering, shrink-resistance processes, heat setting, permanent finishing) provided that the value of all the materials used does not exceed 50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Chapter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Knitted or crocheted fabrics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Spinning of natural and/or man-made staple fibres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Extrusion of man-made filament yarn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Knitting/crocheting combined with dyeing or with flocking or with coating or with laminating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Flocking combined with dyeing or with printing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Yarn dyeing combined with knitting/crocheting</w:t>
            </w:r>
          </w:p>
          <w:p>
            <w:pPr>
              <w:spacing w:before="20" w:after="20"/>
              <w:rPr>
                <w:rFonts w:asciiTheme="majorBidi" w:hAnsiTheme="majorBidi" w:cstheme="minorBidi"/>
                <w:noProof/>
                <w:sz w:val="22"/>
              </w:rPr>
            </w:pPr>
            <w:r>
              <w:rPr>
                <w:rFonts w:asciiTheme="majorBidi" w:hAnsiTheme="majorBidi"/>
                <w:noProof/>
              </w:rPr>
              <w:t>or</w:t>
            </w:r>
          </w:p>
          <w:p>
            <w:pPr>
              <w:spacing w:before="20" w:after="20"/>
              <w:rPr>
                <w:rFonts w:asciiTheme="majorBidi" w:hAnsiTheme="majorBidi" w:cstheme="minorBidi"/>
                <w:noProof/>
                <w:sz w:val="22"/>
              </w:rPr>
            </w:pPr>
            <w:r>
              <w:rPr>
                <w:rFonts w:asciiTheme="majorBidi" w:hAnsiTheme="majorBidi"/>
                <w:noProof/>
              </w:rPr>
              <w:t>Twisting or texturing combined with knitting/crocheting provided that the value of the non-twisted/non-textured yarns used does not exceed 50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Chapter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Articles of apparel and clothing accessories, knitted or crocheted:</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Obtained by sewing together or otherwise assembling, two or more pieces of knitted or crocheted fabric which have been either cut to form or obtained directly to form</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or crocheting combined with making-up including cutting of fabric</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Spinning of natural and/or man-made staple fibres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Extrusion of man-made filament yarn combined with knitting or crocheting</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Knitting and making-up in one operation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Chapter</w:t>
            </w:r>
            <w:r>
              <w:rPr>
                <w:rFonts w:asciiTheme="majorBidi" w:eastAsia="Times New Roman" w:hAnsiTheme="majorBidi" w:cstheme="majorBidi"/>
                <w:noProof/>
                <w:lang w:eastAsia="en-GB"/>
              </w:rPr>
              <w:t> </w:t>
            </w:r>
            <w:r>
              <w:rPr>
                <w:rFonts w:asciiTheme="majorBidi" w:hAnsiTheme="majorBidi"/>
                <w:noProof/>
              </w:rPr>
              <w:t>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Articles of apparel and clothing accessories, not knitted or crocheted; except for:</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lang w:val="fr-BE"/>
              </w:rPr>
            </w:pPr>
            <w:r>
              <w:rPr>
                <w:rFonts w:asciiTheme="majorBidi" w:hAnsiTheme="majorBidi"/>
                <w:noProof/>
                <w:lang w:val="fr-BE"/>
              </w:rPr>
              <w:t>ex 6202, ex</w:t>
            </w:r>
            <w:r>
              <w:rPr>
                <w:rFonts w:asciiTheme="majorBidi" w:eastAsia="Times New Roman" w:hAnsiTheme="majorBidi" w:cstheme="majorBidi"/>
                <w:noProof/>
                <w:lang w:val="fr-BE" w:eastAsia="en-GB"/>
              </w:rPr>
              <w:t> </w:t>
            </w:r>
            <w:r>
              <w:rPr>
                <w:rFonts w:asciiTheme="majorBidi" w:hAnsiTheme="majorBidi"/>
                <w:noProof/>
                <w:lang w:val="fr-BE"/>
              </w:rPr>
              <w:t>6204,</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ex 6206, ex</w:t>
            </w:r>
            <w:r>
              <w:rPr>
                <w:rFonts w:asciiTheme="majorBidi" w:eastAsia="Times New Roman" w:hAnsiTheme="majorBidi" w:cstheme="majorBidi"/>
                <w:noProof/>
                <w:lang w:val="fr-BE" w:eastAsia="en-GB"/>
              </w:rPr>
              <w:t> </w:t>
            </w:r>
            <w:r>
              <w:rPr>
                <w:rFonts w:asciiTheme="majorBidi" w:hAnsiTheme="majorBidi"/>
                <w:noProof/>
                <w:lang w:val="fr-BE"/>
              </w:rPr>
              <w:t>6209</w:t>
            </w:r>
            <w:r>
              <w:rPr>
                <w:rFonts w:asciiTheme="majorBidi" w:eastAsia="Times New Roman" w:hAnsiTheme="majorBidi" w:cstheme="majorBidi"/>
                <w:noProof/>
                <w:lang w:val="fr-BE" w:eastAsia="en-GB"/>
              </w:rPr>
              <w:t xml:space="preserve"> </w:t>
            </w:r>
            <w:r>
              <w:rPr>
                <w:rFonts w:asciiTheme="majorBidi" w:eastAsia="Times New Roman" w:hAnsiTheme="majorBidi" w:cstheme="majorBidi"/>
                <w:noProof/>
                <w:lang w:val="fr-BE" w:eastAsia="en-GB"/>
              </w:rPr>
              <w:br/>
            </w:r>
            <w:r>
              <w:rPr>
                <w:rFonts w:asciiTheme="majorBidi" w:hAnsiTheme="majorBidi"/>
                <w:noProof/>
                <w:lang w:val="fr-BE"/>
              </w:rPr>
              <w:t>and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Women’s, girls’</w:t>
            </w:r>
            <w:r>
              <w:rPr>
                <w:rFonts w:asciiTheme="majorBidi" w:hAnsiTheme="majorBidi"/>
                <w:noProof/>
              </w:rPr>
              <w:t xml:space="preserve"> and </w:t>
            </w:r>
            <w:r>
              <w:rPr>
                <w:rFonts w:asciiTheme="majorBidi" w:eastAsia="Times New Roman" w:hAnsiTheme="majorBidi" w:cstheme="majorBidi"/>
                <w:noProof/>
                <w:lang w:eastAsia="en-GB"/>
              </w:rPr>
              <w:t>babies’</w:t>
            </w:r>
            <w:r>
              <w:rPr>
                <w:rFonts w:asciiTheme="majorBidi" w:hAnsiTheme="majorBidi"/>
                <w:noProof/>
              </w:rPr>
              <w:t xml:space="preserve"> clothing and clothing accessories for babies, embroidered</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and</w:t>
            </w:r>
            <w:r>
              <w:rPr>
                <w:rFonts w:asciiTheme="majorBidi" w:eastAsia="Times New Roman" w:hAnsiTheme="majorBidi" w:cstheme="majorBidi"/>
                <w:noProof/>
                <w:lang w:eastAsia="en-GB"/>
              </w:rPr>
              <w:t xml:space="preserve"> </w:t>
            </w:r>
            <w:r>
              <w:rPr>
                <w:rFonts w:asciiTheme="majorBidi" w:eastAsia="Times New Roman" w:hAnsiTheme="majorBidi" w:cstheme="majorBidi"/>
                <w:noProof/>
                <w:lang w:eastAsia="en-GB"/>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Fire-resistant equipment of fabric covered</w:t>
            </w:r>
            <w:r>
              <w:rPr>
                <w:rFonts w:asciiTheme="majorBidi" w:eastAsia="Times New Roman" w:hAnsiTheme="majorBidi" w:cstheme="majorBidi"/>
                <w:noProof/>
                <w:lang w:eastAsia="en-GB"/>
              </w:rPr>
              <w:t xml:space="preserve"> </w:t>
            </w:r>
            <w:r>
              <w:rPr>
                <w:rFonts w:asciiTheme="majorBidi" w:hAnsiTheme="majorBidi"/>
                <w:noProof/>
              </w:rPr>
              <w:t>with foil of aluminised polyester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Brassieres, girdles, corsets, braces, suspenders, garters and similar articles and parts thereof, knitted or crocheted</w:t>
            </w:r>
            <w:r>
              <w:rPr>
                <w:rFonts w:asciiTheme="majorBidi" w:eastAsia="Times New Roman" w:hAnsiTheme="majorBidi" w:cstheme="majorBidi"/>
                <w:noProof/>
              </w:rPr>
              <w:t>,</w:t>
            </w:r>
            <w:r>
              <w:rPr>
                <w:rFonts w:asciiTheme="majorBidi" w:hAnsiTheme="majorBidi"/>
                <w:noProof/>
              </w:rPr>
              <w:t xml:space="preserve"> obtained by sewing together or otherwise assembling, two or more pieces of knitted or crocheted fabric which have been either cut to form or obtained directly to form</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Knitting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vertAlign w:val="superscript"/>
              </w:rPr>
            </w:pPr>
            <w:r>
              <w:rPr>
                <w:rFonts w:asciiTheme="majorBidi" w:hAnsiTheme="majorBidi"/>
                <w:noProof/>
              </w:rPr>
              <w:t>Making-up including cutting of fabric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and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Handkerchiefs, shawls, scarves, mufflers, mantillas, veils and the like: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including cutting of fabric</w:t>
            </w:r>
          </w:p>
          <w:p>
            <w:pPr>
              <w:spacing w:before="60" w:after="60"/>
              <w:rPr>
                <w:rFonts w:asciiTheme="majorBidi" w:hAnsiTheme="majorBidi" w:cstheme="minorBidi"/>
                <w:noProof/>
                <w:sz w:val="22"/>
              </w:rPr>
            </w:pPr>
            <w:r>
              <w:rPr>
                <w:rFonts w:asciiTheme="majorBidi" w:hAnsiTheme="majorBidi"/>
                <w:noProof/>
              </w:rPr>
              <w:t>preceded by printing (as standalone operation)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Other made up clothing accessories; parts of garments or of clothing accessories, other than those of heading</w:t>
            </w:r>
            <w:r>
              <w:rPr>
                <w:rFonts w:asciiTheme="majorBidi" w:eastAsia="Times New Roman" w:hAnsiTheme="majorBidi" w:cstheme="majorBidi"/>
                <w:noProof/>
                <w:lang w:eastAsia="en-GB"/>
              </w:rPr>
              <w:t> </w:t>
            </w:r>
            <w:r>
              <w:rPr>
                <w:rFonts w:asciiTheme="majorBidi" w:hAnsiTheme="majorBidi"/>
                <w:noProof/>
              </w:rPr>
              <w:t>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Making-up preceded by printing (as standalone operation)</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Fire-resistant equipment of fabric covered with foil of aluminised polyester</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Coating or laminating provided that the value of the uncoated or unlaminated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Interlinings for collars and cuffs, cut out</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eastAsia="Times New Roman" w:hAnsiTheme="majorBidi" w:cstheme="majorBidi"/>
                <w:noProof/>
                <w:lang w:eastAsia="en-GB"/>
              </w:rPr>
              <w:t>–</w:t>
            </w:r>
            <w:r>
              <w:rPr>
                <w:rFonts w:asciiTheme="majorBidi" w:eastAsia="Times New Roman" w:hAnsiTheme="majorBidi" w:cstheme="majorBidi"/>
                <w:noProof/>
                <w:lang w:eastAsia="en-GB"/>
              </w:rPr>
              <w:tab/>
            </w:r>
            <w:r>
              <w:rPr>
                <w:rFonts w:asciiTheme="majorBidi" w:hAnsiTheme="majorBidi"/>
                <w:noProof/>
              </w:rPr>
              <w:t>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Chapter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textile articles; sets; worn clothing and worn textile articles; rags; except for:</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to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Blankets, travelling rugs, bed linen etc.; curtains etc.; other furnishing articles:</w:t>
            </w:r>
          </w:p>
        </w:tc>
        <w:tc>
          <w:tcPr>
            <w:tcW w:w="6576" w:type="dxa"/>
            <w:tcBorders>
              <w:bottom w:val="nil"/>
              <w:right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eastAsia="Times New Roman" w:hAnsiTheme="majorBidi" w:cstheme="majorBidi"/>
                <w:noProof/>
                <w:lang w:eastAsia="en-GB"/>
              </w:rPr>
              <w:t>-</w:t>
            </w:r>
            <w:r>
              <w:rPr>
                <w:rFonts w:asciiTheme="majorBidi" w:hAnsiTheme="majorBidi"/>
                <w:noProof/>
              </w:rPr>
              <w:t xml:space="preserve"> Of felt,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Embroidered</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from unembroidered fabric (other than knitted or crocheted), provided that the value of the unembroidered fabric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eastAsia="Times New Roman" w:hAnsiTheme="majorBidi" w:cstheme="majorBidi"/>
                <w:noProof/>
                <w:lang w:eastAsia="en-GB"/>
              </w:rPr>
              <w:t>--</w:t>
            </w:r>
            <w:r>
              <w:rPr>
                <w:rFonts w:asciiTheme="majorBidi" w:hAnsiTheme="majorBidi"/>
                <w:noProof/>
              </w:rPr>
              <w:t xml:space="preserve">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or knitting/crocheting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Sacks and bags, of a kind used for the packing of goods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hAnsiTheme="majorBidi"/>
                <w:noProof/>
              </w:rPr>
              <w:t>) Extrusion of man-made fibres or spinning of natural and/or man-made staple fibres, combined with weaving or with knitting and making-up including cutting of fabric</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Tarpaulins, awnings and sunblinds; tents; sails for boats, sailboards or landcraft; camping goods: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Of nonwovens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Non-woven fabric formation combined with making-up including cutting of fabric</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Other</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b/>
                <w:bCs/>
                <w:noProof/>
                <w:vertAlign w:val="superscript"/>
                <w:lang w:eastAsia="en-GB"/>
              </w:rPr>
              <w:t>2</w:t>
            </w:r>
            <w:r>
              <w:rPr>
                <w:rFonts w:asciiTheme="majorBidi" w:eastAsia="Times New Roman" w:hAnsiTheme="majorBidi" w:cstheme="majorBidi"/>
                <w:noProof/>
                <w:lang w:eastAsia="en-GB"/>
              </w:rPr>
              <w:t>)(</w:t>
            </w:r>
            <w:r>
              <w:rPr>
                <w:rFonts w:asciiTheme="majorBidi" w:eastAsia="Times New Roman" w:hAnsiTheme="majorBidi" w:cstheme="majorBidi"/>
                <w:b/>
                <w:bCs/>
                <w:noProof/>
                <w:vertAlign w:val="superscript"/>
                <w:lang w:eastAsia="en-GB"/>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Weaving combined with making-up including cutting of fabric</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Other made-up articles, including dress patterns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w:t>
            </w:r>
            <w:r>
              <w:rPr>
                <w:rFonts w:asciiTheme="majorBidi" w:eastAsia="Times New Roman" w:hAnsiTheme="majorBidi" w:cstheme="majorBidi"/>
                <w:noProof/>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Sets consisting of woven fabric and yarn, whether or not with accessories, for making up into rugs, tapestries, embroidered table cloths or serviettes, or similar textile articles, put up in packings for retail sale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Each item in the set must satisfy the rule which would apply to it if it were not included in the set. However, no originating articles may be incorporated, provided that their total value does not exceed 15</w:t>
            </w:r>
            <w:r>
              <w:rPr>
                <w:rFonts w:asciiTheme="majorBidi" w:eastAsia="Times New Roman" w:hAnsiTheme="majorBidi" w:cstheme="majorBidi"/>
                <w:noProof/>
                <w:lang w:eastAsia="en-GB"/>
              </w:rPr>
              <w:t> </w:t>
            </w:r>
            <w:r>
              <w:rPr>
                <w:rFonts w:asciiTheme="majorBidi" w:hAnsiTheme="majorBidi"/>
                <w:noProof/>
              </w:rPr>
              <w:t>% of the ex</w:t>
            </w:r>
            <w:r>
              <w:rPr>
                <w:rFonts w:asciiTheme="majorBidi" w:eastAsia="Times New Roman" w:hAnsiTheme="majorBidi" w:cstheme="majorBidi"/>
                <w:noProof/>
                <w:lang w:eastAsia="en-GB"/>
              </w:rPr>
              <w:noBreakHyphen/>
            </w:r>
            <w:r>
              <w:rPr>
                <w:rFonts w:asciiTheme="majorBidi" w:hAnsiTheme="majorBidi"/>
                <w:noProof/>
              </w:rPr>
              <w:t>works price of the set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Footwear, gaiters and the like; parts of such articles;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from assemblies of uppers affixed to inner soles or to other sole components of heading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of footwear (including uppers whether or not attached to soles other than outer soles); removable in</w:t>
            </w:r>
            <w:r>
              <w:rPr>
                <w:rFonts w:asciiTheme="majorBidi" w:eastAsia="Times New Roman" w:hAnsiTheme="majorBidi" w:cstheme="majorBidi"/>
                <w:noProof/>
                <w:szCs w:val="24"/>
                <w:lang w:eastAsia="en-GB"/>
              </w:rPr>
              <w:noBreakHyphen/>
            </w:r>
            <w:r>
              <w:rPr>
                <w:rFonts w:asciiTheme="majorBidi" w:hAnsiTheme="majorBidi"/>
                <w:noProof/>
              </w:rPr>
              <w:t>soles, heel cushions and similar articles; gaiters, leggings and similar articles, and parts thereof</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Headgear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Umbrellas, sun umbrellas, walking-sticks, seat-sticks, whips, riding-crops,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Prepared feathers and down and articles made of feathers or of down; artificial flowers; articles of human hair</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Articles of stone, plaster, cement, asbestos, mica or similar materials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Ceramic products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 and glassware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Carboys, bottles, flasks, jars, pots, phials, ampoules and other containers, of glass, of a kind used for the conveyance or packing of goods; preserving jars of glass; stoppers, lids and other closures, of glass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Cutting of glassware, provided that the total value of the uncut glassware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Glassware of a kind used for table, kitchen, toilet, office, indoor decoration or similar purposes (other than that of heading 7010 or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Natural or cultured pearls, precious or semi-precious stones, precious metals, metals clad with precious metal, and articles thereof; imitation jewellery; coin;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ind w:left="-3" w:firstLine="3"/>
              <w:rPr>
                <w:rFonts w:asciiTheme="majorBidi" w:hAnsiTheme="majorBidi" w:cstheme="minorBidi"/>
                <w:noProof/>
                <w:sz w:val="22"/>
              </w:rPr>
            </w:pPr>
            <w:r>
              <w:rPr>
                <w:rFonts w:asciiTheme="majorBidi" w:hAnsiTheme="majorBidi"/>
                <w:noProof/>
              </w:rPr>
              <w:t>Manufacture in which the value of all the materials used does not exceed 70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7102, ex 7103</w:t>
            </w:r>
            <w:r>
              <w:rPr>
                <w:rFonts w:asciiTheme="majorBidi" w:hAnsiTheme="majorBidi"/>
                <w:noProof/>
              </w:rPr>
              <w:t xml:space="preserve"> and </w:t>
            </w:r>
            <w:r>
              <w:rPr>
                <w:rFonts w:asciiTheme="majorBidi" w:eastAsia="Times New Roman" w:hAnsiTheme="majorBidi" w:cstheme="majorBidi"/>
                <w:noProof/>
                <w:szCs w:val="24"/>
                <w:lang w:eastAsia="en-GB"/>
              </w:rPr>
              <w:t>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Worked precious or semi-precious stones (natural, synthetic or reconstructed)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of materials of any subheading except that of the product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and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Precious metals:</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those of headings 7106, 7108 and 7110, or</w:t>
            </w:r>
          </w:p>
          <w:p>
            <w:pPr>
              <w:spacing w:before="60" w:after="60"/>
              <w:rPr>
                <w:rFonts w:asciiTheme="majorBidi" w:hAnsiTheme="majorBidi" w:cstheme="minorBidi"/>
                <w:noProof/>
                <w:sz w:val="22"/>
              </w:rPr>
            </w:pPr>
            <w:r>
              <w:rPr>
                <w:rFonts w:asciiTheme="majorBidi" w:hAnsiTheme="majorBidi"/>
                <w:noProof/>
              </w:rPr>
              <w:t>electrolytic, thermal or chemical separation of precious metals of heading 7106, 7108 or 7110, or</w:t>
            </w:r>
          </w:p>
          <w:p>
            <w:pPr>
              <w:spacing w:before="60" w:after="60"/>
              <w:rPr>
                <w:rFonts w:asciiTheme="majorBidi" w:hAnsiTheme="majorBidi" w:cstheme="minorBidi"/>
                <w:noProof/>
                <w:sz w:val="22"/>
              </w:rPr>
            </w:pPr>
            <w:r>
              <w:rPr>
                <w:rFonts w:asciiTheme="majorBidi" w:hAnsiTheme="majorBidi"/>
                <w:noProof/>
              </w:rPr>
              <w:t>fusion and/or alloying of precious metals of heading 7106, 7108 or 7110 with each other or with base metals or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Unwrought</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w:t>
            </w:r>
            <w:r>
              <w:rPr>
                <w:rFonts w:asciiTheme="majorBidi" w:eastAsia="Times New Roman" w:hAnsiTheme="majorBidi" w:cstheme="majorBidi"/>
                <w:noProof/>
                <w:szCs w:val="24"/>
                <w:lang w:eastAsia="en-GB"/>
              </w:rPr>
              <w:t xml:space="preserve"> </w:t>
            </w:r>
            <w:r>
              <w:rPr>
                <w:rFonts w:asciiTheme="majorBidi" w:hAnsiTheme="majorBidi"/>
                <w:noProof/>
              </w:rPr>
              <w:t>Semi-manufactured or in powder form</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unwrought precious metals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7107, ex 7109</w:t>
            </w:r>
            <w:r>
              <w:rPr>
                <w:rFonts w:asciiTheme="majorBidi" w:hAnsiTheme="majorBidi"/>
                <w:noProof/>
              </w:rPr>
              <w:t xml:space="preserve"> and </w:t>
            </w:r>
            <w:r>
              <w:rPr>
                <w:rFonts w:asciiTheme="majorBidi" w:eastAsia="Times New Roman" w:hAnsiTheme="majorBidi" w:cstheme="majorBidi"/>
                <w:noProof/>
                <w:szCs w:val="24"/>
                <w:lang w:eastAsia="en-GB"/>
              </w:rPr>
              <w:t>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Metals clad with precious metals, semi-manufactured</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metals clad with precious metals, unwrought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Iron and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to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to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Bars and sections bars and rods, angles, shapes and sections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iron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and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to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bars and rods, angles, shapes and sections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stainless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Semi-finished products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7201, 7202, 7203, 7204 or</w:t>
            </w:r>
            <w:r>
              <w:rPr>
                <w:rFonts w:asciiTheme="majorBidi" w:eastAsia="Times New Roman" w:hAnsiTheme="majorBidi" w:cstheme="majorBidi"/>
                <w:noProof/>
                <w:szCs w:val="24"/>
                <w:lang w:eastAsia="en-GB"/>
              </w:rPr>
              <w:t> </w:t>
            </w:r>
            <w:r>
              <w:rPr>
                <w:rFonts w:asciiTheme="majorBidi" w:hAnsiTheme="majorBidi"/>
                <w:noProof/>
              </w:rPr>
              <w:t>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to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Flat-rolled products, hot-rolled bars and rods, in irregularly wound coils; angles, shapes and sections, of other alloy steel; hollow drill bars and rods, of alloy or non-alloy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ingots or other primary forms of heading 7206,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Wire of other alloy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semi-finished materials of heading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Articles of iron or steel;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Sheet piling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track construction material of iron or steel, the following: rails, check-rails and rack rails, switch blades, crossing frogs, point rods and other crossing pieces, sleepers (cross-ties), fish-plates, chairs, chair wedges, sole plates (base plates), rail clips, bedplates, ties and other material specialised for jointing or fixing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and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pipes and hollow profiles,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heading 7206 to 7212 and 7218 or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 or pipe fittings of stainless steel (ISO No</w:t>
            </w:r>
            <w:r>
              <w:rPr>
                <w:rFonts w:asciiTheme="majorBidi" w:eastAsia="Times New Roman" w:hAnsiTheme="majorBidi" w:cstheme="majorBidi"/>
                <w:noProof/>
                <w:szCs w:val="24"/>
                <w:lang w:eastAsia="en-GB"/>
              </w:rPr>
              <w:t> </w:t>
            </w:r>
            <w:r>
              <w:rPr>
                <w:rFonts w:asciiTheme="majorBidi" w:hAnsiTheme="majorBidi"/>
                <w:noProof/>
              </w:rPr>
              <w:t>X5CrNiMo 1712), consisting of several parts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Turning, drilling, reaming, threading, deburring and sandblasting of forged blanks, provided that the total value of the forged blanks used does not exceed 35 %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Structures (excluding prefabricated buildings of heading 9406) and parts of structures (for example, bridges and bridge-sections, lock-gates, towers, lattice masts, roofs, roofing frameworks, doors and windows and their frames and thresholds for doors, shutters, balustrades, pillars and columns), of iron or steel; plates, rods, angles, shapes, sections, tubes and the like, prepared for use in structures, of iron or steel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welded angles, shapes and sections of heading 7301 may not be used</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Skid chain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of heading 7315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Refined copper and copper alloys, unwrought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Copper wire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t>
            </w:r>
            <w:r>
              <w:rPr>
                <w:rFonts w:asciiTheme="majorBidi" w:hAnsiTheme="majorBidi" w:cstheme="majorBidi"/>
                <w:noProof/>
              </w:rPr>
              <w:noBreakHyphen/>
            </w:r>
            <w:r>
              <w:rPr>
                <w:rFonts w:asciiTheme="majorBidi" w:hAnsiTheme="majorBidi"/>
                <w:noProof/>
              </w:rPr>
              <w:t>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and articles thereof</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and articles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Unwrought 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From materials of any heading, except that of the product, and</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 of the ex-works price of the product</w:t>
            </w:r>
          </w:p>
          <w:p>
            <w:pPr>
              <w:spacing w:before="60" w:after="60"/>
              <w:rPr>
                <w:rFonts w:asciiTheme="majorBidi" w:hAnsiTheme="majorBidi" w:cstheme="majorBidi"/>
                <w:noProof/>
                <w:szCs w:val="24"/>
              </w:rPr>
            </w:pPr>
            <w:r>
              <w:rPr>
                <w:rFonts w:asciiTheme="majorBidi" w:hAnsiTheme="majorBidi" w:cstheme="majorBidi"/>
                <w:noProof/>
                <w:szCs w:val="24"/>
              </w:rPr>
              <w:t>or</w:t>
            </w:r>
          </w:p>
          <w:p>
            <w:pPr>
              <w:spacing w:before="60" w:after="60"/>
              <w:rPr>
                <w:rFonts w:asciiTheme="majorBidi" w:hAnsiTheme="majorBidi" w:cstheme="minorBidi"/>
                <w:noProof/>
                <w:sz w:val="22"/>
              </w:rPr>
            </w:pPr>
            <w:r>
              <w:rPr>
                <w:rFonts w:asciiTheme="majorBidi" w:hAnsiTheme="majorBidi"/>
                <w:noProof/>
              </w:rPr>
              <w:t>Manufacture by thermal or electrolytic treatment from unalloyed aluminium or waste and scrap of 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waste or scrap</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Manufacture from materials of any heading, except that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eastAsia="Times New Roman" w:hAnsiTheme="majorBidi" w:cstheme="majorBidi"/>
                <w:noProof/>
                <w:szCs w:val="24"/>
                <w:lang w:eastAsia="en-GB"/>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articles other than gauze, cloth, grill, netting, fencing, reinforcing fabric and similar materials (including endless bands) of aluminium wire, and expanded metal of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eastAsia="Times New Roman" w:hAnsiTheme="majorBidi" w:cstheme="majorBidi"/>
                <w:noProof/>
                <w:szCs w:val="24"/>
                <w:lang w:eastAsia="en-GB"/>
              </w:rPr>
              <w:t>From</w:t>
            </w:r>
            <w:r>
              <w:rPr>
                <w:rFonts w:asciiTheme="majorBidi" w:hAnsiTheme="majorBidi"/>
                <w:noProof/>
              </w:rPr>
              <w:t xml:space="preserve"> materials of any heading, except that of the product. However, gauze, cloth, grill, netting, fencing, reinforcing fabric and similar materials (including endless bands) of aluminium wire, or expanded metal of aluminium may be used; and</w:t>
            </w:r>
          </w:p>
          <w:p>
            <w:pPr>
              <w:spacing w:before="60" w:after="60"/>
              <w:ind w:left="567" w:hanging="567"/>
              <w:rPr>
                <w:rFonts w:asciiTheme="majorBidi" w:hAnsiTheme="majorBidi"/>
                <w: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In which the value of all the materials used does not exceed 50</w:t>
            </w:r>
            <w:r>
              <w:rPr>
                <w:rFonts w:asciiTheme="majorBidi" w:hAnsiTheme="majorBidi" w:cstheme="majorBidi"/>
                <w:noProof/>
                <w:szCs w:val="24"/>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Lead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Tin and articles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Other base metals; cermets; articles thereof</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Manufacture from materials of any heading</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implements, cutlery, spoons and forks, of base metal; parts thereof of base metal;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Tools of two or more of the headings 8202 to 8205, put up in sets for retail sale</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Manufacture from materials of any heading, except those of headings 8202 to 8205. However, tools of headings 8202 to 8205 may be incorporated into the set, provided that their total value does not exceed 15 % of the ex-works price of the set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Miscellaneous articles of base metal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Nuclear reactors, boilers, machinery and mechanical appliances; parts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Spark-ignition reciprocating or rotary internal combustion piston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Compression-ignition internal combustion piston engines (diesel or semi-diesel engines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w:t>
            </w:r>
            <w:r>
              <w:rPr>
                <w:rFonts w:asciiTheme="majorBidi" w:eastAsia="Times New Roman" w:hAnsiTheme="majorBidi" w:cstheme="majorBidi"/>
                <w:noProof/>
                <w:szCs w:val="24"/>
                <w:lang w:eastAsia="en-GB"/>
              </w:rPr>
              <w:t xml:space="preserve"> to</w:t>
            </w:r>
            <w:r>
              <w:rPr>
                <w:rFonts w:asciiTheme="majorBidi" w:hAnsiTheme="majorBidi"/>
                <w:noProof/>
              </w:rPr>
              <w:t xml:space="preserve">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Pulley tackle and hoists other than skip hoists; winches and capstans; jacks:</w:t>
            </w:r>
          </w:p>
          <w:p>
            <w:pPr>
              <w:spacing w:before="60" w:after="60"/>
              <w:rPr>
                <w:rFonts w:asciiTheme="majorBidi" w:hAnsiTheme="majorBidi" w:cstheme="minorBidi"/>
                <w:noProof/>
                <w:sz w:val="22"/>
              </w:rPr>
            </w:pPr>
            <w:r>
              <w:rPr>
                <w:rFonts w:asciiTheme="majorBidi" w:hAnsiTheme="majorBidi"/>
                <w:noProof/>
              </w:rPr>
              <w:t>Ships’ derricks; cranes, including cable cranes; mobile lifting frames, straddle carriers and works trucks fitted with a crane</w:t>
            </w:r>
          </w:p>
          <w:p>
            <w:pPr>
              <w:spacing w:before="60" w:after="60"/>
              <w:rPr>
                <w:rFonts w:asciiTheme="majorBidi" w:hAnsiTheme="majorBidi" w:cstheme="minorBidi"/>
                <w:noProof/>
                <w:sz w:val="22"/>
              </w:rPr>
            </w:pPr>
            <w:r>
              <w:rPr>
                <w:rFonts w:asciiTheme="majorBidi" w:hAnsiTheme="majorBidi"/>
                <w:noProof/>
              </w:rPr>
              <w:t>Fork-lift trucks; other works trucks fitted with lifting or handling equipment</w:t>
            </w:r>
          </w:p>
          <w:p>
            <w:pPr>
              <w:spacing w:before="60" w:after="60"/>
              <w:rPr>
                <w:rFonts w:asciiTheme="majorBidi" w:hAnsiTheme="majorBidi" w:cstheme="minorBidi"/>
                <w:noProof/>
                <w:sz w:val="22"/>
              </w:rPr>
            </w:pPr>
            <w:r>
              <w:rPr>
                <w:rFonts w:asciiTheme="majorBidi" w:hAnsiTheme="majorBidi"/>
                <w:noProof/>
              </w:rPr>
              <w:t>Other lifting, handling, loading or unloading machinery (for example, lifts, escalators, conveyors, teleferics</w:t>
            </w:r>
          </w:p>
          <w:p>
            <w:pPr>
              <w:spacing w:before="60" w:after="60"/>
              <w:rPr>
                <w:rFonts w:asciiTheme="majorBidi" w:hAnsiTheme="majorBidi" w:cstheme="minorBidi"/>
                <w:noProof/>
                <w:sz w:val="22"/>
              </w:rPr>
            </w:pPr>
            <w:r>
              <w:rPr>
                <w:rFonts w:asciiTheme="majorBidi" w:hAnsiTheme="majorBidi"/>
                <w:noProof/>
              </w:rPr>
              <w:t>Self-propelled bulldozers, angledozers, graders, levellers, scrapers, mechanical shovels, excavators, shovel loaders, tamping machines and roadrollers</w:t>
            </w:r>
          </w:p>
          <w:p>
            <w:pPr>
              <w:spacing w:before="60" w:after="60"/>
              <w:rPr>
                <w:rFonts w:asciiTheme="majorBidi" w:hAnsiTheme="majorBidi" w:cstheme="minorBidi"/>
                <w:noProof/>
                <w:sz w:val="20"/>
              </w:rPr>
            </w:pPr>
            <w:r>
              <w:rPr>
                <w:rFonts w:asciiTheme="majorBidi" w:hAnsiTheme="majorBidi"/>
                <w:noProof/>
              </w:rPr>
              <w:t>Other moving, grading, levelling, scraping, excavating, tamping, compacting, extracting or boring machinery, for earth, minerals or ores; piledrivers and pile extractors; snowploughs and snowblowers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8431,</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w:t>
            </w:r>
            <w:r>
              <w:rPr>
                <w:rFonts w:asciiTheme="majorBidi" w:eastAsia="Times New Roman" w:hAnsiTheme="majorBidi" w:cstheme="majorBidi"/>
                <w:noProof/>
                <w:szCs w:val="24"/>
                <w:lang w:eastAsia="en-GB"/>
              </w:rPr>
              <w:t xml:space="preserve"> to </w:t>
            </w:r>
            <w:r>
              <w:rPr>
                <w:rFonts w:asciiTheme="majorBidi" w:hAnsiTheme="majorBidi"/>
                <w:noProof/>
              </w:rPr>
              <w:t>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for extruding, drawing, texturing or cutting man-made textile materials:</w:t>
            </w:r>
          </w:p>
          <w:p>
            <w:pPr>
              <w:spacing w:before="60" w:after="60"/>
              <w:rPr>
                <w:rFonts w:asciiTheme="majorBidi" w:hAnsiTheme="majorBidi" w:cstheme="minorBidi"/>
                <w:noProof/>
                <w:sz w:val="22"/>
              </w:rPr>
            </w:pPr>
            <w:r>
              <w:rPr>
                <w:rFonts w:asciiTheme="majorBidi" w:hAnsiTheme="majorBidi"/>
                <w:noProof/>
              </w:rPr>
              <w:t>Machines for preparing textile fibres; spinning, doubling or twisting machines and other machinery for producing textile yarns; textile reeling or winding (including weft-winding) machines and machines for preparing textile yarns for use on the machines of heading 8446 or 8447</w:t>
            </w:r>
          </w:p>
          <w:p>
            <w:pPr>
              <w:spacing w:before="60" w:after="60"/>
              <w:rPr>
                <w:rFonts w:asciiTheme="majorBidi" w:hAnsiTheme="majorBidi" w:cstheme="minorBidi"/>
                <w:noProof/>
                <w:sz w:val="22"/>
              </w:rPr>
            </w:pPr>
            <w:r>
              <w:rPr>
                <w:rFonts w:asciiTheme="majorBidi" w:hAnsiTheme="majorBidi"/>
                <w:noProof/>
              </w:rPr>
              <w:t>Weaving machines (looms):</w:t>
            </w:r>
          </w:p>
          <w:p>
            <w:pPr>
              <w:spacing w:before="60" w:after="60"/>
              <w:rPr>
                <w:rFonts w:asciiTheme="majorBidi" w:hAnsiTheme="majorBidi" w:cstheme="minorBidi"/>
                <w:noProof/>
                <w:sz w:val="22"/>
              </w:rPr>
            </w:pPr>
            <w:r>
              <w:rPr>
                <w:rFonts w:asciiTheme="majorBidi" w:hAnsiTheme="majorBidi"/>
                <w:noProof/>
              </w:rPr>
              <w:t>Knitting machines, stitch-bonding machines and machines for making gimped yarn, tulle, lace, embroidery, trimmings, braid or net and machines for tufting</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8448,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w:t>
            </w:r>
            <w:r>
              <w:rPr>
                <w:rFonts w:asciiTheme="majorBidi" w:eastAsia="Times New Roman" w:hAnsiTheme="majorBidi" w:cstheme="majorBidi"/>
                <w:noProof/>
                <w:szCs w:val="24"/>
                <w:lang w:eastAsia="en-GB"/>
              </w:rPr>
              <w:t xml:space="preserve"> to </w:t>
            </w:r>
            <w:r>
              <w:rPr>
                <w:rFonts w:asciiTheme="majorBidi" w:hAnsiTheme="majorBidi"/>
                <w:noProof/>
              </w:rPr>
              <w:t>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 tools for working any material by removal of material,</w:t>
            </w:r>
          </w:p>
          <w:p>
            <w:pPr>
              <w:spacing w:before="60" w:after="60"/>
              <w:rPr>
                <w:rFonts w:asciiTheme="majorBidi" w:hAnsiTheme="majorBidi" w:cstheme="minorBidi"/>
                <w:noProof/>
                <w:sz w:val="22"/>
              </w:rPr>
            </w:pPr>
            <w:r>
              <w:rPr>
                <w:rFonts w:asciiTheme="majorBidi" w:hAnsiTheme="majorBidi"/>
                <w:noProof/>
              </w:rPr>
              <w:t>Machining centres, unit construction machines (single station) and multi-station transfer machines, for working metal</w:t>
            </w:r>
          </w:p>
          <w:p>
            <w:pPr>
              <w:spacing w:before="60" w:after="60"/>
              <w:rPr>
                <w:rFonts w:asciiTheme="majorBidi" w:hAnsiTheme="majorBidi" w:cstheme="minorBidi"/>
                <w:noProof/>
                <w:sz w:val="22"/>
              </w:rPr>
            </w:pPr>
            <w:r>
              <w:rPr>
                <w:rFonts w:asciiTheme="majorBidi" w:hAnsiTheme="majorBidi"/>
                <w:noProof/>
              </w:rPr>
              <w:t>Lathes for removing metal</w:t>
            </w:r>
          </w:p>
          <w:p>
            <w:pPr>
              <w:spacing w:before="60" w:after="60"/>
              <w:rPr>
                <w:rFonts w:asciiTheme="majorBidi" w:hAnsiTheme="majorBidi" w:cstheme="minorBidi"/>
                <w:noProof/>
                <w:sz w:val="22"/>
              </w:rPr>
            </w:pPr>
            <w:r>
              <w:rPr>
                <w:rFonts w:asciiTheme="majorBidi" w:hAnsiTheme="majorBidi"/>
                <w:noProof/>
              </w:rPr>
              <w:t>Machine tools: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8466,</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eastAsia="Times New Roman" w:hAnsiTheme="majorBidi" w:cstheme="majorBidi"/>
                <w:noProof/>
                <w:szCs w:val="24"/>
                <w:lang w:eastAsia="en-GB"/>
              </w:rPr>
              <w:t xml:space="preserve">8470 to </w:t>
            </w:r>
            <w:r>
              <w:rPr>
                <w:rFonts w:asciiTheme="majorBidi" w:hAnsiTheme="majorBidi"/>
                <w:noProof/>
              </w:rPr>
              <w:t>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Calculating machines and pocket-size data-recording, reproducing and displaying machines with calculating functions; accounting machines, postage- franking machines, ticket-issuing machines and similar machines, incorporating a calculating device; cash registers</w:t>
            </w:r>
          </w:p>
          <w:p>
            <w:pPr>
              <w:spacing w:before="60" w:after="60"/>
              <w:rPr>
                <w:rFonts w:asciiTheme="majorBidi" w:hAnsiTheme="majorBidi" w:cstheme="minorBidi"/>
                <w:noProof/>
                <w:sz w:val="22"/>
              </w:rPr>
            </w:pPr>
            <w:r>
              <w:rPr>
                <w:rFonts w:asciiTheme="majorBidi" w:hAnsiTheme="majorBidi"/>
                <w:noProof/>
              </w:rPr>
              <w:t>Automatic data-processing machines and units thereof; magnetic or optical readers, machines for transcribing data onto data media in coded form and machines for processing such data</w:t>
            </w:r>
          </w:p>
          <w:p>
            <w:pPr>
              <w:spacing w:before="60" w:after="60"/>
              <w:rPr>
                <w:rFonts w:asciiTheme="majorBidi" w:hAnsiTheme="majorBidi" w:cstheme="minorBidi"/>
                <w:noProof/>
                <w:sz w:val="22"/>
              </w:rPr>
            </w:pPr>
            <w:r>
              <w:rPr>
                <w:rFonts w:asciiTheme="majorBidi" w:hAnsiTheme="majorBidi"/>
                <w:noProof/>
              </w:rPr>
              <w:t>Other office machines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8473,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machinery and equipment and parts thereof; sound recorders and reproducers, television image and sound recorders and reproducers, and parts and accessories of such articles</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w:t>
            </w:r>
            <w:r>
              <w:rPr>
                <w:rFonts w:asciiTheme="majorBidi" w:eastAsia="Times New Roman" w:hAnsiTheme="majorBidi" w:cstheme="majorBidi"/>
                <w:noProof/>
                <w:szCs w:val="24"/>
                <w:lang w:eastAsia="en-GB"/>
              </w:rPr>
              <w:t xml:space="preserve"> to </w:t>
            </w:r>
            <w:r>
              <w:rPr>
                <w:rFonts w:asciiTheme="majorBidi" w:hAnsiTheme="majorBidi"/>
                <w:noProof/>
              </w:rPr>
              <w:t>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 motors and generators</w:t>
            </w:r>
          </w:p>
          <w:p>
            <w:pPr>
              <w:spacing w:before="60" w:after="60"/>
              <w:rPr>
                <w:rFonts w:asciiTheme="majorBidi" w:hAnsiTheme="majorBidi" w:cstheme="minorBidi"/>
                <w:noProof/>
                <w:sz w:val="22"/>
              </w:rPr>
            </w:pPr>
            <w:r>
              <w:rPr>
                <w:rFonts w:asciiTheme="majorBidi" w:hAnsiTheme="majorBidi"/>
                <w:noProof/>
              </w:rPr>
              <w:t>Electric generating sets and rotary converters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8503,</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Sound recording or sound reproducing apparatus</w:t>
            </w:r>
          </w:p>
          <w:p>
            <w:pPr>
              <w:spacing w:before="60" w:after="60"/>
              <w:rPr>
                <w:rFonts w:asciiTheme="majorBidi" w:hAnsiTheme="majorBidi" w:cstheme="minorBidi"/>
                <w:noProof/>
                <w:sz w:val="22"/>
              </w:rPr>
            </w:pPr>
            <w:r>
              <w:rPr>
                <w:rFonts w:asciiTheme="majorBidi" w:hAnsiTheme="majorBidi"/>
                <w:noProof/>
              </w:rPr>
              <w:t>Video recording or reproducing apparatus, whether or not incorporating a video tuner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8522,</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w:t>
            </w:r>
            <w:r>
              <w:rPr>
                <w:rFonts w:asciiTheme="majorBidi" w:eastAsia="Times New Roman" w:hAnsiTheme="majorBidi" w:cstheme="majorBidi"/>
                <w:noProof/>
                <w:szCs w:val="24"/>
                <w:lang w:eastAsia="en-GB"/>
              </w:rPr>
              <w:t xml:space="preserve"> to </w:t>
            </w:r>
            <w:r>
              <w:rPr>
                <w:rFonts w:asciiTheme="majorBidi" w:hAnsiTheme="majorBidi"/>
                <w:noProof/>
              </w:rPr>
              <w:t>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Transmission apparatus for radio-broadcasting or television, television cameras, digital cameras and video camera recorders</w:t>
            </w:r>
          </w:p>
          <w:p>
            <w:pPr>
              <w:spacing w:before="60" w:after="60"/>
              <w:rPr>
                <w:rFonts w:asciiTheme="majorBidi" w:hAnsiTheme="majorBidi" w:cstheme="minorBidi"/>
                <w:noProof/>
                <w:sz w:val="22"/>
              </w:rPr>
            </w:pPr>
            <w:r>
              <w:rPr>
                <w:rFonts w:asciiTheme="majorBidi" w:hAnsiTheme="majorBidi"/>
                <w:noProof/>
              </w:rPr>
              <w:t>Radar apparatus, radio navigational aid apparatus and radio remote control apparatus</w:t>
            </w:r>
          </w:p>
          <w:p>
            <w:pPr>
              <w:spacing w:before="60" w:after="60"/>
              <w:rPr>
                <w:rFonts w:asciiTheme="majorBidi" w:hAnsiTheme="majorBidi" w:cstheme="minorBidi"/>
                <w:noProof/>
                <w:sz w:val="22"/>
              </w:rPr>
            </w:pPr>
            <w:r>
              <w:rPr>
                <w:rFonts w:asciiTheme="majorBidi" w:hAnsiTheme="majorBidi"/>
                <w:noProof/>
              </w:rPr>
              <w:t>Reception apparatus for radio-broadcasting</w:t>
            </w:r>
          </w:p>
          <w:p>
            <w:pPr>
              <w:spacing w:before="60" w:after="60"/>
              <w:rPr>
                <w:rFonts w:asciiTheme="majorBidi" w:hAnsiTheme="majorBidi" w:cstheme="minorBidi"/>
                <w:noProof/>
                <w:sz w:val="22"/>
              </w:rPr>
            </w:pPr>
            <w:r>
              <w:rPr>
                <w:rFonts w:asciiTheme="majorBidi" w:hAnsiTheme="majorBidi"/>
                <w:noProof/>
              </w:rPr>
              <w:t>Monitors and projectors, not incorporating television reception apparatus; reception apparatus for television, or video recording or reproducing apparatus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8529,</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w:t>
            </w:r>
            <w:r>
              <w:rPr>
                <w:rFonts w:asciiTheme="majorBidi" w:eastAsia="Times New Roman" w:hAnsiTheme="majorBidi" w:cstheme="majorBidi"/>
                <w:noProof/>
                <w:szCs w:val="24"/>
                <w:lang w:eastAsia="en-GB"/>
              </w:rPr>
              <w:t xml:space="preserve"> to </w:t>
            </w:r>
            <w:r>
              <w:rPr>
                <w:rFonts w:asciiTheme="majorBidi" w:hAnsiTheme="majorBidi"/>
                <w:noProof/>
              </w:rPr>
              <w:t>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Electrical apparatus for switching or protecting electrical circuits, or for making connections to or in electrical circuits; connectors for optical fibres, optical fibre bundles or cables; boards, panels, consoles, desks, cabinets and other bases, for electric control or the distribution of electricity:</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and heading 8538,</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to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Monolithic integrated circuits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Diffusion in which integrated circuits are formed on a semi</w:t>
            </w:r>
            <w:r>
              <w:rPr>
                <w:rFonts w:asciiTheme="majorBidi" w:eastAsia="Times New Roman" w:hAnsiTheme="majorBidi" w:cstheme="majorBidi"/>
                <w:noProof/>
                <w:szCs w:val="24"/>
                <w:lang w:eastAsia="en-GB"/>
              </w:rPr>
              <w:noBreakHyphen/>
            </w:r>
            <w:r>
              <w:rPr>
                <w:rFonts w:asciiTheme="majorBidi" w:hAnsiTheme="majorBidi"/>
                <w:noProof/>
              </w:rPr>
              <w:t>conductor substrate by the selective introduction of an appropriate dopant assembled or not and/or tested in a non-party</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w:t>
            </w:r>
            <w:r>
              <w:rPr>
                <w:rFonts w:asciiTheme="majorBidi" w:eastAsia="Times New Roman" w:hAnsiTheme="majorBidi" w:cstheme="majorBidi"/>
                <w:noProof/>
                <w:szCs w:val="24"/>
                <w:lang w:eastAsia="en-GB"/>
              </w:rPr>
              <w:t xml:space="preserve"> to </w:t>
            </w:r>
            <w:r>
              <w:rPr>
                <w:rFonts w:asciiTheme="majorBidi" w:hAnsiTheme="majorBidi"/>
                <w:noProof/>
              </w:rPr>
              <w:t>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Insulated wire, cable (and other insulated electric conductors, optical fibre cables</w:t>
            </w:r>
          </w:p>
          <w:p>
            <w:pPr>
              <w:spacing w:before="60" w:after="60"/>
              <w:rPr>
                <w:rFonts w:asciiTheme="majorBidi" w:hAnsiTheme="majorBidi" w:cstheme="minorBidi"/>
                <w:noProof/>
                <w:sz w:val="22"/>
              </w:rPr>
            </w:pPr>
            <w:r>
              <w:rPr>
                <w:rFonts w:asciiTheme="majorBidi" w:hAnsiTheme="majorBidi"/>
                <w:noProof/>
              </w:rPr>
              <w:t>Carbon electrodes, carbon brushes, lamp carbons, battery carbons and other articles of graphite or other carbon, of a kind used for electrical purposes</w:t>
            </w:r>
          </w:p>
          <w:p>
            <w:pPr>
              <w:spacing w:before="60" w:after="60"/>
              <w:rPr>
                <w:rFonts w:asciiTheme="majorBidi" w:hAnsiTheme="majorBidi" w:cstheme="minorBidi"/>
                <w:noProof/>
                <w:sz w:val="22"/>
              </w:rPr>
            </w:pPr>
            <w:r>
              <w:rPr>
                <w:rFonts w:asciiTheme="majorBidi" w:hAnsiTheme="majorBidi"/>
                <w:noProof/>
              </w:rPr>
              <w:t>Electrical insulators of any material</w:t>
            </w:r>
          </w:p>
          <w:p>
            <w:pPr>
              <w:spacing w:before="60" w:after="60"/>
              <w:rPr>
                <w:rFonts w:asciiTheme="majorBidi" w:hAnsiTheme="majorBidi" w:cstheme="minorBidi"/>
                <w:noProof/>
                <w:sz w:val="22"/>
              </w:rPr>
            </w:pPr>
            <w:r>
              <w:rPr>
                <w:rFonts w:asciiTheme="majorBidi" w:hAnsiTheme="majorBidi"/>
                <w:noProof/>
              </w:rPr>
              <w:t>Insulating fittings for electrical machines, appliances or equipment, electrical conduit tubing and joints therefor, of base metal lined with insulating material</w:t>
            </w:r>
          </w:p>
          <w:p>
            <w:pPr>
              <w:spacing w:before="60" w:after="60"/>
              <w:rPr>
                <w:rFonts w:asciiTheme="majorBidi" w:hAnsiTheme="majorBidi" w:cstheme="minorBidi"/>
                <w:noProof/>
                <w:sz w:val="22"/>
              </w:rPr>
            </w:pPr>
            <w:r>
              <w:rPr>
                <w:rFonts w:asciiTheme="majorBidi" w:hAnsiTheme="majorBidi"/>
                <w:noProof/>
              </w:rPr>
              <w:t>Waste and scrap of primary cells, primary batteries and electric accumulators; spent primary cells, spent primary batteries and spent electric accumulators; electrical parts of machinery or apparatus, not specified or included elsewhere in this Chapter</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Railway or tramway locomotives, rolling-stock and parts thereof; railway or tramway track fixtures and fittings and parts thereof; mechanical (including electro-mechanical) traffic signalling equipment of all kinds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Chapter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Vehicles other than railway or tramway rolling-stock, and parts and accessories thereof;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45 % of the ex-works price of the product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Parts and accessories for vehicles of headings 8701 to</w:t>
            </w:r>
            <w:r>
              <w:rPr>
                <w:rFonts w:asciiTheme="majorBidi" w:eastAsia="Times New Roman" w:hAnsiTheme="majorBidi" w:cstheme="majorBidi"/>
                <w:noProof/>
                <w:szCs w:val="24"/>
                <w:lang w:eastAsia="en-GB"/>
              </w:rPr>
              <w:t> </w:t>
            </w:r>
            <w:r>
              <w:rPr>
                <w:rFonts w:asciiTheme="majorBidi" w:hAnsiTheme="majorBidi"/>
                <w:noProof/>
              </w:rPr>
              <w:t>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Motorcycles (including mopeds) and cycles fitted with an auxiliary motor, with or without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w:t>
            </w:r>
            <w:r>
              <w:rPr>
                <w:rFonts w:asciiTheme="majorBidi" w:eastAsia="Times New Roman" w:hAnsiTheme="majorBidi" w:cstheme="majorBidi"/>
                <w:noProof/>
                <w:szCs w:val="24"/>
                <w:lang w:eastAsia="en-GB"/>
              </w:rPr>
              <w:t> </w:t>
            </w:r>
            <w:r>
              <w:rPr>
                <w:rFonts w:asciiTheme="majorBidi" w:hAnsiTheme="majorBidi"/>
                <w:noProof/>
              </w:rPr>
              <w:t>%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Aircraft, spacecraft,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Ships, boats and floating structures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 however, hulls of heading 8906 may not be used,</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Chapter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Optical, photographic, cinematographic, measuring, checking, precision, medical or surgical instruments and apparatus; parts and accessories thereof</w:t>
            </w:r>
            <w:r>
              <w:rPr>
                <w:rFonts w:asciiTheme="majorBidi" w:eastAsia="Times New Roman" w:hAnsiTheme="majorBidi" w:cstheme="majorBidi"/>
                <w:noProof/>
                <w:szCs w:val="24"/>
                <w:lang w:eastAsia="en-GB"/>
              </w:rPr>
              <w:t>; except for</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Spectacle lenses of other materials than glass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r>
              <w:rPr>
                <w:rFonts w:asciiTheme="majorBidi" w:eastAsia="Times New Roman" w:hAnsiTheme="majorBidi" w:cstheme="majorBidi"/>
                <w:noProof/>
                <w:szCs w:val="24"/>
                <w:lang w:eastAsia="en-GB"/>
              </w:rPr>
              <w: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one of the following operations is made:</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surfacing of the semi-finished lens into a finished ophthalmic lens with optical corrective power meant to be mounted on a pair of spectacles</w:t>
            </w:r>
          </w:p>
          <w:p>
            <w:pPr>
              <w:spacing w:before="60" w:after="60"/>
              <w:ind w:left="567" w:hanging="567"/>
              <w:rPr>
                <w:rFonts w:asciiTheme="majorBidi" w:hAnsiTheme="majorBidi"/>
                <w:noProof/>
              </w:rPr>
            </w:pPr>
            <w:r>
              <w:rPr>
                <w:rFonts w:asciiTheme="majorBidi" w:hAnsiTheme="majorBidi" w:cstheme="majorBidi"/>
                <w:noProof/>
              </w:rPr>
              <w:t>–</w:t>
            </w:r>
            <w:r>
              <w:rPr>
                <w:rFonts w:asciiTheme="majorBidi" w:hAnsiTheme="majorBidi" w:cstheme="majorBidi"/>
                <w:noProof/>
              </w:rPr>
              <w:tab/>
            </w:r>
            <w:r>
              <w:rPr>
                <w:rFonts w:asciiTheme="majorBidi" w:hAnsiTheme="majorBidi"/>
                <w:noProof/>
              </w:rPr>
              <w:t>coating of the lens through appropriated treatments to improve vision and ensure protection of the wearer</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0"/>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Clocks and watches and parts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40 %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Musical instruments; parts and accessories of such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Arms and ammunition;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Furniture; bedding, mattresses, mattress supports, cushions and similar stuffed furnishings; lamps and lighting fittings, not elsewhere specified or included; illuminated signs, illuminated name-plates and the like; prefabricated buildings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Toys, games and sports requisites; parts and accessories thereof</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Chapter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Miscellaneous manufactured articles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p>
            <w:pPr>
              <w:spacing w:before="60" w:after="60"/>
              <w:rPr>
                <w:rFonts w:asciiTheme="majorBidi" w:hAnsiTheme="majorBidi" w:cstheme="minorBidi"/>
                <w:noProof/>
                <w:sz w:val="22"/>
              </w:rPr>
            </w:pPr>
            <w:r>
              <w:rPr>
                <w:rFonts w:asciiTheme="majorBidi" w:hAnsiTheme="majorBidi"/>
                <w:noProof/>
              </w:rPr>
              <w:t>or</w:t>
            </w:r>
          </w:p>
          <w:p>
            <w:pPr>
              <w:spacing w:before="60" w:after="60"/>
              <w:rPr>
                <w:rFonts w:asciiTheme="majorBidi" w:hAnsiTheme="majorBidi" w:cstheme="minorBidi"/>
                <w:noProof/>
                <w:sz w:val="22"/>
              </w:rPr>
            </w:pPr>
            <w:r>
              <w:rPr>
                <w:rFonts w:asciiTheme="majorBidi" w:hAnsiTheme="majorBidi"/>
                <w:noProof/>
              </w:rPr>
              <w:t>Manufacture in which the value of all the materials used does not exceed 50 % of the ex-works price of the product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Chapter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 xml:space="preserve">Works of art, </w:t>
            </w:r>
            <w:r>
              <w:rPr>
                <w:rFonts w:asciiTheme="majorBidi" w:eastAsia="Times New Roman" w:hAnsiTheme="majorBidi" w:cstheme="majorBidi"/>
                <w:noProof/>
                <w:szCs w:val="24"/>
                <w:lang w:eastAsia="en-GB"/>
              </w:rPr>
              <w:t>collectors’</w:t>
            </w:r>
            <w:r>
              <w:rPr>
                <w:rFonts w:asciiTheme="majorBidi" w:hAnsiTheme="majorBidi"/>
                <w:noProof/>
              </w:rPr>
              <w:t xml:space="preserve"> pieces and antiques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Manufacture from materials of any heading, except that of the product</w:t>
            </w:r>
          </w:p>
        </w:tc>
      </w:tr>
    </w:tbl>
    <w:p>
      <w:pPr>
        <w:pStyle w:val="Text1"/>
        <w:rPr>
          <w:noProof/>
          <w:lang w:eastAsia="en-GB"/>
        </w:rPr>
      </w:pPr>
      <w:r>
        <w:rPr>
          <w:noProof/>
          <w:lang w:eastAsia="en-GB"/>
        </w:rPr>
        <w:t>________________</w:t>
      </w:r>
    </w:p>
    <w:p>
      <w:pPr>
        <w:pStyle w:val="Point1"/>
        <w:spacing w:before="60" w:after="60"/>
        <w:ind w:left="1418"/>
        <w:rPr>
          <w:noProof/>
          <w:sz w:val="20"/>
          <w:szCs w:val="20"/>
          <w:lang w:eastAsia="en-GB"/>
        </w:rPr>
      </w:pPr>
      <w:r>
        <w:rPr>
          <w:b/>
          <w:bCs/>
          <w:noProof/>
          <w:sz w:val="20"/>
          <w:szCs w:val="20"/>
          <w:vertAlign w:val="superscript"/>
          <w:lang w:eastAsia="en-GB"/>
        </w:rPr>
        <w:t>(1)</w:t>
      </w:r>
      <w:r>
        <w:rPr>
          <w:b/>
          <w:bCs/>
          <w:noProof/>
          <w:sz w:val="20"/>
          <w:szCs w:val="20"/>
          <w:vertAlign w:val="superscript"/>
          <w:lang w:eastAsia="en-GB"/>
        </w:rPr>
        <w:tab/>
      </w:r>
      <w:r>
        <w:rPr>
          <w:noProof/>
          <w:sz w:val="20"/>
          <w:szCs w:val="20"/>
          <w:lang w:eastAsia="en-GB"/>
        </w:rPr>
        <w:t>For</w:t>
      </w:r>
      <w:r>
        <w:rPr>
          <w:noProof/>
          <w:sz w:val="20"/>
        </w:rPr>
        <w:t xml:space="preserve"> the </w:t>
      </w:r>
      <w:r>
        <w:rPr>
          <w:noProof/>
          <w:sz w:val="20"/>
          <w:szCs w:val="20"/>
          <w:lang w:eastAsia="en-GB"/>
        </w:rPr>
        <w:t>special conditions relating to ‘specific process(es)’, see Introductory Notes 8.1 to 8.3.</w:t>
      </w:r>
    </w:p>
    <w:p>
      <w:pPr>
        <w:pStyle w:val="Point1"/>
        <w:spacing w:before="60" w:after="60"/>
        <w:ind w:left="1418"/>
        <w:rPr>
          <w:noProof/>
          <w:sz w:val="20"/>
          <w:szCs w:val="20"/>
          <w:lang w:eastAsia="en-GB"/>
        </w:rPr>
      </w:pPr>
      <w:r>
        <w:rPr>
          <w:b/>
          <w:bCs/>
          <w:noProof/>
          <w:sz w:val="20"/>
          <w:szCs w:val="20"/>
          <w:vertAlign w:val="superscript"/>
          <w:lang w:eastAsia="en-GB"/>
        </w:rPr>
        <w:t>(2)</w:t>
      </w:r>
      <w:r>
        <w:rPr>
          <w:b/>
          <w:bCs/>
          <w:noProof/>
          <w:sz w:val="20"/>
          <w:szCs w:val="20"/>
          <w:vertAlign w:val="superscript"/>
          <w:lang w:eastAsia="en-GB"/>
        </w:rPr>
        <w:tab/>
      </w:r>
      <w:r>
        <w:rPr>
          <w:noProof/>
          <w:sz w:val="20"/>
          <w:szCs w:val="20"/>
          <w:lang w:eastAsia="en-GB"/>
        </w:rPr>
        <w:t>For special conditions relating to products made of a mixture of textile materials, see Introductory Note 6.</w:t>
      </w:r>
    </w:p>
    <w:p>
      <w:pPr>
        <w:pStyle w:val="Point1"/>
        <w:spacing w:before="60" w:after="60"/>
        <w:ind w:left="1418"/>
        <w:rPr>
          <w:noProof/>
          <w:sz w:val="20"/>
          <w:szCs w:val="20"/>
        </w:rPr>
      </w:pPr>
      <w:r>
        <w:rPr>
          <w:b/>
          <w:bCs/>
          <w:noProof/>
          <w:sz w:val="20"/>
          <w:szCs w:val="20"/>
          <w:vertAlign w:val="superscript"/>
          <w:lang w:eastAsia="en-GB"/>
        </w:rPr>
        <w:t>(3)</w:t>
      </w:r>
      <w:r>
        <w:rPr>
          <w:b/>
          <w:bCs/>
          <w:noProof/>
          <w:sz w:val="20"/>
          <w:szCs w:val="20"/>
          <w:vertAlign w:val="superscript"/>
          <w:lang w:eastAsia="en-GB"/>
        </w:rPr>
        <w:tab/>
      </w:r>
      <w:r>
        <w:rPr>
          <w:noProof/>
          <w:sz w:val="20"/>
          <w:szCs w:val="20"/>
        </w:rPr>
        <w:t>See Introductory Note 7.</w:t>
      </w:r>
    </w:p>
    <w:p>
      <w:pPr>
        <w:pStyle w:val="Point1"/>
        <w:spacing w:before="60" w:after="60"/>
        <w:ind w:left="1418"/>
        <w:rPr>
          <w:noProof/>
          <w:sz w:val="20"/>
          <w:szCs w:val="20"/>
        </w:rPr>
      </w:pPr>
      <w:r>
        <w:rPr>
          <w:b/>
          <w:bCs/>
          <w:noProof/>
          <w:sz w:val="20"/>
          <w:szCs w:val="20"/>
          <w:vertAlign w:val="superscript"/>
          <w:lang w:eastAsia="en-GB"/>
        </w:rPr>
        <w:t>(4)</w:t>
      </w:r>
      <w:r>
        <w:rPr>
          <w:b/>
          <w:bCs/>
          <w:noProof/>
          <w:sz w:val="20"/>
          <w:szCs w:val="20"/>
          <w:vertAlign w:val="superscript"/>
          <w:lang w:eastAsia="en-GB"/>
        </w:rPr>
        <w:tab/>
      </w:r>
      <w:r>
        <w:rPr>
          <w:noProof/>
          <w:sz w:val="20"/>
          <w:szCs w:val="20"/>
        </w:rPr>
        <w:t>See Introductory Note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 III</w:t>
      </w:r>
    </w:p>
    <w:p>
      <w:pPr>
        <w:pStyle w:val="Text1"/>
        <w:jc w:val="center"/>
        <w:rPr>
          <w:b/>
          <w:noProof/>
        </w:rPr>
      </w:pPr>
      <w:r>
        <w:rPr>
          <w:b/>
          <w:noProof/>
        </w:rPr>
        <w:t>TEXT OF THE ORIGIN DECLARATION</w:t>
      </w:r>
    </w:p>
    <w:p>
      <w:pPr>
        <w:pStyle w:val="Text1"/>
        <w:rPr>
          <w:noProof/>
        </w:rPr>
      </w:pPr>
    </w:p>
    <w:p>
      <w:pPr>
        <w:autoSpaceDE w:val="0"/>
        <w:autoSpaceDN w:val="0"/>
        <w:jc w:val="center"/>
        <w:rPr>
          <w:b/>
          <w:noProof/>
          <w:lang w:val="pt-PT"/>
        </w:rPr>
      </w:pPr>
      <w:r>
        <w:rPr>
          <w:b/>
          <w:noProof/>
          <w:lang w:val="pt-PT"/>
        </w:rPr>
        <w:t>Albanian version</w:t>
      </w:r>
    </w:p>
    <w:p>
      <w:pPr>
        <w:rPr>
          <w:rFonts w:eastAsia="Times New Roman"/>
          <w:noProof/>
          <w:color w:val="000000"/>
          <w:szCs w:val="24"/>
          <w:shd w:val="clear" w:color="auto" w:fill="FFFFFF"/>
          <w:lang w:val="pt-PT"/>
        </w:rPr>
      </w:pPr>
      <w:r>
        <w:rPr>
          <w:rFonts w:eastAsia="Times New Roman"/>
          <w:noProof/>
          <w:color w:val="000000"/>
          <w:szCs w:val="24"/>
          <w:shd w:val="clear" w:color="auto" w:fill="FFFFFF"/>
          <w:lang w:val="pt-PT"/>
        </w:rPr>
        <w:t>Eksportuesi i produkteve të mbuluara nga ky dokument (autorizim doganor Nr. .............. </w:t>
      </w:r>
      <w:r>
        <w:rPr>
          <w:rFonts w:eastAsia="Times New Roman"/>
          <w:noProof/>
          <w:color w:val="000000"/>
          <w:szCs w:val="24"/>
          <w:shd w:val="clear" w:color="auto" w:fill="FFFFFF"/>
          <w:vertAlign w:val="superscript"/>
          <w:lang w:val="pt-PT"/>
        </w:rPr>
        <w:t>1</w:t>
      </w:r>
      <w:r>
        <w:rPr>
          <w:rFonts w:eastAsia="Times New Roman"/>
          <w:noProof/>
          <w:color w:val="000000"/>
          <w:szCs w:val="24"/>
          <w:shd w:val="clear" w:color="auto" w:fill="FFFFFF"/>
          <w:lang w:val="pt-PT"/>
        </w:rPr>
        <w:t>) deklaron që përveç rasteve kur tregohet qartësisht ndryshe, këto produkte janë me origjine preferenciale ……………..</w:t>
      </w:r>
      <w:r>
        <w:rPr>
          <w:rFonts w:eastAsia="Times New Roman"/>
          <w:noProof/>
          <w:color w:val="000000"/>
          <w:szCs w:val="24"/>
          <w:shd w:val="clear" w:color="auto" w:fill="FFFFFF"/>
          <w:vertAlign w:val="superscript"/>
          <w:lang w:val="pt-PT"/>
        </w:rPr>
        <w:t>2</w:t>
      </w:r>
      <w:r>
        <w:rPr>
          <w:rFonts w:eastAsia="Times New Roman"/>
          <w:noProof/>
          <w:color w:val="000000"/>
          <w:szCs w:val="24"/>
          <w:shd w:val="clear" w:color="auto" w:fill="FFFFFF"/>
          <w:lang w:val="pt-PT"/>
        </w:rPr>
        <w:t> n​  në përputhje me Rregullat kalimtare të origjinës​.​</w:t>
      </w:r>
    </w:p>
    <w:p>
      <w:pPr>
        <w:rPr>
          <w:rFonts w:eastAsia="Times New Roman"/>
          <w:noProof/>
          <w:color w:val="000000"/>
          <w:szCs w:val="24"/>
          <w:shd w:val="clear" w:color="auto" w:fill="FFFFFF"/>
          <w:lang w:val="pt-PT"/>
        </w:rPr>
      </w:pPr>
    </w:p>
    <w:p>
      <w:pPr>
        <w:autoSpaceDE w:val="0"/>
        <w:autoSpaceDN w:val="0"/>
        <w:jc w:val="center"/>
        <w:rPr>
          <w:b/>
          <w:noProof/>
          <w:lang w:val="pt-PT"/>
        </w:rPr>
      </w:pPr>
      <w:r>
        <w:rPr>
          <w:b/>
          <w:noProof/>
          <w:lang w:val="pt-PT"/>
        </w:rPr>
        <w:t>Arabic version</w:t>
      </w:r>
    </w:p>
    <w:p>
      <w:pPr>
        <w:autoSpaceDE w:val="0"/>
        <w:autoSpaceDN w:val="0"/>
        <w:rPr>
          <w:b/>
          <w:noProof/>
          <w:lang w:val="pt-PT"/>
        </w:rPr>
      </w:pPr>
      <w:r>
        <w:rPr>
          <w:noProof/>
          <w:lang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lang w:val="pt-PT"/>
        </w:rPr>
      </w:pPr>
    </w:p>
    <w:p>
      <w:pPr>
        <w:autoSpaceDE w:val="0"/>
        <w:autoSpaceDN w:val="0"/>
        <w:jc w:val="center"/>
        <w:rPr>
          <w:b/>
          <w:noProof/>
          <w:lang w:val="pt-PT"/>
        </w:rPr>
      </w:pPr>
      <w:r>
        <w:rPr>
          <w:b/>
          <w:noProof/>
          <w:lang w:val="pt-PT"/>
        </w:rPr>
        <w:t>Bosnian version</w:t>
      </w:r>
    </w:p>
    <w:p>
      <w:pPr>
        <w:rPr>
          <w:noProof/>
          <w:color w:val="000000"/>
          <w:bdr w:val="none" w:sz="0" w:space="0" w:color="auto" w:frame="1"/>
          <w:lang w:val="bs-Latn-BA"/>
        </w:rPr>
      </w:pPr>
      <w:r>
        <w:rPr>
          <w:noProof/>
          <w:color w:val="000000"/>
          <w:bdr w:val="none" w:sz="0" w:space="0" w:color="auto" w:frame="1"/>
          <w:lang w:val="bs-Latn-BA"/>
        </w:rPr>
        <w:t>Izvoznik proizvoda obuhvaćenih ovom ispravom (carinsko ovlaštenje br. .... </w:t>
      </w:r>
      <w:r>
        <w:rPr>
          <w:noProof/>
          <w:color w:val="000000"/>
          <w:bdr w:val="none" w:sz="0" w:space="0" w:color="auto" w:frame="1"/>
          <w:vertAlign w:val="superscript"/>
          <w:lang w:val="bs-Latn-BA"/>
        </w:rPr>
        <w:t>(1)</w:t>
      </w:r>
      <w:r>
        <w:rPr>
          <w:noProof/>
          <w:color w:val="000000"/>
          <w:bdr w:val="none" w:sz="0" w:space="0" w:color="auto" w:frame="1"/>
          <w:lang w:val="bs-Latn-BA"/>
        </w:rPr>
        <w:t>) izjavljuje da su, osim ako je to drugačije izričito navedeno, ovi proizvodi ....... </w:t>
      </w:r>
      <w:r>
        <w:rPr>
          <w:noProof/>
          <w:color w:val="000000"/>
          <w:bdr w:val="none" w:sz="0" w:space="0" w:color="auto" w:frame="1"/>
          <w:vertAlign w:val="superscript"/>
          <w:lang w:val="bs-Latn-BA"/>
        </w:rPr>
        <w:t>(2)</w:t>
      </w:r>
      <w:r>
        <w:rPr>
          <w:noProof/>
          <w:color w:val="000000"/>
          <w:bdr w:val="none" w:sz="0" w:space="0" w:color="auto" w:frame="1"/>
          <w:lang w:val="bs-Latn-BA"/>
        </w:rPr>
        <w:t> preferencijalnog porijekla u skladu sa prijelaznim pravilima porijekla.</w:t>
      </w:r>
    </w:p>
    <w:p>
      <w:pPr>
        <w:rPr>
          <w:noProof/>
          <w:color w:val="000000"/>
          <w:bdr w:val="none" w:sz="0" w:space="0" w:color="auto" w:frame="1"/>
          <w:lang w:val="bs-Latn-BA"/>
        </w:rPr>
      </w:pPr>
    </w:p>
    <w:p>
      <w:pPr>
        <w:autoSpaceDE w:val="0"/>
        <w:autoSpaceDN w:val="0"/>
        <w:jc w:val="center"/>
        <w:rPr>
          <w:b/>
          <w:noProof/>
          <w:lang w:val="ru-RU"/>
        </w:rPr>
      </w:pPr>
      <w:r>
        <w:rPr>
          <w:b/>
          <w:noProof/>
          <w:lang w:val="bs-Latn-BA"/>
        </w:rPr>
        <w:t>Bulgarian</w:t>
      </w:r>
      <w:r>
        <w:rPr>
          <w:b/>
          <w:noProof/>
          <w:lang w:val="ru-RU"/>
        </w:rPr>
        <w:t xml:space="preserve"> </w:t>
      </w:r>
      <w:r>
        <w:rPr>
          <w:b/>
          <w:noProof/>
          <w:lang w:val="bs-Latn-BA"/>
        </w:rPr>
        <w:t>version</w:t>
      </w:r>
    </w:p>
    <w:p>
      <w:pPr>
        <w:autoSpaceDE w:val="0"/>
        <w:autoSpaceDN w:val="0"/>
        <w:rPr>
          <w:rFonts w:asciiTheme="minorHAnsi" w:hAnsiTheme="minorHAnsi" w:cstheme="minorBidi"/>
          <w:noProof/>
          <w:sz w:val="22"/>
          <w:lang w:val="ru-RU"/>
        </w:rPr>
      </w:pPr>
      <w:r>
        <w:rPr>
          <w:noProof/>
          <w:lang w:val="ru-RU"/>
        </w:rPr>
        <w:t xml:space="preserve">Износителят на продуктите, обхванати от този документ (митническо разрешение </w:t>
      </w:r>
      <w:r>
        <w:rPr>
          <w:rFonts w:cstheme="minorBidi"/>
          <w:noProof/>
          <w:lang w:val="ru-RU"/>
        </w:rPr>
        <w:t>№………</w:t>
      </w:r>
      <w:r>
        <w:rPr>
          <w:rFonts w:cstheme="minorBidi"/>
          <w:noProof/>
          <w:vertAlign w:val="superscript"/>
          <w:lang w:val="da-DK"/>
        </w:rPr>
        <w:t>1</w:t>
      </w:r>
      <w:r>
        <w:rPr>
          <w:rFonts w:cstheme="minorBidi"/>
          <w:noProof/>
          <w:lang w:val="ru-RU"/>
        </w:rPr>
        <w:t>)</w:t>
      </w:r>
      <w:r>
        <w:rPr>
          <w:noProof/>
          <w:lang w:val="ru-RU"/>
        </w:rPr>
        <w:t xml:space="preserve"> декларира, че освен където ясно е отбелязано друго, тези продукти са с …………….</w:t>
      </w:r>
      <w:r>
        <w:rPr>
          <w:rFonts w:cstheme="minorBidi"/>
          <w:noProof/>
          <w:lang w:val="ru-RU"/>
        </w:rPr>
        <w:t>.</w:t>
      </w:r>
      <w:r>
        <w:rPr>
          <w:rFonts w:cstheme="minorBidi"/>
          <w:noProof/>
          <w:vertAlign w:val="superscript"/>
          <w:lang w:val="da-DK"/>
        </w:rPr>
        <w:t xml:space="preserve">2 </w:t>
      </w:r>
      <w:r>
        <w:rPr>
          <w:noProof/>
          <w:lang w:val="ru-RU"/>
        </w:rPr>
        <w:t xml:space="preserve">преференциален произход </w:t>
      </w:r>
      <w:r>
        <w:rPr>
          <w:rFonts w:cstheme="minorBidi"/>
          <w:noProof/>
          <w:lang w:val="ru-RU"/>
        </w:rPr>
        <w:t>съгласно преходните правила за произход.</w:t>
      </w:r>
    </w:p>
    <w:p>
      <w:pPr>
        <w:autoSpaceDE w:val="0"/>
        <w:autoSpaceDN w:val="0"/>
        <w:rPr>
          <w:rFonts w:asciiTheme="minorHAnsi" w:hAnsiTheme="minorHAnsi" w:cstheme="minorBidi"/>
          <w:noProof/>
          <w:sz w:val="22"/>
          <w:lang w:val="ru-RU"/>
        </w:rPr>
      </w:pPr>
    </w:p>
    <w:p>
      <w:pPr>
        <w:keepNext/>
        <w:autoSpaceDE w:val="0"/>
        <w:autoSpaceDN w:val="0"/>
        <w:jc w:val="center"/>
        <w:rPr>
          <w:b/>
          <w:noProof/>
          <w:lang w:val="ru-RU"/>
        </w:rPr>
      </w:pPr>
      <w:r>
        <w:rPr>
          <w:b/>
          <w:noProof/>
          <w:lang w:val="fr-BE"/>
        </w:rPr>
        <w:t>Croatian</w:t>
      </w:r>
      <w:r>
        <w:rPr>
          <w:b/>
          <w:noProof/>
          <w:lang w:val="ru-RU"/>
        </w:rPr>
        <w:t xml:space="preserve"> </w:t>
      </w:r>
      <w:r>
        <w:rPr>
          <w:b/>
          <w:noProof/>
          <w:lang w:val="fr-BE"/>
        </w:rPr>
        <w:t>version</w:t>
      </w:r>
    </w:p>
    <w:p>
      <w:pPr>
        <w:keepNext/>
        <w:autoSpaceDE w:val="0"/>
        <w:autoSpaceDN w:val="0"/>
        <w:rPr>
          <w:rFonts w:eastAsia="Times New Roman"/>
          <w:bCs/>
          <w:noProof/>
          <w:szCs w:val="24"/>
          <w:lang w:val="ru-RU" w:eastAsia="en-GB"/>
        </w:rPr>
      </w:pPr>
      <w:r>
        <w:rPr>
          <w:rFonts w:eastAsia="Times New Roman"/>
          <w:bCs/>
          <w:noProof/>
          <w:szCs w:val="24"/>
          <w:lang w:val="fr-BE" w:eastAsia="en-GB"/>
        </w:rPr>
        <w:t>Izvoznik</w:t>
      </w:r>
      <w:r>
        <w:rPr>
          <w:rFonts w:eastAsia="Times New Roman"/>
          <w:bCs/>
          <w:noProof/>
          <w:szCs w:val="24"/>
          <w:lang w:val="ru-RU" w:eastAsia="en-GB"/>
        </w:rPr>
        <w:t xml:space="preserve"> </w:t>
      </w:r>
      <w:r>
        <w:rPr>
          <w:rFonts w:eastAsia="Times New Roman"/>
          <w:bCs/>
          <w:noProof/>
          <w:szCs w:val="24"/>
          <w:lang w:val="fr-BE" w:eastAsia="en-GB"/>
        </w:rPr>
        <w:t>proizvoda</w:t>
      </w:r>
      <w:r>
        <w:rPr>
          <w:rFonts w:eastAsia="Times New Roman"/>
          <w:bCs/>
          <w:noProof/>
          <w:szCs w:val="24"/>
          <w:lang w:val="ru-RU" w:eastAsia="en-GB"/>
        </w:rPr>
        <w:t xml:space="preserve"> </w:t>
      </w:r>
      <w:r>
        <w:rPr>
          <w:rFonts w:eastAsia="Times New Roman"/>
          <w:bCs/>
          <w:noProof/>
          <w:szCs w:val="24"/>
          <w:lang w:val="fr-BE" w:eastAsia="en-GB"/>
        </w:rPr>
        <w:t>obuhva</w:t>
      </w:r>
      <w:r>
        <w:rPr>
          <w:rFonts w:eastAsia="Times New Roman"/>
          <w:bCs/>
          <w:noProof/>
          <w:szCs w:val="24"/>
          <w:lang w:val="ru-RU" w:eastAsia="en-GB"/>
        </w:rPr>
        <w:t>ć</w:t>
      </w:r>
      <w:r>
        <w:rPr>
          <w:rFonts w:eastAsia="Times New Roman"/>
          <w:bCs/>
          <w:noProof/>
          <w:szCs w:val="24"/>
          <w:lang w:val="fr-BE" w:eastAsia="en-GB"/>
        </w:rPr>
        <w:t>enih</w:t>
      </w:r>
      <w:r>
        <w:rPr>
          <w:rFonts w:eastAsia="Times New Roman"/>
          <w:bCs/>
          <w:noProof/>
          <w:szCs w:val="24"/>
          <w:lang w:val="ru-RU" w:eastAsia="en-GB"/>
        </w:rPr>
        <w:t xml:space="preserve"> </w:t>
      </w:r>
      <w:r>
        <w:rPr>
          <w:rFonts w:eastAsia="Times New Roman"/>
          <w:bCs/>
          <w:noProof/>
          <w:szCs w:val="24"/>
          <w:lang w:val="fr-BE" w:eastAsia="en-GB"/>
        </w:rPr>
        <w:t>ovom</w:t>
      </w:r>
      <w:r>
        <w:rPr>
          <w:rFonts w:eastAsia="Times New Roman"/>
          <w:bCs/>
          <w:noProof/>
          <w:szCs w:val="24"/>
          <w:lang w:val="ru-RU" w:eastAsia="en-GB"/>
        </w:rPr>
        <w:t xml:space="preserve"> </w:t>
      </w:r>
      <w:r>
        <w:rPr>
          <w:rFonts w:eastAsia="Times New Roman"/>
          <w:bCs/>
          <w:noProof/>
          <w:szCs w:val="24"/>
          <w:lang w:val="fr-BE" w:eastAsia="en-GB"/>
        </w:rPr>
        <w:t>ispravom</w:t>
      </w:r>
      <w:r>
        <w:rPr>
          <w:rFonts w:eastAsia="Times New Roman"/>
          <w:bCs/>
          <w:noProof/>
          <w:szCs w:val="24"/>
          <w:lang w:val="ru-RU" w:eastAsia="en-GB"/>
        </w:rPr>
        <w:t xml:space="preserve"> (</w:t>
      </w:r>
      <w:r>
        <w:rPr>
          <w:rFonts w:eastAsia="Times New Roman"/>
          <w:bCs/>
          <w:noProof/>
          <w:szCs w:val="24"/>
          <w:lang w:val="fr-BE" w:eastAsia="en-GB"/>
        </w:rPr>
        <w:t>carinsko</w:t>
      </w:r>
      <w:r>
        <w:rPr>
          <w:rFonts w:eastAsia="Times New Roman"/>
          <w:bCs/>
          <w:noProof/>
          <w:szCs w:val="24"/>
          <w:lang w:val="ru-RU" w:eastAsia="en-GB"/>
        </w:rPr>
        <w:t xml:space="preserve"> </w:t>
      </w:r>
      <w:r>
        <w:rPr>
          <w:noProof/>
          <w:lang w:val="hr-HR"/>
        </w:rPr>
        <w:t>ovlaštenje</w:t>
      </w:r>
      <w:r>
        <w:rPr>
          <w:rFonts w:eastAsia="Times New Roman"/>
          <w:bCs/>
          <w:noProof/>
          <w:szCs w:val="24"/>
          <w:lang w:val="ru-RU" w:eastAsia="en-GB"/>
        </w:rPr>
        <w:t xml:space="preserve"> </w:t>
      </w:r>
      <w:r>
        <w:rPr>
          <w:rFonts w:eastAsia="Times New Roman"/>
          <w:bCs/>
          <w:noProof/>
          <w:szCs w:val="24"/>
          <w:lang w:val="fr-BE" w:eastAsia="en-GB"/>
        </w:rPr>
        <w:t>br</w:t>
      </w:r>
      <w:r>
        <w:rPr>
          <w:rFonts w:cstheme="minorBidi"/>
          <w:noProof/>
          <w:lang w:val="ru-RU"/>
        </w:rPr>
        <w:t>. ………</w:t>
      </w:r>
      <w:r>
        <w:rPr>
          <w:rFonts w:cstheme="minorBidi"/>
          <w:noProof/>
          <w:vertAlign w:val="superscript"/>
          <w:lang w:val="ru-RU"/>
        </w:rPr>
        <w:t>1</w:t>
      </w:r>
      <w:r>
        <w:rPr>
          <w:noProof/>
          <w:lang w:val="pl-PL"/>
        </w:rPr>
        <w:t>) izjavljuje da su, osim ako je drukčije izričito navedeno, ovi proizvodi ……………..</w:t>
      </w:r>
      <w:r>
        <w:rPr>
          <w:noProof/>
          <w:vertAlign w:val="superscript"/>
          <w:lang w:val="ru-RU"/>
        </w:rPr>
        <w:t>2</w:t>
      </w:r>
      <w:r>
        <w:rPr>
          <w:rFonts w:eastAsia="Times New Roman"/>
          <w:bCs/>
          <w:noProof/>
          <w:szCs w:val="24"/>
          <w:lang w:val="ru-RU" w:eastAsia="en-GB"/>
        </w:rPr>
        <w:t xml:space="preserve"> </w:t>
      </w:r>
      <w:r>
        <w:rPr>
          <w:noProof/>
          <w:lang w:val="hr-HR"/>
        </w:rPr>
        <w:t xml:space="preserve">preferencijalnog </w:t>
      </w:r>
      <w:r>
        <w:rPr>
          <w:rFonts w:eastAsia="Times New Roman"/>
          <w:bCs/>
          <w:noProof/>
          <w:szCs w:val="24"/>
          <w:lang w:val="ru-RU" w:eastAsia="en-GB"/>
        </w:rPr>
        <w:t xml:space="preserve"> </w:t>
      </w:r>
      <w:r>
        <w:rPr>
          <w:rFonts w:eastAsia="Times New Roman"/>
          <w:bCs/>
          <w:noProof/>
          <w:szCs w:val="24"/>
          <w:lang w:val="fr-BE" w:eastAsia="en-GB"/>
        </w:rPr>
        <w:t>podrijetla</w:t>
      </w:r>
      <w:r>
        <w:rPr>
          <w:noProof/>
          <w:lang w:val="ru-RU"/>
        </w:rPr>
        <w:t xml:space="preserve"> </w:t>
      </w:r>
      <w:r>
        <w:rPr>
          <w:noProof/>
          <w:lang w:val="fr-BE"/>
        </w:rPr>
        <w:t>prema</w:t>
      </w:r>
      <w:r>
        <w:rPr>
          <w:noProof/>
          <w:lang w:val="ru-RU"/>
        </w:rPr>
        <w:t xml:space="preserve"> </w:t>
      </w:r>
      <w:r>
        <w:rPr>
          <w:noProof/>
          <w:lang w:val="fr-BE"/>
        </w:rPr>
        <w:t>prijelaznim</w:t>
      </w:r>
      <w:r>
        <w:rPr>
          <w:noProof/>
          <w:lang w:val="ru-RU"/>
        </w:rPr>
        <w:t xml:space="preserve"> </w:t>
      </w:r>
      <w:r>
        <w:rPr>
          <w:noProof/>
          <w:lang w:val="fr-BE"/>
        </w:rPr>
        <w:t>pravilima</w:t>
      </w:r>
      <w:r>
        <w:rPr>
          <w:noProof/>
          <w:lang w:val="ru-RU"/>
        </w:rPr>
        <w:t xml:space="preserve"> </w:t>
      </w:r>
      <w:r>
        <w:rPr>
          <w:noProof/>
          <w:lang w:val="fr-BE"/>
        </w:rPr>
        <w:t>o</w:t>
      </w:r>
      <w:r>
        <w:rPr>
          <w:noProof/>
          <w:lang w:val="ru-RU"/>
        </w:rPr>
        <w:t xml:space="preserve"> </w:t>
      </w:r>
      <w:r>
        <w:rPr>
          <w:noProof/>
          <w:lang w:val="fr-BE"/>
        </w:rPr>
        <w:t>podrijetlu</w:t>
      </w:r>
      <w:r>
        <w:rPr>
          <w:rFonts w:eastAsia="Times New Roman"/>
          <w:bCs/>
          <w:noProof/>
          <w:szCs w:val="24"/>
          <w:lang w:val="ru-RU" w:eastAsia="en-GB"/>
        </w:rPr>
        <w:t>.</w:t>
      </w:r>
    </w:p>
    <w:p>
      <w:pPr>
        <w:autoSpaceDE w:val="0"/>
        <w:autoSpaceDN w:val="0"/>
        <w:rPr>
          <w:rFonts w:eastAsia="Times New Roman"/>
          <w:b/>
          <w:noProof/>
          <w:szCs w:val="24"/>
          <w:lang w:val="ru-RU" w:eastAsia="en-GB"/>
        </w:rPr>
      </w:pPr>
    </w:p>
    <w:p>
      <w:pPr>
        <w:autoSpaceDE w:val="0"/>
        <w:autoSpaceDN w:val="0"/>
        <w:jc w:val="center"/>
        <w:rPr>
          <w:b/>
          <w:noProof/>
          <w:lang w:val="ru-RU"/>
        </w:rPr>
      </w:pPr>
      <w:r>
        <w:rPr>
          <w:b/>
          <w:noProof/>
        </w:rPr>
        <w:t>Czech</w:t>
      </w:r>
      <w:r>
        <w:rPr>
          <w:b/>
          <w:noProof/>
          <w:lang w:val="ru-RU"/>
        </w:rPr>
        <w:t xml:space="preserve"> </w:t>
      </w:r>
      <w:r>
        <w:rPr>
          <w:b/>
          <w:noProof/>
        </w:rPr>
        <w:t>version</w:t>
      </w:r>
    </w:p>
    <w:p>
      <w:pPr>
        <w:autoSpaceDE w:val="0"/>
        <w:autoSpaceDN w:val="0"/>
        <w:rPr>
          <w:noProof/>
          <w:lang w:val="da-DK"/>
        </w:rPr>
      </w:pPr>
      <w:r>
        <w:rPr>
          <w:noProof/>
        </w:rPr>
        <w:t>V</w:t>
      </w:r>
      <w:r>
        <w:rPr>
          <w:noProof/>
          <w:lang w:val="ru-RU"/>
        </w:rPr>
        <w:t>ý</w:t>
      </w:r>
      <w:r>
        <w:rPr>
          <w:noProof/>
        </w:rPr>
        <w:t>vozce</w:t>
      </w:r>
      <w:r>
        <w:rPr>
          <w:noProof/>
          <w:lang w:val="ru-RU"/>
        </w:rPr>
        <w:t xml:space="preserve"> </w:t>
      </w:r>
      <w:r>
        <w:rPr>
          <w:noProof/>
        </w:rPr>
        <w:t>v</w:t>
      </w:r>
      <w:r>
        <w:rPr>
          <w:noProof/>
          <w:lang w:val="ru-RU"/>
        </w:rPr>
        <w:t>ý</w:t>
      </w:r>
      <w:r>
        <w:rPr>
          <w:noProof/>
        </w:rPr>
        <w:t>robk</w:t>
      </w:r>
      <w:r>
        <w:rPr>
          <w:noProof/>
          <w:lang w:val="ru-RU"/>
        </w:rPr>
        <w:t xml:space="preserve">ů </w:t>
      </w:r>
      <w:r>
        <w:rPr>
          <w:noProof/>
        </w:rPr>
        <w:t>uveden</w:t>
      </w:r>
      <w:r>
        <w:rPr>
          <w:noProof/>
          <w:lang w:val="ru-RU"/>
        </w:rPr>
        <w:t>ý</w:t>
      </w:r>
      <w:r>
        <w:rPr>
          <w:noProof/>
        </w:rPr>
        <w:t>ch</w:t>
      </w:r>
      <w:r>
        <w:rPr>
          <w:noProof/>
          <w:lang w:val="ru-RU"/>
        </w:rPr>
        <w:t xml:space="preserve"> </w:t>
      </w:r>
      <w:r>
        <w:rPr>
          <w:noProof/>
        </w:rPr>
        <w:t>v</w:t>
      </w:r>
      <w:r>
        <w:rPr>
          <w:noProof/>
          <w:lang w:val="ru-RU"/>
        </w:rPr>
        <w:t xml:space="preserve"> </w:t>
      </w:r>
      <w:r>
        <w:rPr>
          <w:noProof/>
        </w:rPr>
        <w:t>tomto</w:t>
      </w:r>
      <w:r>
        <w:rPr>
          <w:noProof/>
          <w:lang w:val="ru-RU"/>
        </w:rPr>
        <w:t xml:space="preserve"> </w:t>
      </w:r>
      <w:r>
        <w:rPr>
          <w:noProof/>
        </w:rPr>
        <w:t>dokumentu</w:t>
      </w:r>
      <w:r>
        <w:rPr>
          <w:noProof/>
          <w:lang w:val="ru-RU"/>
        </w:rPr>
        <w:t xml:space="preserve"> (čí</w:t>
      </w:r>
      <w:r>
        <w:rPr>
          <w:noProof/>
        </w:rPr>
        <w:t>slo</w:t>
      </w:r>
      <w:r>
        <w:rPr>
          <w:noProof/>
          <w:lang w:val="ru-RU"/>
        </w:rPr>
        <w:t xml:space="preserve"> </w:t>
      </w:r>
      <w:r>
        <w:rPr>
          <w:noProof/>
        </w:rPr>
        <w:t>povolen</w:t>
      </w:r>
      <w:r>
        <w:rPr>
          <w:noProof/>
          <w:lang w:val="ru-RU"/>
        </w:rPr>
        <w:t xml:space="preserve">í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11420439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en-US"/>
        </w:rPr>
        <w:t>1</w:t>
      </w:r>
      <w:r>
        <w:rPr>
          <w:rFonts w:cstheme="minorBidi"/>
          <w:noProof/>
          <w:vertAlign w:val="superscript"/>
        </w:rPr>
        <w:fldChar w:fldCharType="end"/>
      </w:r>
      <w:r>
        <w:rPr>
          <w:noProof/>
          <w:lang w:val="ru-RU"/>
        </w:rPr>
        <w:t xml:space="preserve">) </w:t>
      </w:r>
      <w:r>
        <w:rPr>
          <w:noProof/>
        </w:rPr>
        <w:t>prohla</w:t>
      </w:r>
      <w:r>
        <w:rPr>
          <w:noProof/>
          <w:lang w:val="ru-RU"/>
        </w:rPr>
        <w:t>š</w:t>
      </w:r>
      <w:r>
        <w:rPr>
          <w:noProof/>
        </w:rPr>
        <w:t>uje</w:t>
      </w:r>
      <w:r>
        <w:rPr>
          <w:noProof/>
          <w:lang w:val="ru-RU"/>
        </w:rPr>
        <w:t>, ž</w:t>
      </w:r>
      <w:r>
        <w:rPr>
          <w:noProof/>
        </w:rPr>
        <w:t>e</w:t>
      </w:r>
      <w:r>
        <w:rPr>
          <w:noProof/>
          <w:lang w:val="ru-RU"/>
        </w:rPr>
        <w:t xml:space="preserve"> </w:t>
      </w:r>
      <w:r>
        <w:rPr>
          <w:rFonts w:cstheme="minorBidi"/>
          <w:noProof/>
        </w:rPr>
        <w:t>podle</w:t>
      </w:r>
      <w:r>
        <w:rPr>
          <w:rFonts w:cstheme="minorBidi"/>
          <w:noProof/>
          <w:lang w:val="ru-RU"/>
        </w:rPr>
        <w:t xml:space="preserve"> </w:t>
      </w:r>
      <w:r>
        <w:rPr>
          <w:rFonts w:cstheme="minorBidi"/>
          <w:noProof/>
        </w:rPr>
        <w:t>p</w:t>
      </w:r>
      <w:r>
        <w:rPr>
          <w:rFonts w:cstheme="minorBidi"/>
          <w:noProof/>
          <w:lang w:val="ru-RU"/>
        </w:rPr>
        <w:t>ř</w:t>
      </w:r>
      <w:r>
        <w:rPr>
          <w:rFonts w:cstheme="minorBidi"/>
          <w:noProof/>
        </w:rPr>
        <w:t>echodn</w:t>
      </w:r>
      <w:r>
        <w:rPr>
          <w:rFonts w:cstheme="minorBidi"/>
          <w:noProof/>
          <w:lang w:val="ru-RU"/>
        </w:rPr>
        <w:t>ý</w:t>
      </w:r>
      <w:r>
        <w:rPr>
          <w:rFonts w:cstheme="minorBidi"/>
          <w:noProof/>
        </w:rPr>
        <w:t>ch</w:t>
      </w:r>
      <w:r>
        <w:rPr>
          <w:rFonts w:cstheme="minorBidi"/>
          <w:noProof/>
          <w:lang w:val="ru-RU"/>
        </w:rPr>
        <w:t xml:space="preserve"> </w:t>
      </w:r>
      <w:r>
        <w:rPr>
          <w:rFonts w:cstheme="minorBidi"/>
          <w:noProof/>
        </w:rPr>
        <w:t>pravidel</w:t>
      </w:r>
      <w:r>
        <w:rPr>
          <w:rFonts w:cstheme="minorBidi"/>
          <w:noProof/>
          <w:lang w:val="ru-RU"/>
        </w:rPr>
        <w:t xml:space="preserve"> </w:t>
      </w:r>
      <w:r>
        <w:rPr>
          <w:rFonts w:cstheme="minorBidi"/>
          <w:noProof/>
        </w:rPr>
        <w:t>p</w:t>
      </w:r>
      <w:r>
        <w:rPr>
          <w:rFonts w:cstheme="minorBidi"/>
          <w:noProof/>
          <w:lang w:val="ru-RU"/>
        </w:rPr>
        <w:t>ů</w:t>
      </w:r>
      <w:r>
        <w:rPr>
          <w:rFonts w:cstheme="minorBidi"/>
          <w:noProof/>
        </w:rPr>
        <w:t>vodu</w:t>
      </w:r>
      <w:r>
        <w:rPr>
          <w:rFonts w:cstheme="minorBidi"/>
          <w:noProof/>
          <w:lang w:val="ru-RU"/>
        </w:rPr>
        <w:t xml:space="preserve"> </w:t>
      </w:r>
      <w:r>
        <w:rPr>
          <w:rFonts w:cstheme="minorBidi"/>
          <w:noProof/>
        </w:rPr>
        <w:t>maj</w:t>
      </w:r>
      <w:r>
        <w:rPr>
          <w:rFonts w:cstheme="minorBidi"/>
          <w:noProof/>
          <w:lang w:val="ru-RU"/>
        </w:rPr>
        <w:t xml:space="preserve">í </w:t>
      </w:r>
      <w:r>
        <w:rPr>
          <w:rFonts w:cstheme="minorBidi"/>
          <w:noProof/>
        </w:rPr>
        <w:t>tyto</w:t>
      </w:r>
      <w:r>
        <w:rPr>
          <w:rFonts w:cstheme="minorBidi"/>
          <w:noProof/>
          <w:lang w:val="ru-RU"/>
        </w:rPr>
        <w:t xml:space="preserve"> </w:t>
      </w:r>
      <w:r>
        <w:rPr>
          <w:rFonts w:cstheme="minorBidi"/>
          <w:noProof/>
        </w:rPr>
        <w:t>v</w:t>
      </w:r>
      <w:r>
        <w:rPr>
          <w:rFonts w:cstheme="minorBidi"/>
          <w:noProof/>
          <w:lang w:val="ru-RU"/>
        </w:rPr>
        <w:t>ý</w:t>
      </w:r>
      <w:r>
        <w:rPr>
          <w:rFonts w:cstheme="minorBidi"/>
          <w:noProof/>
        </w:rPr>
        <w:t>robky</w:t>
      </w:r>
      <w:r>
        <w:rPr>
          <w:rFonts w:cstheme="minorBidi"/>
          <w:noProof/>
          <w:lang w:val="ru-RU"/>
        </w:rPr>
        <w:t xml:space="preserve"> </w:t>
      </w:r>
      <w:r>
        <w:rPr>
          <w:noProof/>
        </w:rPr>
        <w:t>krom</w:t>
      </w:r>
      <w:r>
        <w:rPr>
          <w:noProof/>
          <w:lang w:val="ru-RU"/>
        </w:rPr>
        <w:t xml:space="preserve">ě </w:t>
      </w:r>
      <w:r>
        <w:rPr>
          <w:noProof/>
        </w:rPr>
        <w:t>z</w:t>
      </w:r>
      <w:r>
        <w:rPr>
          <w:noProof/>
          <w:lang w:val="ru-RU"/>
        </w:rPr>
        <w:t>ř</w:t>
      </w:r>
      <w:r>
        <w:rPr>
          <w:noProof/>
        </w:rPr>
        <w:t>eteln</w:t>
      </w:r>
      <w:r>
        <w:rPr>
          <w:noProof/>
          <w:lang w:val="ru-RU"/>
        </w:rPr>
        <w:t xml:space="preserve">ě </w:t>
      </w:r>
      <w:r>
        <w:rPr>
          <w:noProof/>
        </w:rPr>
        <w:t>ozna</w:t>
      </w:r>
      <w:r>
        <w:rPr>
          <w:noProof/>
          <w:lang w:val="ru-RU"/>
        </w:rPr>
        <w:t>č</w:t>
      </w:r>
      <w:r>
        <w:rPr>
          <w:noProof/>
        </w:rPr>
        <w:t>en</w:t>
      </w:r>
      <w:r>
        <w:rPr>
          <w:noProof/>
          <w:lang w:val="ru-RU"/>
        </w:rPr>
        <w:t>ý</w:t>
      </w:r>
      <w:r>
        <w:rPr>
          <w:noProof/>
        </w:rPr>
        <w:t>ch</w:t>
      </w:r>
      <w:r>
        <w:rPr>
          <w:noProof/>
          <w:lang w:val="ru-RU"/>
        </w:rPr>
        <w:t xml:space="preserve"> </w:t>
      </w:r>
      <w:r>
        <w:rPr>
          <w:noProof/>
        </w:rPr>
        <w:t>preferen</w:t>
      </w:r>
      <w:r>
        <w:rPr>
          <w:noProof/>
          <w:lang w:val="ru-RU"/>
        </w:rPr>
        <w:t>č</w:t>
      </w:r>
      <w:r>
        <w:rPr>
          <w:noProof/>
        </w:rPr>
        <w:t>n</w:t>
      </w:r>
      <w:r>
        <w:rPr>
          <w:noProof/>
          <w:lang w:val="ru-RU"/>
        </w:rPr>
        <w:t xml:space="preserve">í </w:t>
      </w:r>
      <w:r>
        <w:rPr>
          <w:noProof/>
        </w:rPr>
        <w:t>p</w:t>
      </w:r>
      <w:r>
        <w:rPr>
          <w:noProof/>
          <w:lang w:val="ru-RU"/>
        </w:rPr>
        <w:t>ů</w:t>
      </w:r>
      <w:r>
        <w:rPr>
          <w:noProof/>
        </w:rPr>
        <w:t>vod</w:t>
      </w:r>
      <w:r>
        <w:rPr>
          <w:noProof/>
          <w:lang w:val="ru-RU"/>
        </w:rPr>
        <w:t xml:space="preserve"> </w:t>
      </w:r>
      <w:r>
        <w:rPr>
          <w:noProof/>
        </w:rPr>
        <w:t>v</w:t>
      </w:r>
      <w:r>
        <w:rPr>
          <w:noProof/>
          <w:lang w:val="ru-RU"/>
        </w:rPr>
        <w:t xml:space="preserve"> </w:t>
      </w:r>
      <w:r>
        <w:rPr>
          <w:rFonts w:cstheme="minorBidi"/>
          <w:noProof/>
          <w:lang w:val="ru-RU"/>
        </w:rPr>
        <w:t>…………….</w:t>
      </w:r>
      <w:r>
        <w:rPr>
          <w:rFonts w:cstheme="minorBidi"/>
          <w:noProof/>
          <w:vertAlign w:val="superscript"/>
        </w:rPr>
        <w:fldChar w:fldCharType="begin"/>
      </w:r>
      <w:r>
        <w:rPr>
          <w:rFonts w:cstheme="minorBidi"/>
          <w:noProof/>
          <w:vertAlign w:val="superscript"/>
          <w:lang w:val="ru-RU"/>
        </w:rPr>
        <w:instrText xml:space="preserve"> </w:instrText>
      </w:r>
      <w:r>
        <w:rPr>
          <w:rFonts w:cstheme="minorBidi"/>
          <w:noProof/>
          <w:vertAlign w:val="superscript"/>
        </w:rPr>
        <w:instrText>NOTEREF</w:instrText>
      </w:r>
      <w:r>
        <w:rPr>
          <w:rFonts w:cstheme="minorBidi"/>
          <w:noProof/>
          <w:vertAlign w:val="superscript"/>
          <w:lang w:val="ru-RU"/>
        </w:rPr>
        <w:instrText xml:space="preserve"> _</w:instrText>
      </w:r>
      <w:r>
        <w:rPr>
          <w:rFonts w:cstheme="minorBidi"/>
          <w:noProof/>
          <w:vertAlign w:val="superscript"/>
        </w:rPr>
        <w:instrText>Ref</w:instrText>
      </w:r>
      <w:r>
        <w:rPr>
          <w:rFonts w:cstheme="minorBidi"/>
          <w:noProof/>
          <w:vertAlign w:val="superscript"/>
          <w:lang w:val="ru-RU"/>
        </w:rPr>
        <w:instrText>11420771 \</w:instrText>
      </w:r>
      <w:r>
        <w:rPr>
          <w:rFonts w:cstheme="minorBidi"/>
          <w:noProof/>
          <w:vertAlign w:val="superscript"/>
        </w:rPr>
        <w:instrText>h</w:instrText>
      </w:r>
      <w:r>
        <w:rPr>
          <w:rFonts w:cstheme="minorBidi"/>
          <w:noProof/>
          <w:vertAlign w:val="superscript"/>
          <w:lang w:val="ru-RU"/>
        </w:rPr>
        <w:instrText xml:space="preserve">  \* </w:instrText>
      </w:r>
      <w:r>
        <w:rPr>
          <w:rFonts w:cstheme="minorBidi"/>
          <w:noProof/>
          <w:vertAlign w:val="superscript"/>
        </w:rPr>
        <w:instrText>MERGEFORMAT</w:instrText>
      </w:r>
      <w:r>
        <w:rPr>
          <w:rFonts w:cstheme="minorBidi"/>
          <w:noProof/>
          <w:vertAlign w:val="superscript"/>
          <w:lang w:val="ru-RU"/>
        </w:rPr>
        <w:instrText xml:space="preserve">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da-DK"/>
        </w:rPr>
        <w:t>2</w:t>
      </w:r>
      <w:r>
        <w:rPr>
          <w:rFonts w:cstheme="minorBidi"/>
          <w:noProof/>
          <w:vertAlign w:val="superscript"/>
        </w:rPr>
        <w:fldChar w:fldCharType="end"/>
      </w:r>
      <w:r>
        <w:rPr>
          <w:noProof/>
          <w:lang w:val="da-DK"/>
        </w:rPr>
        <w:t>.</w:t>
      </w:r>
    </w:p>
    <w:p>
      <w:pPr>
        <w:autoSpaceDE w:val="0"/>
        <w:autoSpaceDN w:val="0"/>
        <w:jc w:val="center"/>
        <w:rPr>
          <w:b/>
          <w:noProof/>
          <w:lang w:val="da-DK"/>
        </w:rPr>
      </w:pPr>
    </w:p>
    <w:p>
      <w:pPr>
        <w:autoSpaceDE w:val="0"/>
        <w:autoSpaceDN w:val="0"/>
        <w:jc w:val="center"/>
        <w:rPr>
          <w:b/>
          <w:noProof/>
          <w:lang w:val="da-DK"/>
        </w:rPr>
      </w:pPr>
      <w:r>
        <w:rPr>
          <w:b/>
          <w:noProof/>
          <w:lang w:val="da-DK"/>
        </w:rPr>
        <w:t>Danish version</w:t>
      </w:r>
    </w:p>
    <w:p>
      <w:pPr>
        <w:autoSpaceDE w:val="0"/>
        <w:autoSpaceDN w:val="0"/>
        <w:rPr>
          <w:noProof/>
          <w:lang w:val="de-CH"/>
        </w:rPr>
      </w:pPr>
      <w:r>
        <w:rPr>
          <w:noProof/>
          <w:lang w:val="da-DK"/>
        </w:rPr>
        <w:t>Eksportøren af varer, der er omfattet af nærværende dokument (toldmyndighedernes tilladelse nr. ………</w:t>
      </w:r>
      <w:r>
        <w:rPr>
          <w:rFonts w:cstheme="minorBidi"/>
          <w:noProof/>
          <w:vertAlign w:val="superscript"/>
          <w:lang w:val="da-DK"/>
        </w:rPr>
        <w:t>1</w:t>
      </w:r>
      <w:r>
        <w:rPr>
          <w:noProof/>
          <w:lang w:val="da-DK"/>
        </w:rPr>
        <w:t>) erklærer, at varerne, medmindre andet tydeligt er angivet, har præferenceoprindelse i ……………..</w:t>
      </w:r>
      <w:r>
        <w:rPr>
          <w:rFonts w:cstheme="minorBidi"/>
          <w:noProof/>
          <w:vertAlign w:val="superscript"/>
          <w:lang w:val="da-DK"/>
        </w:rPr>
        <w:t>2</w:t>
      </w:r>
      <w:r>
        <w:rPr>
          <w:noProof/>
          <w:lang w:val="de-CH"/>
        </w:rPr>
        <w:t xml:space="preserve"> i henhold til overgangsreglerne for oprindelse.</w:t>
      </w: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rPr>
          <w:rFonts w:eastAsia="Times New Roman"/>
          <w:noProof/>
          <w:szCs w:val="24"/>
          <w:lang w:val="de-CH"/>
        </w:rPr>
      </w:pPr>
    </w:p>
    <w:p>
      <w:pPr>
        <w:autoSpaceDE w:val="0"/>
        <w:autoSpaceDN w:val="0"/>
        <w:jc w:val="center"/>
        <w:rPr>
          <w:rFonts w:asciiTheme="minorHAnsi" w:hAnsiTheme="minorHAnsi" w:cstheme="minorBidi"/>
          <w:b/>
          <w:noProof/>
          <w:sz w:val="22"/>
          <w:lang w:val="it-IT"/>
        </w:rPr>
      </w:pPr>
      <w:r>
        <w:rPr>
          <w:b/>
          <w:noProof/>
          <w:lang w:val="it-IT"/>
        </w:rPr>
        <w:t>Dutch version</w:t>
      </w:r>
    </w:p>
    <w:p>
      <w:pPr>
        <w:autoSpaceDE w:val="0"/>
        <w:autoSpaceDN w:val="0"/>
        <w:rPr>
          <w:noProof/>
          <w:lang w:val="nl-NL"/>
        </w:rPr>
      </w:pPr>
      <w:r>
        <w:rPr>
          <w:noProof/>
          <w:lang w:val="it-IT"/>
        </w:rPr>
        <w:t>De exporteur van de goederen waarop dit document van toepassing is (douanevergunning nr. ………</w:t>
      </w:r>
      <w:r>
        <w:rPr>
          <w:noProof/>
          <w:vertAlign w:val="superscript"/>
          <w:lang w:val="it-IT"/>
        </w:rPr>
        <w:t>1</w:t>
      </w:r>
      <w:r>
        <w:rPr>
          <w:noProof/>
          <w:lang w:val="it-IT"/>
        </w:rPr>
        <w:t>), verklaart dat, behoudens uitdrukkelijke andersluidende vermelding, deze goederen van preferentiële …………….</w:t>
      </w:r>
      <w:r>
        <w:rPr>
          <w:noProof/>
          <w:vertAlign w:val="superscript"/>
          <w:lang w:val="it-IT"/>
        </w:rPr>
        <w:t>2</w:t>
      </w:r>
      <w:r>
        <w:rPr>
          <w:noProof/>
          <w:lang w:val="nl-NL"/>
        </w:rPr>
        <w:t xml:space="preserve"> oorsprong zijn in overeenstemming met de overgangsregels van oorsprong.</w:t>
      </w:r>
    </w:p>
    <w:p>
      <w:pPr>
        <w:autoSpaceDE w:val="0"/>
        <w:autoSpaceDN w:val="0"/>
        <w:rPr>
          <w:noProof/>
          <w:lang w:val="nl-NL"/>
        </w:rPr>
      </w:pPr>
    </w:p>
    <w:p>
      <w:pPr>
        <w:autoSpaceDE w:val="0"/>
        <w:autoSpaceDN w:val="0"/>
        <w:jc w:val="center"/>
        <w:rPr>
          <w:b/>
          <w:noProof/>
          <w:lang w:val="el-GR"/>
        </w:rPr>
      </w:pPr>
      <w:r>
        <w:rPr>
          <w:b/>
          <w:noProof/>
        </w:rPr>
        <w:t>English</w:t>
      </w:r>
      <w:r>
        <w:rPr>
          <w:b/>
          <w:noProof/>
          <w:lang w:val="el-GR"/>
        </w:rPr>
        <w:t xml:space="preserve"> </w:t>
      </w:r>
      <w:r>
        <w:rPr>
          <w:b/>
          <w:noProof/>
        </w:rPr>
        <w:t>version</w:t>
      </w:r>
    </w:p>
    <w:p>
      <w:pPr>
        <w:autoSpaceDE w:val="0"/>
        <w:autoSpaceDN w:val="0"/>
        <w:rPr>
          <w:rFonts w:eastAsia="Times New Roman"/>
          <w:noProof/>
          <w:szCs w:val="24"/>
          <w:lang w:eastAsia="en-GB"/>
        </w:rPr>
      </w:pP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exporter</w:t>
      </w:r>
      <w:r>
        <w:rPr>
          <w:rFonts w:eastAsia="Times New Roman"/>
          <w:noProof/>
          <w:szCs w:val="24"/>
          <w:lang w:val="el-GR" w:eastAsia="en-GB"/>
        </w:rPr>
        <w:t xml:space="preserve"> </w:t>
      </w:r>
      <w:r>
        <w:rPr>
          <w:rFonts w:eastAsia="Times New Roman"/>
          <w:noProof/>
          <w:szCs w:val="24"/>
          <w:lang w:eastAsia="en-GB"/>
        </w:rPr>
        <w:t>of</w:t>
      </w:r>
      <w:r>
        <w:rPr>
          <w:rFonts w:eastAsia="Times New Roman"/>
          <w:noProof/>
          <w:szCs w:val="24"/>
          <w:lang w:val="el-GR" w:eastAsia="en-GB"/>
        </w:rPr>
        <w:t xml:space="preserve"> </w:t>
      </w:r>
      <w:r>
        <w:rPr>
          <w:rFonts w:eastAsia="Times New Roman"/>
          <w:noProof/>
          <w:szCs w:val="24"/>
          <w:lang w:eastAsia="en-GB"/>
        </w:rPr>
        <w:t>the</w:t>
      </w:r>
      <w:r>
        <w:rPr>
          <w:rFonts w:eastAsia="Times New Roman"/>
          <w:noProof/>
          <w:szCs w:val="24"/>
          <w:lang w:val="el-GR" w:eastAsia="en-GB"/>
        </w:rPr>
        <w:t xml:space="preserve"> </w:t>
      </w:r>
      <w:r>
        <w:rPr>
          <w:rFonts w:eastAsia="Times New Roman"/>
          <w:noProof/>
          <w:szCs w:val="24"/>
          <w:lang w:eastAsia="en-GB"/>
        </w:rPr>
        <w:t>products</w:t>
      </w:r>
      <w:r>
        <w:rPr>
          <w:rFonts w:eastAsia="Times New Roman"/>
          <w:noProof/>
          <w:szCs w:val="24"/>
          <w:lang w:val="el-GR" w:eastAsia="en-GB"/>
        </w:rPr>
        <w:t xml:space="preserve"> </w:t>
      </w:r>
      <w:r>
        <w:rPr>
          <w:rFonts w:eastAsia="Times New Roman"/>
          <w:noProof/>
          <w:szCs w:val="24"/>
          <w:lang w:eastAsia="en-GB"/>
        </w:rPr>
        <w:t>covered</w:t>
      </w:r>
      <w:r>
        <w:rPr>
          <w:rFonts w:eastAsia="Times New Roman"/>
          <w:noProof/>
          <w:szCs w:val="24"/>
          <w:lang w:val="el-GR" w:eastAsia="en-GB"/>
        </w:rPr>
        <w:t xml:space="preserve"> </w:t>
      </w:r>
      <w:r>
        <w:rPr>
          <w:rFonts w:eastAsia="Times New Roman"/>
          <w:noProof/>
          <w:szCs w:val="24"/>
          <w:lang w:eastAsia="en-GB"/>
        </w:rPr>
        <w:t>by</w:t>
      </w:r>
      <w:r>
        <w:rPr>
          <w:rFonts w:eastAsia="Times New Roman"/>
          <w:noProof/>
          <w:szCs w:val="24"/>
          <w:lang w:val="el-GR" w:eastAsia="en-GB"/>
        </w:rPr>
        <w:t xml:space="preserve"> </w:t>
      </w:r>
      <w:r>
        <w:rPr>
          <w:rFonts w:eastAsia="Times New Roman"/>
          <w:noProof/>
          <w:szCs w:val="24"/>
          <w:lang w:eastAsia="en-GB"/>
        </w:rPr>
        <w:t>this</w:t>
      </w:r>
      <w:r>
        <w:rPr>
          <w:rFonts w:eastAsia="Times New Roman"/>
          <w:noProof/>
          <w:szCs w:val="24"/>
          <w:lang w:val="el-GR" w:eastAsia="en-GB"/>
        </w:rPr>
        <w:t xml:space="preserve"> </w:t>
      </w:r>
      <w:r>
        <w:rPr>
          <w:rFonts w:eastAsia="Times New Roman"/>
          <w:noProof/>
          <w:szCs w:val="24"/>
          <w:lang w:eastAsia="en-GB"/>
        </w:rPr>
        <w:t>document</w:t>
      </w:r>
      <w:r>
        <w:rPr>
          <w:rFonts w:eastAsia="Times New Roman"/>
          <w:noProof/>
          <w:szCs w:val="24"/>
          <w:lang w:val="el-GR" w:eastAsia="en-GB"/>
        </w:rPr>
        <w:t xml:space="preserve"> (</w:t>
      </w:r>
      <w:r>
        <w:rPr>
          <w:rFonts w:eastAsia="Times New Roman"/>
          <w:noProof/>
          <w:szCs w:val="24"/>
          <w:lang w:eastAsia="en-GB"/>
        </w:rPr>
        <w:t>customs</w:t>
      </w:r>
      <w:r>
        <w:rPr>
          <w:rFonts w:eastAsia="Times New Roman"/>
          <w:noProof/>
          <w:szCs w:val="24"/>
          <w:lang w:val="el-GR" w:eastAsia="en-GB"/>
        </w:rPr>
        <w:t xml:space="preserve"> </w:t>
      </w:r>
      <w:r>
        <w:rPr>
          <w:rFonts w:eastAsia="Times New Roman"/>
          <w:noProof/>
          <w:szCs w:val="24"/>
          <w:lang w:eastAsia="en-GB"/>
        </w:rPr>
        <w:t>authorization</w:t>
      </w:r>
      <w:r>
        <w:rPr>
          <w:rFonts w:eastAsia="Times New Roman"/>
          <w:noProof/>
          <w:szCs w:val="24"/>
          <w:lang w:val="el-GR" w:eastAsia="en-GB"/>
        </w:rPr>
        <w:t xml:space="preserve"> </w:t>
      </w:r>
      <w:r>
        <w:rPr>
          <w:rFonts w:eastAsia="Times New Roman"/>
          <w:noProof/>
          <w:szCs w:val="24"/>
          <w:lang w:eastAsia="en-GB"/>
        </w:rPr>
        <w:t>No</w:t>
      </w:r>
      <w:r>
        <w:rPr>
          <w:rFonts w:eastAsia="Times New Roman"/>
          <w:noProof/>
          <w:szCs w:val="24"/>
          <w:lang w:val="el-GR" w:eastAsia="en-GB"/>
        </w:rPr>
        <w:t>………</w:t>
      </w:r>
      <w:r>
        <w:rPr>
          <w:rFonts w:eastAsia="Times New Roman"/>
          <w:noProof/>
          <w:szCs w:val="24"/>
          <w:vertAlign w:val="superscript"/>
          <w:lang w:eastAsia="en-GB"/>
        </w:rPr>
        <w:t>1</w:t>
      </w:r>
      <w:r>
        <w:rPr>
          <w:rFonts w:eastAsia="Times New Roman"/>
          <w:noProof/>
          <w:szCs w:val="24"/>
          <w:lang w:eastAsia="en-GB"/>
        </w:rPr>
        <w:t>) declares that, except where otherwise clearly indicated, these products are of ……………..</w:t>
      </w:r>
      <w:r>
        <w:rPr>
          <w:rFonts w:eastAsia="Times New Roman"/>
          <w:noProof/>
          <w:szCs w:val="24"/>
          <w:vertAlign w:val="superscript"/>
          <w:lang w:eastAsia="en-GB"/>
        </w:rPr>
        <w:t>2</w:t>
      </w:r>
      <w:r>
        <w:rPr>
          <w:rFonts w:eastAsia="Times New Roman"/>
          <w:noProof/>
          <w:szCs w:val="24"/>
          <w:lang w:eastAsia="en-GB"/>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lang w:val="es-ES"/>
        </w:rPr>
      </w:pPr>
      <w:r>
        <w:rPr>
          <w:b/>
          <w:noProof/>
          <w:lang w:val="es-ES"/>
        </w:rPr>
        <w:t>Estonian version</w:t>
      </w:r>
    </w:p>
    <w:p>
      <w:pPr>
        <w:autoSpaceDE w:val="0"/>
        <w:autoSpaceDN w:val="0"/>
        <w:rPr>
          <w:noProof/>
          <w:lang w:val="es-ES"/>
        </w:rPr>
      </w:pPr>
      <w:r>
        <w:rPr>
          <w:noProof/>
          <w:lang w:val="es-ES"/>
        </w:rPr>
        <w:t>Käesoleva dokumendiga hõlmatud toodete eksportija (tolliasutuse luba nr. ………</w:t>
      </w:r>
      <w:r>
        <w:rPr>
          <w:noProof/>
          <w:vertAlign w:val="superscript"/>
          <w:lang w:val="es-ES"/>
        </w:rPr>
        <w:t xml:space="preserve"> </w:t>
      </w:r>
      <w:r>
        <w:rPr>
          <w:rFonts w:cstheme="minorBidi"/>
          <w:noProof/>
          <w:vertAlign w:val="superscript"/>
          <w:lang w:val="es-ES"/>
        </w:rPr>
        <w:t>1</w:t>
      </w:r>
      <w:r>
        <w:rPr>
          <w:noProof/>
          <w:lang w:val="es-ES"/>
        </w:rPr>
        <w:t>) deklareerib, et päritolureeglite üleminekueeskirjade kohaselt on need tooted ……………..</w:t>
      </w:r>
      <w:r>
        <w:rPr>
          <w:noProof/>
          <w:vertAlign w:val="superscript"/>
          <w:lang w:val="es-ES"/>
        </w:rPr>
        <w:t xml:space="preserve"> </w:t>
      </w:r>
      <w:r>
        <w:rPr>
          <w:rFonts w:cstheme="minorBidi"/>
          <w:noProof/>
          <w:vertAlign w:val="superscript"/>
          <w:lang w:val="es-ES"/>
        </w:rPr>
        <w:t>2</w:t>
      </w:r>
      <w:r>
        <w:rPr>
          <w:noProof/>
          <w:lang w:val="es-ES"/>
        </w:rPr>
        <w:t xml:space="preserve"> sooduspäritolu, välja arvatud juhul, kui on selgelt osutatud teisiti.</w:t>
      </w:r>
    </w:p>
    <w:p>
      <w:pPr>
        <w:autoSpaceDE w:val="0"/>
        <w:autoSpaceDN w:val="0"/>
        <w:rPr>
          <w:noProof/>
          <w:lang w:val="es-ES"/>
        </w:rPr>
      </w:pPr>
    </w:p>
    <w:p>
      <w:pPr>
        <w:autoSpaceDE w:val="0"/>
        <w:autoSpaceDN w:val="0"/>
        <w:jc w:val="center"/>
        <w:rPr>
          <w:b/>
          <w:noProof/>
          <w:lang w:val="pt-PT"/>
        </w:rPr>
      </w:pPr>
      <w:r>
        <w:rPr>
          <w:b/>
          <w:noProof/>
          <w:lang w:val="pt-PT"/>
        </w:rPr>
        <w:t>Faeroese version</w:t>
      </w:r>
    </w:p>
    <w:p>
      <w:pPr>
        <w:autoSpaceDE w:val="0"/>
        <w:autoSpaceDN w:val="0"/>
        <w:rPr>
          <w:noProof/>
          <w:lang w:val="da-DK"/>
        </w:rPr>
      </w:pPr>
      <w:r>
        <w:rPr>
          <w:noProof/>
          <w:lang w:val="da-DK"/>
        </w:rPr>
        <w:t xml:space="preserve">Útflytarin av vørunum, sum hetta skjal fevnir um (tollvaldsins loyvi nr. … </w:t>
      </w:r>
      <w:r>
        <w:rPr>
          <w:noProof/>
          <w:vertAlign w:val="superscript"/>
          <w:lang w:val="da-DK"/>
        </w:rPr>
        <w:t>(1)</w:t>
      </w:r>
      <w:r>
        <w:rPr>
          <w:noProof/>
          <w:lang w:val="da-DK"/>
        </w:rPr>
        <w:t xml:space="preserve">) váttar, át um ikki nakað annað er tilskilað, eru hesar vørur upprunavørur … </w:t>
      </w:r>
      <w:r>
        <w:rPr>
          <w:noProof/>
          <w:vertAlign w:val="superscript"/>
          <w:lang w:val="da-DK"/>
        </w:rPr>
        <w:t>(2)</w:t>
      </w:r>
      <w:r>
        <w:rPr>
          <w:noProof/>
          <w:lang w:val="da-DK"/>
        </w:rPr>
        <w:t xml:space="preserve"> sambært skiftisreglunum um uppruna.</w:t>
      </w:r>
    </w:p>
    <w:p>
      <w:pPr>
        <w:autoSpaceDE w:val="0"/>
        <w:autoSpaceDN w:val="0"/>
        <w:rPr>
          <w:noProof/>
          <w:lang w:val="da-DK"/>
        </w:rPr>
      </w:pPr>
    </w:p>
    <w:p>
      <w:pPr>
        <w:autoSpaceDE w:val="0"/>
        <w:autoSpaceDN w:val="0"/>
        <w:jc w:val="center"/>
        <w:rPr>
          <w:rFonts w:asciiTheme="minorHAnsi" w:hAnsiTheme="minorHAnsi" w:cstheme="minorBidi"/>
          <w:b/>
          <w:noProof/>
          <w:sz w:val="22"/>
          <w:lang w:val="es-ES"/>
        </w:rPr>
      </w:pPr>
      <w:r>
        <w:rPr>
          <w:b/>
          <w:noProof/>
          <w:lang w:val="es-ES"/>
        </w:rPr>
        <w:t>Finnish version</w:t>
      </w:r>
    </w:p>
    <w:p>
      <w:pPr>
        <w:autoSpaceDE w:val="0"/>
        <w:autoSpaceDN w:val="0"/>
        <w:rPr>
          <w:rFonts w:cstheme="minorBidi"/>
          <w:noProof/>
          <w:lang w:val="fi-FI"/>
        </w:rPr>
      </w:pPr>
      <w:r>
        <w:rPr>
          <w:rFonts w:cstheme="minorBidi"/>
          <w:noProof/>
          <w:lang w:val="fi-FI"/>
        </w:rPr>
        <w:t>Tässä asiakirjassa mainittujen tuotteiden viejä (tullin lupa n:o ………</w:t>
      </w:r>
      <w:r>
        <w:rPr>
          <w:rFonts w:cstheme="minorBidi"/>
          <w:noProof/>
          <w:vertAlign w:val="superscript"/>
          <w:lang w:val="es-ES"/>
        </w:rPr>
        <w:t>1</w:t>
      </w:r>
      <w:r>
        <w:rPr>
          <w:rFonts w:cstheme="minorBidi"/>
          <w:noProof/>
          <w:lang w:val="fi-FI"/>
        </w:rPr>
        <w:t>) ilmoittaa, että nämä tuotteet ovat, ellei toisin ole selvästi merkitty, etuuskohteluun oikeutettuja……………..</w:t>
      </w:r>
      <w:r>
        <w:rPr>
          <w:rFonts w:cstheme="minorBidi"/>
          <w:noProof/>
          <w:vertAlign w:val="superscript"/>
          <w:lang w:val="es-ES"/>
        </w:rPr>
        <w:t xml:space="preserve">2 </w:t>
      </w:r>
      <w:r>
        <w:rPr>
          <w:rFonts w:cstheme="minorBidi"/>
          <w:noProof/>
          <w:lang w:val="fi-FI"/>
        </w:rPr>
        <w:t>alkuperätuotteita siirtymäkauden alkuperäsääntöjen nojalla.</w:t>
      </w:r>
    </w:p>
    <w:p>
      <w:pPr>
        <w:autoSpaceDE w:val="0"/>
        <w:autoSpaceDN w:val="0"/>
        <w:rPr>
          <w:rFonts w:cstheme="minorBidi"/>
          <w:noProof/>
          <w:lang w:val="fi-FI"/>
        </w:rPr>
      </w:pPr>
    </w:p>
    <w:p>
      <w:pPr>
        <w:autoSpaceDE w:val="0"/>
        <w:autoSpaceDN w:val="0"/>
        <w:jc w:val="center"/>
        <w:rPr>
          <w:b/>
          <w:noProof/>
          <w:lang w:val="fr-BE"/>
        </w:rPr>
      </w:pPr>
      <w:r>
        <w:rPr>
          <w:b/>
          <w:noProof/>
          <w:lang w:val="fr-BE"/>
        </w:rPr>
        <w:t>French version</w:t>
      </w:r>
    </w:p>
    <w:p>
      <w:pPr>
        <w:autoSpaceDE w:val="0"/>
        <w:autoSpaceDN w:val="0"/>
        <w:rPr>
          <w:noProof/>
          <w:sz w:val="22"/>
          <w:lang w:val="fr-BE"/>
        </w:rPr>
      </w:pPr>
      <w:r>
        <w:rPr>
          <w:rFonts w:cstheme="minorBidi"/>
          <w:noProof/>
          <w:lang w:val="fr-BE"/>
        </w:rPr>
        <w:t>L'exportateur des produits couverts par le présent document (autorisation douanière nº ………</w:t>
      </w:r>
      <w:r>
        <w:rPr>
          <w:rFonts w:cstheme="minorBidi"/>
          <w:noProof/>
          <w:vertAlign w:val="superscript"/>
          <w:lang w:val="fr-BE"/>
        </w:rPr>
        <w:t>1</w:t>
      </w:r>
      <w:r>
        <w:rPr>
          <w:rFonts w:cstheme="minorBidi"/>
          <w:noProof/>
          <w:lang w:val="fr-BE"/>
        </w:rPr>
        <w:t xml:space="preserve">) déclare que, sauf indication claire du contraire, ces produits ont l'origine préférentielle </w:t>
      </w:r>
      <w:r>
        <w:rPr>
          <w:noProof/>
          <w:lang w:val="fr-BE"/>
        </w:rPr>
        <w:t>……………..</w:t>
      </w:r>
      <w:r>
        <w:rPr>
          <w:rFonts w:cstheme="minorBidi"/>
          <w:noProof/>
          <w:vertAlign w:val="superscript"/>
          <w:lang w:val="fr-BE"/>
        </w:rPr>
        <w:t>2</w:t>
      </w:r>
      <w:r>
        <w:rPr>
          <w:noProof/>
          <w:lang w:val="fr-BE"/>
        </w:rPr>
        <w:t xml:space="preserve"> </w:t>
      </w:r>
      <w:r>
        <w:rPr>
          <w:noProof/>
          <w:szCs w:val="24"/>
          <w:lang w:val="fr-BE"/>
        </w:rPr>
        <w:t>selon les règles d’origine transitoires.</w:t>
      </w:r>
    </w:p>
    <w:p>
      <w:pPr>
        <w:autoSpaceDE w:val="0"/>
        <w:autoSpaceDN w:val="0"/>
        <w:rPr>
          <w:rFonts w:asciiTheme="minorHAnsi" w:hAnsiTheme="minorHAnsi" w:cstheme="minorBidi"/>
          <w:b/>
          <w:noProof/>
          <w:sz w:val="22"/>
          <w:lang w:val="nl-NL"/>
        </w:rPr>
      </w:pPr>
    </w:p>
    <w:p>
      <w:pPr>
        <w:autoSpaceDE w:val="0"/>
        <w:autoSpaceDN w:val="0"/>
        <w:jc w:val="center"/>
        <w:rPr>
          <w:rFonts w:asciiTheme="minorHAnsi" w:hAnsiTheme="minorHAnsi" w:cstheme="minorBidi"/>
          <w:b/>
          <w:noProof/>
          <w:sz w:val="22"/>
          <w:lang w:val="de-CH"/>
        </w:rPr>
      </w:pPr>
      <w:r>
        <w:rPr>
          <w:b/>
          <w:noProof/>
          <w:lang w:val="de-CH"/>
        </w:rPr>
        <w:t>German version</w:t>
      </w:r>
    </w:p>
    <w:p>
      <w:pPr>
        <w:autoSpaceDE w:val="0"/>
        <w:autoSpaceDN w:val="0"/>
        <w:rPr>
          <w:noProof/>
          <w:lang w:val="de-DE"/>
        </w:rPr>
      </w:pPr>
      <w:r>
        <w:rPr>
          <w:noProof/>
          <w:lang w:val="de-CH"/>
        </w:rPr>
        <w:t>Der Ausführer (Ermächtigter Ausführer; Bewilligungs-Nr. ………</w:t>
      </w:r>
      <w:r>
        <w:rPr>
          <w:noProof/>
          <w:vertAlign w:val="superscript"/>
          <w:lang w:val="de-CH"/>
        </w:rPr>
        <w:t xml:space="preserve"> </w:t>
      </w:r>
      <w:r>
        <w:rPr>
          <w:noProof/>
          <w:szCs w:val="24"/>
          <w:vertAlign w:val="superscript"/>
          <w:lang w:val="de-CH"/>
        </w:rPr>
        <w:t>1</w:t>
      </w:r>
      <w:r>
        <w:rPr>
          <w:noProof/>
          <w:lang w:val="de-CH"/>
        </w:rPr>
        <w:t xml:space="preserve">) der Waren, auf die sich dieses Handelspapier bezieht, erklärt, dass diese Waren, soweit nicht </w:t>
      </w:r>
      <w:r>
        <w:rPr>
          <w:noProof/>
          <w:szCs w:val="24"/>
          <w:lang w:val="de-CH"/>
        </w:rPr>
        <w:t>anders</w:t>
      </w:r>
      <w:r>
        <w:rPr>
          <w:noProof/>
          <w:lang w:val="de-CH"/>
        </w:rPr>
        <w:t xml:space="preserve"> angegeben, präferenzbegünstigte ……………..</w:t>
      </w:r>
      <w:r>
        <w:rPr>
          <w:noProof/>
          <w:vertAlign w:val="superscript"/>
          <w:lang w:val="de-CH"/>
        </w:rPr>
        <w:t xml:space="preserve"> </w:t>
      </w:r>
      <w:r>
        <w:rPr>
          <w:noProof/>
          <w:szCs w:val="24"/>
          <w:vertAlign w:val="superscript"/>
          <w:lang w:val="de-CH"/>
        </w:rPr>
        <w:t>2</w:t>
      </w:r>
      <w:r>
        <w:rPr>
          <w:noProof/>
          <w:lang w:val="de-DE"/>
        </w:rPr>
        <w:t xml:space="preserve"> Ursprungswaren gemäß den Übergangsregeln für den Ursprung sind.</w:t>
      </w: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rPr>
          <w:noProof/>
          <w:lang w:val="de-DE"/>
        </w:rPr>
      </w:pPr>
    </w:p>
    <w:p>
      <w:pPr>
        <w:autoSpaceDE w:val="0"/>
        <w:autoSpaceDN w:val="0"/>
        <w:jc w:val="center"/>
        <w:rPr>
          <w:b/>
          <w:noProof/>
          <w:lang w:val="pt-PT"/>
        </w:rPr>
      </w:pPr>
      <w:r>
        <w:rPr>
          <w:b/>
          <w:noProof/>
          <w:lang w:val="pt-PT"/>
        </w:rPr>
        <w:t>Georgian version</w:t>
      </w:r>
    </w:p>
    <w:p>
      <w:pPr>
        <w:autoSpaceDE w:val="0"/>
        <w:autoSpaceDN w:val="0"/>
        <w:rPr>
          <w:b/>
          <w:noProof/>
          <w:lang w:val="de-DE"/>
        </w:rPr>
      </w:pPr>
      <w:r>
        <w:rPr>
          <w:noProof/>
          <w:lang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lang w:val="de-DE"/>
        </w:rPr>
      </w:pPr>
      <w:r>
        <w:rPr>
          <w:b/>
          <w:noProof/>
          <w:lang w:val="de-DE"/>
        </w:rPr>
        <w:t>Greek version</w:t>
      </w:r>
    </w:p>
    <w:p>
      <w:pPr>
        <w:autoSpaceDE w:val="0"/>
        <w:autoSpaceDN w:val="0"/>
        <w:rPr>
          <w:noProof/>
          <w:szCs w:val="24"/>
          <w:lang w:val="el-GR"/>
        </w:rPr>
      </w:pPr>
      <w:r>
        <w:rPr>
          <w:noProof/>
          <w:lang w:val="el-GR"/>
        </w:rPr>
        <w:t>Ο</w:t>
      </w:r>
      <w:r>
        <w:rPr>
          <w:noProof/>
          <w:lang w:val="de-DE"/>
        </w:rPr>
        <w:t xml:space="preserve"> </w:t>
      </w:r>
      <w:r>
        <w:rPr>
          <w:noProof/>
          <w:lang w:val="el-GR"/>
        </w:rPr>
        <w:t>εξαγωγέας</w:t>
      </w:r>
      <w:r>
        <w:rPr>
          <w:noProof/>
          <w:lang w:val="de-DE"/>
        </w:rPr>
        <w:t xml:space="preserve"> </w:t>
      </w:r>
      <w:r>
        <w:rPr>
          <w:noProof/>
          <w:lang w:val="el-GR"/>
        </w:rPr>
        <w:t>των</w:t>
      </w:r>
      <w:r>
        <w:rPr>
          <w:noProof/>
          <w:lang w:val="de-DE"/>
        </w:rPr>
        <w:t xml:space="preserve"> </w:t>
      </w:r>
      <w:r>
        <w:rPr>
          <w:noProof/>
          <w:lang w:val="el-GR"/>
        </w:rPr>
        <w:t>προϊόντων</w:t>
      </w:r>
      <w:r>
        <w:rPr>
          <w:noProof/>
          <w:lang w:val="de-DE"/>
        </w:rPr>
        <w:t xml:space="preserve"> </w:t>
      </w:r>
      <w:r>
        <w:rPr>
          <w:noProof/>
          <w:lang w:val="el-GR"/>
        </w:rPr>
        <w:t>που</w:t>
      </w:r>
      <w:r>
        <w:rPr>
          <w:noProof/>
          <w:lang w:val="de-DE"/>
        </w:rPr>
        <w:t xml:space="preserve"> </w:t>
      </w:r>
      <w:r>
        <w:rPr>
          <w:noProof/>
          <w:lang w:val="el-GR"/>
        </w:rPr>
        <w:t>καλύπτονται</w:t>
      </w:r>
      <w:r>
        <w:rPr>
          <w:noProof/>
          <w:lang w:val="de-DE"/>
        </w:rPr>
        <w:t xml:space="preserve"> </w:t>
      </w:r>
      <w:r>
        <w:rPr>
          <w:noProof/>
          <w:lang w:val="el-GR"/>
        </w:rPr>
        <w:t>από</w:t>
      </w:r>
      <w:r>
        <w:rPr>
          <w:noProof/>
          <w:lang w:val="de-DE"/>
        </w:rPr>
        <w:t xml:space="preserve"> </w:t>
      </w:r>
      <w:r>
        <w:rPr>
          <w:noProof/>
          <w:lang w:val="el-GR"/>
        </w:rPr>
        <w:t>το</w:t>
      </w:r>
      <w:r>
        <w:rPr>
          <w:noProof/>
          <w:lang w:val="de-DE"/>
        </w:rPr>
        <w:t xml:space="preserve"> </w:t>
      </w:r>
      <w:r>
        <w:rPr>
          <w:noProof/>
          <w:lang w:val="el-GR"/>
        </w:rPr>
        <w:t>παρόν</w:t>
      </w:r>
      <w:r>
        <w:rPr>
          <w:noProof/>
          <w:lang w:val="de-DE"/>
        </w:rPr>
        <w:t xml:space="preserve"> </w:t>
      </w:r>
      <w:r>
        <w:rPr>
          <w:noProof/>
          <w:lang w:val="el-GR"/>
        </w:rPr>
        <w:t>έγγραφο</w:t>
      </w:r>
      <w:r>
        <w:rPr>
          <w:noProof/>
          <w:lang w:val="de-DE"/>
        </w:rPr>
        <w:t xml:space="preserve"> (</w:t>
      </w:r>
      <w:r>
        <w:rPr>
          <w:noProof/>
          <w:lang w:val="el-GR"/>
        </w:rPr>
        <w:t>άδεια</w:t>
      </w:r>
      <w:r>
        <w:rPr>
          <w:noProof/>
          <w:lang w:val="de-DE"/>
        </w:rPr>
        <w:t xml:space="preserve"> </w:t>
      </w:r>
      <w:r>
        <w:rPr>
          <w:noProof/>
          <w:lang w:val="el-GR"/>
        </w:rPr>
        <w:t>τελωνείου</w:t>
      </w:r>
      <w:r>
        <w:rPr>
          <w:noProof/>
          <w:lang w:val="de-DE"/>
        </w:rPr>
        <w:t xml:space="preserve"> </w:t>
      </w:r>
      <w:r>
        <w:rPr>
          <w:noProof/>
          <w:lang w:val="el-GR"/>
        </w:rPr>
        <w:t>υπ</w:t>
      </w:r>
      <w:r>
        <w:rPr>
          <w:noProof/>
          <w:lang w:val="de-DE"/>
        </w:rPr>
        <w:t>’</w:t>
      </w:r>
      <w:r>
        <w:rPr>
          <w:rFonts w:cstheme="minorBidi"/>
          <w:noProof/>
          <w:szCs w:val="24"/>
          <w:lang w:val="de-DE"/>
        </w:rPr>
        <w:t> </w:t>
      </w:r>
      <w:r>
        <w:rPr>
          <w:noProof/>
          <w:lang w:val="el-GR"/>
        </w:rPr>
        <w:t>αριθ</w:t>
      </w:r>
      <w:r>
        <w:rPr>
          <w:noProof/>
          <w:lang w:val="de-DE"/>
        </w:rPr>
        <w:t>. ………</w:t>
      </w:r>
      <w:r>
        <w:rPr>
          <w:rFonts w:cstheme="minorBidi"/>
          <w:noProof/>
          <w:szCs w:val="24"/>
          <w:vertAlign w:val="superscript"/>
          <w:lang w:val="de-DE"/>
        </w:rPr>
        <w:t>1</w:t>
      </w:r>
      <w:r>
        <w:rPr>
          <w:noProof/>
          <w:lang w:val="el-GR"/>
        </w:rPr>
        <w:t>) δηλώνει ότι, εκτός εάν δηλώνεται σαφώς άλλως, τα προϊόντα αυτά είναι προτιμησιακής καταγωγής .................</w:t>
      </w:r>
      <w:r>
        <w:rPr>
          <w:noProof/>
          <w:vertAlign w:val="superscript"/>
          <w:lang w:val="el-GR"/>
        </w:rPr>
        <w:t xml:space="preserve"> </w:t>
      </w:r>
      <w:r>
        <w:rPr>
          <w:noProof/>
          <w:szCs w:val="24"/>
          <w:vertAlign w:val="superscript"/>
          <w:lang w:val="de-DE"/>
        </w:rPr>
        <w:t>2</w:t>
      </w:r>
      <w:r>
        <w:rPr>
          <w:noProof/>
          <w:lang w:val="el-GR"/>
        </w:rPr>
        <w:t xml:space="preserve"> σύμφωνα</w:t>
      </w:r>
      <w:r>
        <w:rPr>
          <w:noProof/>
          <w:szCs w:val="24"/>
          <w:lang w:val="el-GR"/>
        </w:rPr>
        <w:t xml:space="preserve"> </w:t>
      </w:r>
      <w:r>
        <w:rPr>
          <w:noProof/>
          <w:lang w:val="el-GR"/>
        </w:rPr>
        <w:t>με</w:t>
      </w:r>
      <w:r>
        <w:rPr>
          <w:noProof/>
          <w:szCs w:val="24"/>
          <w:lang w:val="el-GR"/>
        </w:rPr>
        <w:t xml:space="preserve"> </w:t>
      </w:r>
      <w:r>
        <w:rPr>
          <w:noProof/>
          <w:lang w:val="el-GR"/>
        </w:rPr>
        <w:t>τους</w:t>
      </w:r>
      <w:r>
        <w:rPr>
          <w:noProof/>
          <w:szCs w:val="24"/>
          <w:lang w:val="el-GR"/>
        </w:rPr>
        <w:t xml:space="preserve"> </w:t>
      </w:r>
      <w:r>
        <w:rPr>
          <w:noProof/>
          <w:lang w:val="el-GR"/>
        </w:rPr>
        <w:t>μεταβατικούς</w:t>
      </w:r>
      <w:r>
        <w:rPr>
          <w:noProof/>
          <w:szCs w:val="24"/>
          <w:lang w:val="el-GR"/>
        </w:rPr>
        <w:t xml:space="preserve"> </w:t>
      </w:r>
      <w:r>
        <w:rPr>
          <w:noProof/>
          <w:lang w:val="el-GR"/>
        </w:rPr>
        <w:t>κανόνες</w:t>
      </w:r>
      <w:r>
        <w:rPr>
          <w:noProof/>
          <w:szCs w:val="24"/>
          <w:lang w:val="el-GR"/>
        </w:rPr>
        <w:t xml:space="preserve"> </w:t>
      </w:r>
      <w:r>
        <w:rPr>
          <w:noProof/>
          <w:lang w:val="el-GR"/>
        </w:rPr>
        <w:t>καταγωγής</w:t>
      </w:r>
      <w:r>
        <w:rPr>
          <w:noProof/>
          <w:szCs w:val="24"/>
          <w:lang w:val="el-GR"/>
        </w:rPr>
        <w:t>.</w:t>
      </w:r>
    </w:p>
    <w:p>
      <w:pPr>
        <w:autoSpaceDE w:val="0"/>
        <w:autoSpaceDN w:val="0"/>
        <w:rPr>
          <w:noProof/>
          <w:szCs w:val="24"/>
          <w:lang w:val="el-GR"/>
        </w:rPr>
      </w:pPr>
    </w:p>
    <w:p>
      <w:pPr>
        <w:autoSpaceDE w:val="0"/>
        <w:autoSpaceDN w:val="0"/>
        <w:jc w:val="center"/>
        <w:rPr>
          <w:b/>
          <w:noProof/>
          <w:szCs w:val="24"/>
          <w:lang w:val="en-US"/>
        </w:rPr>
      </w:pPr>
      <w:r>
        <w:rPr>
          <w:b/>
          <w:noProof/>
          <w:szCs w:val="24"/>
          <w:lang w:val="en-US"/>
        </w:rPr>
        <w:t>Hebrew version</w:t>
      </w:r>
    </w:p>
    <w:p>
      <w:pPr>
        <w:autoSpaceDE w:val="0"/>
        <w:autoSpaceDN w:val="0"/>
        <w:jc w:val="center"/>
        <w:rPr>
          <w:b/>
          <w:noProof/>
          <w:szCs w:val="24"/>
          <w:lang w:val="en-US"/>
        </w:rPr>
      </w:pPr>
      <w:r>
        <w:rPr>
          <w:noProof/>
          <w:lang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lang w:val="en-US"/>
        </w:rPr>
      </w:pPr>
    </w:p>
    <w:p>
      <w:pPr>
        <w:autoSpaceDE w:val="0"/>
        <w:autoSpaceDN w:val="0"/>
        <w:jc w:val="center"/>
        <w:rPr>
          <w:rFonts w:eastAsia="Times New Roman"/>
          <w:b/>
          <w:noProof/>
          <w:szCs w:val="24"/>
          <w:lang w:val="bs-Latn-BA"/>
        </w:rPr>
      </w:pPr>
      <w:r>
        <w:rPr>
          <w:b/>
          <w:noProof/>
          <w:lang w:val="bs-Latn-BA"/>
        </w:rPr>
        <w:t xml:space="preserve">Hungarian </w:t>
      </w:r>
      <w:r>
        <w:rPr>
          <w:rFonts w:cstheme="minorBidi"/>
          <w:b/>
          <w:noProof/>
          <w:lang w:val="bs-Latn-BA"/>
        </w:rPr>
        <w:t>Version</w:t>
      </w:r>
    </w:p>
    <w:p>
      <w:pPr>
        <w:autoSpaceDE w:val="0"/>
        <w:autoSpaceDN w:val="0"/>
        <w:rPr>
          <w:noProof/>
          <w:lang w:val="it-IT"/>
        </w:rPr>
      </w:pPr>
      <w:r>
        <w:rPr>
          <w:rFonts w:cstheme="minorBidi"/>
          <w:noProof/>
          <w:lang w:val="bs-Latn-BA"/>
        </w:rPr>
        <w:t>A jelen okmányban szereplő termékek exportőre (vámfelhatalmazási szám: ………</w:t>
      </w:r>
      <w:r>
        <w:rPr>
          <w:rFonts w:cstheme="minorBidi"/>
          <w:noProof/>
          <w:vertAlign w:val="superscript"/>
          <w:lang w:val="bs-Latn-BA"/>
        </w:rPr>
        <w:t>1</w:t>
      </w:r>
      <w:r>
        <w:rPr>
          <w:rFonts w:cstheme="minorBidi"/>
          <w:noProof/>
          <w:lang w:val="bs-Latn-BA"/>
        </w:rPr>
        <w:t xml:space="preserve">) kijelentem, hogy eltérő egyértelmű jelzés hiányában a termékek az átmeneti származási szabályok szerint preferenciális </w:t>
      </w:r>
      <w:r>
        <w:rPr>
          <w:noProof/>
          <w:lang w:val="bs-Latn-BA"/>
        </w:rPr>
        <w:t>……………..</w:t>
      </w:r>
      <w:r>
        <w:rPr>
          <w:rFonts w:cstheme="minorBidi"/>
          <w:noProof/>
          <w:vertAlign w:val="superscript"/>
          <w:lang w:val="bs-Latn-BA"/>
        </w:rPr>
        <w:t>2</w:t>
      </w:r>
      <w:r>
        <w:rPr>
          <w:noProof/>
          <w:lang w:val="it-IT"/>
        </w:rPr>
        <w:t xml:space="preserve"> származásúak.</w:t>
      </w:r>
    </w:p>
    <w:p>
      <w:pPr>
        <w:autoSpaceDE w:val="0"/>
        <w:autoSpaceDN w:val="0"/>
        <w:rPr>
          <w:noProof/>
          <w:lang w:val="it-IT"/>
        </w:rPr>
      </w:pPr>
    </w:p>
    <w:p>
      <w:pPr>
        <w:autoSpaceDE w:val="0"/>
        <w:autoSpaceDN w:val="0"/>
        <w:jc w:val="center"/>
        <w:rPr>
          <w:b/>
          <w:noProof/>
          <w:lang w:val="pt-PT"/>
        </w:rPr>
      </w:pPr>
      <w:r>
        <w:rPr>
          <w:b/>
          <w:noProof/>
          <w:lang w:val="pt-PT"/>
        </w:rPr>
        <w:t>Icelandic version</w:t>
      </w:r>
    </w:p>
    <w:p>
      <w:pPr>
        <w:autoSpaceDE w:val="0"/>
        <w:autoSpaceDN w:val="0"/>
        <w:rPr>
          <w:noProof/>
          <w:lang w:val="nb-NO"/>
        </w:rPr>
      </w:pPr>
      <w:r>
        <w:rPr>
          <w:noProof/>
          <w:lang w:val="nb-NO"/>
        </w:rPr>
        <w:t>Útflytjandi framleiðsluvara sem skjal þetta tekur til (leyfi tollyfirvalda nr. ............</w:t>
      </w:r>
      <w:r>
        <w:rPr>
          <w:noProof/>
          <w:vertAlign w:val="superscript"/>
          <w:lang w:val="nb-NO"/>
        </w:rPr>
        <w:t>(1)</w:t>
      </w:r>
      <w:r>
        <w:rPr>
          <w:noProof/>
          <w:lang w:val="nb-NO"/>
        </w:rPr>
        <w:t>), lýsir því yfir að vörurnar séu, ef annars er ekki greinilega getið, af ..........................</w:t>
      </w:r>
      <w:r>
        <w:rPr>
          <w:noProof/>
          <w:vertAlign w:val="superscript"/>
          <w:lang w:val="nb-NO"/>
        </w:rPr>
        <w:t xml:space="preserve">(2) </w:t>
      </w:r>
      <w:r>
        <w:rPr>
          <w:noProof/>
          <w:lang w:val="nb-NO"/>
        </w:rPr>
        <w:t>uppruna samkvæmt upprunareglum á umbreytingartímabili.</w:t>
      </w:r>
    </w:p>
    <w:p>
      <w:pPr>
        <w:autoSpaceDE w:val="0"/>
        <w:autoSpaceDN w:val="0"/>
        <w:rPr>
          <w:noProof/>
          <w:lang w:val="nb-NO"/>
        </w:rPr>
      </w:pPr>
    </w:p>
    <w:p>
      <w:pPr>
        <w:keepNext/>
        <w:autoSpaceDE w:val="0"/>
        <w:autoSpaceDN w:val="0"/>
        <w:jc w:val="center"/>
        <w:rPr>
          <w:b/>
          <w:noProof/>
          <w:lang w:val="it-IT"/>
        </w:rPr>
      </w:pPr>
      <w:r>
        <w:rPr>
          <w:b/>
          <w:noProof/>
          <w:lang w:val="it-IT"/>
        </w:rPr>
        <w:t>Italian Version</w:t>
      </w:r>
    </w:p>
    <w:p>
      <w:pPr>
        <w:keepNext/>
        <w:autoSpaceDE w:val="0"/>
        <w:autoSpaceDN w:val="0"/>
        <w:rPr>
          <w:noProof/>
          <w:lang w:val="it-IT"/>
        </w:rPr>
      </w:pPr>
      <w:r>
        <w:rPr>
          <w:noProof/>
          <w:lang w:val="it-IT"/>
        </w:rPr>
        <w:t>L'esportatore delle merci contemplate nel presente documento (autorizzazione doganale n. ………</w:t>
      </w:r>
      <w:r>
        <w:rPr>
          <w:noProof/>
          <w:vertAlign w:val="superscript"/>
          <w:lang w:val="it-IT"/>
        </w:rPr>
        <w:t xml:space="preserve"> </w:t>
      </w:r>
      <w:r>
        <w:rPr>
          <w:rFonts w:cstheme="minorBidi"/>
          <w:noProof/>
          <w:vertAlign w:val="superscript"/>
          <w:lang w:val="fr-BE"/>
        </w:rPr>
        <w:t>1</w:t>
      </w:r>
      <w:r>
        <w:rPr>
          <w:noProof/>
          <w:lang w:val="it-IT"/>
        </w:rPr>
        <w:t>) dichiara che, salvo indicazione contraria, le merci sono di origine preferenziale ……………..</w:t>
      </w:r>
      <w:r>
        <w:rPr>
          <w:noProof/>
          <w:vertAlign w:val="superscript"/>
          <w:lang w:val="it-IT"/>
        </w:rPr>
        <w:t xml:space="preserve"> </w:t>
      </w:r>
      <w:r>
        <w:rPr>
          <w:rFonts w:cstheme="minorBidi"/>
          <w:noProof/>
          <w:vertAlign w:val="superscript"/>
          <w:lang w:val="it-IT"/>
        </w:rPr>
        <w:t>2</w:t>
      </w:r>
      <w:r>
        <w:rPr>
          <w:noProof/>
          <w:lang w:val="it-IT"/>
        </w:rPr>
        <w:t xml:space="preserve"> conformemente alle norme di origine transitorie.</w:t>
      </w:r>
    </w:p>
    <w:p>
      <w:pPr>
        <w:autoSpaceDE w:val="0"/>
        <w:autoSpaceDN w:val="0"/>
        <w:rPr>
          <w:noProof/>
          <w:lang w:val="it-IT"/>
        </w:rPr>
      </w:pPr>
    </w:p>
    <w:p>
      <w:pPr>
        <w:autoSpaceDE w:val="0"/>
        <w:autoSpaceDN w:val="0"/>
        <w:jc w:val="center"/>
        <w:rPr>
          <w:b/>
          <w:noProof/>
          <w:lang w:val="it-IT"/>
        </w:rPr>
      </w:pPr>
      <w:r>
        <w:rPr>
          <w:b/>
          <w:noProof/>
          <w:lang w:val="it-IT"/>
        </w:rPr>
        <w:t>Latvian version</w:t>
      </w:r>
    </w:p>
    <w:p>
      <w:pPr>
        <w:autoSpaceDE w:val="0"/>
        <w:autoSpaceDN w:val="0"/>
        <w:rPr>
          <w:rFonts w:cstheme="minorBidi"/>
          <w:noProof/>
          <w:lang w:val="it-IT"/>
        </w:rPr>
      </w:pPr>
      <w:r>
        <w:rPr>
          <w:rFonts w:cstheme="minorBidi"/>
          <w:noProof/>
          <w:lang w:val="it-IT"/>
        </w:rPr>
        <w:t>To produktu eksportētājs, kuri ietverti šajā dokumentā (muitas atļauja Nr. .…………</w:t>
      </w:r>
      <w:r>
        <w:rPr>
          <w:rFonts w:cstheme="minorBidi"/>
          <w:noProof/>
          <w:vertAlign w:val="superscript"/>
          <w:lang w:val="it-IT"/>
        </w:rPr>
        <w:t xml:space="preserve"> 1</w:t>
      </w:r>
      <w:r>
        <w:rPr>
          <w:rFonts w:cstheme="minorBidi"/>
          <w:noProof/>
          <w:lang w:val="it-IT"/>
        </w:rPr>
        <w:t>) deklarē, ka, izņemot tur, kur ir citādi skaidri noteikts, šiem produktiem ir</w:t>
      </w:r>
      <w:r>
        <w:rPr>
          <w:noProof/>
          <w:lang w:val="it-IT"/>
        </w:rPr>
        <w:t>……………..</w:t>
      </w:r>
      <w:r>
        <w:rPr>
          <w:rFonts w:cstheme="minorBidi"/>
          <w:noProof/>
          <w:vertAlign w:val="superscript"/>
          <w:lang w:val="it-IT"/>
        </w:rPr>
        <w:t>2</w:t>
      </w:r>
      <w:r>
        <w:rPr>
          <w:rFonts w:cstheme="minorBidi"/>
          <w:noProof/>
          <w:lang w:val="it-IT"/>
        </w:rPr>
        <w:t xml:space="preserve">  preferenciāla izcelsme saskaņā ar pārejas noteikumiem par izcelsmi.</w:t>
      </w:r>
    </w:p>
    <w:p>
      <w:pPr>
        <w:autoSpaceDE w:val="0"/>
        <w:autoSpaceDN w:val="0"/>
        <w:rPr>
          <w:rFonts w:cstheme="minorBidi"/>
          <w:noProof/>
          <w:lang w:val="it-IT"/>
        </w:rPr>
      </w:pPr>
    </w:p>
    <w:p>
      <w:pPr>
        <w:autoSpaceDE w:val="0"/>
        <w:autoSpaceDN w:val="0"/>
        <w:jc w:val="center"/>
        <w:rPr>
          <w:b/>
          <w:noProof/>
          <w:lang w:val="it-IT"/>
        </w:rPr>
      </w:pPr>
      <w:r>
        <w:rPr>
          <w:b/>
          <w:noProof/>
          <w:lang w:val="it-IT"/>
        </w:rPr>
        <w:t>Lithuanian version</w:t>
      </w:r>
    </w:p>
    <w:p>
      <w:pPr>
        <w:autoSpaceDE w:val="0"/>
        <w:autoSpaceDN w:val="0"/>
        <w:rPr>
          <w:rFonts w:cstheme="minorBidi"/>
          <w:noProof/>
          <w:lang w:val="it-IT"/>
        </w:rPr>
      </w:pPr>
      <w:r>
        <w:rPr>
          <w:rFonts w:eastAsia="Times New Roman"/>
          <w:bCs/>
          <w:noProof/>
          <w:szCs w:val="24"/>
          <w:lang w:val="it-IT" w:eastAsia="en-GB"/>
        </w:rPr>
        <w:t>Šiame dokumente nurodytų produktų eksportuotojas (muitinės leidimo Nr.</w:t>
      </w:r>
      <w:r>
        <w:rPr>
          <w:noProof/>
          <w:lang w:val="it-IT"/>
        </w:rPr>
        <w:t> .………</w:t>
      </w:r>
      <w:r>
        <w:rPr>
          <w:noProof/>
          <w:vertAlign w:val="superscript"/>
          <w:lang w:val="it-IT"/>
        </w:rPr>
        <w:t xml:space="preserve"> </w:t>
      </w:r>
      <w:r>
        <w:rPr>
          <w:rFonts w:cstheme="minorBidi"/>
          <w:noProof/>
          <w:vertAlign w:val="superscript"/>
          <w:lang w:val="it-IT"/>
        </w:rPr>
        <w:t>1</w:t>
      </w:r>
      <w:r>
        <w:rPr>
          <w:rFonts w:cstheme="minorBidi"/>
          <w:noProof/>
          <w:lang w:val="it-IT"/>
        </w:rPr>
        <w:t xml:space="preserve">) deklaruoja, kad, jeigu aiškiai nenurodyta kitaip, šie produktai turi </w:t>
      </w:r>
      <w:r>
        <w:rPr>
          <w:noProof/>
          <w:lang w:val="it-IT"/>
        </w:rPr>
        <w:t>……………..</w:t>
      </w:r>
      <w:r>
        <w:rPr>
          <w:rFonts w:cstheme="minorBidi"/>
          <w:noProof/>
          <w:vertAlign w:val="superscript"/>
          <w:lang w:val="it-IT"/>
        </w:rPr>
        <w:t>2</w:t>
      </w:r>
      <w:r>
        <w:rPr>
          <w:rFonts w:cstheme="minorBidi"/>
          <w:noProof/>
          <w:lang w:val="it-IT"/>
        </w:rPr>
        <w:t xml:space="preserve"> lengvatinės kilmės statusą pagal pereinamojo laikotarpio kilmės taisykles.</w:t>
      </w:r>
    </w:p>
    <w:p>
      <w:pPr>
        <w:autoSpaceDE w:val="0"/>
        <w:autoSpaceDN w:val="0"/>
        <w:rPr>
          <w:rFonts w:cstheme="minorBidi"/>
          <w:noProof/>
          <w:lang w:val="it-IT"/>
        </w:rPr>
      </w:pPr>
    </w:p>
    <w:p>
      <w:pPr>
        <w:autoSpaceDE w:val="0"/>
        <w:autoSpaceDN w:val="0"/>
        <w:jc w:val="center"/>
        <w:rPr>
          <w:b/>
          <w:noProof/>
          <w:lang w:val="pt-PT"/>
        </w:rPr>
      </w:pPr>
      <w:r>
        <w:rPr>
          <w:b/>
          <w:noProof/>
          <w:lang w:val="pt-PT"/>
        </w:rPr>
        <w:t>Macedonian version</w:t>
      </w:r>
    </w:p>
    <w:p>
      <w:pPr>
        <w:rPr>
          <w:noProof/>
          <w:color w:val="201F1E"/>
          <w:spacing w:val="-3"/>
          <w:bdr w:val="none" w:sz="0" w:space="0" w:color="auto" w:frame="1"/>
          <w:lang w:val="bs-Latn-BA"/>
        </w:rPr>
      </w:pPr>
      <w:r>
        <w:rPr>
          <w:noProof/>
          <w:color w:val="201F1E"/>
          <w:spacing w:val="-3"/>
          <w:bdr w:val="none" w:sz="0" w:space="0" w:color="auto" w:frame="1"/>
        </w:rPr>
        <w:t>Извозникот</w:t>
      </w:r>
      <w:r>
        <w:rPr>
          <w:noProof/>
          <w:color w:val="201F1E"/>
          <w:spacing w:val="-3"/>
          <w:bdr w:val="none" w:sz="0" w:space="0" w:color="auto" w:frame="1"/>
          <w:lang w:val="pt-PT"/>
        </w:rPr>
        <w:t xml:space="preserve"> </w:t>
      </w:r>
      <w:r>
        <w:rPr>
          <w:noProof/>
          <w:color w:val="201F1E"/>
          <w:spacing w:val="-3"/>
          <w:bdr w:val="none" w:sz="0" w:space="0" w:color="auto" w:frame="1"/>
        </w:rPr>
        <w:t>на</w:t>
      </w:r>
      <w:r>
        <w:rPr>
          <w:noProof/>
          <w:color w:val="201F1E"/>
          <w:spacing w:val="-3"/>
          <w:bdr w:val="none" w:sz="0" w:space="0" w:color="auto" w:frame="1"/>
          <w:lang w:val="pt-PT"/>
        </w:rPr>
        <w:t xml:space="preserve"> </w:t>
      </w:r>
      <w:r>
        <w:rPr>
          <w:noProof/>
          <w:color w:val="201F1E"/>
          <w:spacing w:val="-3"/>
          <w:bdr w:val="none" w:sz="0" w:space="0" w:color="auto" w:frame="1"/>
        </w:rPr>
        <w:t>производите</w:t>
      </w:r>
      <w:r>
        <w:rPr>
          <w:noProof/>
          <w:color w:val="201F1E"/>
          <w:spacing w:val="-3"/>
          <w:bdr w:val="none" w:sz="0" w:space="0" w:color="auto" w:frame="1"/>
          <w:lang w:val="pt-PT"/>
        </w:rPr>
        <w:t xml:space="preserve"> </w:t>
      </w:r>
      <w:r>
        <w:rPr>
          <w:noProof/>
          <w:color w:val="201F1E"/>
          <w:spacing w:val="-3"/>
          <w:bdr w:val="none" w:sz="0" w:space="0" w:color="auto" w:frame="1"/>
        </w:rPr>
        <w:t>што</w:t>
      </w:r>
      <w:r>
        <w:rPr>
          <w:noProof/>
          <w:color w:val="201F1E"/>
          <w:spacing w:val="-3"/>
          <w:bdr w:val="none" w:sz="0" w:space="0" w:color="auto" w:frame="1"/>
          <w:lang w:val="pt-PT"/>
        </w:rPr>
        <w:t xml:space="preserve"> </w:t>
      </w:r>
      <w:r>
        <w:rPr>
          <w:noProof/>
          <w:color w:val="201F1E"/>
          <w:spacing w:val="-3"/>
          <w:bdr w:val="none" w:sz="0" w:space="0" w:color="auto" w:frame="1"/>
        </w:rPr>
        <w:t>ги</w:t>
      </w:r>
      <w:r>
        <w:rPr>
          <w:noProof/>
          <w:color w:val="201F1E"/>
          <w:spacing w:val="-3"/>
          <w:bdr w:val="none" w:sz="0" w:space="0" w:color="auto" w:frame="1"/>
          <w:lang w:val="pt-PT"/>
        </w:rPr>
        <w:t xml:space="preserve"> </w:t>
      </w:r>
      <w:r>
        <w:rPr>
          <w:noProof/>
          <w:color w:val="201F1E"/>
          <w:spacing w:val="-3"/>
          <w:bdr w:val="none" w:sz="0" w:space="0" w:color="auto" w:frame="1"/>
        </w:rPr>
        <w:t>покрива</w:t>
      </w:r>
      <w:r>
        <w:rPr>
          <w:noProof/>
          <w:color w:val="201F1E"/>
          <w:spacing w:val="-3"/>
          <w:bdr w:val="none" w:sz="0" w:space="0" w:color="auto" w:frame="1"/>
          <w:lang w:val="pt-PT"/>
        </w:rPr>
        <w:t xml:space="preserve"> </w:t>
      </w:r>
      <w:r>
        <w:rPr>
          <w:noProof/>
          <w:color w:val="201F1E"/>
          <w:spacing w:val="-3"/>
          <w:bdr w:val="none" w:sz="0" w:space="0" w:color="auto" w:frame="1"/>
        </w:rPr>
        <w:t>ово</w:t>
      </w:r>
      <w:r>
        <w:rPr>
          <w:noProof/>
          <w:color w:val="201F1E"/>
          <w:spacing w:val="-3"/>
          <w:bdr w:val="none" w:sz="0" w:space="0" w:color="auto" w:frame="1"/>
          <w:lang w:val="bs-Latn-BA"/>
        </w:rPr>
        <w:t xml:space="preserve">j </w:t>
      </w:r>
      <w:r>
        <w:rPr>
          <w:noProof/>
          <w:color w:val="201F1E"/>
          <w:spacing w:val="-3"/>
          <w:bdr w:val="none" w:sz="0" w:space="0" w:color="auto" w:frame="1"/>
        </w:rPr>
        <w:t>документ</w:t>
      </w:r>
      <w:r>
        <w:rPr>
          <w:noProof/>
          <w:color w:val="201F1E"/>
          <w:spacing w:val="-3"/>
          <w:bdr w:val="none" w:sz="0" w:space="0" w:color="auto" w:frame="1"/>
          <w:lang w:val="bs-Latn-BA"/>
        </w:rPr>
        <w:t xml:space="preserve"> (</w:t>
      </w:r>
      <w:r>
        <w:rPr>
          <w:noProof/>
          <w:color w:val="201F1E"/>
          <w:spacing w:val="-3"/>
          <w:bdr w:val="none" w:sz="0" w:space="0" w:color="auto" w:frame="1"/>
        </w:rPr>
        <w:t>царинск</w:t>
      </w:r>
      <w:r>
        <w:rPr>
          <w:noProof/>
          <w:color w:val="201F1E"/>
          <w:spacing w:val="-3"/>
          <w:bdr w:val="none" w:sz="0" w:space="0" w:color="auto" w:frame="1"/>
          <w:lang w:val="bs-Latn-BA"/>
        </w:rPr>
        <w:t xml:space="preserve">o </w:t>
      </w:r>
      <w:r>
        <w:rPr>
          <w:noProof/>
          <w:color w:val="201F1E"/>
          <w:spacing w:val="-3"/>
          <w:bdr w:val="none" w:sz="0" w:space="0" w:color="auto" w:frame="1"/>
        </w:rPr>
        <w:t>одобрение</w:t>
      </w:r>
      <w:r>
        <w:rPr>
          <w:noProof/>
          <w:color w:val="201F1E"/>
          <w:spacing w:val="-3"/>
          <w:bdr w:val="none" w:sz="0" w:space="0" w:color="auto" w:frame="1"/>
          <w:lang w:val="pt-PT"/>
        </w:rPr>
        <w:t xml:space="preserve"> </w:t>
      </w:r>
      <w:r>
        <w:rPr>
          <w:noProof/>
          <w:color w:val="201F1E"/>
          <w:spacing w:val="-3"/>
          <w:bdr w:val="none" w:sz="0" w:space="0" w:color="auto" w:frame="1"/>
        </w:rPr>
        <w:t>бр</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(1)</w:t>
      </w:r>
      <w:r>
        <w:rPr>
          <w:noProof/>
          <w:color w:val="201F1E"/>
          <w:spacing w:val="-3"/>
          <w:bdr w:val="none" w:sz="0" w:space="0" w:color="auto" w:frame="1"/>
          <w:lang w:val="bs-Latn-BA"/>
        </w:rPr>
        <w:t xml:space="preserve">) </w:t>
      </w:r>
      <w:r>
        <w:rPr>
          <w:noProof/>
          <w:color w:val="201F1E"/>
          <w:spacing w:val="-3"/>
          <w:bdr w:val="none" w:sz="0" w:space="0" w:color="auto" w:frame="1"/>
        </w:rPr>
        <w:t>из</w:t>
      </w:r>
      <w:r>
        <w:rPr>
          <w:noProof/>
          <w:color w:val="201F1E"/>
          <w:spacing w:val="-3"/>
          <w:bdr w:val="none" w:sz="0" w:space="0" w:color="auto" w:frame="1"/>
          <w:lang w:val="bs-Latn-BA"/>
        </w:rPr>
        <w:t>j</w:t>
      </w:r>
      <w:r>
        <w:rPr>
          <w:noProof/>
          <w:color w:val="201F1E"/>
          <w:spacing w:val="-3"/>
          <w:bdr w:val="none" w:sz="0" w:space="0" w:color="auto" w:frame="1"/>
        </w:rPr>
        <w:t>авува</w:t>
      </w:r>
      <w:r>
        <w:rPr>
          <w:noProof/>
          <w:color w:val="201F1E"/>
          <w:spacing w:val="-3"/>
          <w:bdr w:val="none" w:sz="0" w:space="0" w:color="auto" w:frame="1"/>
          <w:lang w:val="pt-PT"/>
        </w:rPr>
        <w:t xml:space="preserve"> </w:t>
      </w:r>
      <w:r>
        <w:rPr>
          <w:noProof/>
          <w:color w:val="201F1E"/>
          <w:spacing w:val="-3"/>
          <w:bdr w:val="none" w:sz="0" w:space="0" w:color="auto" w:frame="1"/>
        </w:rPr>
        <w:t>дека</w:t>
      </w:r>
      <w:r>
        <w:rPr>
          <w:noProof/>
          <w:color w:val="201F1E"/>
          <w:spacing w:val="-3"/>
          <w:bdr w:val="none" w:sz="0" w:space="0" w:color="auto" w:frame="1"/>
          <w:lang w:val="bs-Latn-BA"/>
        </w:rPr>
        <w:t xml:space="preserve">, </w:t>
      </w:r>
      <w:r>
        <w:rPr>
          <w:noProof/>
          <w:color w:val="201F1E"/>
          <w:spacing w:val="-3"/>
          <w:bdr w:val="none" w:sz="0" w:space="0" w:color="auto" w:frame="1"/>
        </w:rPr>
        <w:t>освен</w:t>
      </w:r>
      <w:r>
        <w:rPr>
          <w:noProof/>
          <w:color w:val="201F1E"/>
          <w:spacing w:val="-3"/>
          <w:bdr w:val="none" w:sz="0" w:space="0" w:color="auto" w:frame="1"/>
          <w:lang w:val="pt-PT"/>
        </w:rPr>
        <w:t xml:space="preserve"> </w:t>
      </w:r>
      <w:r>
        <w:rPr>
          <w:noProof/>
          <w:color w:val="201F1E"/>
          <w:spacing w:val="-3"/>
          <w:bdr w:val="none" w:sz="0" w:space="0" w:color="auto" w:frame="1"/>
        </w:rPr>
        <w:t>ако</w:t>
      </w:r>
      <w:r>
        <w:rPr>
          <w:noProof/>
          <w:color w:val="201F1E"/>
          <w:spacing w:val="-3"/>
          <w:bdr w:val="none" w:sz="0" w:space="0" w:color="auto" w:frame="1"/>
          <w:lang w:val="pt-PT"/>
        </w:rPr>
        <w:t xml:space="preserve"> </w:t>
      </w:r>
      <w:r>
        <w:rPr>
          <w:noProof/>
          <w:color w:val="201F1E"/>
          <w:spacing w:val="-3"/>
          <w:bdr w:val="none" w:sz="0" w:space="0" w:color="auto" w:frame="1"/>
        </w:rPr>
        <w:t>тоа</w:t>
      </w:r>
      <w:r>
        <w:rPr>
          <w:noProof/>
          <w:color w:val="201F1E"/>
          <w:spacing w:val="-3"/>
          <w:bdr w:val="none" w:sz="0" w:space="0" w:color="auto" w:frame="1"/>
          <w:lang w:val="pt-PT"/>
        </w:rPr>
        <w:t xml:space="preserve"> </w:t>
      </w:r>
      <w:r>
        <w:rPr>
          <w:noProof/>
          <w:color w:val="201F1E"/>
          <w:spacing w:val="-3"/>
          <w:bdr w:val="none" w:sz="0" w:space="0" w:color="auto" w:frame="1"/>
        </w:rPr>
        <w:t>не</w:t>
      </w:r>
      <w:r>
        <w:rPr>
          <w:noProof/>
          <w:color w:val="201F1E"/>
          <w:spacing w:val="-3"/>
          <w:bdr w:val="none" w:sz="0" w:space="0" w:color="auto" w:frame="1"/>
          <w:lang w:val="pt-PT"/>
        </w:rPr>
        <w:t xml:space="preserve"> </w:t>
      </w:r>
      <w:r>
        <w:rPr>
          <w:noProof/>
          <w:color w:val="201F1E"/>
          <w:spacing w:val="-3"/>
          <w:bdr w:val="none" w:sz="0" w:space="0" w:color="auto" w:frame="1"/>
        </w:rPr>
        <w:t>е</w:t>
      </w:r>
      <w:r>
        <w:rPr>
          <w:noProof/>
          <w:color w:val="201F1E"/>
          <w:spacing w:val="-3"/>
          <w:bdr w:val="none" w:sz="0" w:space="0" w:color="auto" w:frame="1"/>
          <w:lang w:val="bs-Latn-BA"/>
        </w:rPr>
        <w:t xml:space="preserve"> j</w:t>
      </w:r>
      <w:r>
        <w:rPr>
          <w:noProof/>
          <w:color w:val="201F1E"/>
          <w:spacing w:val="-3"/>
          <w:bdr w:val="none" w:sz="0" w:space="0" w:color="auto" w:frame="1"/>
        </w:rPr>
        <w:t>асно</w:t>
      </w:r>
      <w:r>
        <w:rPr>
          <w:noProof/>
          <w:color w:val="201F1E"/>
          <w:spacing w:val="-3"/>
          <w:bdr w:val="none" w:sz="0" w:space="0" w:color="auto" w:frame="1"/>
          <w:lang w:val="pt-PT"/>
        </w:rPr>
        <w:t xml:space="preserve"> </w:t>
      </w:r>
      <w:r>
        <w:rPr>
          <w:noProof/>
          <w:color w:val="201F1E"/>
          <w:spacing w:val="-3"/>
          <w:bdr w:val="none" w:sz="0" w:space="0" w:color="auto" w:frame="1"/>
        </w:rPr>
        <w:t>поинаку</w:t>
      </w:r>
      <w:r>
        <w:rPr>
          <w:noProof/>
          <w:color w:val="201F1E"/>
          <w:spacing w:val="-3"/>
          <w:bdr w:val="none" w:sz="0" w:space="0" w:color="auto" w:frame="1"/>
          <w:lang w:val="pt-PT"/>
        </w:rPr>
        <w:t xml:space="preserve"> </w:t>
      </w:r>
      <w:r>
        <w:rPr>
          <w:noProof/>
          <w:color w:val="201F1E"/>
          <w:spacing w:val="-3"/>
          <w:bdr w:val="none" w:sz="0" w:space="0" w:color="auto" w:frame="1"/>
        </w:rPr>
        <w:t>назначено</w:t>
      </w:r>
      <w:r>
        <w:rPr>
          <w:noProof/>
          <w:color w:val="201F1E"/>
          <w:spacing w:val="-3"/>
          <w:bdr w:val="none" w:sz="0" w:space="0" w:color="auto" w:frame="1"/>
          <w:lang w:val="bs-Latn-BA"/>
        </w:rPr>
        <w:t xml:space="preserve">, </w:t>
      </w:r>
      <w:r>
        <w:rPr>
          <w:noProof/>
          <w:color w:val="201F1E"/>
          <w:spacing w:val="-3"/>
          <w:bdr w:val="none" w:sz="0" w:space="0" w:color="auto" w:frame="1"/>
        </w:rPr>
        <w:t>овие</w:t>
      </w:r>
      <w:r>
        <w:rPr>
          <w:noProof/>
          <w:color w:val="201F1E"/>
          <w:spacing w:val="-3"/>
          <w:bdr w:val="none" w:sz="0" w:space="0" w:color="auto" w:frame="1"/>
          <w:lang w:val="pt-PT"/>
        </w:rPr>
        <w:t xml:space="preserve"> </w:t>
      </w:r>
      <w:r>
        <w:rPr>
          <w:noProof/>
          <w:color w:val="201F1E"/>
          <w:spacing w:val="-3"/>
          <w:bdr w:val="none" w:sz="0" w:space="0" w:color="auto" w:frame="1"/>
        </w:rPr>
        <w:t>производи</w:t>
      </w:r>
      <w:r>
        <w:rPr>
          <w:noProof/>
          <w:color w:val="201F1E"/>
          <w:spacing w:val="-3"/>
          <w:bdr w:val="none" w:sz="0" w:space="0" w:color="auto" w:frame="1"/>
          <w:lang w:val="pt-PT"/>
        </w:rPr>
        <w:t xml:space="preserve"> </w:t>
      </w:r>
      <w:r>
        <w:rPr>
          <w:noProof/>
          <w:color w:val="201F1E"/>
          <w:spacing w:val="-3"/>
          <w:bdr w:val="none" w:sz="0" w:space="0" w:color="auto" w:frame="1"/>
        </w:rPr>
        <w:t>се</w:t>
      </w:r>
      <w:r>
        <w:rPr>
          <w:noProof/>
          <w:color w:val="201F1E"/>
          <w:spacing w:val="-3"/>
          <w:bdr w:val="none" w:sz="0" w:space="0" w:color="auto" w:frame="1"/>
          <w:lang w:val="pt-PT"/>
        </w:rPr>
        <w:t xml:space="preserve"> </w:t>
      </w:r>
      <w:r>
        <w:rPr>
          <w:noProof/>
          <w:color w:val="201F1E"/>
          <w:spacing w:val="-3"/>
          <w:bdr w:val="none" w:sz="0" w:space="0" w:color="auto" w:frame="1"/>
        </w:rPr>
        <w:t>со</w:t>
      </w:r>
      <w:r>
        <w:rPr>
          <w:noProof/>
          <w:color w:val="201F1E"/>
          <w:spacing w:val="-3"/>
          <w:bdr w:val="none" w:sz="0" w:space="0" w:color="auto" w:frame="1"/>
          <w:lang w:val="bs-Latn-BA"/>
        </w:rPr>
        <w:t xml:space="preserve"> .........…………. </w:t>
      </w:r>
      <w:r>
        <w:rPr>
          <w:noProof/>
          <w:color w:val="201F1E"/>
          <w:spacing w:val="-3"/>
          <w:bdr w:val="none" w:sz="0" w:space="0" w:color="auto" w:frame="1"/>
          <w:vertAlign w:val="superscript"/>
          <w:lang w:val="bs-Latn-BA"/>
        </w:rPr>
        <w:t>(2)</w:t>
      </w:r>
      <w:r>
        <w:rPr>
          <w:noProof/>
          <w:color w:val="201F1E"/>
          <w:spacing w:val="-3"/>
          <w:bdr w:val="none" w:sz="0" w:space="0" w:color="auto" w:frame="1"/>
          <w:lang w:val="bs-Latn-BA"/>
        </w:rPr>
        <w:t xml:space="preserve"> </w:t>
      </w:r>
      <w:r>
        <w:rPr>
          <w:noProof/>
          <w:color w:val="201F1E"/>
          <w:spacing w:val="-3"/>
          <w:bdr w:val="none" w:sz="0" w:space="0" w:color="auto" w:frame="1"/>
        </w:rPr>
        <w:t>преференци</w:t>
      </w:r>
      <w:r>
        <w:rPr>
          <w:noProof/>
          <w:color w:val="201F1E"/>
          <w:spacing w:val="-3"/>
          <w:bdr w:val="none" w:sz="0" w:space="0" w:color="auto" w:frame="1"/>
          <w:lang w:val="bs-Latn-BA"/>
        </w:rPr>
        <w:t>ja</w:t>
      </w:r>
      <w:r>
        <w:rPr>
          <w:noProof/>
          <w:color w:val="201F1E"/>
          <w:spacing w:val="-3"/>
          <w:bdr w:val="none" w:sz="0" w:space="0" w:color="auto" w:frame="1"/>
        </w:rPr>
        <w:t>лно</w:t>
      </w:r>
      <w:r>
        <w:rPr>
          <w:noProof/>
          <w:color w:val="201F1E"/>
          <w:spacing w:val="-3"/>
          <w:bdr w:val="none" w:sz="0" w:space="0" w:color="auto" w:frame="1"/>
          <w:lang w:val="pt-PT"/>
        </w:rPr>
        <w:t xml:space="preserve"> </w:t>
      </w:r>
      <w:r>
        <w:rPr>
          <w:noProof/>
          <w:color w:val="201F1E"/>
          <w:spacing w:val="-3"/>
          <w:bdr w:val="none" w:sz="0" w:space="0" w:color="auto" w:frame="1"/>
        </w:rPr>
        <w:t>потекло</w:t>
      </w:r>
      <w:r>
        <w:rPr>
          <w:noProof/>
          <w:color w:val="201F1E"/>
          <w:spacing w:val="-3"/>
          <w:bdr w:val="none" w:sz="0" w:space="0" w:color="auto" w:frame="1"/>
          <w:lang w:val="bs-Latn-BA"/>
        </w:rPr>
        <w:t>.</w:t>
      </w:r>
    </w:p>
    <w:p>
      <w:pPr>
        <w:autoSpaceDE w:val="0"/>
        <w:autoSpaceDN w:val="0"/>
        <w:rPr>
          <w:rFonts w:cstheme="minorBidi"/>
          <w:noProof/>
          <w:lang w:val="it-IT"/>
        </w:rPr>
      </w:pPr>
    </w:p>
    <w:p>
      <w:pPr>
        <w:autoSpaceDE w:val="0"/>
        <w:autoSpaceDN w:val="0"/>
        <w:jc w:val="center"/>
        <w:rPr>
          <w:b/>
          <w:noProof/>
          <w:lang w:val="it-IT"/>
        </w:rPr>
      </w:pPr>
      <w:r>
        <w:rPr>
          <w:b/>
          <w:noProof/>
          <w:lang w:val="it-IT"/>
        </w:rPr>
        <w:t>Maltese version</w:t>
      </w:r>
    </w:p>
    <w:p>
      <w:pPr>
        <w:autoSpaceDE w:val="0"/>
        <w:autoSpaceDN w:val="0"/>
        <w:rPr>
          <w:rFonts w:cstheme="minorBidi"/>
          <w:noProof/>
          <w:lang w:val="it-IT"/>
        </w:rPr>
      </w:pPr>
      <w:r>
        <w:rPr>
          <w:noProof/>
          <w:lang w:val="it-IT"/>
        </w:rPr>
        <w:t>L-esportatur tal-prodotti koperti minn dan id-dokument (awtorizzazzjoni tad-dwana nru………</w:t>
      </w:r>
      <w:r>
        <w:rPr>
          <w:rFonts w:cstheme="minorBidi"/>
          <w:noProof/>
          <w:vertAlign w:val="superscript"/>
          <w:lang w:val="it-IT"/>
        </w:rPr>
        <w:t>1</w:t>
      </w:r>
      <w:r>
        <w:rPr>
          <w:rFonts w:cstheme="minorBidi"/>
          <w:noProof/>
          <w:lang w:val="it-IT"/>
        </w:rPr>
        <w:t>) jiddikjara li, ħlief fejn indikat mod ieħor b’mod ċar, dawn il-prodotti huma ta’ oriġini preferenzjali …………….</w:t>
      </w:r>
      <w:r>
        <w:rPr>
          <w:rFonts w:cstheme="minorBidi"/>
          <w:noProof/>
          <w:vertAlign w:val="superscript"/>
          <w:lang w:val="it-IT"/>
        </w:rPr>
        <w:t>2</w:t>
      </w:r>
      <w:r>
        <w:rPr>
          <w:rFonts w:cstheme="minorBidi"/>
          <w:noProof/>
          <w:lang w:val="it-IT"/>
        </w:rPr>
        <w:t xml:space="preserve"> skont ir-regoli ta’ oriġini tranżizzjonali</w:t>
      </w:r>
    </w:p>
    <w:p>
      <w:pPr>
        <w:autoSpaceDE w:val="0"/>
        <w:autoSpaceDN w:val="0"/>
        <w:rPr>
          <w:rFonts w:cstheme="minorBidi"/>
          <w:noProof/>
          <w:lang w:val="it-IT"/>
        </w:rPr>
      </w:pPr>
    </w:p>
    <w:p>
      <w:pPr>
        <w:keepNext/>
        <w:autoSpaceDE w:val="0"/>
        <w:autoSpaceDN w:val="0"/>
        <w:jc w:val="center"/>
        <w:rPr>
          <w:b/>
          <w:noProof/>
          <w:lang w:val="pt-PT"/>
        </w:rPr>
      </w:pPr>
      <w:r>
        <w:rPr>
          <w:b/>
          <w:noProof/>
          <w:lang w:val="pt-PT"/>
        </w:rPr>
        <w:t>Montenegrin version</w:t>
      </w:r>
    </w:p>
    <w:p>
      <w:pPr>
        <w:keepNext/>
        <w:rPr>
          <w:noProof/>
          <w:lang w:val="sr-Latn-ME"/>
        </w:rPr>
      </w:pPr>
      <w:r>
        <w:rPr>
          <w:noProof/>
          <w:lang w:val="sr-Latn-ME"/>
        </w:rPr>
        <w:t>Извозник производа обухваћених овом исправом (царинско овлашћење бр. ......</w:t>
      </w:r>
      <w:r>
        <w:rPr>
          <w:noProof/>
          <w:vertAlign w:val="superscript"/>
          <w:lang w:val="sr-Latn-ME"/>
        </w:rPr>
        <w:t xml:space="preserve">(1) </w:t>
      </w:r>
      <w:r>
        <w:rPr>
          <w:noProof/>
          <w:lang w:val="sr-Latn-ME"/>
        </w:rPr>
        <w:t>) изјављује да су, осим ако је другачије изричито наведено, ови производи ..........</w:t>
      </w:r>
      <w:r>
        <w:rPr>
          <w:noProof/>
          <w:vertAlign w:val="superscript"/>
          <w:lang w:val="sr-Latn-ME"/>
        </w:rPr>
        <w:t>(2)</w:t>
      </w:r>
      <w:r>
        <w:rPr>
          <w:noProof/>
          <w:lang w:val="sr-Latn-ME"/>
        </w:rPr>
        <w:t xml:space="preserve"> преференцијалног пори</w:t>
      </w:r>
      <w:r>
        <w:rPr>
          <w:noProof/>
          <w:lang w:val="pt-PT"/>
        </w:rPr>
        <w:t>j</w:t>
      </w:r>
      <w:r>
        <w:rPr>
          <w:noProof/>
          <w:lang w:val="sr-Latn-ME"/>
        </w:rPr>
        <w:t>екла,</w:t>
      </w:r>
      <w:r>
        <w:rPr>
          <w:noProof/>
          <w:lang w:val="pt-PT"/>
        </w:rPr>
        <w:t> </w:t>
      </w:r>
      <w:r>
        <w:rPr>
          <w:noProof/>
          <w:lang w:val="sr-Latn-ME"/>
        </w:rPr>
        <w:t>у складу са транзиционим правилима поријекла.</w:t>
      </w:r>
    </w:p>
    <w:p>
      <w:pPr>
        <w:keepNext/>
        <w:rPr>
          <w:noProof/>
          <w:lang w:val="sr-Latn-ME"/>
        </w:rPr>
      </w:pPr>
      <w:r>
        <w:rPr>
          <w:noProof/>
          <w:lang w:val="sr-Latn-ME"/>
        </w:rPr>
        <w:t>Izvoznik proizvoda obuhvaćenih ovom ispravom (carinsko ovlašćenje br. ....</w:t>
      </w:r>
      <w:r>
        <w:rPr>
          <w:noProof/>
          <w:vertAlign w:val="superscript"/>
          <w:lang w:val="sr-Latn-ME"/>
        </w:rPr>
        <w:t xml:space="preserve"> 1</w:t>
      </w:r>
      <w:r>
        <w:rPr>
          <w:noProof/>
          <w:lang w:val="sr-Latn-ME"/>
        </w:rPr>
        <w:t xml:space="preserve">) </w:t>
      </w:r>
      <w:r>
        <w:rPr>
          <w:noProof/>
          <w:lang w:val="pt-PT"/>
        </w:rPr>
        <w:t>izjavljuje da su</w:t>
      </w:r>
      <w:r>
        <w:rPr>
          <w:noProof/>
          <w:lang w:val="sr-Latn-ME"/>
        </w:rPr>
        <w:t xml:space="preserve">, </w:t>
      </w:r>
      <w:r>
        <w:rPr>
          <w:noProof/>
          <w:lang w:val="pt-PT"/>
        </w:rPr>
        <w:t>osim ako je druga</w:t>
      </w:r>
      <w:r>
        <w:rPr>
          <w:noProof/>
          <w:lang w:val="sr-Latn-ME"/>
        </w:rPr>
        <w:t>č</w:t>
      </w:r>
      <w:r>
        <w:rPr>
          <w:noProof/>
          <w:lang w:val="pt-PT"/>
        </w:rPr>
        <w:t>ije izri</w:t>
      </w:r>
      <w:r>
        <w:rPr>
          <w:noProof/>
          <w:lang w:val="sr-Latn-ME"/>
        </w:rPr>
        <w:t>č</w:t>
      </w:r>
      <w:r>
        <w:rPr>
          <w:noProof/>
          <w:lang w:val="pt-PT"/>
        </w:rPr>
        <w:t>ito navedeno</w:t>
      </w:r>
      <w:r>
        <w:rPr>
          <w:noProof/>
          <w:lang w:val="sr-Latn-ME"/>
        </w:rPr>
        <w:t xml:space="preserve">, </w:t>
      </w:r>
      <w:r>
        <w:rPr>
          <w:noProof/>
          <w:lang w:val="pt-PT"/>
        </w:rPr>
        <w:t>ovi proizvodi</w:t>
      </w:r>
      <w:r>
        <w:rPr>
          <w:noProof/>
          <w:lang w:val="sr-Latn-ME"/>
        </w:rPr>
        <w:t xml:space="preserve"> ………. </w:t>
      </w:r>
      <w:r>
        <w:rPr>
          <w:noProof/>
          <w:vertAlign w:val="superscript"/>
          <w:lang w:val="sr-Latn-ME"/>
        </w:rPr>
        <w:t>2</w:t>
      </w:r>
      <w:r>
        <w:rPr>
          <w:noProof/>
          <w:lang w:val="sr-Latn-ME"/>
        </w:rPr>
        <w:t xml:space="preserve"> </w:t>
      </w:r>
      <w:r>
        <w:rPr>
          <w:noProof/>
        </w:rPr>
        <w:t>preferencijalnog</w:t>
      </w:r>
      <w:r>
        <w:rPr>
          <w:noProof/>
          <w:lang w:val="sr-Latn-ME"/>
        </w:rPr>
        <w:t xml:space="preserve"> </w:t>
      </w:r>
      <w:r>
        <w:rPr>
          <w:noProof/>
        </w:rPr>
        <w:t>porijekla</w:t>
      </w:r>
      <w:r>
        <w:rPr>
          <w:noProof/>
          <w:lang w:val="sr-Latn-ME"/>
        </w:rPr>
        <w:t xml:space="preserve"> </w:t>
      </w:r>
      <w:r>
        <w:rPr>
          <w:noProof/>
        </w:rPr>
        <w:t>u</w:t>
      </w:r>
      <w:r>
        <w:rPr>
          <w:noProof/>
          <w:lang w:val="sr-Latn-ME"/>
        </w:rPr>
        <w:t xml:space="preserve"> </w:t>
      </w:r>
      <w:r>
        <w:rPr>
          <w:noProof/>
        </w:rPr>
        <w:t>skladu</w:t>
      </w:r>
      <w:r>
        <w:rPr>
          <w:noProof/>
          <w:lang w:val="sr-Latn-ME"/>
        </w:rPr>
        <w:t xml:space="preserve"> </w:t>
      </w:r>
      <w:r>
        <w:rPr>
          <w:noProof/>
        </w:rPr>
        <w:t>sa</w:t>
      </w:r>
      <w:r>
        <w:rPr>
          <w:noProof/>
          <w:lang w:val="sr-Latn-ME"/>
        </w:rPr>
        <w:t xml:space="preserve"> </w:t>
      </w:r>
      <w:r>
        <w:rPr>
          <w:noProof/>
        </w:rPr>
        <w:t>tranzicionim</w:t>
      </w:r>
      <w:r>
        <w:rPr>
          <w:noProof/>
          <w:lang w:val="sr-Latn-ME"/>
        </w:rPr>
        <w:t xml:space="preserve"> </w:t>
      </w:r>
      <w:r>
        <w:rPr>
          <w:noProof/>
        </w:rPr>
        <w:t>pravilima</w:t>
      </w:r>
      <w:r>
        <w:rPr>
          <w:noProof/>
          <w:lang w:val="sr-Latn-ME"/>
        </w:rPr>
        <w:t xml:space="preserve"> </w:t>
      </w:r>
      <w:r>
        <w:rPr>
          <w:noProof/>
        </w:rPr>
        <w:t>porijekla</w:t>
      </w:r>
      <w:r>
        <w:rPr>
          <w:noProof/>
          <w:lang w:val="sr-Latn-ME"/>
        </w:rPr>
        <w:t>.</w:t>
      </w:r>
    </w:p>
    <w:p>
      <w:pPr>
        <w:rPr>
          <w:noProof/>
          <w:lang w:val="sr-Latn-ME"/>
        </w:rPr>
      </w:pPr>
    </w:p>
    <w:p>
      <w:pPr>
        <w:autoSpaceDE w:val="0"/>
        <w:autoSpaceDN w:val="0"/>
        <w:jc w:val="center"/>
        <w:rPr>
          <w:b/>
          <w:noProof/>
          <w:lang w:val="pt-PT"/>
        </w:rPr>
      </w:pPr>
      <w:r>
        <w:rPr>
          <w:b/>
          <w:noProof/>
          <w:lang w:val="pt-PT"/>
        </w:rPr>
        <w:t>Norwegian version</w:t>
      </w:r>
    </w:p>
    <w:p>
      <w:pPr>
        <w:autoSpaceDE w:val="0"/>
        <w:autoSpaceDN w:val="0"/>
        <w:rPr>
          <w:noProof/>
          <w:lang w:val="nb-NO"/>
        </w:rPr>
      </w:pPr>
      <w:r>
        <w:rPr>
          <w:noProof/>
          <w:lang w:val="nb-NO"/>
        </w:rPr>
        <w:t>Eksportøren av produktene omfattet av dette dokument (tollmyndighetenes autorisasjonsnr……</w:t>
      </w:r>
      <w:r>
        <w:rPr>
          <w:noProof/>
          <w:vertAlign w:val="superscript"/>
          <w:lang w:val="nb-NO"/>
        </w:rPr>
        <w:t>(1)</w:t>
      </w:r>
      <w:r>
        <w:rPr>
          <w:noProof/>
          <w:lang w:val="nb-NO"/>
        </w:rPr>
        <w:t xml:space="preserve">) erklærer at disse produktene, unntatt hvor annet er tydelig angitt, har … preferanseopprinnelse i henhold til overgangsreglene for opprinnelse </w:t>
      </w:r>
      <w:r>
        <w:rPr>
          <w:noProof/>
          <w:vertAlign w:val="superscript"/>
          <w:lang w:val="nb-NO"/>
        </w:rPr>
        <w:t>(2)</w:t>
      </w:r>
      <w:r>
        <w:rPr>
          <w:noProof/>
          <w:lang w:val="nb-NO"/>
        </w:rPr>
        <w:t xml:space="preserve"> .</w:t>
      </w:r>
    </w:p>
    <w:p>
      <w:pPr>
        <w:autoSpaceDE w:val="0"/>
        <w:autoSpaceDN w:val="0"/>
        <w:rPr>
          <w:noProof/>
          <w:lang w:val="nb-NO"/>
        </w:rPr>
      </w:pPr>
    </w:p>
    <w:p>
      <w:pPr>
        <w:autoSpaceDE w:val="0"/>
        <w:autoSpaceDN w:val="0"/>
        <w:jc w:val="center"/>
        <w:rPr>
          <w:rFonts w:asciiTheme="minorHAnsi" w:hAnsiTheme="minorHAnsi" w:cstheme="minorBidi"/>
          <w:b/>
          <w:noProof/>
          <w:sz w:val="22"/>
          <w:lang w:val="nl-NL"/>
        </w:rPr>
      </w:pPr>
      <w:r>
        <w:rPr>
          <w:b/>
          <w:noProof/>
          <w:lang w:val="nl-NL"/>
        </w:rPr>
        <w:t>Polish version</w:t>
      </w:r>
    </w:p>
    <w:p>
      <w:pPr>
        <w:autoSpaceDE w:val="0"/>
        <w:autoSpaceDN w:val="0"/>
        <w:rPr>
          <w:rFonts w:eastAsia="Times New Roman"/>
          <w:bCs/>
          <w:noProof/>
          <w:szCs w:val="24"/>
          <w:lang w:val="pt-PT" w:eastAsia="en-GB"/>
        </w:rPr>
      </w:pPr>
      <w:r>
        <w:rPr>
          <w:rFonts w:eastAsia="Times New Roman"/>
          <w:bCs/>
          <w:noProof/>
          <w:szCs w:val="24"/>
          <w:lang w:val="pl-PL" w:eastAsia="en-GB"/>
        </w:rPr>
        <w:t xml:space="preserve">Eksporter produktów objętych tym dokumentem </w:t>
      </w:r>
      <w:r>
        <w:rPr>
          <w:rFonts w:cstheme="minorBidi"/>
          <w:noProof/>
          <w:lang w:val="pl-PL"/>
        </w:rPr>
        <w:t>(„</w:t>
      </w:r>
      <w:r>
        <w:rPr>
          <w:rFonts w:eastAsia="Times New Roman"/>
          <w:bCs/>
          <w:noProof/>
          <w:szCs w:val="24"/>
          <w:lang w:val="pl-PL" w:eastAsia="en-GB"/>
        </w:rPr>
        <w:t>upoważnienie władz celnych nr</w:t>
      </w:r>
      <w:r>
        <w:rPr>
          <w:rFonts w:cstheme="minorBidi"/>
          <w:noProof/>
          <w:lang w:val="pl-PL"/>
        </w:rPr>
        <w:t>………</w:t>
      </w:r>
      <w:r>
        <w:rPr>
          <w:rFonts w:cstheme="minorBidi"/>
          <w:noProof/>
          <w:vertAlign w:val="superscript"/>
          <w:lang w:val="nl-NL"/>
        </w:rPr>
        <w:t>1</w:t>
      </w:r>
      <w:r>
        <w:rPr>
          <w:rFonts w:cstheme="minorBidi"/>
          <w:noProof/>
          <w:lang w:val="pl-PL"/>
        </w:rPr>
        <w:t>)</w:t>
      </w:r>
      <w:r>
        <w:rPr>
          <w:rFonts w:eastAsia="Times New Roman"/>
          <w:bCs/>
          <w:noProof/>
          <w:szCs w:val="24"/>
          <w:lang w:val="pl-PL" w:eastAsia="en-GB"/>
        </w:rPr>
        <w:t xml:space="preserve"> deklaruje, że z</w:t>
      </w:r>
      <w:r>
        <w:rPr>
          <w:rFonts w:cstheme="minorBidi"/>
          <w:noProof/>
          <w:lang w:val="pl-PL"/>
        </w:rPr>
        <w:t> </w:t>
      </w:r>
      <w:r>
        <w:rPr>
          <w:rFonts w:eastAsia="Times New Roman"/>
          <w:bCs/>
          <w:noProof/>
          <w:szCs w:val="24"/>
          <w:lang w:val="pl-PL" w:eastAsia="en-GB"/>
        </w:rPr>
        <w:t xml:space="preserve">wyjątkiem gdzie jest to wyraźnie </w:t>
      </w:r>
      <w:r>
        <w:rPr>
          <w:rFonts w:cstheme="minorBidi"/>
          <w:noProof/>
          <w:lang w:val="pl-PL"/>
        </w:rPr>
        <w:t xml:space="preserve"> </w:t>
      </w:r>
      <w:r>
        <w:rPr>
          <w:rFonts w:eastAsia="Times New Roman"/>
          <w:bCs/>
          <w:noProof/>
          <w:szCs w:val="24"/>
          <w:lang w:val="pl-PL" w:eastAsia="en-GB"/>
        </w:rPr>
        <w:t xml:space="preserve">określone, produkty te mają </w:t>
      </w:r>
      <w:r>
        <w:rPr>
          <w:noProof/>
          <w:lang w:val="pl-PL"/>
        </w:rPr>
        <w:t>……………..</w:t>
      </w:r>
      <w:r>
        <w:rPr>
          <w:noProof/>
          <w:szCs w:val="24"/>
          <w:vertAlign w:val="superscript"/>
          <w:lang w:val="nl-NL"/>
        </w:rPr>
        <w:t>2</w:t>
      </w:r>
      <w:r>
        <w:rPr>
          <w:noProof/>
          <w:szCs w:val="24"/>
          <w:lang w:val="nl-NL"/>
        </w:rPr>
        <w:t xml:space="preserve"> </w:t>
      </w:r>
      <w:r>
        <w:rPr>
          <w:noProof/>
          <w:szCs w:val="24"/>
          <w:lang w:val="pl-PL"/>
        </w:rPr>
        <w:t xml:space="preserve">preferencyjne </w:t>
      </w:r>
      <w:r>
        <w:rPr>
          <w:noProof/>
          <w:lang w:val="pl-PL"/>
        </w:rPr>
        <w:t>pochodzenie</w:t>
      </w:r>
      <w:r>
        <w:rPr>
          <w:noProof/>
          <w:lang w:val="pt-PT"/>
        </w:rPr>
        <w:t xml:space="preserve"> zgodnie z przejściowymi regułami pochodzenia</w:t>
      </w:r>
      <w:r>
        <w:rPr>
          <w:rFonts w:eastAsia="Times New Roman"/>
          <w:bCs/>
          <w:noProof/>
          <w:szCs w:val="24"/>
          <w:lang w:val="pt-PT" w:eastAsia="en-GB"/>
        </w:rPr>
        <w:t>.</w:t>
      </w:r>
    </w:p>
    <w:p>
      <w:pPr>
        <w:autoSpaceDE w:val="0"/>
        <w:autoSpaceDN w:val="0"/>
        <w:rPr>
          <w:rFonts w:eastAsia="Times New Roman"/>
          <w:bCs/>
          <w:noProof/>
          <w:szCs w:val="24"/>
          <w:lang w:val="pt-PT" w:eastAsia="en-GB"/>
        </w:rPr>
      </w:pPr>
    </w:p>
    <w:p>
      <w:pPr>
        <w:autoSpaceDE w:val="0"/>
        <w:autoSpaceDN w:val="0"/>
        <w:jc w:val="center"/>
        <w:rPr>
          <w:b/>
          <w:noProof/>
          <w:lang w:val="pt-PT"/>
        </w:rPr>
      </w:pPr>
      <w:r>
        <w:rPr>
          <w:b/>
          <w:noProof/>
          <w:lang w:val="pt-PT"/>
        </w:rPr>
        <w:t>Portuguese version</w:t>
      </w:r>
    </w:p>
    <w:p>
      <w:pPr>
        <w:autoSpaceDE w:val="0"/>
        <w:autoSpaceDN w:val="0"/>
        <w:rPr>
          <w:rFonts w:cstheme="minorBidi"/>
          <w:noProof/>
          <w:lang w:val="pt-PT"/>
        </w:rPr>
      </w:pPr>
      <w:r>
        <w:rPr>
          <w:rFonts w:cstheme="minorBidi"/>
          <w:noProof/>
          <w:lang w:val="pt-PT"/>
        </w:rPr>
        <w:t>O</w:t>
      </w:r>
      <w:r>
        <w:rPr>
          <w:rFonts w:eastAsia="Times New Roman"/>
          <w:bCs/>
          <w:noProof/>
          <w:szCs w:val="24"/>
          <w:lang w:val="pt-PT" w:eastAsia="en-GB"/>
        </w:rPr>
        <w:t xml:space="preserve"> exportador dos produtos cobertos pelo presente documento (autorização aduaneira </w:t>
      </w:r>
      <w:r>
        <w:rPr>
          <w:rFonts w:cstheme="minorBidi"/>
          <w:noProof/>
          <w:lang w:val="pt-PT"/>
        </w:rPr>
        <w:t>n.º.........</w:t>
      </w:r>
      <w:r>
        <w:rPr>
          <w:rFonts w:cstheme="minorBidi"/>
          <w:noProof/>
          <w:vertAlign w:val="superscript"/>
          <w:lang w:val="pt-PT"/>
        </w:rPr>
        <w:t xml:space="preserve"> 1</w:t>
      </w:r>
      <w:r>
        <w:rPr>
          <w:rFonts w:cstheme="minorBidi"/>
          <w:noProof/>
          <w:lang w:val="pt-PT"/>
        </w:rPr>
        <w:t>)</w:t>
      </w:r>
      <w:r>
        <w:rPr>
          <w:rFonts w:eastAsia="Times New Roman"/>
          <w:bCs/>
          <w:noProof/>
          <w:szCs w:val="24"/>
          <w:lang w:val="pt-PT" w:eastAsia="en-GB"/>
        </w:rPr>
        <w:t xml:space="preserve"> declara que, salvo expressamente indicado em contrário, estes produtos são de origem preferencial </w:t>
      </w:r>
      <w:r>
        <w:rPr>
          <w:noProof/>
          <w:lang w:val="pt-PT"/>
        </w:rPr>
        <w:t>……………..</w:t>
      </w:r>
      <w:r>
        <w:rPr>
          <w:rFonts w:cstheme="minorBidi"/>
          <w:noProof/>
          <w:vertAlign w:val="superscript"/>
          <w:lang w:val="pt-PT"/>
        </w:rPr>
        <w:t>2</w:t>
      </w:r>
      <w:r>
        <w:rPr>
          <w:rFonts w:asciiTheme="minorHAnsi" w:hAnsiTheme="minorHAnsi" w:cstheme="minorBidi"/>
          <w:noProof/>
          <w:sz w:val="22"/>
          <w:lang w:val="pt-PT"/>
        </w:rPr>
        <w:t xml:space="preserve"> </w:t>
      </w:r>
      <w:r>
        <w:rPr>
          <w:rFonts w:cstheme="minorBidi"/>
          <w:noProof/>
          <w:lang w:val="pt-PT"/>
        </w:rPr>
        <w:t>de acordo com as regras de origem transitórias.</w:t>
      </w:r>
    </w:p>
    <w:p>
      <w:pPr>
        <w:autoSpaceDE w:val="0"/>
        <w:autoSpaceDN w:val="0"/>
        <w:rPr>
          <w:rFonts w:cstheme="minorBidi"/>
          <w:noProof/>
          <w:lang w:val="pt-PT"/>
        </w:rPr>
      </w:pPr>
    </w:p>
    <w:p>
      <w:pPr>
        <w:autoSpaceDE w:val="0"/>
        <w:autoSpaceDN w:val="0"/>
        <w:jc w:val="center"/>
        <w:rPr>
          <w:rFonts w:asciiTheme="minorHAnsi" w:hAnsiTheme="minorHAnsi" w:cstheme="minorBidi"/>
          <w:b/>
          <w:noProof/>
          <w:sz w:val="22"/>
          <w:lang w:val="pt-PT"/>
        </w:rPr>
      </w:pPr>
      <w:r>
        <w:rPr>
          <w:b/>
          <w:noProof/>
          <w:sz w:val="22"/>
          <w:lang w:val="pt-PT"/>
        </w:rPr>
        <w:t>Romanian version</w:t>
      </w:r>
    </w:p>
    <w:p>
      <w:pPr>
        <w:autoSpaceDE w:val="0"/>
        <w:autoSpaceDN w:val="0"/>
        <w:rPr>
          <w:rFonts w:cstheme="minorBidi"/>
          <w:noProof/>
          <w:sz w:val="22"/>
          <w:lang w:val="pt-PT"/>
        </w:rPr>
      </w:pPr>
      <w:r>
        <w:rPr>
          <w:noProof/>
          <w:sz w:val="22"/>
          <w:lang w:val="pt-PT"/>
        </w:rPr>
        <w:t xml:space="preserve">Exportatorul produselor </w:t>
      </w:r>
      <w:r>
        <w:rPr>
          <w:rFonts w:cstheme="minorBidi"/>
          <w:noProof/>
          <w:sz w:val="22"/>
          <w:lang w:val="pt-PT"/>
        </w:rPr>
        <w:t>care</w:t>
      </w:r>
      <w:r>
        <w:rPr>
          <w:noProof/>
          <w:sz w:val="22"/>
          <w:lang w:val="pt-PT"/>
        </w:rPr>
        <w:t xml:space="preserve"> fac obiectul </w:t>
      </w:r>
      <w:r>
        <w:rPr>
          <w:rFonts w:cstheme="minorBidi"/>
          <w:noProof/>
          <w:sz w:val="22"/>
          <w:lang w:val="pt-PT"/>
        </w:rPr>
        <w:t>prezentului</w:t>
      </w:r>
      <w:r>
        <w:rPr>
          <w:noProof/>
          <w:sz w:val="22"/>
          <w:lang w:val="pt-PT"/>
        </w:rPr>
        <w:t xml:space="preserve"> document (autorizația vamală nr. </w:t>
      </w:r>
      <w:r>
        <w:rPr>
          <w:rFonts w:cstheme="minorBidi"/>
          <w:noProof/>
          <w:sz w:val="22"/>
          <w:lang w:val="pt-PT"/>
        </w:rPr>
        <w:t>………</w:t>
      </w:r>
      <w:r>
        <w:rPr>
          <w:rFonts w:cstheme="minorBidi"/>
          <w:noProof/>
          <w:sz w:val="22"/>
          <w:vertAlign w:val="superscript"/>
          <w:lang w:val="pt-PT"/>
        </w:rPr>
        <w:t>1</w:t>
      </w:r>
      <w:r>
        <w:rPr>
          <w:rFonts w:cstheme="minorBidi"/>
          <w:noProof/>
          <w:sz w:val="22"/>
          <w:lang w:val="pt-PT"/>
        </w:rPr>
        <w:t>)</w:t>
      </w:r>
      <w:r>
        <w:rPr>
          <w:noProof/>
          <w:sz w:val="22"/>
          <w:lang w:val="pt-PT"/>
        </w:rPr>
        <w:t xml:space="preserve"> declară că, exceptând cazul în care </w:t>
      </w:r>
      <w:r>
        <w:rPr>
          <w:rFonts w:cstheme="minorBidi"/>
          <w:noProof/>
          <w:sz w:val="22"/>
          <w:lang w:val="pt-PT"/>
        </w:rPr>
        <w:t>se indică</w:t>
      </w:r>
      <w:r>
        <w:rPr>
          <w:noProof/>
          <w:sz w:val="22"/>
          <w:lang w:val="pt-PT"/>
        </w:rPr>
        <w:t xml:space="preserve"> altfel</w:t>
      </w:r>
      <w:r>
        <w:rPr>
          <w:rFonts w:cstheme="minorBidi"/>
          <w:noProof/>
          <w:sz w:val="22"/>
          <w:lang w:val="pt-PT"/>
        </w:rPr>
        <w:t xml:space="preserve"> în mod clar</w:t>
      </w:r>
      <w:r>
        <w:rPr>
          <w:noProof/>
          <w:sz w:val="22"/>
          <w:lang w:val="pt-PT"/>
        </w:rPr>
        <w:t xml:space="preserve">, aceste produse sunt de origine preferențială </w:t>
      </w:r>
      <w:r>
        <w:rPr>
          <w:noProof/>
          <w:lang w:val="pt-PT"/>
        </w:rPr>
        <w:t>……………..</w:t>
      </w:r>
      <w:r>
        <w:rPr>
          <w:rFonts w:cstheme="minorBidi"/>
          <w:noProof/>
          <w:sz w:val="22"/>
          <w:lang w:val="pt-PT"/>
        </w:rPr>
        <w:t>.</w:t>
      </w:r>
      <w:r>
        <w:rPr>
          <w:rFonts w:cstheme="minorBidi"/>
          <w:noProof/>
          <w:sz w:val="22"/>
          <w:vertAlign w:val="superscript"/>
          <w:lang w:val="pt-PT"/>
        </w:rPr>
        <w:t>2</w:t>
      </w:r>
      <w:r>
        <w:rPr>
          <w:rFonts w:cstheme="minorBidi"/>
          <w:noProof/>
          <w:sz w:val="22"/>
          <w:lang w:val="pt-PT"/>
        </w:rPr>
        <w:t xml:space="preserve"> în conformitate cu regulile de origine tranzitorii.</w:t>
      </w: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rPr>
          <w:rFonts w:cstheme="minorBidi"/>
          <w:noProof/>
          <w:sz w:val="22"/>
          <w:lang w:val="pt-PT"/>
        </w:rPr>
      </w:pPr>
    </w:p>
    <w:p>
      <w:pPr>
        <w:autoSpaceDE w:val="0"/>
        <w:autoSpaceDN w:val="0"/>
        <w:jc w:val="center"/>
        <w:rPr>
          <w:b/>
          <w:noProof/>
          <w:lang w:val="pt-PT"/>
        </w:rPr>
      </w:pPr>
      <w:r>
        <w:rPr>
          <w:b/>
          <w:noProof/>
          <w:lang w:val="pt-PT"/>
        </w:rPr>
        <w:t>Serbian version</w:t>
      </w:r>
    </w:p>
    <w:p>
      <w:pPr>
        <w:rPr>
          <w:noProof/>
          <w:color w:val="000000"/>
          <w:spacing w:val="-3"/>
          <w:shd w:val="clear" w:color="auto" w:fill="FFFFFF"/>
          <w:lang w:val="pt-PT"/>
        </w:rPr>
      </w:pPr>
      <w:r>
        <w:rPr>
          <w:noProof/>
          <w:color w:val="000000"/>
          <w:spacing w:val="-3"/>
          <w:shd w:val="clear" w:color="auto" w:fill="FFFFFF"/>
          <w:lang w:val="ru-RU"/>
        </w:rPr>
        <w:t>Извозник производа обухваћених овом исправом</w:t>
      </w:r>
      <w:r>
        <w:rPr>
          <w:noProof/>
          <w:color w:val="000000"/>
          <w:spacing w:val="-3"/>
          <w:shd w:val="clear" w:color="auto" w:fill="FFFFFF"/>
          <w:lang w:val="pt-PT"/>
        </w:rPr>
        <w:t xml:space="preserve"> (</w:t>
      </w:r>
      <w:r>
        <w:rPr>
          <w:noProof/>
          <w:color w:val="000000"/>
          <w:spacing w:val="-3"/>
          <w:shd w:val="clear" w:color="auto" w:fill="FFFFFF"/>
          <w:lang w:val="ru-RU"/>
        </w:rPr>
        <w:t>царинско овлашћење бр</w:t>
      </w:r>
      <w:r>
        <w:rPr>
          <w:noProof/>
          <w:color w:val="000000"/>
          <w:spacing w:val="-3"/>
          <w:shd w:val="clear" w:color="auto" w:fill="FFFFFF"/>
          <w:lang w:val="pt-PT"/>
        </w:rPr>
        <w:t xml:space="preserve">. ...... </w:t>
      </w:r>
      <w:r>
        <w:rPr>
          <w:noProof/>
          <w:color w:val="000000"/>
          <w:spacing w:val="-3"/>
          <w:shd w:val="clear" w:color="auto" w:fill="FFFFFF"/>
          <w:vertAlign w:val="superscript"/>
          <w:lang w:val="pt-PT"/>
        </w:rPr>
        <w:t>(1)</w:t>
      </w:r>
      <w:r>
        <w:rPr>
          <w:noProof/>
          <w:color w:val="000000"/>
          <w:spacing w:val="-3"/>
          <w:shd w:val="clear" w:color="auto" w:fill="FFFFFF"/>
          <w:lang w:val="pt-PT"/>
        </w:rPr>
        <w:t xml:space="preserve">) </w:t>
      </w:r>
      <w:r>
        <w:rPr>
          <w:noProof/>
          <w:color w:val="000000"/>
          <w:spacing w:val="-3"/>
          <w:shd w:val="clear" w:color="auto" w:fill="FFFFFF"/>
          <w:lang w:val="ru-RU"/>
        </w:rPr>
        <w:t>изјављује да су</w:t>
      </w:r>
      <w:r>
        <w:rPr>
          <w:noProof/>
          <w:color w:val="000000"/>
          <w:spacing w:val="-3"/>
          <w:shd w:val="clear" w:color="auto" w:fill="FFFFFF"/>
          <w:lang w:val="pt-PT"/>
        </w:rPr>
        <w:t xml:space="preserve">, </w:t>
      </w:r>
      <w:r>
        <w:rPr>
          <w:noProof/>
          <w:color w:val="000000"/>
          <w:spacing w:val="-3"/>
          <w:shd w:val="clear" w:color="auto" w:fill="FFFFFF"/>
          <w:lang w:val="ru-RU"/>
        </w:rPr>
        <w:t>осим ако је другачије изричито наведено</w:t>
      </w:r>
      <w:r>
        <w:rPr>
          <w:noProof/>
          <w:color w:val="000000"/>
          <w:spacing w:val="-3"/>
          <w:shd w:val="clear" w:color="auto" w:fill="FFFFFF"/>
          <w:lang w:val="pt-PT"/>
        </w:rPr>
        <w:t xml:space="preserve">, </w:t>
      </w:r>
      <w:r>
        <w:rPr>
          <w:noProof/>
          <w:color w:val="000000"/>
          <w:spacing w:val="-3"/>
          <w:shd w:val="clear" w:color="auto" w:fill="FFFFFF"/>
          <w:lang w:val="ru-RU"/>
        </w:rPr>
        <w:t>ови производи</w:t>
      </w:r>
      <w:r>
        <w:rPr>
          <w:noProof/>
          <w:color w:val="000000"/>
          <w:spacing w:val="-3"/>
          <w:shd w:val="clear" w:color="auto" w:fill="FFFFFF"/>
          <w:lang w:val="pt-PT"/>
        </w:rPr>
        <w:t xml:space="preserve"> .......... </w:t>
      </w:r>
      <w:r>
        <w:rPr>
          <w:noProof/>
          <w:color w:val="000000"/>
          <w:spacing w:val="-3"/>
          <w:shd w:val="clear" w:color="auto" w:fill="FFFFFF"/>
          <w:vertAlign w:val="superscript"/>
          <w:lang w:val="pt-PT"/>
        </w:rPr>
        <w:t>(2)</w:t>
      </w:r>
      <w:r>
        <w:rPr>
          <w:noProof/>
          <w:color w:val="000000"/>
          <w:spacing w:val="-3"/>
          <w:shd w:val="clear" w:color="auto" w:fill="FFFFFF"/>
          <w:lang w:val="pt-PT"/>
        </w:rPr>
        <w:t xml:space="preserve"> </w:t>
      </w:r>
      <w:r>
        <w:rPr>
          <w:noProof/>
          <w:color w:val="000000"/>
          <w:spacing w:val="-3"/>
          <w:shd w:val="clear" w:color="auto" w:fill="FFFFFF"/>
        </w:rPr>
        <w:t>преференцијалног</w:t>
      </w:r>
      <w:r>
        <w:rPr>
          <w:noProof/>
          <w:color w:val="000000"/>
          <w:spacing w:val="-3"/>
          <w:shd w:val="clear" w:color="auto" w:fill="FFFFFF"/>
          <w:lang w:val="pt-PT"/>
        </w:rPr>
        <w:t xml:space="preserve"> </w:t>
      </w:r>
      <w:r>
        <w:rPr>
          <w:noProof/>
          <w:color w:val="000000"/>
          <w:spacing w:val="-3"/>
          <w:shd w:val="clear" w:color="auto" w:fill="FFFFFF"/>
        </w:rPr>
        <w:t>порекла</w:t>
      </w:r>
      <w:r>
        <w:rPr>
          <w:noProof/>
          <w:color w:val="000000"/>
          <w:spacing w:val="-3"/>
          <w:shd w:val="clear" w:color="auto" w:fill="FFFFFF"/>
          <w:lang w:val="pt-PT"/>
        </w:rPr>
        <w:t>,</w:t>
      </w:r>
      <w:r>
        <w:rPr>
          <w:noProof/>
          <w:color w:val="000000"/>
          <w:spacing w:val="-3"/>
          <w:shd w:val="clear" w:color="auto" w:fill="FFFFFF"/>
          <w:lang w:val="sr-Cyrl-RS"/>
        </w:rPr>
        <w:t xml:space="preserve"> у складу са прелазним правилима о пореклу</w:t>
      </w:r>
      <w:r>
        <w:rPr>
          <w:noProof/>
          <w:color w:val="000000"/>
          <w:spacing w:val="-3"/>
          <w:shd w:val="clear" w:color="auto" w:fill="FFFFFF"/>
          <w:lang w:val="pt-PT"/>
        </w:rPr>
        <w:t>.</w:t>
      </w:r>
    </w:p>
    <w:p>
      <w:pPr>
        <w:rPr>
          <w:noProof/>
          <w:color w:val="000000"/>
          <w:spacing w:val="-3"/>
          <w:shd w:val="clear" w:color="auto" w:fill="FFFFFF"/>
          <w:lang w:val="pt-PT"/>
        </w:rPr>
      </w:pPr>
      <w:r>
        <w:rPr>
          <w:noProof/>
          <w:color w:val="000000"/>
          <w:spacing w:val="-3"/>
          <w:shd w:val="clear" w:color="auto" w:fill="FFFFFF"/>
          <w:lang w:val="pt-PT"/>
        </w:rPr>
        <w:t>Izvoznik proizvoda obuhvaćenih ovom ispravom (carinsko ovlašćenje br................ </w:t>
      </w:r>
      <w:r>
        <w:rPr>
          <w:noProof/>
          <w:color w:val="000000"/>
          <w:spacing w:val="-3"/>
          <w:shd w:val="clear" w:color="auto" w:fill="FFFFFF"/>
          <w:vertAlign w:val="superscript"/>
          <w:lang w:val="pt-PT"/>
        </w:rPr>
        <w:t>(1)</w:t>
      </w:r>
      <w:r>
        <w:rPr>
          <w:noProof/>
          <w:color w:val="000000"/>
          <w:spacing w:val="-3"/>
          <w:shd w:val="clear" w:color="auto" w:fill="FFFFFF"/>
          <w:lang w:val="pt-PT"/>
        </w:rPr>
        <w:t>) izjavljuje da su, osim ako je drugačije izričito наvedeno, ovi proizvodi .................................. </w:t>
      </w:r>
      <w:r>
        <w:rPr>
          <w:noProof/>
          <w:color w:val="000000"/>
          <w:spacing w:val="-3"/>
          <w:shd w:val="clear" w:color="auto" w:fill="FFFFFF"/>
          <w:vertAlign w:val="superscript"/>
          <w:lang w:val="pt-PT"/>
        </w:rPr>
        <w:t>(2)</w:t>
      </w:r>
      <w:r>
        <w:rPr>
          <w:noProof/>
          <w:color w:val="000000"/>
          <w:spacing w:val="-3"/>
          <w:shd w:val="clear" w:color="auto" w:fill="FFFFFF"/>
          <w:lang w:val="pt-PT"/>
        </w:rPr>
        <w:t> preferencijalnog porekla,</w:t>
      </w:r>
      <w:r>
        <w:rPr>
          <w:noProof/>
          <w:color w:val="000000"/>
          <w:spacing w:val="-3"/>
          <w:shd w:val="clear" w:color="auto" w:fill="FFFFFF"/>
          <w:lang w:val="sr-Latn-RS"/>
        </w:rPr>
        <w:t> u skladu sa prelaznim pravilima o poreklu</w:t>
      </w:r>
      <w:r>
        <w:rPr>
          <w:noProof/>
          <w:color w:val="000000"/>
          <w:spacing w:val="-3"/>
          <w:shd w:val="clear" w:color="auto" w:fill="FFFFFF"/>
          <w:lang w:val="pt-PT"/>
        </w:rPr>
        <w:t>.</w:t>
      </w:r>
    </w:p>
    <w:p>
      <w:pPr>
        <w:rPr>
          <w:noProof/>
          <w:color w:val="000000"/>
          <w:spacing w:val="-3"/>
          <w:shd w:val="clear" w:color="auto" w:fill="FFFFFF"/>
          <w:lang w:val="pt-PT"/>
        </w:rPr>
      </w:pPr>
    </w:p>
    <w:p>
      <w:pPr>
        <w:autoSpaceDE w:val="0"/>
        <w:autoSpaceDN w:val="0"/>
        <w:jc w:val="center"/>
        <w:rPr>
          <w:b/>
          <w:noProof/>
          <w:lang w:val="pt-PT"/>
        </w:rPr>
      </w:pPr>
      <w:r>
        <w:rPr>
          <w:b/>
          <w:noProof/>
          <w:lang w:val="pt-PT"/>
        </w:rPr>
        <w:t>Slovak version</w:t>
      </w:r>
    </w:p>
    <w:p>
      <w:pPr>
        <w:autoSpaceDE w:val="0"/>
        <w:autoSpaceDN w:val="0"/>
        <w:rPr>
          <w:noProof/>
          <w:sz w:val="22"/>
          <w:lang w:val="pt-PT"/>
        </w:rPr>
      </w:pPr>
      <w:r>
        <w:rPr>
          <w:rFonts w:eastAsia="Times New Roman"/>
          <w:bCs/>
          <w:noProof/>
          <w:szCs w:val="24"/>
          <w:lang w:val="pt-PT" w:eastAsia="en-GB"/>
        </w:rPr>
        <w:t xml:space="preserve">Vývozca výrobkov uvedených v tomto dokumente (číslo povolenia </w:t>
      </w:r>
      <w:r>
        <w:rPr>
          <w:rFonts w:cstheme="minorBidi"/>
          <w:noProof/>
          <w:lang w:val="pt-PT"/>
        </w:rPr>
        <w:t>………</w:t>
      </w:r>
      <w:r>
        <w:rPr>
          <w:rFonts w:cstheme="minorBidi"/>
          <w:noProof/>
          <w:vertAlign w:val="superscript"/>
          <w:lang w:val="pt-PT"/>
        </w:rPr>
        <w:t>1</w:t>
      </w:r>
      <w:r>
        <w:rPr>
          <w:rFonts w:cstheme="minorBidi"/>
          <w:noProof/>
          <w:lang w:val="pt-PT"/>
        </w:rPr>
        <w:t>)</w:t>
      </w:r>
      <w:r>
        <w:rPr>
          <w:rFonts w:eastAsia="Times New Roman"/>
          <w:bCs/>
          <w:noProof/>
          <w:szCs w:val="24"/>
          <w:lang w:val="pt-PT" w:eastAsia="en-GB"/>
        </w:rPr>
        <w:t xml:space="preserve"> vyhlasuje, že </w:t>
      </w:r>
      <w:r>
        <w:rPr>
          <w:rFonts w:cstheme="minorBidi"/>
          <w:noProof/>
          <w:lang w:val="pt-PT"/>
        </w:rPr>
        <w:t xml:space="preserve">pokiaľ nie je </w:t>
      </w:r>
      <w:r>
        <w:rPr>
          <w:rFonts w:eastAsia="Times New Roman"/>
          <w:bCs/>
          <w:noProof/>
          <w:szCs w:val="24"/>
          <w:lang w:val="pt-PT" w:eastAsia="en-GB"/>
        </w:rPr>
        <w:t xml:space="preserve">zreteľne </w:t>
      </w:r>
      <w:r>
        <w:rPr>
          <w:rFonts w:cstheme="minorBidi"/>
          <w:noProof/>
          <w:lang w:val="pt-PT"/>
        </w:rPr>
        <w:t xml:space="preserve">uvedené inak, </w:t>
      </w:r>
      <w:r>
        <w:rPr>
          <w:rFonts w:eastAsia="Times New Roman"/>
          <w:bCs/>
          <w:noProof/>
          <w:szCs w:val="24"/>
          <w:lang w:val="pt-PT" w:eastAsia="en-GB"/>
        </w:rPr>
        <w:t xml:space="preserve">tieto výrobky </w:t>
      </w:r>
      <w:r>
        <w:rPr>
          <w:rFonts w:cstheme="minorBidi"/>
          <w:noProof/>
          <w:lang w:val="pt-PT"/>
        </w:rPr>
        <w:t xml:space="preserve">majú v súlade s prechodnými pravidlami pôvodu </w:t>
      </w:r>
      <w:r>
        <w:rPr>
          <w:rFonts w:eastAsia="Times New Roman"/>
          <w:bCs/>
          <w:noProof/>
          <w:szCs w:val="24"/>
          <w:lang w:val="pt-PT" w:eastAsia="en-GB"/>
        </w:rPr>
        <w:t xml:space="preserve">preferenčný pôvod v </w:t>
      </w:r>
      <w:r>
        <w:rPr>
          <w:noProof/>
          <w:lang w:val="pt-PT"/>
        </w:rPr>
        <w:t>……………..</w:t>
      </w:r>
      <w:r>
        <w:rPr>
          <w:rFonts w:cstheme="minorBidi"/>
          <w:noProof/>
          <w:lang w:val="pt-PT"/>
        </w:rPr>
        <w:t>.</w:t>
      </w:r>
      <w:r>
        <w:rPr>
          <w:rFonts w:cstheme="minorBidi"/>
          <w:noProof/>
          <w:vertAlign w:val="superscript"/>
          <w:lang w:val="pt-PT"/>
        </w:rPr>
        <w:t>2</w:t>
      </w:r>
      <w:r>
        <w:rPr>
          <w:noProof/>
          <w:sz w:val="22"/>
          <w:lang w:val="pt-PT"/>
        </w:rPr>
        <w:t>.</w:t>
      </w:r>
    </w:p>
    <w:p>
      <w:pPr>
        <w:autoSpaceDE w:val="0"/>
        <w:autoSpaceDN w:val="0"/>
        <w:rPr>
          <w:noProof/>
          <w:sz w:val="22"/>
          <w:lang w:val="pt-PT"/>
        </w:rPr>
      </w:pPr>
    </w:p>
    <w:p>
      <w:pPr>
        <w:autoSpaceDE w:val="0"/>
        <w:autoSpaceDN w:val="0"/>
        <w:jc w:val="center"/>
        <w:rPr>
          <w:b/>
          <w:noProof/>
          <w:lang w:val="pt-PT"/>
        </w:rPr>
      </w:pPr>
      <w:r>
        <w:rPr>
          <w:b/>
          <w:noProof/>
          <w:lang w:val="pt-PT"/>
        </w:rPr>
        <w:t>Slovenian version</w:t>
      </w:r>
    </w:p>
    <w:p>
      <w:pPr>
        <w:autoSpaceDE w:val="0"/>
        <w:autoSpaceDN w:val="0"/>
        <w:rPr>
          <w:noProof/>
          <w:lang w:val="pt-PT"/>
        </w:rPr>
      </w:pPr>
      <w:r>
        <w:rPr>
          <w:rFonts w:eastAsia="Times New Roman"/>
          <w:bCs/>
          <w:noProof/>
          <w:szCs w:val="24"/>
          <w:lang w:val="pt-PT" w:eastAsia="en-GB"/>
        </w:rPr>
        <w:t>Izvoznik blaga, zajetega s tem dokumentom (pooblastilo carinskih organov št ...................</w:t>
      </w:r>
      <w:r>
        <w:rPr>
          <w:rFonts w:eastAsia="Times New Roman"/>
          <w:b/>
          <w:bCs/>
          <w:noProof/>
          <w:szCs w:val="24"/>
          <w:vertAlign w:val="superscript"/>
          <w:lang w:val="pt-PT" w:eastAsia="en-GB"/>
        </w:rPr>
        <w:t>(</w:t>
      </w:r>
      <w:r>
        <w:rPr>
          <w:rFonts w:cstheme="minorBidi"/>
          <w:noProof/>
          <w:vertAlign w:val="superscript"/>
          <w:lang w:val="pt-PT"/>
        </w:rPr>
        <w:t>1</w:t>
      </w:r>
      <w:r>
        <w:rPr>
          <w:rFonts w:eastAsia="Times New Roman"/>
          <w:b/>
          <w:bCs/>
          <w:noProof/>
          <w:szCs w:val="24"/>
          <w:vertAlign w:val="superscript"/>
          <w:lang w:val="pt-PT" w:eastAsia="en-GB"/>
        </w:rPr>
        <w:t>)</w:t>
      </w:r>
      <w:r>
        <w:rPr>
          <w:rFonts w:eastAsia="Times New Roman"/>
          <w:bCs/>
          <w:noProof/>
          <w:szCs w:val="24"/>
          <w:lang w:val="pt-PT" w:eastAsia="en-GB"/>
        </w:rPr>
        <w:t>), izjavlja, da, razen če ni drugače jasno navedeno, ima to blago preferencialno ..........................................</w:t>
      </w:r>
      <w:r>
        <w:rPr>
          <w:rFonts w:eastAsia="Times New Roman"/>
          <w:b/>
          <w:bCs/>
          <w:noProof/>
          <w:szCs w:val="24"/>
          <w:vertAlign w:val="superscript"/>
          <w:lang w:val="pt-PT" w:eastAsia="en-GB"/>
        </w:rPr>
        <w:t>(2)</w:t>
      </w:r>
      <w:r>
        <w:rPr>
          <w:rFonts w:eastAsia="Times New Roman"/>
          <w:bCs/>
          <w:noProof/>
          <w:szCs w:val="24"/>
          <w:lang w:val="pt-PT" w:eastAsia="en-GB"/>
        </w:rPr>
        <w:t xml:space="preserve"> </w:t>
      </w:r>
      <w:r>
        <w:rPr>
          <w:noProof/>
          <w:lang w:val="pt-PT"/>
        </w:rPr>
        <w:t>poreklo v skladu s prehodnimi pravili o poreklu.</w:t>
      </w:r>
    </w:p>
    <w:p>
      <w:pPr>
        <w:spacing w:before="0" w:after="200" w:line="276" w:lineRule="auto"/>
        <w:rPr>
          <w:rFonts w:cstheme="minorBidi"/>
          <w:b/>
          <w:noProof/>
          <w:lang w:val="el-GR"/>
        </w:rPr>
      </w:pPr>
    </w:p>
    <w:p>
      <w:pPr>
        <w:autoSpaceDE w:val="0"/>
        <w:autoSpaceDN w:val="0"/>
        <w:jc w:val="center"/>
        <w:rPr>
          <w:rFonts w:asciiTheme="minorHAnsi" w:hAnsiTheme="minorHAnsi" w:cstheme="minorBidi"/>
          <w:b/>
          <w:noProof/>
          <w:sz w:val="22"/>
          <w:lang w:val="fr-BE"/>
        </w:rPr>
      </w:pPr>
      <w:r>
        <w:rPr>
          <w:b/>
          <w:noProof/>
          <w:lang w:val="fr-BE"/>
        </w:rPr>
        <w:t>Spanish version</w:t>
      </w:r>
    </w:p>
    <w:p>
      <w:pPr>
        <w:autoSpaceDE w:val="0"/>
        <w:autoSpaceDN w:val="0"/>
        <w:rPr>
          <w:noProof/>
          <w:lang w:val="es-ES"/>
        </w:rPr>
      </w:pPr>
      <w:r>
        <w:rPr>
          <w:noProof/>
          <w:lang w:val="es-ES"/>
        </w:rPr>
        <w:t>El exportador de los productos incluidos en el presente documento (autorización aduanera n</w:t>
      </w:r>
      <w:r>
        <w:rPr>
          <w:rFonts w:cstheme="minorBidi"/>
          <w:noProof/>
          <w:lang w:val="es-ES"/>
        </w:rPr>
        <w:t>.º………</w:t>
      </w:r>
      <w:r>
        <w:rPr>
          <w:rFonts w:cstheme="minorBidi"/>
          <w:noProof/>
          <w:vertAlign w:val="superscript"/>
          <w:lang w:val="es-ES"/>
        </w:rPr>
        <w:t xml:space="preserve"> </w:t>
      </w:r>
      <w:r>
        <w:rPr>
          <w:rFonts w:cstheme="minorBidi"/>
          <w:noProof/>
          <w:vertAlign w:val="superscript"/>
          <w:lang w:val="fr-BE"/>
        </w:rPr>
        <w:t>1</w:t>
      </w:r>
      <w:r>
        <w:rPr>
          <w:noProof/>
          <w:lang w:val="es-ES"/>
        </w:rPr>
        <w:t xml:space="preserve">) declara que, </w:t>
      </w:r>
      <w:r>
        <w:rPr>
          <w:rFonts w:cstheme="minorBidi"/>
          <w:noProof/>
          <w:lang w:val="es-ES"/>
        </w:rPr>
        <w:t>excepto donde se indique claramente lo</w:t>
      </w:r>
      <w:r>
        <w:rPr>
          <w:noProof/>
          <w:lang w:val="es-ES"/>
        </w:rPr>
        <w:t xml:space="preserve"> contrario, estos productos </w:t>
      </w:r>
      <w:r>
        <w:rPr>
          <w:rFonts w:cstheme="minorBidi"/>
          <w:noProof/>
          <w:lang w:val="es-ES"/>
        </w:rPr>
        <w:t>son</w:t>
      </w:r>
      <w:r>
        <w:rPr>
          <w:noProof/>
          <w:lang w:val="es-ES"/>
        </w:rPr>
        <w:t xml:space="preserve"> de origen preferencial……………..</w:t>
      </w:r>
      <w:r>
        <w:rPr>
          <w:rFonts w:cstheme="minorBidi"/>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pt-PT"/>
        </w:rPr>
      </w:pPr>
    </w:p>
    <w:p>
      <w:pPr>
        <w:autoSpaceDE w:val="0"/>
        <w:autoSpaceDN w:val="0"/>
        <w:jc w:val="center"/>
        <w:rPr>
          <w:b/>
          <w:noProof/>
          <w:lang w:val="pt-PT"/>
        </w:rPr>
      </w:pPr>
      <w:r>
        <w:rPr>
          <w:b/>
          <w:noProof/>
          <w:lang w:val="pt-PT"/>
        </w:rPr>
        <w:t>Swedish version</w:t>
      </w:r>
    </w:p>
    <w:p>
      <w:pPr>
        <w:autoSpaceDE w:val="0"/>
        <w:autoSpaceDN w:val="0"/>
        <w:rPr>
          <w:noProof/>
          <w:lang w:val="sv-SE"/>
        </w:rPr>
      </w:pPr>
      <w:r>
        <w:rPr>
          <w:noProof/>
          <w:lang w:val="sv-SE"/>
        </w:rPr>
        <w:t>Exportören av de varor som omfattas av detta dokument (tullmyndighetens tillstånd nr. ………</w:t>
      </w:r>
      <w:r>
        <w:rPr>
          <w:rFonts w:cstheme="minorBidi"/>
          <w:noProof/>
          <w:vertAlign w:val="superscript"/>
        </w:rPr>
        <w:fldChar w:fldCharType="begin"/>
      </w:r>
      <w:r>
        <w:rPr>
          <w:rFonts w:cstheme="minorBidi"/>
          <w:noProof/>
          <w:vertAlign w:val="superscript"/>
          <w:lang w:val="sv-SE"/>
        </w:rPr>
        <w:instrText xml:space="preserve"> NOTEREF _Ref11420439 \h  \* MERGEFORMAT </w:instrText>
      </w:r>
      <w:r>
        <w:rPr>
          <w:rFonts w:cstheme="minorBidi"/>
          <w:noProof/>
          <w:vertAlign w:val="superscript"/>
        </w:rPr>
      </w:r>
      <w:r>
        <w:rPr>
          <w:rFonts w:cstheme="minorBidi"/>
          <w:noProof/>
          <w:vertAlign w:val="superscript"/>
        </w:rPr>
        <w:fldChar w:fldCharType="separate"/>
      </w:r>
      <w:r>
        <w:rPr>
          <w:rFonts w:cstheme="minorBidi"/>
          <w:noProof/>
          <w:vertAlign w:val="superscript"/>
          <w:lang w:val="sv-SE"/>
        </w:rPr>
        <w:t>1</w:t>
      </w:r>
      <w:r>
        <w:rPr>
          <w:rFonts w:cstheme="minorBidi"/>
          <w:noProof/>
          <w:lang w:val="fr-BE"/>
        </w:rPr>
        <w:fldChar w:fldCharType="end"/>
      </w:r>
      <w:r>
        <w:rPr>
          <w:noProof/>
          <w:lang w:val="sv-SE"/>
        </w:rPr>
        <w:t>) försäkrar att dessa varor, om inte annat tydligt markerats, har förmånsberättigande …………….</w:t>
      </w:r>
      <w:r>
        <w:rPr>
          <w:rFonts w:cstheme="minorBidi"/>
          <w:noProof/>
          <w:vertAlign w:val="superscript"/>
          <w:lang w:val="pt-PT"/>
        </w:rPr>
        <w:t>2</w:t>
      </w:r>
      <w:r>
        <w:rPr>
          <w:noProof/>
          <w:lang w:val="sv-SE"/>
        </w:rPr>
        <w:t xml:space="preserve"> ursprung i enlighet med övergångsbestämmelserna om ursprung.</w:t>
      </w:r>
    </w:p>
    <w:p>
      <w:pPr>
        <w:autoSpaceDE w:val="0"/>
        <w:autoSpaceDN w:val="0"/>
        <w:rPr>
          <w:b/>
          <w:noProof/>
          <w:lang w:val="pt-PT"/>
        </w:rPr>
      </w:pPr>
    </w:p>
    <w:p>
      <w:pPr>
        <w:autoSpaceDE w:val="0"/>
        <w:autoSpaceDN w:val="0"/>
        <w:jc w:val="center"/>
        <w:rPr>
          <w:b/>
          <w:noProof/>
          <w:lang w:val="pt-PT"/>
        </w:rPr>
      </w:pPr>
      <w:r>
        <w:rPr>
          <w:b/>
          <w:noProof/>
          <w:lang w:val="pt-PT"/>
        </w:rPr>
        <w:t>Turkish version</w:t>
      </w:r>
    </w:p>
    <w:p>
      <w:pPr>
        <w:autoSpaceDE w:val="0"/>
        <w:autoSpaceDN w:val="0"/>
        <w:rPr>
          <w:noProof/>
          <w:szCs w:val="24"/>
          <w:lang w:val="tr-TR"/>
        </w:rPr>
      </w:pPr>
      <w:r>
        <w:rPr>
          <w:noProof/>
          <w:szCs w:val="24"/>
          <w:lang w:val="tr-TR"/>
        </w:rPr>
        <w:t xml:space="preserve">Bu belge kapsamındaki ürünlerin ihracatçısı (gümrük yetki No: </w:t>
      </w:r>
      <w:r>
        <w:rPr>
          <w:noProof/>
          <w:szCs w:val="24"/>
          <w:lang w:val="fo-FO"/>
        </w:rPr>
        <w:t>................</w:t>
      </w:r>
      <w:r>
        <w:rPr>
          <w:noProof/>
          <w:szCs w:val="24"/>
          <w:vertAlign w:val="superscript"/>
          <w:lang w:val="fo-FO"/>
        </w:rPr>
        <w:t xml:space="preserve"> </w:t>
      </w:r>
      <w:r>
        <w:rPr>
          <w:noProof/>
          <w:szCs w:val="24"/>
          <w:vertAlign w:val="superscript"/>
          <w:lang w:val="tr-TR"/>
        </w:rPr>
        <w:t>(1)</w:t>
      </w:r>
      <w:r>
        <w:rPr>
          <w:noProof/>
          <w:szCs w:val="24"/>
          <w:lang w:val="tr-TR"/>
        </w:rPr>
        <w:t xml:space="preserve">), aksi açıkça belirtilmedikçe, bu ürünlerin geçiş menşe kurallarına göre ........................................... </w:t>
      </w:r>
      <w:r>
        <w:rPr>
          <w:noProof/>
          <w:szCs w:val="24"/>
          <w:vertAlign w:val="superscript"/>
          <w:lang w:val="tr-TR"/>
        </w:rPr>
        <w:t>(2)</w:t>
      </w:r>
      <w:r>
        <w:rPr>
          <w:noProof/>
          <w:szCs w:val="24"/>
          <w:lang w:val="tr-TR"/>
        </w:rPr>
        <w:t xml:space="preserve"> tercihli menşeli olduğunu beyan eder</w:t>
      </w:r>
    </w:p>
    <w:p>
      <w:pPr>
        <w:autoSpaceDE w:val="0"/>
        <w:autoSpaceDN w:val="0"/>
        <w:rPr>
          <w:noProof/>
          <w:szCs w:val="24"/>
          <w:lang w:val="tr-TR"/>
        </w:rPr>
      </w:pPr>
    </w:p>
    <w:p>
      <w:pPr>
        <w:autoSpaceDE w:val="0"/>
        <w:autoSpaceDN w:val="0"/>
        <w:jc w:val="center"/>
        <w:rPr>
          <w:b/>
          <w:noProof/>
          <w:lang w:val="pt-PT"/>
        </w:rPr>
      </w:pPr>
      <w:r>
        <w:rPr>
          <w:b/>
          <w:noProof/>
          <w:lang w:val="pt-PT"/>
        </w:rPr>
        <w:t>Ukrainian version</w:t>
      </w:r>
    </w:p>
    <w:p>
      <w:pPr>
        <w:autoSpaceDE w:val="0"/>
        <w:autoSpaceDN w:val="0"/>
        <w:rPr>
          <w:noProof/>
          <w:lang w:val="sv-SE"/>
        </w:rPr>
      </w:pPr>
      <w:r>
        <w:rPr>
          <w:noProof/>
          <w:lang w:val="tr-TR"/>
        </w:rPr>
        <w:t>Експортер</w:t>
      </w:r>
      <w:r>
        <w:rPr>
          <w:noProof/>
          <w:lang w:val="sv-SE"/>
        </w:rPr>
        <w:t xml:space="preserve"> </w:t>
      </w:r>
      <w:r>
        <w:rPr>
          <w:noProof/>
          <w:lang w:val="tr-TR"/>
        </w:rPr>
        <w:t>продукції</w:t>
      </w:r>
      <w:r>
        <w:rPr>
          <w:noProof/>
          <w:lang w:val="sv-SE"/>
        </w:rPr>
        <w:t xml:space="preserve">, </w:t>
      </w:r>
      <w:r>
        <w:rPr>
          <w:noProof/>
          <w:lang w:val="tr-TR"/>
        </w:rPr>
        <w:t>на</w:t>
      </w:r>
      <w:r>
        <w:rPr>
          <w:noProof/>
          <w:lang w:val="sv-SE"/>
        </w:rPr>
        <w:t xml:space="preserve"> </w:t>
      </w:r>
      <w:r>
        <w:rPr>
          <w:noProof/>
          <w:lang w:val="tr-TR"/>
        </w:rPr>
        <w:t>яку</w:t>
      </w:r>
      <w:r>
        <w:rPr>
          <w:noProof/>
          <w:lang w:val="sv-SE"/>
        </w:rPr>
        <w:t xml:space="preserve"> </w:t>
      </w:r>
      <w:r>
        <w:rPr>
          <w:noProof/>
          <w:lang w:val="tr-TR"/>
        </w:rPr>
        <w:t>поширюється</w:t>
      </w:r>
      <w:r>
        <w:rPr>
          <w:noProof/>
          <w:lang w:val="sv-SE"/>
        </w:rPr>
        <w:t xml:space="preserve"> </w:t>
      </w:r>
      <w:r>
        <w:rPr>
          <w:noProof/>
          <w:lang w:val="tr-TR"/>
        </w:rPr>
        <w:t>цей</w:t>
      </w:r>
      <w:r>
        <w:rPr>
          <w:noProof/>
          <w:lang w:val="sv-SE"/>
        </w:rPr>
        <w:t xml:space="preserve"> </w:t>
      </w:r>
      <w:r>
        <w:rPr>
          <w:noProof/>
          <w:lang w:val="tr-TR"/>
        </w:rPr>
        <w:t>документ</w:t>
      </w:r>
      <w:r>
        <w:rPr>
          <w:noProof/>
          <w:lang w:val="sv-SE"/>
        </w:rPr>
        <w:t xml:space="preserve"> (</w:t>
      </w:r>
      <w:r>
        <w:rPr>
          <w:noProof/>
          <w:lang w:val="tr-TR"/>
        </w:rPr>
        <w:t>митний</w:t>
      </w:r>
      <w:r>
        <w:rPr>
          <w:noProof/>
          <w:lang w:val="sv-SE"/>
        </w:rPr>
        <w:t xml:space="preserve"> </w:t>
      </w:r>
      <w:r>
        <w:rPr>
          <w:noProof/>
          <w:lang w:val="tr-TR"/>
        </w:rPr>
        <w:t>дозвіл</w:t>
      </w:r>
      <w:r>
        <w:rPr>
          <w:noProof/>
          <w:lang w:val="sv-SE"/>
        </w:rPr>
        <w:t xml:space="preserve">  № ………. </w:t>
      </w:r>
      <w:r>
        <w:rPr>
          <w:noProof/>
          <w:vertAlign w:val="superscript"/>
          <w:lang w:val="sv-SE"/>
        </w:rPr>
        <w:t>1</w:t>
      </w:r>
      <w:r>
        <w:rPr>
          <w:noProof/>
          <w:lang w:val="sv-SE"/>
        </w:rPr>
        <w:t>)  </w:t>
      </w:r>
      <w:r>
        <w:rPr>
          <w:noProof/>
          <w:lang w:val="en-US"/>
        </w:rPr>
        <w:t>заявляє</w:t>
      </w:r>
      <w:r>
        <w:rPr>
          <w:noProof/>
          <w:lang w:val="sv-SE"/>
        </w:rPr>
        <w:t xml:space="preserve">, </w:t>
      </w:r>
      <w:r>
        <w:rPr>
          <w:noProof/>
          <w:lang w:val="en-US"/>
        </w:rPr>
        <w:t>що</w:t>
      </w:r>
      <w:r>
        <w:rPr>
          <w:noProof/>
          <w:lang w:val="sv-SE"/>
        </w:rPr>
        <w:t xml:space="preserve">, </w:t>
      </w:r>
      <w:r>
        <w:rPr>
          <w:noProof/>
          <w:lang w:val="en-US"/>
        </w:rPr>
        <w:t>за</w:t>
      </w:r>
      <w:r>
        <w:rPr>
          <w:noProof/>
          <w:lang w:val="sv-SE"/>
        </w:rPr>
        <w:t xml:space="preserve"> </w:t>
      </w:r>
      <w:r>
        <w:rPr>
          <w:noProof/>
          <w:lang w:val="en-US"/>
        </w:rPr>
        <w:t>винятком</w:t>
      </w:r>
      <w:r>
        <w:rPr>
          <w:noProof/>
          <w:lang w:val="sv-SE"/>
        </w:rPr>
        <w:t xml:space="preserve"> </w:t>
      </w:r>
      <w:r>
        <w:rPr>
          <w:noProof/>
          <w:lang w:val="en-US"/>
        </w:rPr>
        <w:t>випадків</w:t>
      </w:r>
      <w:r>
        <w:rPr>
          <w:noProof/>
          <w:lang w:val="sv-SE"/>
        </w:rPr>
        <w:t xml:space="preserve">, </w:t>
      </w:r>
      <w:r>
        <w:rPr>
          <w:noProof/>
          <w:lang w:val="en-US"/>
        </w:rPr>
        <w:t>де</w:t>
      </w:r>
      <w:r>
        <w:rPr>
          <w:noProof/>
          <w:lang w:val="sv-SE"/>
        </w:rPr>
        <w:t xml:space="preserve"> </w:t>
      </w:r>
      <w:r>
        <w:rPr>
          <w:noProof/>
          <w:lang w:val="en-US"/>
        </w:rPr>
        <w:t>це</w:t>
      </w:r>
      <w:r>
        <w:rPr>
          <w:noProof/>
          <w:lang w:val="sv-SE"/>
        </w:rPr>
        <w:t xml:space="preserve"> </w:t>
      </w:r>
      <w:r>
        <w:rPr>
          <w:noProof/>
          <w:lang w:val="en-US"/>
        </w:rPr>
        <w:t>явно</w:t>
      </w:r>
      <w:r>
        <w:rPr>
          <w:noProof/>
          <w:lang w:val="sv-SE"/>
        </w:rPr>
        <w:t xml:space="preserve"> </w:t>
      </w:r>
      <w:r>
        <w:rPr>
          <w:noProof/>
          <w:lang w:val="en-US"/>
        </w:rPr>
        <w:t>зазначено</w:t>
      </w:r>
      <w:r>
        <w:rPr>
          <w:noProof/>
          <w:lang w:val="sv-SE"/>
        </w:rPr>
        <w:t xml:space="preserve">, </w:t>
      </w:r>
      <w:r>
        <w:rPr>
          <w:noProof/>
          <w:lang w:val="en-US"/>
        </w:rPr>
        <w:t>ця</w:t>
      </w:r>
      <w:r>
        <w:rPr>
          <w:noProof/>
          <w:lang w:val="sv-SE"/>
        </w:rPr>
        <w:t xml:space="preserve"> </w:t>
      </w:r>
      <w:r>
        <w:rPr>
          <w:noProof/>
          <w:lang w:val="en-US"/>
        </w:rPr>
        <w:t>продукція</w:t>
      </w:r>
      <w:r>
        <w:rPr>
          <w:noProof/>
          <w:lang w:val="sv-SE"/>
        </w:rPr>
        <w:t xml:space="preserve"> </w:t>
      </w:r>
      <w:r>
        <w:rPr>
          <w:noProof/>
          <w:lang w:val="en-US"/>
        </w:rPr>
        <w:t>має</w:t>
      </w:r>
      <w:r>
        <w:rPr>
          <w:noProof/>
          <w:lang w:val="sv-SE"/>
        </w:rPr>
        <w:t xml:space="preserve"> …………….</w:t>
      </w:r>
      <w:r>
        <w:rPr>
          <w:noProof/>
          <w:vertAlign w:val="superscript"/>
          <w:lang w:val="sv-SE"/>
        </w:rPr>
        <w:t>2</w:t>
      </w:r>
      <w:r>
        <w:rPr>
          <w:noProof/>
          <w:lang w:val="sv-SE"/>
        </w:rPr>
        <w:t xml:space="preserve"> </w:t>
      </w:r>
      <w:r>
        <w:rPr>
          <w:noProof/>
          <w:lang w:val="en-US"/>
        </w:rPr>
        <w:t>преференційне</w:t>
      </w:r>
      <w:r>
        <w:rPr>
          <w:noProof/>
          <w:lang w:val="sv-SE"/>
        </w:rPr>
        <w:t xml:space="preserve"> </w:t>
      </w:r>
      <w:r>
        <w:rPr>
          <w:noProof/>
          <w:lang w:val="en-US"/>
        </w:rPr>
        <w:t>походження</w:t>
      </w:r>
      <w:r>
        <w:rPr>
          <w:noProof/>
          <w:lang w:val="sv-SE"/>
        </w:rPr>
        <w:t xml:space="preserve"> </w:t>
      </w:r>
      <w:r>
        <w:rPr>
          <w:noProof/>
          <w:lang w:val="en-US"/>
        </w:rPr>
        <w:t>згідно</w:t>
      </w:r>
      <w:r>
        <w:rPr>
          <w:noProof/>
          <w:lang w:val="sv-SE"/>
        </w:rPr>
        <w:t xml:space="preserve"> </w:t>
      </w:r>
      <w:r>
        <w:rPr>
          <w:noProof/>
          <w:lang w:val="en-US"/>
        </w:rPr>
        <w:t>з</w:t>
      </w:r>
      <w:r>
        <w:rPr>
          <w:noProof/>
          <w:lang w:val="sv-SE"/>
        </w:rPr>
        <w:t xml:space="preserve"> </w:t>
      </w:r>
      <w:r>
        <w:rPr>
          <w:noProof/>
          <w:lang w:val="en-US"/>
        </w:rPr>
        <w:t>перехідними</w:t>
      </w:r>
      <w:r>
        <w:rPr>
          <w:noProof/>
          <w:lang w:val="sv-SE"/>
        </w:rPr>
        <w:t xml:space="preserve"> </w:t>
      </w:r>
      <w:r>
        <w:rPr>
          <w:noProof/>
          <w:lang w:val="en-US"/>
        </w:rPr>
        <w:t>правилами</w:t>
      </w:r>
      <w:r>
        <w:rPr>
          <w:noProof/>
          <w:lang w:val="sv-SE"/>
        </w:rPr>
        <w:t xml:space="preserve"> </w:t>
      </w:r>
      <w:r>
        <w:rPr>
          <w:noProof/>
          <w:lang w:val="en-US"/>
        </w:rPr>
        <w:t>походження</w:t>
      </w:r>
      <w:r>
        <w:rPr>
          <w:noProof/>
          <w:lang w:val="sv-SE"/>
        </w:rPr>
        <w:t>.”.</w:t>
      </w:r>
    </w:p>
    <w:p>
      <w:pPr>
        <w:autoSpaceDE w:val="0"/>
        <w:autoSpaceDN w:val="0"/>
        <w:rPr>
          <w:rFonts w:eastAsia="Times New Roman"/>
          <w:noProof/>
          <w:szCs w:val="24"/>
          <w:lang w:val="is-IS" w:eastAsia="en-GB"/>
        </w:rPr>
      </w:pPr>
    </w:p>
    <w:p>
      <w:pPr>
        <w:autoSpaceDE w:val="0"/>
        <w:autoSpaceDN w:val="0"/>
        <w:adjustRightInd w:val="0"/>
        <w:spacing w:before="0" w:after="360"/>
        <w:jc w:val="center"/>
        <w:rPr>
          <w:noProof/>
          <w:sz w:val="20"/>
          <w:lang w:val="sv-SE"/>
        </w:rPr>
      </w:pPr>
      <w:r>
        <w:rPr>
          <w:noProof/>
          <w:lang w:val="sv-SE"/>
        </w:rPr>
        <w:t xml:space="preserve">................................................................................................................................................... </w:t>
      </w:r>
      <w:r>
        <w:rPr>
          <w:noProof/>
          <w:sz w:val="20"/>
          <w:lang w:val="sv-SE"/>
        </w:rPr>
        <w:t>(Place and date)</w:t>
      </w:r>
      <w:r>
        <w:rPr>
          <w:noProof/>
          <w:vertAlign w:val="superscript"/>
          <w:lang w:val="sv-SE"/>
        </w:rPr>
        <w:t xml:space="preserve"> </w:t>
      </w:r>
      <w:r>
        <w:rPr>
          <w:rFonts w:eastAsia="Times New Roman"/>
          <w:bCs/>
          <w:noProof/>
          <w:szCs w:val="24"/>
          <w:vertAlign w:val="superscript"/>
          <w:lang w:eastAsia="en-GB"/>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lang w:eastAsia="en-GB"/>
        </w:rPr>
      </w:pPr>
      <w:r>
        <w:rPr>
          <w:noProof/>
          <w:sz w:val="20"/>
        </w:rPr>
        <w:t>(Signature of the exporter, in addition the name of the person signing the declaration has to be indicated in clear script)</w:t>
      </w:r>
      <w:r>
        <w:rPr>
          <w:rFonts w:eastAsia="Times New Roman"/>
          <w:bCs/>
          <w:noProof/>
          <w:szCs w:val="24"/>
          <w:vertAlign w:val="superscript"/>
          <w:lang w:eastAsia="en-GB"/>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When the origin declaration is made out by an approved exporter, the authorisation number of the approved exporter must be entered in this space. When the origin declaration is not made out by an approved exporter, the words in brackets shall be omitted or the space left blank.</w:t>
      </w:r>
    </w:p>
    <w:p>
      <w:pPr>
        <w:pStyle w:val="EndnoteText"/>
        <w:rPr>
          <w:noProof/>
        </w:rPr>
      </w:pPr>
      <w:r>
        <w:rPr>
          <w:rStyle w:val="EndnoteReference"/>
          <w:noProof/>
        </w:rPr>
        <w:t>2</w:t>
      </w:r>
      <w:r>
        <w:rPr>
          <w:noProof/>
        </w:rPr>
        <w:t xml:space="preserve"> Origin of products to be indicated. When the origin declaration relates in whole or in part, to products originating in Ceuta and Melilla, the exporter must clearly indicate them in the document on which the declaration is made out, by means of the symbol "CM".</w:t>
      </w:r>
    </w:p>
    <w:p>
      <w:pPr>
        <w:pStyle w:val="EndnoteText"/>
        <w:rPr>
          <w:noProof/>
        </w:rPr>
      </w:pPr>
      <w:r>
        <w:rPr>
          <w:rStyle w:val="EndnoteReference"/>
          <w:noProof/>
        </w:rPr>
        <w:t>3</w:t>
      </w:r>
      <w:r>
        <w:rPr>
          <w:rStyle w:val="EndnoteReference"/>
          <w:rFonts w:eastAsiaTheme="minorHAnsi"/>
          <w:noProof/>
          <w:sz w:val="24"/>
          <w:szCs w:val="22"/>
        </w:rPr>
        <w:t xml:space="preserve"> </w:t>
      </w:r>
      <w:r>
        <w:rPr>
          <w:noProof/>
        </w:rPr>
        <w:t>These indications may be omitted if the information is contained on the document itself.</w:t>
      </w:r>
    </w:p>
    <w:p>
      <w:pPr>
        <w:autoSpaceDE w:val="0"/>
        <w:autoSpaceDN w:val="0"/>
        <w:rPr>
          <w:rFonts w:eastAsia="Times New Roman"/>
          <w:noProof/>
          <w:szCs w:val="24"/>
          <w:lang w:val="hr-HR" w:eastAsia="en-GB"/>
        </w:rPr>
      </w:pPr>
      <w:r>
        <w:rPr>
          <w:rStyle w:val="EndnoteReference"/>
          <w:rFonts w:eastAsia="Times New Roman"/>
          <w:noProof/>
          <w:sz w:val="20"/>
          <w:szCs w:val="20"/>
        </w:rPr>
        <w:t>4</w:t>
      </w:r>
      <w:r>
        <w:rPr>
          <w:noProof/>
        </w:rPr>
        <w:t xml:space="preserve"> </w:t>
      </w:r>
      <w:r>
        <w:rPr>
          <w:rFonts w:eastAsia="Times New Roman"/>
          <w:noProof/>
          <w:sz w:val="20"/>
          <w:szCs w:val="20"/>
        </w:rPr>
        <w:t>In cases where the exporters is not required to sign, the exemption of signature also implies the exemption of the name of the signatory</w:t>
      </w:r>
      <w:r>
        <w:rPr>
          <w:noProof/>
        </w:rPr>
        <w:t>.</w:t>
      </w:r>
    </w:p>
    <w:p>
      <w:pPr>
        <w:autoSpaceDE w:val="0"/>
        <w:autoSpaceDN w:val="0"/>
        <w:rPr>
          <w:rFonts w:eastAsia="Times New Roman"/>
          <w:noProof/>
          <w:szCs w:val="24"/>
          <w:lang w:val="hr-HR"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lang w:val="hr-HR"/>
        </w:rPr>
        <w:t>Annex IV</w:t>
      </w:r>
    </w:p>
    <w:p>
      <w:pPr>
        <w:pStyle w:val="Text1"/>
        <w:jc w:val="center"/>
        <w:rPr>
          <w:b/>
          <w:noProof/>
        </w:rPr>
      </w:pPr>
      <w:r>
        <w:rPr>
          <w:b/>
          <w:noProof/>
          <w:lang w:eastAsia="en-GB"/>
        </w:rPr>
        <w:t>SPECIMENS OF MOVEMENT CERTIFICATE</w:t>
      </w:r>
      <w:r>
        <w:rPr>
          <w:b/>
          <w:noProof/>
        </w:rPr>
        <w:t xml:space="preserve"> EUR.1 </w:t>
      </w:r>
      <w:r>
        <w:rPr>
          <w:b/>
          <w:noProof/>
          <w:lang w:eastAsia="en-GB"/>
        </w:rPr>
        <w:t>AND APPLICATION FOR A MOVEMENT CERTIFICATE </w:t>
      </w:r>
      <w:r>
        <w:rPr>
          <w:b/>
          <w:noProof/>
        </w:rPr>
        <w:t>EUR.1</w:t>
      </w:r>
    </w:p>
    <w:p>
      <w:pPr>
        <w:pStyle w:val="Text1"/>
        <w:rPr>
          <w:rFonts w:eastAsia="Times New Roman"/>
          <w:noProof/>
          <w:szCs w:val="20"/>
          <w:lang w:eastAsia="ko-KR"/>
        </w:rPr>
      </w:pPr>
      <w:r>
        <w:rPr>
          <w:rFonts w:eastAsia="Times New Roman"/>
          <w:noProof/>
          <w:szCs w:val="20"/>
          <w:lang w:eastAsia="ko-KR"/>
        </w:rPr>
        <w:t>PRINTING INSTRUCTIONS</w:t>
      </w:r>
    </w:p>
    <w:p>
      <w:pPr>
        <w:pStyle w:val="Point1"/>
        <w:rPr>
          <w:noProof/>
        </w:rPr>
      </w:pPr>
      <w:r>
        <w:rPr>
          <w:noProof/>
        </w:rPr>
        <w:t>1.</w:t>
      </w:r>
      <w:r>
        <w:rPr>
          <w:noProof/>
        </w:rPr>
        <w:tab/>
        <w:t>Each form shall measure 210 x 297 mm; a tolerance of up to minus 5 mm or plus 8 mm in the length may be allowed. The paper used must be white, sized for writing, not containing mechanical pulp and weighing not less than 25 g/m</w:t>
      </w:r>
      <w:r>
        <w:rPr>
          <w:noProof/>
          <w:vertAlign w:val="superscript"/>
        </w:rPr>
        <w:t>2</w:t>
      </w:r>
      <w:r>
        <w:rPr>
          <w:noProof/>
        </w:rPr>
        <w:t>. It shall have a printed green guilloche pattern background making any falsification by mechanical or chemical means apparent to the eye.</w:t>
      </w:r>
    </w:p>
    <w:p>
      <w:pPr>
        <w:pStyle w:val="Point1"/>
        <w:rPr>
          <w:noProof/>
        </w:rPr>
      </w:pPr>
      <w:r>
        <w:rPr>
          <w:noProof/>
        </w:rPr>
        <w:t>2.</w:t>
      </w:r>
      <w:r>
        <w:rPr>
          <w:noProof/>
        </w:rPr>
        <w:tab/>
        <w:t xml:space="preserve">The competent authorities of the </w:t>
      </w:r>
      <w:r>
        <w:rPr>
          <w:rFonts w:eastAsia="Times New Roman"/>
          <w:noProof/>
          <w:szCs w:val="20"/>
          <w:lang w:eastAsia="ko-KR"/>
        </w:rPr>
        <w:t>Parties</w:t>
      </w:r>
      <w:r>
        <w:rPr>
          <w:noProof/>
        </w:rPr>
        <w:t xml:space="preserve"> may reserve the right to print the forms themselves or may have them printed by approved printers. In the latter case, each form must include a reference to such approval. Each form must bear the name and address of the printer or a mark by which the printer can be identified. It shall also bear a serial number, either printed or not, by which it can be identified.</w:t>
      </w:r>
    </w:p>
    <w:p>
      <w:pPr>
        <w:pStyle w:val="Text1"/>
        <w:rPr>
          <w:noProof/>
        </w:rPr>
      </w:pPr>
      <w:r>
        <w:rPr>
          <w:noProof/>
        </w:rPr>
        <w:br w:type="page"/>
        <w:t>MOVEMENT CERTIFICATE</w:t>
      </w:r>
      <w:r>
        <w:rPr>
          <w:rFonts w:eastAsia="Times New Roman"/>
          <w:noProof/>
          <w:szCs w:val="20"/>
          <w:lang w:eastAsia="ko-KR"/>
        </w:rPr>
        <w:t xml:space="preserve">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rFonts w:asciiTheme="majorBidi" w:hAnsiTheme="majorBidi"/>
                <w:b/>
                <w:noProof/>
                <w:sz w:val="18"/>
              </w:rPr>
              <w:tab/>
              <w:t xml:space="preserve">Exporter </w:t>
            </w:r>
            <w:r>
              <w:rPr>
                <w:rFonts w:asciiTheme="majorBidi" w:hAnsiTheme="majorBidi"/>
                <w:noProof/>
                <w:sz w:val="18"/>
              </w:rPr>
              <w:t>(Name, full address, country)</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rFonts w:asciiTheme="majorBidi" w:hAnsiTheme="majorBidi"/>
                <w:b/>
                <w:noProof/>
              </w:rPr>
              <w:tab/>
              <w:t>No A</w:t>
            </w:r>
            <w:r>
              <w:rPr>
                <w:rFonts w:asciiTheme="majorBidi" w:hAnsiTheme="majorBidi"/>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See notes overleaf before completing this form.</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rFonts w:asciiTheme="majorBidi" w:hAnsiTheme="majorBidi"/>
                <w:b/>
                <w:noProof/>
                <w:sz w:val="18"/>
              </w:rPr>
              <w:tab/>
              <w:t>Certificate used in preferential trade between</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rFonts w:asciiTheme="majorBidi" w:hAnsiTheme="majorBidi"/>
                <w:b/>
                <w:noProof/>
                <w:sz w:val="18"/>
              </w:rPr>
              <w:tab/>
              <w:t xml:space="preserve">Consignee </w:t>
            </w:r>
            <w:r>
              <w:rPr>
                <w:rFonts w:asciiTheme="majorBidi" w:hAnsiTheme="majorBidi"/>
                <w:noProof/>
                <w:sz w:val="18"/>
              </w:rPr>
              <w:t>(Name, full address, country) (Optional)</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rFonts w:asciiTheme="majorBidi" w:hAnsiTheme="majorBidi"/>
                <w:noProof/>
                <w:sz w:val="18"/>
              </w:rPr>
              <w:tab/>
            </w:r>
            <w:r>
              <w:rPr>
                <w:rFonts w:asciiTheme="majorBidi" w:eastAsia="Times New Roman" w:hAnsiTheme="majorBidi" w:cstheme="majorBidi"/>
                <w:b/>
                <w:noProof/>
                <w:sz w:val="18"/>
                <w:szCs w:val="18"/>
                <w:lang w:eastAsia="ko-KR"/>
              </w:rPr>
              <w:t>and</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(Insert appropriate countries, groups of countries or territories)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rFonts w:asciiTheme="majorBidi" w:hAnsiTheme="majorBidi"/>
                <w:b/>
                <w:noProof/>
                <w:sz w:val="18"/>
              </w:rPr>
              <w:tab/>
              <w:t>Country, group of countries or territory in which the products are considered as originating</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rFonts w:asciiTheme="majorBidi" w:hAnsiTheme="majorBidi"/>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rFonts w:asciiTheme="majorBidi" w:hAnsiTheme="majorBidi"/>
                <w:b/>
                <w:noProof/>
                <w:sz w:val="18"/>
              </w:rPr>
              <w:tab/>
              <w:t>Transport details</w:t>
            </w:r>
            <w:r>
              <w:rPr>
                <w:rFonts w:asciiTheme="majorBidi" w:hAnsiTheme="majorBidi"/>
                <w:noProof/>
                <w:sz w:val="18"/>
              </w:rPr>
              <w:t xml:space="preserve"> (Optional)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rFonts w:asciiTheme="majorBidi" w:hAnsiTheme="majorBidi"/>
                <w:b/>
                <w:noProof/>
                <w:sz w:val="18"/>
              </w:rPr>
              <w:tab/>
              <w:t>Remarks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rFonts w:asciiTheme="majorBidi" w:hAnsiTheme="majorBidi"/>
                <w:b/>
                <w:noProof/>
                <w:sz w:val="18"/>
              </w:rPr>
              <w:tab/>
              <w:t xml:space="preserve">Item number; Marks and numbers; Number and kind of packages </w:t>
            </w:r>
            <w:r>
              <w:rPr>
                <w:rFonts w:asciiTheme="majorBidi" w:hAnsiTheme="majorBidi"/>
                <w:b/>
                <w:noProof/>
                <w:sz w:val="18"/>
                <w:vertAlign w:val="superscript"/>
              </w:rPr>
              <w:t>(1)</w:t>
            </w:r>
            <w:r>
              <w:rPr>
                <w:rFonts w:asciiTheme="majorBidi" w:hAnsiTheme="majorBidi"/>
                <w:b/>
                <w:noProof/>
                <w:sz w:val="18"/>
              </w:rPr>
              <w:t>; Description of goods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rFonts w:asciiTheme="majorBidi" w:hAnsiTheme="majorBidi"/>
                <w:b/>
                <w:noProof/>
                <w:sz w:val="18"/>
              </w:rPr>
              <w:tab/>
              <w:t>Gross mass (kg) or other measure (litres, m</w:t>
            </w:r>
            <w:r>
              <w:rPr>
                <w:rFonts w:asciiTheme="majorBidi" w:hAnsiTheme="majorBidi"/>
                <w:b/>
                <w:noProof/>
                <w:sz w:val="18"/>
                <w:vertAlign w:val="superscript"/>
              </w:rPr>
              <w:t>3</w:t>
            </w:r>
            <w:r>
              <w:rPr>
                <w:rFonts w:asciiTheme="majorBidi" w:eastAsia="Times New Roman" w:hAnsiTheme="majorBidi" w:cstheme="majorBidi"/>
                <w:b/>
                <w:noProof/>
                <w:sz w:val="18"/>
                <w:szCs w:val="18"/>
                <w:lang w:eastAsia="ko-KR"/>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rFonts w:asciiTheme="majorBidi" w:hAnsiTheme="majorBidi"/>
                <w:b/>
                <w:noProof/>
                <w:sz w:val="18"/>
              </w:rPr>
              <w:tab/>
              <w:t>Invoices</w:t>
            </w:r>
          </w:p>
          <w:p>
            <w:pPr>
              <w:spacing w:before="0" w:after="0"/>
              <w:ind w:left="340" w:hanging="340"/>
              <w:rPr>
                <w:rFonts w:asciiTheme="majorBidi" w:hAnsiTheme="majorBidi" w:cstheme="minorBidi"/>
                <w:noProof/>
                <w:sz w:val="18"/>
              </w:rPr>
            </w:pPr>
            <w:r>
              <w:rPr>
                <w:rFonts w:asciiTheme="majorBidi" w:hAnsiTheme="majorBidi"/>
                <w:noProof/>
                <w:sz w:val="18"/>
              </w:rPr>
              <w:tab/>
              <w:t>(Optional)</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sz w:val="20"/>
          <w:szCs w:val="20"/>
        </w:rPr>
        <w:tab/>
        <w:t>If goods are not packed, indicate number of articles or state ‘in bulk’, as appropriate.</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11.</w:t>
            </w:r>
            <w:r>
              <w:rPr>
                <w:rFonts w:asciiTheme="majorBidi" w:eastAsia="Times New Roman" w:hAnsiTheme="majorBidi" w:cstheme="majorBidi"/>
                <w:b/>
                <w:noProof/>
                <w:sz w:val="18"/>
                <w:szCs w:val="18"/>
                <w:lang w:eastAsia="ko-KR"/>
              </w:rPr>
              <w:tab/>
              <w:t>CUSTOMS ENDORSEMENT</w:t>
            </w:r>
          </w:p>
          <w:p>
            <w:pPr>
              <w:spacing w:before="0" w:after="0"/>
              <w:ind w:left="340" w:hanging="340"/>
              <w:rPr>
                <w:rFonts w:asciiTheme="majorBidi" w:eastAsia="Times New Roman" w:hAnsiTheme="majorBidi" w:cstheme="majorBidi"/>
                <w:i/>
                <w:noProof/>
                <w:sz w:val="18"/>
                <w:szCs w:val="18"/>
                <w:lang w:eastAsia="ko-KR"/>
              </w:rPr>
            </w:pPr>
            <w:r>
              <w:rPr>
                <w:rFonts w:asciiTheme="majorBidi" w:eastAsia="Times New Roman" w:hAnsiTheme="majorBidi" w:cstheme="majorBidi"/>
                <w:i/>
                <w:noProof/>
                <w:sz w:val="18"/>
                <w:szCs w:val="18"/>
                <w:lang w:eastAsia="ko-KR"/>
              </w:rPr>
              <w:t>Declaration certified</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Export document</w:t>
            </w:r>
            <w:r>
              <w:rPr>
                <w:rFonts w:asciiTheme="majorBidi" w:eastAsia="Times New Roman" w:hAnsiTheme="majorBidi" w:cstheme="majorBidi"/>
                <w:b/>
                <w:bCs/>
                <w:noProof/>
                <w:sz w:val="18"/>
                <w:szCs w:val="18"/>
                <w:vertAlign w:val="superscript"/>
                <w:lang w:eastAsia="ko-KR"/>
              </w:rPr>
              <w:t>(2)</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Form .................................. No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Of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Customs office .................................……</w:t>
            </w:r>
          </w:p>
          <w:p>
            <w:pPr>
              <w:tabs>
                <w:tab w:val="left" w:pos="3974"/>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Issuing country or territory .......................</w:t>
            </w:r>
            <w:r>
              <w:rPr>
                <w:rFonts w:asciiTheme="majorBidi" w:eastAsia="Times New Roman" w:hAnsiTheme="majorBidi" w:cstheme="majorBidi"/>
                <w:noProof/>
                <w:sz w:val="18"/>
                <w:szCs w:val="18"/>
                <w:lang w:eastAsia="ko-KR"/>
              </w:rPr>
              <w:tab/>
              <w:t>Stamp</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lang w:eastAsia="ko-KR"/>
              </w:rPr>
            </w:pPr>
            <w:r>
              <w:rPr>
                <w:rFonts w:asciiTheme="majorBidi" w:eastAsia="Times New Roman" w:hAnsiTheme="majorBidi" w:cstheme="majorBidi"/>
                <w:b/>
                <w:noProof/>
                <w:sz w:val="18"/>
                <w:szCs w:val="18"/>
                <w:lang w:eastAsia="ko-KR"/>
              </w:rPr>
              <w:t>12.</w:t>
            </w:r>
            <w:r>
              <w:rPr>
                <w:rFonts w:asciiTheme="majorBidi" w:eastAsia="Times New Roman" w:hAnsiTheme="majorBidi" w:cstheme="majorBidi"/>
                <w:b/>
                <w:noProof/>
                <w:sz w:val="18"/>
                <w:szCs w:val="18"/>
                <w:lang w:eastAsia="ko-KR"/>
              </w:rPr>
              <w:tab/>
              <w:t>DECLARATION BY THE EXPORTER</w:t>
            </w: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I, the undersigned, declare that the goods described above meet the conditions required for the issue of this certificate.</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Place and date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spacing w:before="0" w:after="0"/>
              <w:ind w:left="340" w:hanging="340"/>
              <w:jc w:val="center"/>
              <w:rPr>
                <w:rFonts w:asciiTheme="majorBidi" w:eastAsia="Times New Roman" w:hAnsiTheme="majorBidi" w:cstheme="majorBidi"/>
                <w:b/>
                <w:noProof/>
                <w:sz w:val="18"/>
                <w:szCs w:val="18"/>
                <w:lang w:eastAsia="ko-KR"/>
              </w:rPr>
            </w:pPr>
            <w:r>
              <w:rPr>
                <w:rFonts w:asciiTheme="majorBidi" w:eastAsia="Times New Roman" w:hAnsiTheme="majorBidi" w:cstheme="majorBidi"/>
                <w:noProof/>
                <w:sz w:val="18"/>
                <w:szCs w:val="18"/>
                <w:lang w:eastAsia="ko-KR"/>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rFonts w:asciiTheme="majorBidi" w:eastAsia="Times New Roman" w:hAnsiTheme="majorBidi" w:cstheme="majorBidi"/>
                <w:b/>
                <w:noProof/>
                <w:sz w:val="18"/>
                <w:szCs w:val="18"/>
                <w:lang w:eastAsia="ko-KR"/>
              </w:rPr>
              <w:tab/>
            </w:r>
            <w:r>
              <w:rPr>
                <w:rFonts w:asciiTheme="majorBidi" w:hAnsiTheme="majorBidi"/>
                <w:b/>
                <w:noProof/>
                <w:sz w:val="18"/>
              </w:rPr>
              <w:t>REQUEST FOR VERIFICATION, to</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rFonts w:asciiTheme="majorBidi" w:eastAsia="Times New Roman" w:hAnsiTheme="majorBidi" w:cstheme="majorBidi"/>
                <w:b/>
                <w:noProof/>
                <w:sz w:val="18"/>
                <w:szCs w:val="18"/>
                <w:lang w:eastAsia="ko-KR"/>
              </w:rPr>
              <w:tab/>
            </w:r>
            <w:r>
              <w:rPr>
                <w:rFonts w:asciiTheme="majorBidi" w:hAnsiTheme="majorBidi"/>
                <w:b/>
                <w:noProof/>
                <w:sz w:val="18"/>
              </w:rPr>
              <w:t>RESULT OF VERIFICATION</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Verification carried out shows that this certificate</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was issued by the customs office indicated and that the information contained therein is accurate.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does not meet the requirements as to authenticity</w:t>
            </w:r>
            <w:r>
              <w:rPr>
                <w:rFonts w:asciiTheme="majorBidi" w:eastAsia="Times New Roman" w:hAnsiTheme="majorBidi" w:cstheme="majorBidi"/>
                <w:noProof/>
                <w:sz w:val="18"/>
                <w:szCs w:val="18"/>
                <w:lang w:eastAsia="ko-KR"/>
              </w:rPr>
              <w:t xml:space="preserve"> and accuracy (see remarks appended).</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Verification of the authenticity and accuracy of this certificate is requested.</w:t>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(Place and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rFonts w:asciiTheme="majorBidi" w:hAnsiTheme="majorBidi"/>
                <w:noProof/>
                <w:sz w:val="18"/>
              </w:rPr>
              <w:tab/>
              <w:t>Stamp</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eastAsia="Times New Roman" w:hAnsiTheme="majorBidi" w:cstheme="majorBidi"/>
                <w:noProof/>
                <w:sz w:val="18"/>
                <w:szCs w:val="18"/>
                <w:lang w:eastAsia="ko-KR"/>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(Place and date)</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rFonts w:asciiTheme="majorBidi" w:hAnsiTheme="majorBidi"/>
                <w:noProof/>
                <w:sz w:val="18"/>
              </w:rPr>
              <w:tab/>
              <w:t>Stamp</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lang w:eastAsia="ko-KR"/>
              </w:rPr>
            </w:pPr>
            <w:r>
              <w:rPr>
                <w:rFonts w:asciiTheme="majorBidi" w:eastAsia="Times New Roman" w:hAnsiTheme="majorBidi" w:cstheme="majorBidi"/>
                <w:noProof/>
                <w:sz w:val="18"/>
                <w:szCs w:val="18"/>
                <w:lang w:eastAsia="ko-KR"/>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rFonts w:asciiTheme="majorBidi" w:eastAsia="Times New Roman" w:hAnsiTheme="majorBidi" w:cstheme="majorBidi"/>
                <w:noProof/>
                <w:sz w:val="18"/>
                <w:szCs w:val="18"/>
                <w:vertAlign w:val="superscript"/>
                <w:lang w:eastAsia="ko-KR"/>
              </w:rPr>
              <w:tab/>
            </w:r>
            <w:r>
              <w:rPr>
                <w:rFonts w:asciiTheme="majorBidi" w:hAnsiTheme="majorBidi"/>
                <w:noProof/>
                <w:sz w:val="18"/>
              </w:rPr>
              <w:t>Insert X in the appropriate box.</w:t>
            </w:r>
          </w:p>
        </w:tc>
      </w:tr>
    </w:tbl>
    <w:p>
      <w:pPr>
        <w:pStyle w:val="Point1"/>
        <w:rPr>
          <w:noProof/>
          <w:sz w:val="20"/>
          <w:szCs w:val="20"/>
        </w:rPr>
      </w:pPr>
      <w:r>
        <w:rPr>
          <w:b/>
          <w:bCs/>
          <w:noProof/>
          <w:sz w:val="20"/>
          <w:szCs w:val="20"/>
          <w:vertAlign w:val="superscript"/>
        </w:rPr>
        <w:t>(2)</w:t>
      </w:r>
      <w:r>
        <w:rPr>
          <w:b/>
          <w:bCs/>
          <w:noProof/>
          <w:sz w:val="20"/>
          <w:szCs w:val="20"/>
          <w:vertAlign w:val="superscript"/>
        </w:rPr>
        <w:tab/>
      </w:r>
      <w:r>
        <w:rPr>
          <w:noProof/>
          <w:sz w:val="20"/>
          <w:szCs w:val="20"/>
        </w:rPr>
        <w:t>Complete only where the regulations of the exporting country or territory require.</w:t>
      </w:r>
    </w:p>
    <w:p>
      <w:pPr>
        <w:pStyle w:val="Text1"/>
        <w:rPr>
          <w:noProof/>
        </w:rPr>
      </w:pPr>
      <w:r>
        <w:rPr>
          <w:noProof/>
          <w:sz w:val="20"/>
          <w:szCs w:val="20"/>
        </w:rPr>
        <w:br w:type="page"/>
      </w:r>
      <w:r>
        <w:rPr>
          <w:noProof/>
        </w:rPr>
        <w:t>NOTES</w:t>
      </w:r>
    </w:p>
    <w:p>
      <w:pPr>
        <w:pStyle w:val="Point1"/>
        <w:rPr>
          <w:noProof/>
        </w:rPr>
      </w:pPr>
      <w:r>
        <w:rPr>
          <w:noProof/>
        </w:rPr>
        <w:t>1.</w:t>
      </w:r>
      <w:r>
        <w:rPr>
          <w:noProof/>
        </w:rPr>
        <w:tab/>
        <w:t>Certificate must not contain erasures or words written over one another. Any alterations must be made by deleting the incorrect particulars and adding any necessary corrections. Any such alteration must be initialled by the person who completed the certificate and endorsed by the Customs authorities of the issuing country or territory.</w:t>
      </w:r>
    </w:p>
    <w:p>
      <w:pPr>
        <w:pStyle w:val="Point1"/>
        <w:rPr>
          <w:noProof/>
        </w:rPr>
      </w:pPr>
      <w:r>
        <w:rPr>
          <w:noProof/>
        </w:rPr>
        <w:t>2.</w:t>
      </w:r>
      <w:r>
        <w:rPr>
          <w:noProof/>
        </w:rPr>
        <w:tab/>
        <w:t>No spaces must be left between the items entered on the certificate and each item must be preceded by an item number. A horizontal line must be drawn immediately below the last item. Any unused space must be struck through in such a manner as to make any later additions impossible.</w:t>
      </w:r>
    </w:p>
    <w:p>
      <w:pPr>
        <w:pStyle w:val="Point1"/>
        <w:rPr>
          <w:noProof/>
        </w:rPr>
      </w:pPr>
      <w:r>
        <w:rPr>
          <w:noProof/>
        </w:rPr>
        <w:t>3.</w:t>
      </w:r>
      <w:r>
        <w:rPr>
          <w:noProof/>
        </w:rPr>
        <w:tab/>
        <w:t>Goods must be described in accordance with commercial practice and with sufficient detail to enable them to be identified.</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APPLICATION FOR A MOVEMENT CERTIFICATE</w:t>
      </w:r>
      <w:r>
        <w:rPr>
          <w:noProof/>
          <w:lang w:eastAsia="ko-KR"/>
        </w:rPr>
        <w:t xml:space="preserve">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b/>
                <w:noProof/>
                <w:sz w:val="18"/>
              </w:rPr>
              <w:tab/>
              <w:t xml:space="preserve">Exporter </w:t>
            </w:r>
            <w:r>
              <w:rPr>
                <w:noProof/>
                <w:sz w:val="18"/>
              </w:rPr>
              <w:t>(Name, full address, country)</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b/>
                <w:noProof/>
              </w:rPr>
              <w:tab/>
              <w:t>No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See notes overleaf before completing this form.</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b/>
                <w:noProof/>
                <w:sz w:val="18"/>
              </w:rPr>
              <w:tab/>
              <w:t>Application for a certificate to be used in preferential trade between</w:t>
            </w:r>
          </w:p>
          <w:p>
            <w:pPr>
              <w:tabs>
                <w:tab w:val="left" w:pos="359"/>
                <w:tab w:val="right" w:leader="dot" w:pos="4522"/>
              </w:tabs>
              <w:spacing w:before="0" w:after="0"/>
              <w:ind w:left="340" w:hanging="340"/>
              <w:rPr>
                <w:noProof/>
                <w:sz w:val="18"/>
              </w:rPr>
            </w:pPr>
            <w:r>
              <w:rPr>
                <w:noProof/>
                <w:sz w:val="18"/>
              </w:rPr>
              <w:tab/>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b/>
                <w:noProof/>
                <w:sz w:val="18"/>
              </w:rPr>
              <w:tab/>
              <w:t>Consignee</w:t>
            </w:r>
            <w:r>
              <w:rPr>
                <w:noProof/>
                <w:sz w:val="18"/>
              </w:rPr>
              <w:t xml:space="preserve"> (Name, full </w:t>
            </w:r>
            <w:r>
              <w:rPr>
                <w:rFonts w:eastAsia="Times New Roman"/>
                <w:noProof/>
                <w:sz w:val="18"/>
                <w:szCs w:val="18"/>
                <w:lang w:eastAsia="ko-KR"/>
              </w:rPr>
              <w:t>address</w:t>
            </w:r>
            <w:r>
              <w:rPr>
                <w:noProof/>
                <w:sz w:val="18"/>
              </w:rPr>
              <w:t>, country) (Optional)</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sz w:val="18"/>
              </w:rPr>
              <w:tab/>
            </w:r>
            <w:r>
              <w:rPr>
                <w:b/>
                <w:noProof/>
                <w:sz w:val="18"/>
              </w:rPr>
              <w:t>and</w:t>
            </w:r>
          </w:p>
          <w:p>
            <w:pPr>
              <w:tabs>
                <w:tab w:val="left" w:pos="359"/>
                <w:tab w:val="right" w:leader="dot" w:pos="4522"/>
              </w:tabs>
              <w:spacing w:before="0" w:after="0"/>
              <w:ind w:left="340" w:hanging="340"/>
              <w:rPr>
                <w:noProof/>
                <w:sz w:val="18"/>
              </w:rPr>
            </w:pPr>
            <w:r>
              <w:rPr>
                <w:noProof/>
                <w:sz w:val="18"/>
              </w:rPr>
              <w:tab/>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(Insert appropriate countries or groups of countries or territories)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b/>
                <w:noProof/>
                <w:sz w:val="18"/>
              </w:rPr>
              <w:tab/>
              <w:t>Country, group of countries or territory in which the products are considered as originating</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b/>
                <w:noProof/>
                <w:sz w:val="18"/>
              </w:rPr>
              <w:tab/>
              <w:t>Country, group of countries or territory of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b/>
                <w:noProof/>
                <w:sz w:val="18"/>
              </w:rPr>
              <w:tab/>
              <w:t>Transport details</w:t>
            </w:r>
            <w:r>
              <w:rPr>
                <w:noProof/>
                <w:sz w:val="18"/>
              </w:rPr>
              <w:t xml:space="preserve"> (Optional)</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b/>
                <w:noProof/>
                <w:sz w:val="18"/>
              </w:rPr>
              <w:tab/>
              <w:t>Remarks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b/>
                <w:noProof/>
                <w:sz w:val="18"/>
              </w:rPr>
              <w:tab/>
              <w:t>Item number; Marks and numbers; Number and kind of packages</w:t>
            </w:r>
            <w:r>
              <w:rPr>
                <w:b/>
                <w:noProof/>
                <w:sz w:val="18"/>
                <w:vertAlign w:val="superscript"/>
              </w:rPr>
              <w:t>(1</w:t>
            </w:r>
            <w:r>
              <w:rPr>
                <w:rFonts w:eastAsia="Times New Roman"/>
                <w:b/>
                <w:noProof/>
                <w:sz w:val="18"/>
                <w:szCs w:val="18"/>
                <w:vertAlign w:val="superscript"/>
                <w:lang w:eastAsia="ko-KR"/>
              </w:rPr>
              <w:t>)</w:t>
            </w:r>
            <w:r>
              <w:rPr>
                <w:rFonts w:eastAsia="Times New Roman"/>
                <w:b/>
                <w:noProof/>
                <w:sz w:val="18"/>
                <w:szCs w:val="18"/>
                <w:lang w:eastAsia="ko-KR"/>
              </w:rPr>
              <w:t>;</w:t>
            </w:r>
            <w:r>
              <w:rPr>
                <w:b/>
                <w:noProof/>
                <w:sz w:val="18"/>
                <w:vertAlign w:val="superscript"/>
              </w:rPr>
              <w:t xml:space="preserve"> </w:t>
            </w:r>
            <w:r>
              <w:rPr>
                <w:b/>
                <w:noProof/>
                <w:sz w:val="18"/>
              </w:rPr>
              <w:t>Description of goods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b/>
                <w:noProof/>
                <w:sz w:val="18"/>
              </w:rPr>
              <w:tab/>
              <w:t>Gross mass (kg) or other measure (litres, m</w:t>
            </w:r>
            <w:r>
              <w:rPr>
                <w:b/>
                <w:noProof/>
                <w:sz w:val="18"/>
                <w:vertAlign w:val="superscript"/>
              </w:rPr>
              <w:t>3</w:t>
            </w:r>
            <w:r>
              <w:rPr>
                <w:rFonts w:eastAsia="Times New Roman"/>
                <w:b/>
                <w:noProof/>
                <w:sz w:val="18"/>
                <w:szCs w:val="18"/>
                <w:lang w:eastAsia="ko-KR"/>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b/>
                <w:noProof/>
                <w:sz w:val="18"/>
              </w:rPr>
              <w:tab/>
              <w:t>Invoices</w:t>
            </w:r>
            <w:r>
              <w:rPr>
                <w:rFonts w:eastAsia="Times New Roman"/>
                <w:b/>
                <w:noProof/>
                <w:sz w:val="18"/>
                <w:szCs w:val="18"/>
                <w:lang w:eastAsia="ko-KR"/>
              </w:rPr>
              <w:br/>
            </w:r>
            <w:r>
              <w:rPr>
                <w:noProof/>
                <w:sz w:val="18"/>
              </w:rPr>
              <w:t>(Optional)</w:t>
            </w:r>
          </w:p>
        </w:tc>
      </w:tr>
    </w:tbl>
    <w:p>
      <w:pPr>
        <w:pStyle w:val="Text1"/>
        <w:tabs>
          <w:tab w:val="left" w:pos="1418"/>
        </w:tabs>
        <w:spacing w:before="60" w:after="60"/>
        <w:ind w:left="851"/>
        <w:rPr>
          <w:noProof/>
          <w:sz w:val="18"/>
        </w:rPr>
      </w:pPr>
      <w:r>
        <w:rPr>
          <w:b/>
          <w:noProof/>
          <w:sz w:val="18"/>
          <w:vertAlign w:val="superscript"/>
        </w:rPr>
        <w:t>(1)</w:t>
      </w:r>
      <w:r>
        <w:rPr>
          <w:noProof/>
          <w:sz w:val="18"/>
          <w:szCs w:val="18"/>
          <w:lang w:eastAsia="ko-KR"/>
        </w:rPr>
        <w:tab/>
      </w:r>
      <w:r>
        <w:rPr>
          <w:noProof/>
          <w:sz w:val="18"/>
        </w:rPr>
        <w:t xml:space="preserve">If goods are not packed, indicate number of articles or state </w:t>
      </w:r>
      <w:r>
        <w:rPr>
          <w:noProof/>
          <w:sz w:val="18"/>
          <w:szCs w:val="18"/>
          <w:lang w:eastAsia="ko-KR"/>
        </w:rPr>
        <w:t>‘</w:t>
      </w:r>
      <w:r>
        <w:rPr>
          <w:noProof/>
          <w:sz w:val="18"/>
        </w:rPr>
        <w:t xml:space="preserve">in </w:t>
      </w:r>
      <w:r>
        <w:rPr>
          <w:noProof/>
          <w:sz w:val="18"/>
          <w:szCs w:val="18"/>
          <w:lang w:eastAsia="ko-KR"/>
        </w:rPr>
        <w:t>bulk’,</w:t>
      </w:r>
      <w:r>
        <w:rPr>
          <w:noProof/>
          <w:sz w:val="18"/>
        </w:rPr>
        <w:t xml:space="preserve"> as appropriate</w:t>
      </w:r>
      <w:r>
        <w:rPr>
          <w:noProof/>
          <w:sz w:val="18"/>
          <w:szCs w:val="18"/>
          <w:lang w:eastAsia="ko-KR"/>
        </w:rPr>
        <w:t>.</w:t>
      </w:r>
    </w:p>
    <w:p>
      <w:pPr>
        <w:pStyle w:val="Text1"/>
        <w:rPr>
          <w:noProof/>
        </w:rPr>
      </w:pPr>
      <w:r>
        <w:rPr>
          <w:noProof/>
        </w:rPr>
        <w:br w:type="page"/>
        <w:t>DECLARATION BY THE EXPORTER</w:t>
      </w:r>
    </w:p>
    <w:p>
      <w:pPr>
        <w:pStyle w:val="Text1"/>
        <w:rPr>
          <w:noProof/>
        </w:rPr>
      </w:pPr>
      <w:r>
        <w:rPr>
          <w:noProof/>
        </w:rPr>
        <w:t>I, the undersigned, exporter of the goods described overleaf,</w:t>
      </w:r>
    </w:p>
    <w:p>
      <w:pPr>
        <w:pStyle w:val="Text1"/>
        <w:rPr>
          <w:noProof/>
        </w:rPr>
      </w:pPr>
      <w:r>
        <w:rPr>
          <w:noProof/>
        </w:rPr>
        <w:t>DECLARE</w:t>
      </w:r>
      <w:r>
        <w:rPr>
          <w:noProof/>
          <w:lang w:eastAsia="ko-KR"/>
        </w:rPr>
        <w:t xml:space="preserve"> </w:t>
      </w:r>
      <w:r>
        <w:rPr>
          <w:noProof/>
        </w:rPr>
        <w:t>that the goods meet the conditions required for the issue of the attached certificate;</w:t>
      </w:r>
    </w:p>
    <w:p>
      <w:pPr>
        <w:pStyle w:val="Text1"/>
        <w:rPr>
          <w:noProof/>
        </w:rPr>
      </w:pPr>
      <w:r>
        <w:rPr>
          <w:noProof/>
        </w:rPr>
        <w:t>SPECIFY</w:t>
      </w:r>
      <w:r>
        <w:rPr>
          <w:rFonts w:eastAsia="Times New Roman"/>
          <w:noProof/>
          <w:szCs w:val="24"/>
          <w:lang w:eastAsia="ko-KR"/>
        </w:rPr>
        <w:t xml:space="preserve"> </w:t>
      </w:r>
      <w:r>
        <w:rPr>
          <w:noProof/>
        </w:rPr>
        <w:t>as follows the circumstances which have enable these goods to meet the above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SUBMIT</w:t>
      </w:r>
      <w:r>
        <w:rPr>
          <w:rFonts w:eastAsia="Times New Roman"/>
          <w:noProof/>
          <w:szCs w:val="24"/>
          <w:lang w:eastAsia="ko-KR"/>
        </w:rPr>
        <w:t xml:space="preserve"> </w:t>
      </w:r>
      <w:r>
        <w:rPr>
          <w:noProof/>
        </w:rPr>
        <w:t>the following supporting documents</w:t>
      </w:r>
      <w:r>
        <w:rPr>
          <w:rStyle w:val="FootnoteReference"/>
          <w:noProof/>
        </w:rPr>
        <w:footnoteReference w:id="5"/>
      </w:r>
      <w:r>
        <w:rPr>
          <w:rFonts w:eastAsia="Times New Roman"/>
          <w:noProof/>
          <w:szCs w:val="24"/>
          <w:lang w:eastAsia="ko-KR"/>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UNDERTAKE</w:t>
      </w:r>
      <w:r>
        <w:rPr>
          <w:noProof/>
          <w:szCs w:val="24"/>
          <w:lang w:eastAsia="ko-KR"/>
        </w:rPr>
        <w:t xml:space="preserve"> </w:t>
      </w:r>
      <w:r>
        <w:rPr>
          <w:noProof/>
        </w:rPr>
        <w:t xml:space="preserve">to submit, at the request of the appropriate authorities, any supporting evidence which </w:t>
      </w:r>
      <w:r>
        <w:rPr>
          <w:noProof/>
          <w:szCs w:val="24"/>
          <w:lang w:eastAsia="ko-KR"/>
        </w:rPr>
        <w:t>those</w:t>
      </w:r>
      <w:r>
        <w:rPr>
          <w:noProof/>
        </w:rPr>
        <w:t xml:space="preserve"> authorities may require for the purpose of issuing the attached certificate, and undertake, if required, to agree to any inspection of my accounts and to any check on the processes of manufacture of the above goods, carried out by the said authorities;</w:t>
      </w:r>
    </w:p>
    <w:p>
      <w:pPr>
        <w:pStyle w:val="Text1"/>
        <w:rPr>
          <w:noProof/>
        </w:rPr>
      </w:pPr>
      <w:r>
        <w:rPr>
          <w:noProof/>
        </w:rPr>
        <w:t>REQUEST</w:t>
      </w:r>
      <w:r>
        <w:rPr>
          <w:rFonts w:eastAsia="Times New Roman"/>
          <w:noProof/>
          <w:szCs w:val="24"/>
          <w:lang w:eastAsia="ko-KR"/>
        </w:rPr>
        <w:t xml:space="preserve"> </w:t>
      </w:r>
      <w:r>
        <w:rPr>
          <w:noProof/>
        </w:rPr>
        <w:t xml:space="preserve">the issue of the attached certificate for </w:t>
      </w:r>
      <w:r>
        <w:rPr>
          <w:noProof/>
          <w:lang w:eastAsia="ko-KR"/>
        </w:rPr>
        <w:t>those</w:t>
      </w:r>
      <w:r>
        <w:rPr>
          <w:noProof/>
        </w:rPr>
        <w:t xml:space="preserve"> goods.</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(Place and date)</w:t>
      </w:r>
    </w:p>
    <w:p>
      <w:pPr>
        <w:pStyle w:val="Text1"/>
        <w:tabs>
          <w:tab w:val="left" w:leader="dot" w:pos="9639"/>
        </w:tabs>
        <w:ind w:left="851"/>
        <w:jc w:val="right"/>
        <w:rPr>
          <w:noProof/>
        </w:rPr>
      </w:pPr>
      <w:r>
        <w:rPr>
          <w:rFonts w:eastAsia="Times New Roman"/>
          <w:noProof/>
          <w:szCs w:val="24"/>
          <w:lang w:eastAsia="ko-KR"/>
        </w:rPr>
        <w:tab/>
      </w:r>
      <w:r>
        <w:rPr>
          <w:rFonts w:eastAsia="Times New Roman"/>
          <w:noProof/>
          <w:szCs w:val="24"/>
          <w:lang w:eastAsia="ko-KR"/>
        </w:rPr>
        <w:br/>
      </w:r>
      <w:r>
        <w:rPr>
          <w:noProof/>
        </w:rPr>
        <w:t>(Signature)</w:t>
      </w:r>
    </w:p>
    <w:p>
      <w:pPr>
        <w:pStyle w:val="Text1"/>
        <w:jc w:val="center"/>
        <w:rPr>
          <w:i/>
          <w:noProof/>
        </w:rPr>
      </w:pPr>
      <w:r>
        <w:rPr>
          <w:noProof/>
          <w:lang w:eastAsia="en-GB"/>
        </w:rPr>
        <w:br w:type="page"/>
      </w:r>
      <w:r>
        <w:rPr>
          <w:i/>
          <w:noProof/>
          <w:lang w:eastAsia="en-GB"/>
        </w:rPr>
        <w:t>ANNEX</w:t>
      </w:r>
      <w:r>
        <w:rPr>
          <w:i/>
          <w:noProof/>
        </w:rPr>
        <w:t xml:space="preserve"> V</w:t>
      </w:r>
    </w:p>
    <w:p>
      <w:pPr>
        <w:pStyle w:val="Text1"/>
        <w:jc w:val="center"/>
        <w:rPr>
          <w:b/>
          <w:noProof/>
          <w:lang w:eastAsia="en-GB"/>
        </w:rPr>
      </w:pPr>
      <w:r>
        <w:rPr>
          <w:b/>
          <w:noProof/>
          <w:lang w:eastAsia="en-GB"/>
        </w:rPr>
        <w:t>SPECIAL CONDITIONS CONCERNING PRODUCTS ORIGINATING IN CEUTA AND MELILLA</w:t>
      </w:r>
    </w:p>
    <w:p>
      <w:pPr>
        <w:pStyle w:val="Text1"/>
        <w:jc w:val="center"/>
        <w:rPr>
          <w:i/>
          <w:noProof/>
        </w:rPr>
      </w:pPr>
      <w:r>
        <w:rPr>
          <w:i/>
          <w:noProof/>
        </w:rPr>
        <w:t>Sole Article</w:t>
      </w:r>
    </w:p>
    <w:p>
      <w:pPr>
        <w:pStyle w:val="Point1"/>
        <w:rPr>
          <w:noProof/>
        </w:rPr>
      </w:pPr>
      <w:r>
        <w:rPr>
          <w:noProof/>
        </w:rPr>
        <w:t>1.</w:t>
      </w:r>
      <w:r>
        <w:rPr>
          <w:noProof/>
          <w:lang w:eastAsia="en-GB"/>
        </w:rPr>
        <w:tab/>
      </w:r>
      <w:r>
        <w:rPr>
          <w:noProof/>
        </w:rPr>
        <w:t>Providing they comply with the non-alteration rule of Article 14 of Appendix A, the following shall be considered as:</w:t>
      </w:r>
    </w:p>
    <w:p>
      <w:pPr>
        <w:pStyle w:val="Point2"/>
        <w:rPr>
          <w:noProof/>
        </w:rPr>
      </w:pPr>
      <w:r>
        <w:rPr>
          <w:noProof/>
        </w:rPr>
        <w:t>(1)</w:t>
      </w:r>
      <w:r>
        <w:rPr>
          <w:noProof/>
          <w:lang w:eastAsia="en-GB"/>
        </w:rPr>
        <w:tab/>
      </w:r>
      <w:r>
        <w:rPr>
          <w:noProof/>
        </w:rPr>
        <w:t>products originating in Ceuta and Melilla:</w:t>
      </w:r>
    </w:p>
    <w:p>
      <w:pPr>
        <w:pStyle w:val="Point3"/>
        <w:rPr>
          <w:noProof/>
        </w:rPr>
      </w:pPr>
      <w:r>
        <w:rPr>
          <w:noProof/>
        </w:rPr>
        <w:t>(a)</w:t>
      </w:r>
      <w:r>
        <w:rPr>
          <w:noProof/>
          <w:lang w:eastAsia="en-GB"/>
        </w:rPr>
        <w:tab/>
      </w:r>
      <w:r>
        <w:rPr>
          <w:noProof/>
        </w:rPr>
        <w:t>products wholly obtained in Ceuta and Melilla;</w:t>
      </w:r>
    </w:p>
    <w:p>
      <w:pPr>
        <w:pStyle w:val="Point3"/>
        <w:rPr>
          <w:noProof/>
        </w:rPr>
      </w:pPr>
      <w:r>
        <w:rPr>
          <w:noProof/>
        </w:rPr>
        <w:t>(b)</w:t>
      </w:r>
      <w:r>
        <w:rPr>
          <w:noProof/>
          <w:lang w:eastAsia="en-GB"/>
        </w:rPr>
        <w:tab/>
      </w:r>
      <w:r>
        <w:rPr>
          <w:noProof/>
        </w:rPr>
        <w:t xml:space="preserve">products obtained in Ceuta and Melilla in the manufacture of which products other than </w:t>
      </w:r>
      <w:r>
        <w:rPr>
          <w:noProof/>
          <w:lang w:eastAsia="en-GB"/>
        </w:rPr>
        <w:t>products wholly obtained</w:t>
      </w:r>
      <w:r>
        <w:rPr>
          <w:noProof/>
        </w:rPr>
        <w:t xml:space="preserve"> in </w:t>
      </w:r>
      <w:r>
        <w:rPr>
          <w:noProof/>
          <w:lang w:eastAsia="en-GB"/>
        </w:rPr>
        <w:t>Ceuta and Melilla</w:t>
      </w:r>
      <w:r>
        <w:rPr>
          <w:noProof/>
        </w:rPr>
        <w:t xml:space="preserve"> are used, provided that:</w:t>
      </w:r>
    </w:p>
    <w:p>
      <w:pPr>
        <w:pStyle w:val="Point4"/>
        <w:rPr>
          <w:noProof/>
        </w:rPr>
      </w:pPr>
      <w:r>
        <w:rPr>
          <w:noProof/>
        </w:rPr>
        <w:t>(i)</w:t>
      </w:r>
      <w:r>
        <w:rPr>
          <w:noProof/>
          <w:lang w:eastAsia="en-GB"/>
        </w:rPr>
        <w:tab/>
      </w:r>
      <w:r>
        <w:rPr>
          <w:noProof/>
        </w:rPr>
        <w:t xml:space="preserve">the said products have undergone sufficient working or processing within the meaning of Article 4 of </w:t>
      </w:r>
      <w:r>
        <w:rPr>
          <w:noProof/>
          <w:lang w:eastAsia="en-GB"/>
        </w:rPr>
        <w:t xml:space="preserve"> </w:t>
      </w:r>
      <w:r>
        <w:rPr>
          <w:noProof/>
        </w:rPr>
        <w:t>Appendix A; or</w:t>
      </w:r>
    </w:p>
    <w:p>
      <w:pPr>
        <w:pStyle w:val="Point4"/>
        <w:rPr>
          <w:noProof/>
        </w:rPr>
      </w:pPr>
      <w:r>
        <w:rPr>
          <w:noProof/>
        </w:rPr>
        <w:t>(ii)</w:t>
      </w:r>
      <w:r>
        <w:rPr>
          <w:noProof/>
          <w:lang w:eastAsia="en-GB"/>
        </w:rPr>
        <w:tab/>
      </w:r>
      <w:r>
        <w:rPr>
          <w:noProof/>
        </w:rPr>
        <w:t xml:space="preserve">those products originate in the </w:t>
      </w:r>
      <w:r>
        <w:rPr>
          <w:rFonts w:eastAsia="Times New Roman"/>
          <w:noProof/>
          <w:szCs w:val="24"/>
          <w:lang w:eastAsia="en-GB"/>
        </w:rPr>
        <w:t>EEA</w:t>
      </w:r>
      <w:r>
        <w:rPr>
          <w:noProof/>
        </w:rPr>
        <w:t xml:space="preserve">, provided that they have been submitted to working or processing which goes beyond the operations referred to in Article 6 of </w:t>
      </w:r>
      <w:r>
        <w:rPr>
          <w:noProof/>
          <w:lang w:eastAsia="en-GB"/>
        </w:rPr>
        <w:t xml:space="preserve">this </w:t>
      </w:r>
      <w:r>
        <w:rPr>
          <w:noProof/>
        </w:rPr>
        <w:t>Appendix</w:t>
      </w:r>
      <w:r>
        <w:rPr>
          <w:noProof/>
          <w:lang w:eastAsia="en-GB"/>
        </w:rPr>
        <w:t>;</w:t>
      </w:r>
    </w:p>
    <w:p>
      <w:pPr>
        <w:pStyle w:val="Point2"/>
        <w:rPr>
          <w:noProof/>
        </w:rPr>
      </w:pPr>
      <w:r>
        <w:rPr>
          <w:noProof/>
        </w:rPr>
        <w:t>(2)</w:t>
      </w:r>
      <w:r>
        <w:rPr>
          <w:rFonts w:eastAsia="Times New Roman"/>
          <w:noProof/>
          <w:szCs w:val="24"/>
          <w:lang w:eastAsia="en-GB"/>
        </w:rPr>
        <w:tab/>
      </w:r>
      <w:r>
        <w:rPr>
          <w:noProof/>
        </w:rPr>
        <w:t xml:space="preserve">products originating in </w:t>
      </w:r>
      <w:r>
        <w:rPr>
          <w:rFonts w:eastAsia="Times New Roman"/>
          <w:noProof/>
          <w:szCs w:val="24"/>
          <w:lang w:eastAsia="en-GB"/>
        </w:rPr>
        <w:t>the EEA;</w:t>
      </w:r>
    </w:p>
    <w:p>
      <w:pPr>
        <w:pStyle w:val="Point3"/>
        <w:rPr>
          <w:noProof/>
        </w:rPr>
      </w:pPr>
      <w:r>
        <w:rPr>
          <w:noProof/>
        </w:rPr>
        <w:t>(a)</w:t>
      </w:r>
      <w:r>
        <w:rPr>
          <w:noProof/>
          <w:lang w:eastAsia="en-GB"/>
        </w:rPr>
        <w:tab/>
      </w:r>
      <w:r>
        <w:rPr>
          <w:noProof/>
        </w:rPr>
        <w:t xml:space="preserve">products wholly obtained in </w:t>
      </w:r>
      <w:r>
        <w:rPr>
          <w:rFonts w:eastAsia="Times New Roman"/>
          <w:noProof/>
          <w:szCs w:val="24"/>
          <w:lang w:eastAsia="en-GB"/>
        </w:rPr>
        <w:t>the EEA;</w:t>
      </w:r>
    </w:p>
    <w:p>
      <w:pPr>
        <w:pStyle w:val="Point3"/>
        <w:rPr>
          <w:noProof/>
        </w:rPr>
      </w:pPr>
      <w:r>
        <w:rPr>
          <w:noProof/>
        </w:rPr>
        <w:t>(b)</w:t>
      </w:r>
      <w:r>
        <w:rPr>
          <w:noProof/>
          <w:lang w:eastAsia="en-GB"/>
        </w:rPr>
        <w:tab/>
      </w:r>
      <w:r>
        <w:rPr>
          <w:noProof/>
        </w:rPr>
        <w:t xml:space="preserve">products obtained in </w:t>
      </w:r>
      <w:r>
        <w:rPr>
          <w:rFonts w:eastAsia="Times New Roman"/>
          <w:noProof/>
          <w:szCs w:val="24"/>
          <w:lang w:eastAsia="en-GB"/>
        </w:rPr>
        <w:t xml:space="preserve">the EEA </w:t>
      </w:r>
      <w:r>
        <w:rPr>
          <w:noProof/>
        </w:rPr>
        <w:t xml:space="preserve">in the manufacture of which products other than </w:t>
      </w:r>
      <w:r>
        <w:rPr>
          <w:noProof/>
          <w:lang w:eastAsia="en-GB"/>
        </w:rPr>
        <w:t>products wholly obtained</w:t>
      </w:r>
      <w:r>
        <w:rPr>
          <w:noProof/>
        </w:rPr>
        <w:t xml:space="preserve">  are used, provided that:</w:t>
      </w:r>
    </w:p>
    <w:p>
      <w:pPr>
        <w:pStyle w:val="Point4"/>
        <w:rPr>
          <w:noProof/>
        </w:rPr>
      </w:pPr>
      <w:r>
        <w:rPr>
          <w:noProof/>
        </w:rPr>
        <w:t>(i)</w:t>
      </w:r>
      <w:r>
        <w:rPr>
          <w:noProof/>
          <w:lang w:eastAsia="en-GB"/>
        </w:rPr>
        <w:tab/>
      </w:r>
      <w:r>
        <w:rPr>
          <w:noProof/>
        </w:rPr>
        <w:t>the said products have undergone sufficient working or processing within the meaning of Article 4 of Appendix A; or</w:t>
      </w:r>
    </w:p>
    <w:p>
      <w:pPr>
        <w:pStyle w:val="Point4"/>
        <w:rPr>
          <w:noProof/>
        </w:rPr>
      </w:pPr>
      <w:r>
        <w:rPr>
          <w:noProof/>
        </w:rPr>
        <w:t>(ii)</w:t>
      </w:r>
      <w:r>
        <w:rPr>
          <w:rFonts w:eastAsia="Times New Roman"/>
          <w:noProof/>
          <w:szCs w:val="24"/>
          <w:lang w:eastAsia="en-GB"/>
        </w:rPr>
        <w:tab/>
      </w:r>
      <w:r>
        <w:rPr>
          <w:noProof/>
        </w:rPr>
        <w:t>those products originate in Ceuta and Melilla or in the EEA, provided that they have been submitted to working or processing which goes beyond the operations referred to in Article</w:t>
      </w:r>
      <w:r>
        <w:rPr>
          <w:rFonts w:eastAsia="Times New Roman"/>
          <w:noProof/>
          <w:szCs w:val="24"/>
          <w:lang w:eastAsia="en-GB"/>
        </w:rPr>
        <w:t> </w:t>
      </w:r>
      <w:r>
        <w:rPr>
          <w:noProof/>
        </w:rPr>
        <w:t>6 of Appendix A.</w:t>
      </w:r>
    </w:p>
    <w:p>
      <w:pPr>
        <w:pStyle w:val="Point1"/>
        <w:rPr>
          <w:noProof/>
        </w:rPr>
      </w:pPr>
      <w:r>
        <w:rPr>
          <w:noProof/>
        </w:rPr>
        <w:t>2.</w:t>
      </w:r>
      <w:r>
        <w:rPr>
          <w:noProof/>
          <w:lang w:eastAsia="en-GB"/>
        </w:rPr>
        <w:tab/>
      </w:r>
      <w:r>
        <w:rPr>
          <w:noProof/>
        </w:rPr>
        <w:t>Ceuta and Melilla shall be considered as a single territory.</w:t>
      </w:r>
    </w:p>
    <w:p>
      <w:pPr>
        <w:pStyle w:val="Point1"/>
        <w:rPr>
          <w:noProof/>
        </w:rPr>
      </w:pPr>
      <w:r>
        <w:rPr>
          <w:noProof/>
        </w:rPr>
        <w:t>3.</w:t>
      </w:r>
      <w:r>
        <w:rPr>
          <w:noProof/>
          <w:lang w:eastAsia="en-GB"/>
        </w:rPr>
        <w:tab/>
      </w:r>
      <w:r>
        <w:rPr>
          <w:noProof/>
        </w:rPr>
        <w:t xml:space="preserve">The exporter or his authorised representative shall enter the name of the </w:t>
      </w:r>
      <w:r>
        <w:rPr>
          <w:rFonts w:eastAsia="Times New Roman"/>
          <w:noProof/>
          <w:szCs w:val="24"/>
          <w:lang w:eastAsia="en-GB"/>
        </w:rPr>
        <w:t>exporting Party</w:t>
      </w:r>
      <w:r>
        <w:rPr>
          <w:noProof/>
        </w:rPr>
        <w:t xml:space="preserve"> and ‘Ceuta and Melilla’ in Box 2 of movement certificates</w:t>
      </w:r>
      <w:r>
        <w:rPr>
          <w:noProof/>
          <w:lang w:eastAsia="en-GB"/>
        </w:rPr>
        <w:t> </w:t>
      </w:r>
      <w:r>
        <w:rPr>
          <w:noProof/>
        </w:rPr>
        <w:t>EUR.1 or on origin declarations. In addition, in the case of products originating in Ceuta and Melilla, this shall be indicated in Box 4 of movement certificates EUR.1 or on origin declarations.</w:t>
      </w:r>
    </w:p>
    <w:p>
      <w:pPr>
        <w:pStyle w:val="Point1"/>
        <w:rPr>
          <w:noProof/>
        </w:rPr>
      </w:pPr>
      <w:r>
        <w:rPr>
          <w:noProof/>
        </w:rPr>
        <w:t>4.</w:t>
      </w:r>
      <w:r>
        <w:rPr>
          <w:noProof/>
          <w:lang w:eastAsia="en-GB"/>
        </w:rPr>
        <w:tab/>
      </w:r>
      <w:r>
        <w:rPr>
          <w:noProof/>
        </w:rPr>
        <w:t xml:space="preserve">The Spanish customs authorities shall be responsible for the application of </w:t>
      </w:r>
      <w:r>
        <w:rPr>
          <w:rFonts w:eastAsia="Times New Roman"/>
          <w:noProof/>
          <w:szCs w:val="24"/>
          <w:lang w:eastAsia="en-GB"/>
        </w:rPr>
        <w:t>these Rules</w:t>
      </w:r>
      <w:r>
        <w:rPr>
          <w:noProof/>
        </w:rPr>
        <w:t xml:space="preserve"> in Ceuta and Melilla.</w:t>
      </w:r>
    </w:p>
    <w:p>
      <w:pPr>
        <w:pStyle w:val="Point1"/>
        <w:rPr>
          <w:noProof/>
        </w:rPr>
      </w:pPr>
    </w:p>
    <w:p>
      <w:pPr>
        <w:pStyle w:val="Point1"/>
        <w:rPr>
          <w:noProof/>
        </w:rPr>
      </w:pP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lang w:eastAsia="en-GB"/>
        </w:rPr>
        <w:t>ANNEX</w:t>
      </w:r>
      <w:r>
        <w:rPr>
          <w:i/>
          <w:noProof/>
        </w:rPr>
        <w:t xml:space="preserve"> VI</w:t>
      </w:r>
    </w:p>
    <w:p>
      <w:pPr>
        <w:pStyle w:val="Text1"/>
        <w:jc w:val="center"/>
        <w:rPr>
          <w:b/>
          <w:noProof/>
        </w:rPr>
      </w:pPr>
      <w:r>
        <w:rPr>
          <w:b/>
          <w:noProof/>
        </w:rPr>
        <w:t>SUPPLIER’S DECLARATION</w:t>
      </w:r>
    </w:p>
    <w:p>
      <w:pPr>
        <w:pStyle w:val="Text1"/>
        <w:rPr>
          <w:noProof/>
        </w:rPr>
      </w:pPr>
      <w:r>
        <w:rPr>
          <w:noProof/>
          <w:lang w:eastAsia="ko-KR"/>
        </w:rPr>
        <w:t xml:space="preserve">The supplier’s declaration, </w:t>
      </w:r>
      <w:r>
        <w:rPr>
          <w:noProof/>
          <w:lang w:eastAsia="en-GB"/>
        </w:rPr>
        <w:t>the</w:t>
      </w:r>
      <w:r>
        <w:rPr>
          <w:noProof/>
          <w:lang w:eastAsia="ko-KR"/>
        </w:rPr>
        <w:t xml:space="preserve"> text of which is provided</w:t>
      </w:r>
      <w:r>
        <w:rPr>
          <w:noProof/>
        </w:rPr>
        <w:t xml:space="preserve"> below, must be made out in accordance with the footnotes. However, the footnotes do not have to be reproduced.</w:t>
      </w:r>
    </w:p>
    <w:p>
      <w:pPr>
        <w:pStyle w:val="Text1"/>
        <w:jc w:val="left"/>
        <w:rPr>
          <w:noProof/>
        </w:rPr>
      </w:pPr>
      <w:r>
        <w:rPr>
          <w:noProof/>
          <w:lang w:eastAsia="en-GB"/>
        </w:rPr>
        <w:t>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applying </w:t>
      </w:r>
      <w:r>
        <w:rPr>
          <w:noProof/>
          <w:color w:val="000000"/>
        </w:rPr>
        <w:t xml:space="preserve">Contracting Parties </w:t>
      </w:r>
      <w:r>
        <w:rPr>
          <w:noProof/>
        </w:rPr>
        <w:t>without having obtained preferential origin status</w:t>
      </w:r>
    </w:p>
    <w:p>
      <w:pPr>
        <w:pStyle w:val="Text1"/>
        <w:rPr>
          <w:noProof/>
        </w:rPr>
      </w:pPr>
      <w:r>
        <w:rPr>
          <w:noProof/>
        </w:rPr>
        <w:t>I, the undersigned, supplier of the goods covered by the annexed document,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of non</w:t>
            </w:r>
            <w:r>
              <w:rPr>
                <w:rFonts w:eastAsia="Times New Roman"/>
                <w:noProof/>
                <w:szCs w:val="24"/>
                <w:lang w:eastAsia="ko-KR"/>
              </w:rPr>
              <w:noBreakHyphen/>
            </w:r>
            <w:r>
              <w:rPr>
                <w:noProof/>
              </w:rPr>
              <w:t>originating materials used</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Heading of non</w:t>
            </w:r>
            <w:r>
              <w:rPr>
                <w:rFonts w:eastAsia="Times New Roman"/>
                <w:noProof/>
                <w:szCs w:val="24"/>
                <w:lang w:eastAsia="ko-KR"/>
              </w:rPr>
              <w:noBreakHyphen/>
            </w:r>
            <w:r>
              <w:rPr>
                <w:noProof/>
              </w:rPr>
              <w:t>originating materials used</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Value of non</w:t>
            </w:r>
            <w:r>
              <w:rPr>
                <w:rFonts w:eastAsia="Times New Roman"/>
                <w:noProof/>
                <w:szCs w:val="24"/>
                <w:lang w:eastAsia="ko-KR"/>
              </w:rPr>
              <w:noBreakHyphen/>
            </w:r>
            <w:r>
              <w:rPr>
                <w:noProof/>
              </w:rPr>
              <w:t>originating materials used</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 xml:space="preserve">Contracting </w:t>
      </w:r>
      <w:r>
        <w:rPr>
          <w:rFonts w:eastAsia="Times New Roman"/>
          <w:noProof/>
          <w:szCs w:val="24"/>
          <w:lang w:eastAsia="en-GB"/>
        </w:rPr>
        <w:t>Parties</w:t>
      </w:r>
      <w:r>
        <w:rPr>
          <w:noProof/>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w:t>
      </w:r>
      <w:r>
        <w:rPr>
          <w:rFonts w:eastAsia="Times New Roman"/>
          <w:noProof/>
          <w:szCs w:val="24"/>
          <w:lang w:eastAsia="ko-KR"/>
        </w:rPr>
        <w:t xml:space="preserve"> applying</w:t>
      </w:r>
      <w:r>
        <w:rPr>
          <w:noProof/>
        </w:rPr>
        <w:t xml:space="preserve"> Contracting Parties] in accordance with Article 13 of Appendix A and have acquired the following total added value there: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Description of the goods supplied</w:t>
            </w:r>
          </w:p>
        </w:tc>
        <w:tc>
          <w:tcPr>
            <w:tcW w:w="3003" w:type="pct"/>
            <w:vAlign w:val="center"/>
          </w:tcPr>
          <w:p>
            <w:pPr>
              <w:autoSpaceDE w:val="0"/>
              <w:autoSpaceDN w:val="0"/>
              <w:spacing w:before="60" w:after="60"/>
              <w:jc w:val="center"/>
              <w:rPr>
                <w:rFonts w:cstheme="minorBidi"/>
                <w:noProof/>
              </w:rPr>
            </w:pPr>
            <w:r>
              <w:rPr>
                <w:noProof/>
              </w:rPr>
              <w:t xml:space="preserve">Total added value acquired outside </w:t>
            </w:r>
            <w:r>
              <w:rPr>
                <w:rFonts w:eastAsia="Times New Roman"/>
                <w:noProof/>
                <w:szCs w:val="24"/>
                <w:lang w:eastAsia="ko-KR"/>
              </w:rPr>
              <w:br/>
              <w:t>[indicate</w:t>
            </w:r>
            <w:r>
              <w:rPr>
                <w:noProof/>
              </w:rPr>
              <w:t xml:space="preserve"> the name of the relevant </w:t>
            </w:r>
            <w:r>
              <w:rPr>
                <w:rFonts w:eastAsia="Times New Roman"/>
                <w:noProof/>
                <w:szCs w:val="24"/>
                <w:lang w:eastAsia="ko-KR"/>
              </w:rPr>
              <w:t xml:space="preserve">applying </w:t>
            </w:r>
            <w:r>
              <w:rPr>
                <w:noProof/>
              </w:rPr>
              <w:t xml:space="preserve">Contracting Parties] </w:t>
            </w:r>
            <w:r>
              <w:rPr>
                <w:noProof/>
                <w:vertAlign w:val="superscript"/>
              </w:rPr>
              <w:t>(</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(Place and date)</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 xml:space="preserve">(Address and signature of the supplier; </w:t>
            </w:r>
            <w:r>
              <w:rPr>
                <w:rFonts w:eastAsia="Times New Roman"/>
                <w:noProof/>
                <w:sz w:val="20"/>
                <w:szCs w:val="20"/>
                <w:lang w:eastAsia="ko-KR"/>
              </w:rPr>
              <w:br/>
            </w:r>
            <w:r>
              <w:rPr>
                <w:noProof/>
                <w:sz w:val="20"/>
              </w:rPr>
              <w:t xml:space="preserve">in addition the name of the person signing the declaration </w:t>
            </w:r>
            <w:r>
              <w:rPr>
                <w:rFonts w:eastAsia="Times New Roman"/>
                <w:noProof/>
                <w:sz w:val="20"/>
                <w:szCs w:val="20"/>
                <w:lang w:eastAsia="ko-KR"/>
              </w:rPr>
              <w:br/>
            </w:r>
            <w:r>
              <w:rPr>
                <w:noProof/>
                <w:sz w:val="20"/>
              </w:rPr>
              <w:t>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20"/>
          <w:vertAlign w:val="superscript"/>
        </w:rPr>
        <w:t>(1)</w:t>
      </w:r>
      <w:r>
        <w:rPr>
          <w:noProof/>
          <w:sz w:val="20"/>
        </w:rPr>
        <w:tab/>
      </w:r>
      <w:r>
        <w:rPr>
          <w:noProof/>
          <w:sz w:val="18"/>
          <w:szCs w:val="18"/>
        </w:rPr>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 xml:space="preserve">The document relates to different models of electric motor of heading 8501 to be used in the manufacture of washing machines of heading 8450. The nature and value of the non-originating materials used in the manufacture of </w:t>
      </w:r>
      <w:r>
        <w:rPr>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(2)</w:t>
      </w:r>
      <w:r>
        <w:rPr>
          <w:noProof/>
          <w:sz w:val="18"/>
          <w:szCs w:val="18"/>
        </w:rPr>
        <w:tab/>
        <w:t xml:space="preserve">The indications requested in </w:t>
      </w:r>
      <w:r>
        <w:rPr>
          <w:rFonts w:eastAsia="Times New Roman"/>
          <w:noProof/>
          <w:sz w:val="18"/>
          <w:szCs w:val="18"/>
          <w:lang w:eastAsia="en-GB"/>
        </w:rPr>
        <w:t>those</w:t>
      </w:r>
      <w:r>
        <w:rPr>
          <w:noProof/>
          <w:sz w:val="18"/>
          <w:szCs w:val="18"/>
        </w:rPr>
        <w:t xml:space="preserv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The rule for garments of ex</w:t>
      </w:r>
      <w:r>
        <w:rPr>
          <w:noProof/>
          <w:sz w:val="18"/>
          <w:szCs w:val="18"/>
          <w:lang w:eastAsia="en-GB"/>
        </w:rPr>
        <w:t> </w:t>
      </w:r>
      <w:r>
        <w:rPr>
          <w:noProof/>
          <w:sz w:val="18"/>
          <w:szCs w:val="18"/>
        </w:rPr>
        <w:t>Chapter</w:t>
      </w:r>
      <w:r>
        <w:rPr>
          <w:noProof/>
          <w:sz w:val="18"/>
          <w:szCs w:val="18"/>
          <w:lang w:eastAsia="en-GB"/>
        </w:rPr>
        <w:t> </w:t>
      </w:r>
      <w:r>
        <w:rPr>
          <w:noProof/>
          <w:sz w:val="18"/>
          <w:szCs w:val="18"/>
        </w:rPr>
        <w:t xml:space="preserve">62 says Weaving combined with making-up including cutting of fabric may be used. If a manufacturer of such garments in an Applying Contracting Party uses fabric imported from the </w:t>
      </w:r>
      <w:r>
        <w:rPr>
          <w:noProof/>
          <w:sz w:val="18"/>
          <w:szCs w:val="18"/>
          <w:lang w:eastAsia="en-GB"/>
        </w:rPr>
        <w:t>European Union</w:t>
      </w:r>
      <w:r>
        <w:rPr>
          <w:noProof/>
          <w:sz w:val="18"/>
          <w:szCs w:val="18"/>
        </w:rPr>
        <w:t xml:space="preserve"> which has been obtained there by weaving non-originating yarn, it is sufficient for the </w:t>
      </w:r>
      <w:r>
        <w:rPr>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   </w:t>
      </w:r>
    </w:p>
    <w:p>
      <w:pPr>
        <w:pStyle w:val="Text2"/>
        <w:spacing w:before="60" w:after="60"/>
        <w:ind w:left="1418"/>
        <w:rPr>
          <w:noProof/>
          <w:sz w:val="18"/>
          <w:szCs w:val="18"/>
          <w:lang w:eastAsia="en-GB"/>
        </w:rPr>
      </w:pPr>
      <w:r>
        <w:rPr>
          <w:noProof/>
          <w:sz w:val="18"/>
          <w:szCs w:val="18"/>
        </w:rPr>
        <w:t xml:space="preserve">A producer of iron of heading 7217 who has produced it from non-originating iron bars should indicate in the second column </w:t>
      </w:r>
      <w:r>
        <w:rPr>
          <w:noProof/>
          <w:sz w:val="18"/>
          <w:szCs w:val="18"/>
          <w:lang w:eastAsia="en-GB"/>
        </w:rPr>
        <w:t>‘bars</w:t>
      </w:r>
      <w:r>
        <w:rPr>
          <w:noProof/>
          <w:sz w:val="18"/>
          <w:szCs w:val="18"/>
        </w:rPr>
        <w:t xml:space="preserve"> of </w:t>
      </w:r>
      <w:r>
        <w:rPr>
          <w:noProof/>
          <w:sz w:val="18"/>
          <w:szCs w:val="18"/>
          <w:lang w:eastAsia="en-GB"/>
        </w:rPr>
        <w:t>iron’. Where this wire is to be used in the production of a machine, for which the rule contains a limitation for all non</w:t>
      </w:r>
      <w:r>
        <w:rPr>
          <w:noProof/>
          <w:sz w:val="18"/>
          <w:szCs w:val="18"/>
          <w:lang w:eastAsia="en-GB"/>
        </w:rPr>
        <w:noBreakHyphen/>
        <w:t>originating materials used to a certain percentage value, it is necessary to indicate in the third column the value of non</w:t>
      </w:r>
      <w:r>
        <w:rPr>
          <w:noProof/>
          <w:sz w:val="18"/>
          <w:szCs w:val="18"/>
          <w:lang w:eastAsia="en-GB"/>
        </w:rPr>
        <w:noBreakHyphen/>
        <w:t>originating bars.</w:t>
      </w:r>
    </w:p>
    <w:p>
      <w:pPr>
        <w:pStyle w:val="Point1"/>
        <w:spacing w:before="60" w:after="60"/>
        <w:ind w:left="1418"/>
        <w:rPr>
          <w:noProof/>
          <w:sz w:val="18"/>
          <w:szCs w:val="18"/>
        </w:rPr>
      </w:pPr>
      <w:r>
        <w:rPr>
          <w:b/>
          <w:noProof/>
          <w:sz w:val="18"/>
          <w:szCs w:val="18"/>
          <w:vertAlign w:val="superscript"/>
        </w:rPr>
        <w:t>(3)</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applying 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Text1"/>
        <w:jc w:val="center"/>
        <w:rPr>
          <w:i/>
          <w:noProof/>
        </w:rPr>
      </w:pPr>
      <w:r>
        <w:rPr>
          <w:noProof/>
          <w:lang w:eastAsia="en-GB"/>
        </w:rPr>
        <w:br w:type="page"/>
      </w:r>
      <w:r>
        <w:rPr>
          <w:i/>
          <w:noProof/>
          <w:lang w:eastAsia="en-GB"/>
        </w:rPr>
        <w:t>ANNEX</w:t>
      </w:r>
      <w:r>
        <w:rPr>
          <w:i/>
          <w:noProof/>
        </w:rPr>
        <w:t xml:space="preserve"> VII</w:t>
      </w:r>
    </w:p>
    <w:p>
      <w:pPr>
        <w:pStyle w:val="Text1"/>
        <w:jc w:val="center"/>
        <w:rPr>
          <w:b/>
          <w:noProof/>
        </w:rPr>
      </w:pPr>
      <w:r>
        <w:rPr>
          <w:b/>
          <w:noProof/>
        </w:rPr>
        <w:t>LONG-TERM SUPPLIER’S DECLARATION</w:t>
      </w:r>
    </w:p>
    <w:p>
      <w:pPr>
        <w:pStyle w:val="Text1"/>
        <w:rPr>
          <w:noProof/>
        </w:rPr>
      </w:pPr>
      <w:r>
        <w:rPr>
          <w:noProof/>
        </w:rPr>
        <w:t>The long-term supplier’s declaration, the text of which is given below, must be made out in accordance with the footnotes. However, the footnotes do not have to be reproduced.</w:t>
      </w:r>
    </w:p>
    <w:p>
      <w:pPr>
        <w:pStyle w:val="Text1"/>
        <w:jc w:val="left"/>
        <w:rPr>
          <w:noProof/>
        </w:rPr>
      </w:pPr>
      <w:r>
        <w:rPr>
          <w:noProof/>
          <w:lang w:eastAsia="en-GB"/>
        </w:rPr>
        <w:t>LONG-TERM SUPPLIER’S DECLARATION</w:t>
      </w:r>
      <w:r>
        <w:rPr>
          <w:noProof/>
          <w:lang w:eastAsia="en-GB"/>
        </w:rPr>
        <w:br/>
      </w:r>
      <w:r>
        <w:rPr>
          <w:noProof/>
        </w:rPr>
        <w:t xml:space="preserve">for goods which have undergone working or processing in </w:t>
      </w:r>
      <w:r>
        <w:rPr>
          <w:rFonts w:eastAsia="Times New Roman"/>
          <w:noProof/>
          <w:color w:val="000000"/>
          <w:szCs w:val="24"/>
          <w:lang w:eastAsia="ko-KR"/>
        </w:rPr>
        <w:t xml:space="preserve">an </w:t>
      </w:r>
      <w:r>
        <w:rPr>
          <w:rFonts w:eastAsia="Times New Roman"/>
          <w:noProof/>
          <w:szCs w:val="24"/>
          <w:lang w:eastAsia="ko-KR"/>
        </w:rPr>
        <w:t>applying</w:t>
      </w:r>
      <w:r>
        <w:rPr>
          <w:rFonts w:eastAsia="Times New Roman"/>
          <w:noProof/>
          <w:color w:val="000000"/>
          <w:szCs w:val="24"/>
          <w:lang w:eastAsia="ko-KR"/>
        </w:rPr>
        <w:t xml:space="preserve"> </w:t>
      </w:r>
      <w:r>
        <w:rPr>
          <w:noProof/>
          <w:color w:val="000000"/>
        </w:rPr>
        <w:t xml:space="preserve">Contracting Party </w:t>
      </w:r>
      <w:r>
        <w:rPr>
          <w:noProof/>
        </w:rPr>
        <w:t>without having obtained preferential origin status</w:t>
      </w:r>
    </w:p>
    <w:p>
      <w:pPr>
        <w:pStyle w:val="Text1"/>
        <w:rPr>
          <w:noProof/>
        </w:rPr>
      </w:pPr>
      <w:r>
        <w:rPr>
          <w:noProof/>
        </w:rPr>
        <w:t>I, the undersigned, supplier of the goods covered by the annexed document, which are regularly supplied to</w:t>
      </w:r>
      <w:r>
        <w:rPr>
          <w:b/>
          <w:noProof/>
          <w:vertAlign w:val="superscript"/>
        </w:rPr>
        <w:t>(1)</w:t>
      </w:r>
      <w:r>
        <w:rPr>
          <w:noProof/>
        </w:rPr>
        <w:t xml:space="preserve"> </w:t>
      </w:r>
      <w:r>
        <w:rPr>
          <w:rFonts w:eastAsia="Times New Roman"/>
          <w:noProof/>
          <w:szCs w:val="24"/>
          <w:lang w:eastAsia="ko-KR"/>
        </w:rPr>
        <w:t>…………….,</w:t>
      </w:r>
      <w:r>
        <w:rPr>
          <w:noProof/>
        </w:rPr>
        <w:t xml:space="preserve"> declare that:</w:t>
      </w:r>
    </w:p>
    <w:p>
      <w:pPr>
        <w:pStyle w:val="Point1"/>
        <w:rPr>
          <w:noProof/>
        </w:rPr>
      </w:pPr>
      <w:r>
        <w:rPr>
          <w:noProof/>
        </w:rPr>
        <w:t>1.</w:t>
      </w:r>
      <w:r>
        <w:rPr>
          <w:noProof/>
          <w:lang w:eastAsia="ko-KR"/>
        </w:rPr>
        <w:tab/>
      </w:r>
      <w:r>
        <w:rPr>
          <w:noProof/>
        </w:rPr>
        <w:t xml:space="preserve">The following materials which do not originate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have been used in [indicate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rPr>
        <w:t xml:space="preserve"> to produce these goods: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the goods supplied</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of non</w:t>
            </w:r>
            <w:r>
              <w:rPr>
                <w:rFonts w:eastAsia="Times New Roman"/>
                <w:noProof/>
                <w:szCs w:val="24"/>
                <w:lang w:eastAsia="ko-KR"/>
              </w:rPr>
              <w:noBreakHyphen/>
            </w:r>
            <w:r>
              <w:rPr>
                <w:noProof/>
              </w:rPr>
              <w:t>originating materials used</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Heading of non</w:t>
            </w:r>
            <w:r>
              <w:rPr>
                <w:rFonts w:eastAsia="Times New Roman"/>
                <w:noProof/>
                <w:szCs w:val="24"/>
                <w:lang w:eastAsia="ko-KR"/>
              </w:rPr>
              <w:noBreakHyphen/>
            </w:r>
            <w:r>
              <w:rPr>
                <w:noProof/>
              </w:rPr>
              <w:t>originating materials used</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Value of non</w:t>
            </w:r>
            <w:r>
              <w:rPr>
                <w:rFonts w:eastAsia="Times New Roman"/>
                <w:noProof/>
                <w:szCs w:val="24"/>
                <w:lang w:eastAsia="ko-KR"/>
              </w:rPr>
              <w:noBreakHyphen/>
            </w:r>
            <w:r>
              <w:rPr>
                <w:noProof/>
              </w:rPr>
              <w:t>originating materials used</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Total value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lang w:eastAsia="ko-KR"/>
        </w:rPr>
        <w:tab/>
      </w:r>
      <w:r>
        <w:rPr>
          <w:noProof/>
        </w:rPr>
        <w:t xml:space="preserve">All the other materials used in [indicate the name of the relevant </w:t>
      </w:r>
      <w:r>
        <w:rPr>
          <w:rFonts w:eastAsia="Times New Roman"/>
          <w:noProof/>
          <w:szCs w:val="24"/>
          <w:lang w:eastAsia="ko-KR"/>
        </w:rPr>
        <w:t xml:space="preserve">applying </w:t>
      </w:r>
      <w:r>
        <w:rPr>
          <w:noProof/>
        </w:rPr>
        <w:t>Contracting Party</w:t>
      </w:r>
      <w:r>
        <w:rPr>
          <w:noProof/>
          <w:lang w:eastAsia="ko-KR"/>
        </w:rPr>
        <w:t>(ies)]</w:t>
      </w:r>
      <w:r>
        <w:rPr>
          <w:noProof/>
        </w:rPr>
        <w:t xml:space="preserve"> to produce </w:t>
      </w:r>
      <w:r>
        <w:rPr>
          <w:noProof/>
          <w:lang w:eastAsia="ko-KR"/>
        </w:rPr>
        <w:t>those</w:t>
      </w:r>
      <w:r>
        <w:rPr>
          <w:noProof/>
        </w:rPr>
        <w:t xml:space="preserve"> goods originate in [</w:t>
      </w:r>
      <w:r>
        <w:rPr>
          <w:noProof/>
          <w:lang w:eastAsia="en-GB"/>
        </w:rPr>
        <w:t>indicate</w:t>
      </w:r>
      <w:r>
        <w:rPr>
          <w:noProof/>
        </w:rPr>
        <w:t xml:space="preserve"> the name of the relevant </w:t>
      </w:r>
      <w:r>
        <w:rPr>
          <w:rFonts w:eastAsia="Times New Roman"/>
          <w:noProof/>
          <w:szCs w:val="24"/>
          <w:lang w:eastAsia="ko-KR"/>
        </w:rPr>
        <w:t>applying</w:t>
      </w:r>
      <w:r>
        <w:rPr>
          <w:rFonts w:eastAsia="Times New Roman"/>
          <w:noProof/>
          <w:szCs w:val="24"/>
          <w:lang w:eastAsia="en-GB"/>
        </w:rPr>
        <w:t xml:space="preserve"> </w:t>
      </w:r>
      <w:r>
        <w:rPr>
          <w:noProof/>
        </w:rPr>
        <w:t>Contracting Party</w:t>
      </w:r>
      <w:r>
        <w:rPr>
          <w:noProof/>
          <w:lang w:eastAsia="en-GB"/>
        </w:rPr>
        <w:t>(ies)]</w:t>
      </w:r>
      <w:r>
        <w:rPr>
          <w:noProof/>
          <w:lang w:eastAsia="ko-KR"/>
        </w:rPr>
        <w:t>;</w:t>
      </w:r>
    </w:p>
    <w:p>
      <w:pPr>
        <w:pStyle w:val="Point1"/>
        <w:rPr>
          <w:noProof/>
        </w:rPr>
      </w:pPr>
      <w:r>
        <w:rPr>
          <w:noProof/>
        </w:rPr>
        <w:t>3.</w:t>
      </w:r>
      <w:r>
        <w:rPr>
          <w:noProof/>
        </w:rPr>
        <w:tab/>
        <w:t>The following goods have undergone working or processing outside [</w:t>
      </w:r>
      <w:r>
        <w:rPr>
          <w:rFonts w:eastAsia="Times New Roman"/>
          <w:noProof/>
          <w:szCs w:val="24"/>
          <w:lang w:eastAsia="ko-KR"/>
        </w:rPr>
        <w:t>indicate</w:t>
      </w:r>
      <w:r>
        <w:rPr>
          <w:noProof/>
        </w:rPr>
        <w:t xml:space="preserve"> the name of the relevant </w:t>
      </w:r>
      <w:r>
        <w:rPr>
          <w:rFonts w:eastAsia="Times New Roman"/>
          <w:noProof/>
          <w:szCs w:val="24"/>
          <w:lang w:eastAsia="ko-KR"/>
        </w:rPr>
        <w:t xml:space="preserve">applying </w:t>
      </w:r>
      <w:r>
        <w:rPr>
          <w:noProof/>
        </w:rPr>
        <w:t xml:space="preserve">Contracting </w:t>
      </w:r>
      <w:r>
        <w:rPr>
          <w:rFonts w:eastAsia="Times New Roman"/>
          <w:noProof/>
          <w:szCs w:val="24"/>
          <w:lang w:eastAsia="ko-KR"/>
        </w:rPr>
        <w:t>Party(ies)]</w:t>
      </w:r>
      <w:r>
        <w:rPr>
          <w:noProof/>
        </w:rPr>
        <w:t xml:space="preserve"> in accordance with Article 13 of Appendix A and have acquired the following total added value there:</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Description of the goods supplied</w:t>
            </w:r>
          </w:p>
        </w:tc>
        <w:tc>
          <w:tcPr>
            <w:tcW w:w="3075" w:type="pct"/>
            <w:vAlign w:val="center"/>
          </w:tcPr>
          <w:p>
            <w:pPr>
              <w:autoSpaceDE w:val="0"/>
              <w:autoSpaceDN w:val="0"/>
              <w:spacing w:before="60" w:after="60"/>
              <w:jc w:val="center"/>
              <w:rPr>
                <w:rFonts w:eastAsia="Times New Roman"/>
                <w:noProof/>
                <w:szCs w:val="24"/>
                <w:lang w:eastAsia="ko-KR"/>
              </w:rPr>
            </w:pPr>
            <w:r>
              <w:rPr>
                <w:rFonts w:eastAsia="Times New Roman"/>
                <w:noProof/>
                <w:szCs w:val="24"/>
                <w:lang w:eastAsia="ko-KR"/>
              </w:rPr>
              <w:t>Total added value acquired outside [indicate the name of the relevant applying Contracting Party(ies)]</w:t>
            </w:r>
            <w:r>
              <w:rPr>
                <w:rFonts w:eastAsia="Times New Roman"/>
                <w:b/>
                <w:bCs/>
                <w:noProof/>
                <w:szCs w:val="24"/>
                <w:vertAlign w:val="superscript"/>
                <w:lang w:eastAsia="ko-KR"/>
              </w:rPr>
              <w:t>(</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 xml:space="preserve">This declaration is valid for all subsequent consignments of </w:t>
      </w:r>
      <w:r>
        <w:rPr>
          <w:noProof/>
          <w:lang w:eastAsia="en-GB"/>
        </w:rPr>
        <w:t>those</w:t>
      </w:r>
      <w:r>
        <w:rPr>
          <w:noProof/>
        </w:rPr>
        <w:t xml:space="preserve"> goods dispatched</w:t>
      </w:r>
      <w:r>
        <w:rPr>
          <w:noProof/>
          <w:lang w:eastAsia="en-GB"/>
        </w:rPr>
        <w:t xml:space="preserve"> </w:t>
      </w:r>
      <w:r>
        <w:rPr>
          <w:noProof/>
        </w:rPr>
        <w:t>from</w:t>
      </w:r>
      <w:r>
        <w:rPr>
          <w:noProof/>
          <w:lang w:eastAsia="en-GB"/>
        </w:rPr>
        <w:t>……………………………………………</w:t>
      </w:r>
    </w:p>
    <w:p>
      <w:pPr>
        <w:pStyle w:val="Text1"/>
        <w:rPr>
          <w:noProof/>
          <w:vertAlign w:val="superscript"/>
        </w:rPr>
      </w:pPr>
      <w:r>
        <w:rPr>
          <w:noProof/>
        </w:rPr>
        <w:t>to</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6)</w:t>
      </w:r>
    </w:p>
    <w:p>
      <w:pPr>
        <w:pStyle w:val="Text1"/>
        <w:rPr>
          <w:noProof/>
        </w:rPr>
      </w:pPr>
      <w:r>
        <w:rPr>
          <w:noProof/>
        </w:rPr>
        <w:t xml:space="preserve">I undertake to inform </w:t>
      </w:r>
      <w:r>
        <w:rPr>
          <w:rFonts w:eastAsia="Times New Roman"/>
          <w:noProof/>
          <w:szCs w:val="24"/>
          <w:lang w:eastAsia="en-GB"/>
        </w:rPr>
        <w:t>……………………………..</w:t>
      </w:r>
      <w:r>
        <w:rPr>
          <w:rFonts w:eastAsia="Times New Roman"/>
          <w:b/>
          <w:bCs/>
          <w:noProof/>
          <w:szCs w:val="24"/>
          <w:vertAlign w:val="superscript"/>
          <w:lang w:eastAsia="en-GB"/>
        </w:rPr>
        <w:t>(</w:t>
      </w:r>
      <w:r>
        <w:rPr>
          <w:b/>
          <w:noProof/>
          <w:vertAlign w:val="superscript"/>
        </w:rPr>
        <w:t>1)</w:t>
      </w:r>
      <w:r>
        <w:rPr>
          <w:noProof/>
        </w:rPr>
        <w:t xml:space="preserve"> immediately if this declaration is no longer valid.</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(Place and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(Address and signature of the supplier; in addition the name of the person signing the declaration has to be indicated in clear script)</w:t>
            </w:r>
          </w:p>
        </w:tc>
      </w:tr>
    </w:tbl>
    <w:p>
      <w:pPr>
        <w:pStyle w:val="Text1"/>
        <w:rPr>
          <w:noProof/>
          <w:lang w:eastAsia="en-GB"/>
        </w:rPr>
      </w:pPr>
      <w:r>
        <w:rPr>
          <w:noProof/>
          <w:lang w:eastAsia="en-GB"/>
        </w:rPr>
        <w:t>________________</w:t>
      </w:r>
    </w:p>
    <w:p>
      <w:pPr>
        <w:pStyle w:val="Point1"/>
        <w:spacing w:before="60" w:after="60"/>
        <w:ind w:left="1418"/>
        <w:rPr>
          <w:noProof/>
          <w:sz w:val="18"/>
          <w:szCs w:val="18"/>
        </w:rPr>
      </w:pPr>
      <w:r>
        <w:rPr>
          <w:b/>
          <w:noProof/>
          <w:sz w:val="18"/>
          <w:szCs w:val="18"/>
          <w:vertAlign w:val="superscript"/>
        </w:rPr>
        <w:t>(1)</w:t>
      </w:r>
      <w:r>
        <w:rPr>
          <w:b/>
          <w:noProof/>
          <w:sz w:val="18"/>
          <w:szCs w:val="18"/>
          <w:vertAlign w:val="superscript"/>
        </w:rPr>
        <w:tab/>
      </w:r>
      <w:r>
        <w:rPr>
          <w:noProof/>
          <w:sz w:val="18"/>
          <w:szCs w:val="18"/>
        </w:rPr>
        <w:t>Name and address of the customer</w:t>
      </w:r>
      <w:r>
        <w:rPr>
          <w:rFonts w:eastAsia="Times New Roman"/>
          <w:noProof/>
          <w:sz w:val="18"/>
          <w:szCs w:val="18"/>
          <w:lang w:eastAsia="en-GB"/>
        </w:rPr>
        <w:t>.</w:t>
      </w:r>
    </w:p>
    <w:p>
      <w:pPr>
        <w:pStyle w:val="Point1"/>
        <w:spacing w:before="60" w:after="60"/>
        <w:ind w:left="1418"/>
        <w:rPr>
          <w:noProof/>
          <w:sz w:val="18"/>
          <w:szCs w:val="18"/>
        </w:rPr>
      </w:pPr>
      <w:r>
        <w:rPr>
          <w:b/>
          <w:noProof/>
          <w:sz w:val="18"/>
          <w:szCs w:val="18"/>
          <w:vertAlign w:val="superscript"/>
        </w:rPr>
        <w:t>(2)</w:t>
      </w:r>
      <w:r>
        <w:rPr>
          <w:noProof/>
          <w:sz w:val="18"/>
          <w:szCs w:val="18"/>
        </w:rPr>
        <w:tab/>
        <w:t>When the invoice, delivery note or other commercial document to which the declaration is annexed relates to different kinds of goods, or to goods which do not incorporate non-originating materials to the same extent, the supplier must clearly differentiate them.</w:t>
      </w:r>
    </w:p>
    <w:p>
      <w:pPr>
        <w:pStyle w:val="Text2"/>
        <w:spacing w:before="60" w:after="60"/>
        <w:ind w:left="1418"/>
        <w:rPr>
          <w:noProof/>
          <w:sz w:val="18"/>
          <w:szCs w:val="18"/>
        </w:rPr>
      </w:pPr>
      <w:r>
        <w:rPr>
          <w:noProof/>
          <w:sz w:val="18"/>
          <w:szCs w:val="18"/>
        </w:rPr>
        <w:t>Example:</w:t>
      </w:r>
    </w:p>
    <w:p>
      <w:pPr>
        <w:pStyle w:val="Text2"/>
        <w:spacing w:before="60" w:after="60"/>
        <w:ind w:left="1418"/>
        <w:rPr>
          <w:noProof/>
          <w:sz w:val="18"/>
          <w:szCs w:val="18"/>
        </w:rPr>
      </w:pPr>
      <w:r>
        <w:rPr>
          <w:noProof/>
          <w:sz w:val="18"/>
          <w:szCs w:val="18"/>
        </w:rPr>
        <w:t>The document relates to different models of electric motor of heading 8501 to be used in the manufacture of washing machines of heading</w:t>
      </w:r>
      <w:r>
        <w:rPr>
          <w:rFonts w:eastAsia="Times New Roman"/>
          <w:noProof/>
          <w:sz w:val="18"/>
          <w:szCs w:val="18"/>
          <w:lang w:eastAsia="en-GB"/>
        </w:rPr>
        <w:t> </w:t>
      </w:r>
      <w:r>
        <w:rPr>
          <w:noProof/>
          <w:sz w:val="18"/>
          <w:szCs w:val="18"/>
        </w:rPr>
        <w:t xml:space="preserve">8450. The nature and value of the non-originating materials used in the manufacture of </w:t>
      </w:r>
      <w:r>
        <w:rPr>
          <w:rFonts w:eastAsia="Times New Roman"/>
          <w:noProof/>
          <w:sz w:val="18"/>
          <w:szCs w:val="18"/>
          <w:lang w:eastAsia="en-GB"/>
        </w:rPr>
        <w:t>those</w:t>
      </w:r>
      <w:r>
        <w:rPr>
          <w:noProof/>
          <w:sz w:val="18"/>
          <w:szCs w:val="18"/>
        </w:rPr>
        <w:t xml:space="preserve"> motors differ from one model to another. The models must therefore be differentiated in the first column and the indications in the other columns must be provided separately for each of the models to make it possible for the manufacturer of washing machines to make a correct assessment of the originating status of his products depending on which model of electrical motor he uses.</w:t>
      </w:r>
    </w:p>
    <w:p>
      <w:pPr>
        <w:pStyle w:val="Point1"/>
        <w:spacing w:before="60" w:after="60"/>
        <w:ind w:left="1418"/>
        <w:rPr>
          <w:noProof/>
          <w:sz w:val="18"/>
          <w:szCs w:val="18"/>
        </w:rPr>
      </w:pPr>
      <w:r>
        <w:rPr>
          <w:b/>
          <w:noProof/>
          <w:sz w:val="18"/>
          <w:szCs w:val="18"/>
          <w:vertAlign w:val="superscript"/>
        </w:rPr>
        <w:t>(3)</w:t>
      </w:r>
      <w:r>
        <w:rPr>
          <w:noProof/>
          <w:sz w:val="18"/>
          <w:szCs w:val="18"/>
        </w:rPr>
        <w:tab/>
        <w:t>The indications requested in these columns should only be given if they are necessary.</w:t>
      </w:r>
    </w:p>
    <w:p>
      <w:pPr>
        <w:pStyle w:val="Text2"/>
        <w:spacing w:before="60" w:after="60"/>
        <w:ind w:left="1418"/>
        <w:rPr>
          <w:noProof/>
          <w:sz w:val="18"/>
          <w:szCs w:val="18"/>
        </w:rPr>
      </w:pPr>
      <w:r>
        <w:rPr>
          <w:noProof/>
          <w:sz w:val="18"/>
          <w:szCs w:val="18"/>
        </w:rPr>
        <w:t>Examples:</w:t>
      </w:r>
    </w:p>
    <w:p>
      <w:pPr>
        <w:pStyle w:val="Text2"/>
        <w:spacing w:before="60" w:after="60"/>
        <w:ind w:left="1418"/>
        <w:rPr>
          <w:noProof/>
          <w:sz w:val="18"/>
          <w:szCs w:val="18"/>
        </w:rPr>
      </w:pPr>
      <w:r>
        <w:rPr>
          <w:noProof/>
          <w:sz w:val="18"/>
          <w:szCs w:val="18"/>
        </w:rPr>
        <w:t xml:space="preserve">The rule for garments of ex Chapter 62 says Weaving combined with making-up including cutting of fabric If a manufacturer of such garments in an Applying Contracting Party uses fabric imported from the </w:t>
      </w:r>
      <w:r>
        <w:rPr>
          <w:rFonts w:eastAsia="Times New Roman"/>
          <w:noProof/>
          <w:sz w:val="18"/>
          <w:szCs w:val="18"/>
          <w:lang w:eastAsia="en-GB"/>
        </w:rPr>
        <w:t>European Union</w:t>
      </w:r>
      <w:r>
        <w:rPr>
          <w:noProof/>
          <w:sz w:val="18"/>
          <w:szCs w:val="18"/>
        </w:rPr>
        <w:t xml:space="preserve"> which has been obtained there by weaving non-originating yarn, it is sufficient for the </w:t>
      </w:r>
      <w:r>
        <w:rPr>
          <w:rFonts w:eastAsia="Times New Roman"/>
          <w:noProof/>
          <w:sz w:val="18"/>
          <w:szCs w:val="18"/>
          <w:lang w:eastAsia="en-GB"/>
        </w:rPr>
        <w:t>European Union</w:t>
      </w:r>
      <w:r>
        <w:rPr>
          <w:noProof/>
          <w:sz w:val="18"/>
          <w:szCs w:val="18"/>
        </w:rPr>
        <w:t xml:space="preserve"> supplier to describe in his declaration the non-originating material used as yarn, without it being necessary to indicate the heading and value of such yarn.</w:t>
      </w:r>
    </w:p>
    <w:p>
      <w:pPr>
        <w:pStyle w:val="Text2"/>
        <w:spacing w:before="60" w:after="60"/>
        <w:ind w:left="1418"/>
        <w:rPr>
          <w:noProof/>
          <w:sz w:val="18"/>
          <w:szCs w:val="18"/>
        </w:rPr>
      </w:pPr>
      <w:r>
        <w:rPr>
          <w:noProof/>
          <w:sz w:val="18"/>
          <w:szCs w:val="18"/>
        </w:rPr>
        <w:t xml:space="preserve">A producer of iron of heading 7217 who has produced it from non-originating iron bars should indicate in the second column </w:t>
      </w:r>
      <w:r>
        <w:rPr>
          <w:rFonts w:eastAsia="Times New Roman"/>
          <w:noProof/>
          <w:sz w:val="18"/>
          <w:szCs w:val="18"/>
          <w:lang w:eastAsia="en-GB"/>
        </w:rPr>
        <w:t>‘bars</w:t>
      </w:r>
      <w:r>
        <w:rPr>
          <w:noProof/>
          <w:sz w:val="18"/>
          <w:szCs w:val="18"/>
        </w:rPr>
        <w:t xml:space="preserve"> of </w:t>
      </w:r>
      <w:r>
        <w:rPr>
          <w:rFonts w:eastAsia="Times New Roman"/>
          <w:noProof/>
          <w:sz w:val="18"/>
          <w:szCs w:val="18"/>
          <w:lang w:eastAsia="en-GB"/>
        </w:rPr>
        <w:t>iron’.</w:t>
      </w:r>
      <w:r>
        <w:rPr>
          <w:noProof/>
          <w:sz w:val="18"/>
          <w:szCs w:val="18"/>
        </w:rPr>
        <w:t xml:space="preserve"> Where this wire is to be used in the production of a machine, for which the rule contains a limitation for all non-originating materials used to a certain percentage value, it is necessary to indicate in the third column the value of non-originating bars.</w:t>
      </w:r>
    </w:p>
    <w:p>
      <w:pPr>
        <w:pStyle w:val="Point1"/>
        <w:spacing w:before="60" w:after="60"/>
        <w:ind w:left="1418"/>
        <w:rPr>
          <w:noProof/>
          <w:sz w:val="18"/>
          <w:szCs w:val="18"/>
        </w:rPr>
      </w:pPr>
      <w:r>
        <w:rPr>
          <w:b/>
          <w:noProof/>
          <w:sz w:val="18"/>
          <w:szCs w:val="18"/>
          <w:vertAlign w:val="superscript"/>
        </w:rPr>
        <w:t>(4)</w:t>
      </w:r>
      <w:r>
        <w:rPr>
          <w:noProof/>
          <w:sz w:val="18"/>
          <w:szCs w:val="18"/>
        </w:rPr>
        <w:tab/>
      </w:r>
      <w:r>
        <w:rPr>
          <w:rFonts w:eastAsia="Times New Roman"/>
          <w:noProof/>
          <w:sz w:val="18"/>
          <w:szCs w:val="18"/>
          <w:lang w:eastAsia="en-GB"/>
        </w:rPr>
        <w:t>‘Value</w:t>
      </w:r>
      <w:r>
        <w:rPr>
          <w:noProof/>
          <w:sz w:val="18"/>
          <w:szCs w:val="18"/>
        </w:rPr>
        <w:t xml:space="preserve"> of </w:t>
      </w:r>
      <w:r>
        <w:rPr>
          <w:rFonts w:eastAsia="Times New Roman"/>
          <w:noProof/>
          <w:sz w:val="18"/>
          <w:szCs w:val="18"/>
          <w:lang w:eastAsia="en-GB"/>
        </w:rPr>
        <w:t>materials’</w:t>
      </w:r>
      <w:r>
        <w:rPr>
          <w:noProof/>
          <w:sz w:val="18"/>
          <w:szCs w:val="18"/>
        </w:rPr>
        <w:t xml:space="preserve"> means the customs value at the time of importation of the non-originating materials used, or, if this is not known and cannot be ascertained, the first ascertainable price paid for the materials in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p>
    <w:p>
      <w:pPr>
        <w:pStyle w:val="Text2"/>
        <w:spacing w:before="60" w:after="60"/>
        <w:ind w:left="1418"/>
        <w:rPr>
          <w:noProof/>
          <w:sz w:val="18"/>
          <w:szCs w:val="18"/>
        </w:rPr>
      </w:pPr>
      <w:r>
        <w:rPr>
          <w:noProof/>
          <w:sz w:val="18"/>
          <w:szCs w:val="18"/>
        </w:rPr>
        <w:t>The exact value for each non-originating material used must be given per unit of the goods specified in the first column.</w:t>
      </w:r>
    </w:p>
    <w:p>
      <w:pPr>
        <w:pStyle w:val="Point1"/>
        <w:spacing w:before="60" w:after="60"/>
        <w:ind w:left="1418"/>
        <w:rPr>
          <w:noProof/>
          <w:sz w:val="18"/>
          <w:szCs w:val="18"/>
        </w:rPr>
      </w:pPr>
      <w:r>
        <w:rPr>
          <w:b/>
          <w:noProof/>
          <w:sz w:val="18"/>
          <w:szCs w:val="18"/>
          <w:vertAlign w:val="superscript"/>
        </w:rPr>
        <w:t>(5)</w:t>
      </w:r>
      <w:r>
        <w:rPr>
          <w:noProof/>
          <w:sz w:val="18"/>
          <w:szCs w:val="18"/>
        </w:rPr>
        <w:tab/>
      </w:r>
      <w:r>
        <w:rPr>
          <w:rFonts w:eastAsia="Times New Roman"/>
          <w:noProof/>
          <w:sz w:val="18"/>
          <w:szCs w:val="18"/>
          <w:lang w:eastAsia="en-GB"/>
        </w:rPr>
        <w:t>‘Total</w:t>
      </w:r>
      <w:r>
        <w:rPr>
          <w:noProof/>
          <w:sz w:val="18"/>
          <w:szCs w:val="18"/>
        </w:rPr>
        <w:t xml:space="preserve"> added </w:t>
      </w:r>
      <w:r>
        <w:rPr>
          <w:rFonts w:eastAsia="Times New Roman"/>
          <w:noProof/>
          <w:sz w:val="18"/>
          <w:szCs w:val="18"/>
          <w:lang w:eastAsia="en-GB"/>
        </w:rPr>
        <w:t>value’</w:t>
      </w:r>
      <w:r>
        <w:rPr>
          <w:noProof/>
          <w:sz w:val="18"/>
          <w:szCs w:val="18"/>
        </w:rPr>
        <w:t xml:space="preserve"> shall mean all costs accumulated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including the value of all materials added there. The exact total added value acquired outside [</w:t>
      </w:r>
      <w:r>
        <w:rPr>
          <w:rFonts w:eastAsia="Times New Roman"/>
          <w:noProof/>
          <w:sz w:val="18"/>
          <w:szCs w:val="18"/>
          <w:lang w:eastAsia="en-GB"/>
        </w:rPr>
        <w:t>indicate</w:t>
      </w:r>
      <w:r>
        <w:rPr>
          <w:noProof/>
          <w:sz w:val="18"/>
          <w:szCs w:val="18"/>
        </w:rPr>
        <w:t xml:space="preserve"> the name of the relevant </w:t>
      </w:r>
      <w:r>
        <w:rPr>
          <w:rFonts w:eastAsia="Times New Roman"/>
          <w:noProof/>
          <w:sz w:val="18"/>
          <w:szCs w:val="18"/>
          <w:lang w:eastAsia="en-GB"/>
        </w:rPr>
        <w:t xml:space="preserve">applying </w:t>
      </w:r>
      <w:r>
        <w:rPr>
          <w:noProof/>
          <w:sz w:val="18"/>
          <w:szCs w:val="18"/>
        </w:rPr>
        <w:t>Contracting Party</w:t>
      </w:r>
      <w:r>
        <w:rPr>
          <w:rFonts w:eastAsia="Times New Roman"/>
          <w:noProof/>
          <w:sz w:val="18"/>
          <w:szCs w:val="18"/>
          <w:lang w:eastAsia="en-GB"/>
        </w:rPr>
        <w:t>(ies)]</w:t>
      </w:r>
      <w:r>
        <w:rPr>
          <w:noProof/>
          <w:sz w:val="18"/>
          <w:szCs w:val="18"/>
        </w:rPr>
        <w:t xml:space="preserve"> must be given per unit of the goods specified in the first column.</w:t>
      </w:r>
    </w:p>
    <w:p>
      <w:pPr>
        <w:pStyle w:val="Point1"/>
        <w:spacing w:before="60" w:after="60"/>
        <w:ind w:left="1418"/>
        <w:rPr>
          <w:noProof/>
          <w:lang w:eastAsia="en-GB"/>
        </w:rPr>
      </w:pPr>
      <w:r>
        <w:rPr>
          <w:b/>
          <w:noProof/>
          <w:sz w:val="18"/>
          <w:szCs w:val="18"/>
          <w:vertAlign w:val="superscript"/>
        </w:rPr>
        <w:t>(6)</w:t>
      </w:r>
      <w:r>
        <w:rPr>
          <w:b/>
          <w:noProof/>
          <w:sz w:val="18"/>
          <w:szCs w:val="18"/>
          <w:vertAlign w:val="superscript"/>
        </w:rPr>
        <w:tab/>
      </w:r>
      <w:r>
        <w:rPr>
          <w:noProof/>
          <w:sz w:val="18"/>
          <w:szCs w:val="18"/>
        </w:rPr>
        <w:t xml:space="preserve">Insert dates. The period of validity of the long-term </w:t>
      </w:r>
      <w:r>
        <w:rPr>
          <w:rFonts w:eastAsia="Times New Roman"/>
          <w:noProof/>
          <w:sz w:val="18"/>
          <w:szCs w:val="18"/>
          <w:lang w:eastAsia="en-GB"/>
        </w:rPr>
        <w:t>supplier’s</w:t>
      </w:r>
      <w:r>
        <w:rPr>
          <w:noProof/>
          <w:sz w:val="18"/>
          <w:szCs w:val="18"/>
        </w:rPr>
        <w:t xml:space="preserve"> declaration should not normally exceed 12</w:t>
      </w:r>
      <w:r>
        <w:rPr>
          <w:rFonts w:eastAsia="Times New Roman"/>
          <w:noProof/>
          <w:sz w:val="18"/>
          <w:szCs w:val="18"/>
          <w:lang w:eastAsia="en-GB"/>
        </w:rPr>
        <w:t> </w:t>
      </w:r>
      <w:r>
        <w:rPr>
          <w:noProof/>
          <w:sz w:val="18"/>
          <w:szCs w:val="18"/>
        </w:rPr>
        <w:t xml:space="preserve">months, subject to the conditions laid down by the customs authorities of the applying Contracting Party where the long-term </w:t>
      </w:r>
      <w:r>
        <w:rPr>
          <w:rFonts w:eastAsia="Times New Roman"/>
          <w:noProof/>
          <w:sz w:val="18"/>
          <w:szCs w:val="18"/>
          <w:lang w:eastAsia="en-GB"/>
        </w:rPr>
        <w:t>supplier’s</w:t>
      </w:r>
      <w:r>
        <w:rPr>
          <w:noProof/>
          <w:sz w:val="18"/>
          <w:szCs w:val="18"/>
        </w:rPr>
        <w:t xml:space="preserve"> declaration is made out.</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lang w:val="en-US"/>
        </w:rPr>
        <w:footnoteRef/>
      </w:r>
      <w:r>
        <w:rPr>
          <w:lang w:val="pl-PL"/>
        </w:rPr>
        <w:tab/>
        <w:t>OJ L 1, 3.1.1994, p. 3.</w:t>
      </w:r>
    </w:p>
  </w:footnote>
  <w:footnote w:id="3">
    <w:p>
      <w:pPr>
        <w:pStyle w:val="FootnoteText"/>
        <w:rPr>
          <w:lang w:val="pl-PL"/>
        </w:rPr>
      </w:pPr>
      <w:r>
        <w:rPr>
          <w:rStyle w:val="FootnoteReference"/>
        </w:rPr>
        <w:footnoteRef/>
      </w:r>
      <w:r>
        <w:rPr>
          <w:lang w:val="pl-PL"/>
        </w:rPr>
        <w:tab/>
        <w:t xml:space="preserve">OJ L </w:t>
      </w:r>
      <w:r>
        <w:rPr>
          <w:iCs/>
          <w:lang w:val="pl-PL"/>
        </w:rPr>
        <w:t>54, 26.2.2013, p. 4.</w:t>
      </w:r>
    </w:p>
  </w:footnote>
  <w:footnote w:id="4">
    <w:p>
      <w:pPr>
        <w:pStyle w:val="FootnoteText"/>
        <w:rPr>
          <w:lang w:val="en-US"/>
        </w:rPr>
      </w:pPr>
      <w:r>
        <w:rPr>
          <w:rStyle w:val="FootnoteReference"/>
        </w:rPr>
        <w:footnoteRef/>
      </w:r>
      <w:r>
        <w:tab/>
      </w:r>
      <w:r>
        <w:rPr>
          <w:sz w:val="18"/>
          <w:szCs w:val="18"/>
          <w:lang w:val="en-US"/>
        </w:rPr>
        <w:t xml:space="preserve">The parties agree to waive the obligation </w:t>
      </w:r>
      <w:r>
        <w:rPr>
          <w:sz w:val="18"/>
          <w:szCs w:val="18"/>
        </w:rPr>
        <w:t>to include in the proof of origin the statement referred to in paragraph 3 of  Article 8</w:t>
      </w:r>
    </w:p>
  </w:footnote>
  <w:footnote w:id="5">
    <w:p>
      <w:pPr>
        <w:pStyle w:val="FootnoteText"/>
      </w:pPr>
      <w:r>
        <w:rPr>
          <w:rStyle w:val="FootnoteReference"/>
        </w:rPr>
        <w:footnoteRef/>
      </w:r>
      <w:r>
        <w:tab/>
      </w:r>
      <w:r>
        <w:rPr>
          <w:sz w:val="18"/>
          <w:szCs w:val="18"/>
        </w:rPr>
        <w:t>For example: import documents, movement certificates, invoices, manufacturer’s declarations, etc., referring to the products used in manufacture or to the goods re-exported in the same state.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16"/>
  </w:num>
  <w:num w:numId="28">
    <w:abstractNumId w:val="32"/>
  </w:num>
  <w:num w:numId="29">
    <w:abstractNumId w:val="12"/>
  </w:num>
  <w:num w:numId="30">
    <w:abstractNumId w:val="18"/>
  </w:num>
  <w:num w:numId="31">
    <w:abstractNumId w:val="9"/>
  </w:num>
  <w:num w:numId="32">
    <w:abstractNumId w:val="27"/>
  </w:num>
  <w:num w:numId="33">
    <w:abstractNumId w:val="8"/>
  </w:num>
  <w:num w:numId="34">
    <w:abstractNumId w:val="20"/>
  </w:num>
  <w:num w:numId="35">
    <w:abstractNumId w:val="24"/>
  </w:num>
  <w:num w:numId="36">
    <w:abstractNumId w:val="25"/>
  </w:num>
  <w:num w:numId="37">
    <w:abstractNumId w:val="11"/>
  </w:num>
  <w:num w:numId="38">
    <w:abstractNumId w:val="23"/>
  </w:num>
  <w:num w:numId="39">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1392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8-17 11:26:32"/>
    <w:docVar w:name="DQCNUMB_1" w:val="3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5"/>
    <w:docVar w:name="DQCResult_ModifiedMarkers" w:val="0;0"/>
    <w:docVar w:name="DQCResult_ModifiedNumbering" w:val="0;0"/>
    <w:docVar w:name="DQCResult_Objects" w:val="0;0"/>
    <w:docVar w:name="DQCResult_Sections" w:val="0;0"/>
    <w:docVar w:name="DQCResult_StructureCheck" w:val="0;0"/>
    <w:docVar w:name="DQCResult_SuperfluousWhitespace" w:val="0;148"/>
    <w:docVar w:name="DQCResult_UnknownFonts" w:val="0;0"/>
    <w:docVar w:name="DQCResult_UnknownStyles" w:val="0;4"/>
    <w:docVar w:name="DQCStatus" w:val="Green"/>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5ADF5147-B9E5-4912-86F3-D5DC83A2AAC3"/>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within the Joint Committee established by the EEA Agreement, as regards the amendment of Protocol 4 to that Agreement concerning the definition of the concept of 'originating products' and methods of administrative cooperation"/>
    <w:docVar w:name="LW_OBJETACTEPRINCIPAL.CP" w:val="on the position to be taken on behalf of the European Union within the Joint Committee established by the EEA Agreement, as regards the amendment of Protocol 4 to that Agreement concerning the definition of the concept of 'originating products' and methods of administrative cooperation"/>
    <w:docVar w:name="LW_PART_NBR" w:val="1"/>
    <w:docVar w:name="LW_PART_NBR_TOTAL" w:val="1"/>
    <w:docVar w:name="LW_REF.INST.NEW" w:val="COM"/>
    <w:docVar w:name="LW_REF.INST.NEW_ADOPTED" w:val="final"/>
    <w:docVar w:name="LW_REF.INST.NEW_TEXT" w:val="(2020) 4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Titreqrti">
    <w:name w:val="Titre qrti"/>
    <w:basedOn w:val="Text1"/>
    <w:pPr>
      <w:jc w:val="center"/>
    </w:pPr>
    <w:rPr>
      <w:i/>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Nor">
    <w:name w:val="Nor"/>
    <w:aliases w:val="ql"/>
    <w:basedOn w:val="Point1"/>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val="fr-FR"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val="fr-FR"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val="fr-FR"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val="fr-FR"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val="fr-FR"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en-GB"/>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val="fr-FR"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val="fr-FR"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val="fr-FR"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val="fr-FR"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val="fr-FR" w:eastAsia="en-GB"/>
    </w:rPr>
  </w:style>
  <w:style w:type="paragraph" w:styleId="Caption">
    <w:name w:val="caption"/>
    <w:basedOn w:val="Normal"/>
    <w:next w:val="Normal"/>
    <w:qFormat/>
    <w:pPr>
      <w:autoSpaceDE w:val="0"/>
      <w:autoSpaceDN w:val="0"/>
    </w:pPr>
    <w:rPr>
      <w:rFonts w:eastAsia="Times New Roman"/>
      <w:b/>
      <w:bCs/>
      <w:szCs w:val="24"/>
      <w:lang w:val="fr-FR"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val="fr-FR"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val="fr-FR"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val="fr-FR"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val="fr-FR"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val="fr-FR"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val="fr-FR"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val="fr-FR"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val="fr-FR"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val="fr-FR"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val="fr-FR"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val="fr-FR"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val="fr-FR"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val="fr-FR" w:eastAsia="en-GB"/>
    </w:rPr>
  </w:style>
  <w:style w:type="paragraph" w:styleId="TOAHeading">
    <w:name w:val="toa heading"/>
    <w:basedOn w:val="Normal"/>
    <w:next w:val="Normal"/>
    <w:pPr>
      <w:autoSpaceDE w:val="0"/>
      <w:autoSpaceDN w:val="0"/>
    </w:pPr>
    <w:rPr>
      <w:rFonts w:ascii="Arial" w:eastAsia="Times New Roman" w:hAnsi="Arial" w:cs="Arial"/>
      <w:b/>
      <w:bCs/>
      <w:szCs w:val="24"/>
      <w:lang w:val="fr-FR"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val="en-US"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val="en-US"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lang w:val="en-GB"/>
    </w:rPr>
  </w:style>
  <w:style w:type="paragraph" w:customStyle="1" w:styleId="Hurtig1">
    <w:name w:val="Hurtig 1)"/>
    <w:basedOn w:val="Normal"/>
    <w:pPr>
      <w:spacing w:before="0" w:after="0"/>
      <w:ind w:left="720" w:hanging="720"/>
      <w:jc w:val="left"/>
    </w:pPr>
    <w:rPr>
      <w:rFonts w:eastAsia="Times New Roman"/>
      <w:sz w:val="22"/>
      <w:szCs w:val="20"/>
      <w:lang w:val="en-US"/>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en-GB"/>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lang w:val="fr-FR"/>
    </w:rPr>
  </w:style>
  <w:style w:type="paragraph" w:customStyle="1" w:styleId="ListBullet1">
    <w:name w:val="List Bullet 1"/>
    <w:basedOn w:val="Text1"/>
    <w:pPr>
      <w:numPr>
        <w:numId w:val="11"/>
      </w:numPr>
      <w:spacing w:before="0" w:after="240"/>
    </w:pPr>
    <w:rPr>
      <w:rFonts w:eastAsia="Times New Roman"/>
      <w:szCs w:val="20"/>
      <w:lang w:val="fr-FR"/>
    </w:rPr>
  </w:style>
  <w:style w:type="paragraph" w:customStyle="1" w:styleId="ListDash">
    <w:name w:val="List Dash"/>
    <w:basedOn w:val="Normal"/>
    <w:pPr>
      <w:numPr>
        <w:numId w:val="12"/>
      </w:numPr>
      <w:spacing w:before="0" w:after="240"/>
    </w:pPr>
    <w:rPr>
      <w:rFonts w:eastAsia="Times New Roman"/>
      <w:szCs w:val="20"/>
      <w:lang w:val="fr-FR"/>
    </w:rPr>
  </w:style>
  <w:style w:type="paragraph" w:customStyle="1" w:styleId="ListDash1">
    <w:name w:val="List Dash 1"/>
    <w:basedOn w:val="Text1"/>
    <w:pPr>
      <w:numPr>
        <w:numId w:val="13"/>
      </w:numPr>
      <w:spacing w:before="0" w:after="240"/>
    </w:pPr>
    <w:rPr>
      <w:rFonts w:eastAsia="Times New Roman"/>
      <w:szCs w:val="20"/>
      <w:lang w:val="fr-FR"/>
    </w:rPr>
  </w:style>
  <w:style w:type="paragraph" w:customStyle="1" w:styleId="ListDash2">
    <w:name w:val="List Dash 2"/>
    <w:basedOn w:val="Text2"/>
    <w:pPr>
      <w:numPr>
        <w:numId w:val="14"/>
      </w:numPr>
      <w:spacing w:before="0" w:after="240"/>
    </w:pPr>
    <w:rPr>
      <w:rFonts w:eastAsia="Times New Roman"/>
      <w:szCs w:val="20"/>
      <w:lang w:val="fr-FR"/>
    </w:rPr>
  </w:style>
  <w:style w:type="paragraph" w:customStyle="1" w:styleId="ListDash3">
    <w:name w:val="List Dash 3"/>
    <w:basedOn w:val="Text3"/>
    <w:pPr>
      <w:numPr>
        <w:numId w:val="15"/>
      </w:numPr>
      <w:spacing w:before="0" w:after="240"/>
    </w:pPr>
    <w:rPr>
      <w:rFonts w:eastAsia="Times New Roman"/>
      <w:szCs w:val="20"/>
      <w:lang w:val="fr-FR"/>
    </w:rPr>
  </w:style>
  <w:style w:type="paragraph" w:customStyle="1" w:styleId="ListDash4">
    <w:name w:val="List Dash 4"/>
    <w:basedOn w:val="Text4"/>
    <w:pPr>
      <w:numPr>
        <w:numId w:val="16"/>
      </w:numPr>
      <w:spacing w:before="0" w:after="240"/>
    </w:pPr>
    <w:rPr>
      <w:rFonts w:eastAsia="Times New Roman"/>
      <w:szCs w:val="20"/>
      <w:lang w:val="fr-FR"/>
    </w:rPr>
  </w:style>
  <w:style w:type="paragraph" w:styleId="ListNumber">
    <w:name w:val="List Number"/>
    <w:basedOn w:val="Normal"/>
    <w:pPr>
      <w:numPr>
        <w:numId w:val="17"/>
      </w:numPr>
      <w:spacing w:before="0" w:after="240"/>
    </w:pPr>
    <w:rPr>
      <w:rFonts w:eastAsia="Times New Roman"/>
      <w:szCs w:val="20"/>
      <w:lang w:val="fr-FR"/>
    </w:rPr>
  </w:style>
  <w:style w:type="paragraph" w:customStyle="1" w:styleId="ListNumber1">
    <w:name w:val="List Number 1"/>
    <w:basedOn w:val="Text1"/>
    <w:pPr>
      <w:numPr>
        <w:numId w:val="18"/>
      </w:numPr>
      <w:spacing w:before="0" w:after="240"/>
    </w:pPr>
    <w:rPr>
      <w:rFonts w:eastAsia="Times New Roman"/>
      <w:szCs w:val="20"/>
      <w:lang w:val="fr-FR"/>
    </w:rPr>
  </w:style>
  <w:style w:type="paragraph" w:styleId="ListNumber2">
    <w:name w:val="List Number 2"/>
    <w:basedOn w:val="Text2"/>
    <w:pPr>
      <w:numPr>
        <w:numId w:val="19"/>
      </w:numPr>
      <w:spacing w:before="0" w:after="240"/>
    </w:pPr>
    <w:rPr>
      <w:rFonts w:eastAsia="Times New Roman"/>
      <w:szCs w:val="20"/>
      <w:lang w:val="fr-FR"/>
    </w:rPr>
  </w:style>
  <w:style w:type="paragraph" w:styleId="ListNumber3">
    <w:name w:val="List Number 3"/>
    <w:basedOn w:val="Text3"/>
    <w:pPr>
      <w:numPr>
        <w:numId w:val="20"/>
      </w:numPr>
      <w:spacing w:before="0" w:after="240"/>
    </w:pPr>
    <w:rPr>
      <w:rFonts w:eastAsia="Times New Roman"/>
      <w:szCs w:val="20"/>
      <w:lang w:val="fr-FR"/>
    </w:rPr>
  </w:style>
  <w:style w:type="paragraph" w:styleId="ListNumber4">
    <w:name w:val="List Number 4"/>
    <w:basedOn w:val="Text4"/>
    <w:pPr>
      <w:numPr>
        <w:numId w:val="21"/>
      </w:numPr>
      <w:spacing w:before="0" w:after="240"/>
    </w:pPr>
    <w:rPr>
      <w:rFonts w:eastAsia="Times New Roman"/>
      <w:szCs w:val="20"/>
      <w:lang w:val="fr-FR"/>
    </w:rPr>
  </w:style>
  <w:style w:type="paragraph" w:customStyle="1" w:styleId="ListNumberLevel2">
    <w:name w:val="List Number (Level 2)"/>
    <w:basedOn w:val="Normal"/>
    <w:pPr>
      <w:numPr>
        <w:ilvl w:val="1"/>
        <w:numId w:val="17"/>
      </w:numPr>
      <w:spacing w:before="0" w:after="240"/>
    </w:pPr>
    <w:rPr>
      <w:rFonts w:eastAsia="Times New Roman"/>
      <w:szCs w:val="20"/>
      <w:lang w:val="fr-FR"/>
    </w:rPr>
  </w:style>
  <w:style w:type="paragraph" w:customStyle="1" w:styleId="ListNumber1Level2">
    <w:name w:val="List Number 1 (Level 2)"/>
    <w:basedOn w:val="Text1"/>
    <w:pPr>
      <w:numPr>
        <w:ilvl w:val="1"/>
        <w:numId w:val="18"/>
      </w:numPr>
      <w:spacing w:before="0" w:after="240"/>
    </w:pPr>
    <w:rPr>
      <w:rFonts w:eastAsia="Times New Roman"/>
      <w:szCs w:val="20"/>
      <w:lang w:val="fr-FR"/>
    </w:rPr>
  </w:style>
  <w:style w:type="paragraph" w:customStyle="1" w:styleId="ListNumber2Level2">
    <w:name w:val="List Number 2 (Level 2)"/>
    <w:basedOn w:val="Text2"/>
    <w:pPr>
      <w:numPr>
        <w:ilvl w:val="1"/>
        <w:numId w:val="19"/>
      </w:numPr>
      <w:spacing w:before="0" w:after="240"/>
    </w:pPr>
    <w:rPr>
      <w:rFonts w:eastAsia="Times New Roman"/>
      <w:szCs w:val="20"/>
      <w:lang w:val="fr-FR"/>
    </w:rPr>
  </w:style>
  <w:style w:type="paragraph" w:customStyle="1" w:styleId="ListNumber3Level2">
    <w:name w:val="List Number 3 (Level 2)"/>
    <w:basedOn w:val="Text3"/>
    <w:pPr>
      <w:numPr>
        <w:ilvl w:val="1"/>
        <w:numId w:val="20"/>
      </w:numPr>
      <w:spacing w:before="0" w:after="240"/>
    </w:pPr>
    <w:rPr>
      <w:rFonts w:eastAsia="Times New Roman"/>
      <w:szCs w:val="20"/>
      <w:lang w:val="fr-FR"/>
    </w:rPr>
  </w:style>
  <w:style w:type="paragraph" w:customStyle="1" w:styleId="ListNumber4Level2">
    <w:name w:val="List Number 4 (Level 2)"/>
    <w:basedOn w:val="Text4"/>
    <w:pPr>
      <w:numPr>
        <w:ilvl w:val="1"/>
        <w:numId w:val="21"/>
      </w:numPr>
      <w:spacing w:before="0" w:after="240"/>
    </w:pPr>
    <w:rPr>
      <w:rFonts w:eastAsia="Times New Roman"/>
      <w:szCs w:val="20"/>
      <w:lang w:val="fr-FR"/>
    </w:rPr>
  </w:style>
  <w:style w:type="paragraph" w:customStyle="1" w:styleId="ListNumberLevel3">
    <w:name w:val="List Number (Level 3)"/>
    <w:basedOn w:val="Normal"/>
    <w:pPr>
      <w:numPr>
        <w:ilvl w:val="2"/>
        <w:numId w:val="17"/>
      </w:numPr>
      <w:spacing w:before="0" w:after="240"/>
    </w:pPr>
    <w:rPr>
      <w:rFonts w:eastAsia="Times New Roman"/>
      <w:szCs w:val="20"/>
      <w:lang w:val="fr-FR"/>
    </w:rPr>
  </w:style>
  <w:style w:type="paragraph" w:customStyle="1" w:styleId="ListNumber1Level3">
    <w:name w:val="List Number 1 (Level 3)"/>
    <w:basedOn w:val="Text1"/>
    <w:pPr>
      <w:numPr>
        <w:ilvl w:val="2"/>
        <w:numId w:val="18"/>
      </w:numPr>
      <w:spacing w:before="0" w:after="240"/>
    </w:pPr>
    <w:rPr>
      <w:rFonts w:eastAsia="Times New Roman"/>
      <w:szCs w:val="20"/>
      <w:lang w:val="fr-FR"/>
    </w:rPr>
  </w:style>
  <w:style w:type="paragraph" w:customStyle="1" w:styleId="ListNumber2Level3">
    <w:name w:val="List Number 2 (Level 3)"/>
    <w:basedOn w:val="Text2"/>
    <w:pPr>
      <w:numPr>
        <w:ilvl w:val="2"/>
        <w:numId w:val="19"/>
      </w:numPr>
      <w:spacing w:before="0" w:after="240"/>
    </w:pPr>
    <w:rPr>
      <w:rFonts w:eastAsia="Times New Roman"/>
      <w:szCs w:val="20"/>
      <w:lang w:val="fr-FR"/>
    </w:rPr>
  </w:style>
  <w:style w:type="paragraph" w:customStyle="1" w:styleId="ListNumber3Level3">
    <w:name w:val="List Number 3 (Level 3)"/>
    <w:basedOn w:val="Text3"/>
    <w:pPr>
      <w:numPr>
        <w:ilvl w:val="2"/>
        <w:numId w:val="20"/>
      </w:numPr>
      <w:spacing w:before="0" w:after="240"/>
    </w:pPr>
    <w:rPr>
      <w:rFonts w:eastAsia="Times New Roman"/>
      <w:szCs w:val="20"/>
      <w:lang w:val="fr-FR"/>
    </w:rPr>
  </w:style>
  <w:style w:type="paragraph" w:customStyle="1" w:styleId="ListNumber4Level3">
    <w:name w:val="List Number 4 (Level 3)"/>
    <w:basedOn w:val="Text4"/>
    <w:pPr>
      <w:numPr>
        <w:ilvl w:val="2"/>
        <w:numId w:val="21"/>
      </w:numPr>
      <w:spacing w:before="0" w:after="240"/>
    </w:pPr>
    <w:rPr>
      <w:rFonts w:eastAsia="Times New Roman"/>
      <w:szCs w:val="20"/>
      <w:lang w:val="fr-FR"/>
    </w:rPr>
  </w:style>
  <w:style w:type="paragraph" w:customStyle="1" w:styleId="ListNumberLevel4">
    <w:name w:val="List Number (Level 4)"/>
    <w:basedOn w:val="Normal"/>
    <w:pPr>
      <w:numPr>
        <w:ilvl w:val="3"/>
        <w:numId w:val="17"/>
      </w:numPr>
      <w:spacing w:before="0" w:after="240"/>
    </w:pPr>
    <w:rPr>
      <w:rFonts w:eastAsia="Times New Roman"/>
      <w:szCs w:val="20"/>
      <w:lang w:val="fr-FR"/>
    </w:rPr>
  </w:style>
  <w:style w:type="paragraph" w:customStyle="1" w:styleId="ListNumber1Level4">
    <w:name w:val="List Number 1 (Level 4)"/>
    <w:basedOn w:val="Text1"/>
    <w:pPr>
      <w:numPr>
        <w:ilvl w:val="3"/>
        <w:numId w:val="18"/>
      </w:numPr>
      <w:spacing w:before="0" w:after="240"/>
    </w:pPr>
    <w:rPr>
      <w:rFonts w:eastAsia="Times New Roman"/>
      <w:szCs w:val="20"/>
      <w:lang w:val="fr-FR"/>
    </w:rPr>
  </w:style>
  <w:style w:type="paragraph" w:customStyle="1" w:styleId="ListNumber2Level4">
    <w:name w:val="List Number 2 (Level 4)"/>
    <w:basedOn w:val="Text2"/>
    <w:pPr>
      <w:numPr>
        <w:ilvl w:val="3"/>
        <w:numId w:val="19"/>
      </w:numPr>
      <w:spacing w:before="0" w:after="240"/>
    </w:pPr>
    <w:rPr>
      <w:rFonts w:eastAsia="Times New Roman"/>
      <w:szCs w:val="20"/>
      <w:lang w:val="fr-FR"/>
    </w:rPr>
  </w:style>
  <w:style w:type="paragraph" w:customStyle="1" w:styleId="ListNumber3Level4">
    <w:name w:val="List Number 3 (Level 4)"/>
    <w:basedOn w:val="Text3"/>
    <w:pPr>
      <w:numPr>
        <w:ilvl w:val="3"/>
        <w:numId w:val="20"/>
      </w:numPr>
      <w:spacing w:before="0" w:after="240"/>
    </w:pPr>
    <w:rPr>
      <w:rFonts w:eastAsia="Times New Roman"/>
      <w:szCs w:val="20"/>
      <w:lang w:val="fr-FR"/>
    </w:rPr>
  </w:style>
  <w:style w:type="paragraph" w:customStyle="1" w:styleId="ListNumber4Level4">
    <w:name w:val="List Number 4 (Level 4)"/>
    <w:basedOn w:val="Text4"/>
    <w:pPr>
      <w:numPr>
        <w:ilvl w:val="3"/>
        <w:numId w:val="21"/>
      </w:numPr>
      <w:spacing w:before="0" w:after="240"/>
    </w:pPr>
    <w:rPr>
      <w:rFonts w:eastAsia="Times New Roman"/>
      <w:szCs w:val="20"/>
      <w:lang w:val="fr-FR"/>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en-GB"/>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GB"/>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GB"/>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en-GB"/>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en-GB"/>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en-GB"/>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en-GB"/>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en-GB"/>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en-GB"/>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en-GB"/>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en-GB"/>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en-GB"/>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en-GB"/>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en-GB"/>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en-GB"/>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en-GB"/>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en-GB"/>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en-GB"/>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en-GB"/>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en-GB"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en-GB"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en-GB"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en-US"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val="en-GB"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en-GB"/>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en-GB"/>
    </w:rPr>
  </w:style>
  <w:style w:type="character" w:customStyle="1" w:styleId="HeaderCouncilChar">
    <w:name w:val="Header Council Char"/>
    <w:basedOn w:val="DefaultParagraphFont"/>
    <w:rPr>
      <w:rFonts w:ascii="Times New Roman" w:hAnsi="Times New Roman" w:cs="Times New Roman"/>
      <w:sz w:val="2"/>
      <w:lang w:val="en-GB"/>
    </w:rPr>
  </w:style>
  <w:style w:type="character" w:customStyle="1" w:styleId="FooterCouncilChar">
    <w:name w:val="Footer Council Char"/>
    <w:basedOn w:val="DefaultParagraphFont"/>
    <w:rPr>
      <w:rFonts w:ascii="Times New Roman" w:hAnsi="Times New Roman" w:cs="Times New Roman"/>
      <w:sz w:val="2"/>
      <w:lang w:val="en-GB"/>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en-GB"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en-GB"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en-GB"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en-GB"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en-GB"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en-GB"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en-GB"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en-GB"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en-GB"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en-GB"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Titreqrti">
    <w:name w:val="Titre qrti"/>
    <w:basedOn w:val="Text1"/>
    <w:pPr>
      <w:jc w:val="center"/>
    </w:pPr>
    <w:rPr>
      <w:i/>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Nor">
    <w:name w:val="Nor"/>
    <w:aliases w:val="ql"/>
    <w:basedOn w:val="Point1"/>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5CC3-D14B-4FA6-B41E-DCD677CF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41</Pages>
  <Words>28953</Words>
  <Characters>155191</Characters>
  <Application>Microsoft Office Word</Application>
  <DocSecurity>0</DocSecurity>
  <Lines>4083</Lines>
  <Paragraphs>2391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2020-07-02T09:27:00Z</dcterms:created>
  <dcterms:modified xsi:type="dcterms:W3CDTF">2020-08-17T09:26:00Z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