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C612C2-9EEC-4113-86C2-0E552E54AB96"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This proposal concerns the decision establishing the position to be taken on the Union's behalf in the Stabilisation and Association Council of the EU-Republic of North Macedonia Stabilisation and Association Agreement in connection with the envisaged adoption of a Decision amending Protocol 4 of the EU-</w:t>
      </w:r>
      <w:r>
        <w:rPr>
          <w:noProof/>
        </w:rPr>
        <w:t xml:space="preserve"> </w:t>
      </w:r>
      <w:r>
        <w:rPr>
          <w:rFonts w:eastAsia="Arial Unicode MS"/>
          <w:noProof/>
        </w:rPr>
        <w:t xml:space="preserve">North Macedonia Stabilisation and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Stabilisation and Association Agreement between the European Communities and their Member States, of the one part, and the former Yugoslav Republic of Macedonia, of the other part</w:t>
      </w:r>
    </w:p>
    <w:p>
      <w:pPr>
        <w:rPr>
          <w:rFonts w:eastAsia="Arial Unicode MS"/>
          <w:noProof/>
        </w:rPr>
      </w:pPr>
      <w:r>
        <w:rPr>
          <w:rFonts w:eastAsia="Arial Unicode MS"/>
          <w:noProof/>
        </w:rPr>
        <w:t>The Stabilisation and Association Agreement between the European Communities and their Member States, of the one part, and the former Yugoslav Republic of Macedonia, of the other part</w:t>
      </w:r>
      <w:r>
        <w:rPr>
          <w:rStyle w:val="FootnoteReference"/>
          <w:noProof/>
        </w:rPr>
        <w:footnoteReference w:id="2"/>
      </w:r>
      <w:r>
        <w:rPr>
          <w:rFonts w:eastAsia="Arial Unicode MS"/>
          <w:noProof/>
        </w:rPr>
        <w:t xml:space="preserve"> (‘the Agreement’) aims to promote harmonious economic relations and develop gradually a free trade area between the parties. The Agreement entered into force on 1 April 2004</w:t>
      </w:r>
      <w:r>
        <w:rPr>
          <w:noProof/>
        </w:rPr>
        <w:t>.</w:t>
      </w:r>
    </w:p>
    <w:p>
      <w:pPr>
        <w:pStyle w:val="ManualHeading2"/>
        <w:rPr>
          <w:noProof/>
        </w:rPr>
      </w:pPr>
      <w:r>
        <w:rPr>
          <w:noProof/>
        </w:rPr>
        <w:t>2.2.</w:t>
      </w:r>
      <w:r>
        <w:rPr>
          <w:noProof/>
        </w:rPr>
        <w:tab/>
        <w:t>The Stabilisation and Association Council</w:t>
      </w:r>
    </w:p>
    <w:p>
      <w:pPr>
        <w:rPr>
          <w:rFonts w:eastAsia="Arial Unicode MS"/>
          <w:noProof/>
        </w:rPr>
      </w:pPr>
      <w:r>
        <w:rPr>
          <w:rFonts w:eastAsia="Arial Unicode MS"/>
          <w:noProof/>
        </w:rPr>
        <w:t>The Stabilisation and Association Council established according to the provisions of article 108 of the Agreement, may decide to amend the provisions of Protocol 4 concerning the definition of the concept of ‘originating products’ and methods of administrative cooperation (Article 3 of Protocol 4). The Stabilisation and Association Council draws up its decisions and recommendations by agreement between the two Parties.</w:t>
      </w:r>
    </w:p>
    <w:p>
      <w:pPr>
        <w:pStyle w:val="ManualHeading2"/>
        <w:rPr>
          <w:noProof/>
        </w:rPr>
      </w:pPr>
      <w:r>
        <w:rPr>
          <w:noProof/>
        </w:rPr>
        <w:t>2.3.</w:t>
      </w:r>
      <w:r>
        <w:rPr>
          <w:noProof/>
        </w:rPr>
        <w:tab/>
        <w:t>The envisaged act of the Stabilisation and Association Council</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Stabilisation and Association Council is to adopt a Decision regarding the amendment of the provisions of Protocol 4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4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110 of the Stabilisation and Association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North Macedonia signed the Convention on 15 June 2011. </w:t>
      </w:r>
    </w:p>
    <w:p>
      <w:pPr>
        <w:rPr>
          <w:rFonts w:eastAsia="Arial Unicode MS"/>
          <w:noProof/>
        </w:rPr>
      </w:pPr>
      <w:r>
        <w:rPr>
          <w:rFonts w:eastAsia="Arial Unicode MS"/>
          <w:noProof/>
        </w:rPr>
        <w:t xml:space="preserve">The EU and North Macedonia deposited their instrument of acceptance with the depositary of the Convention on 26 March 2012 and 14 June 2012 respectively. As a consequence, in </w:t>
      </w:r>
      <w:r>
        <w:rPr>
          <w:rFonts w:eastAsia="Arial Unicode MS"/>
          <w:noProof/>
        </w:rPr>
        <w:lastRenderedPageBreak/>
        <w:t>application of its Article 10(2), the Convention entered into force in relation to the EU and North Macedonia on 1 May 2012 and on 1 August 2012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Stabilisation and Association Council established by the Stabilisation and Association Agreement between the European Communities and their Member States, of the one part, and the former Yugoslav Republic of Macedonia, of the other part, should adopt a Decision introducing the rules of the Convention under Protocol 4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North Macedonia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North Macedonia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Stabilisation and Association Council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lastRenderedPageBreak/>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North Macedonia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 xml:space="preserve">The proposed non-alteration rule (art. 14) provides for more leniencies for the movement for originating products between Contracting Parties. It should avoid situations whereby </w:t>
      </w:r>
      <w:r>
        <w:rPr>
          <w:rFonts w:eastAsia="Arial Unicode MS"/>
          <w:noProof/>
        </w:rPr>
        <w:lastRenderedPageBreak/>
        <w:t>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 xml:space="preserve">Other agricultural products (i.e. vegetable oils, nuts, tobacco) contain more flexible rules adapted to the economic reality notably for HS chapters 14, 15, 20 (including heading 2008), 23, 24. The alternative set of rules strike the balance between regional and global sourcing </w:t>
      </w:r>
      <w:r>
        <w:rPr>
          <w:rFonts w:eastAsia="Arial Unicode MS"/>
          <w:noProof/>
        </w:rPr>
        <w:lastRenderedPageBreak/>
        <w:t>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Stabilisation and Association Council is a body set up by an agreement, namely the </w:t>
      </w:r>
      <w:r>
        <w:rPr>
          <w:rFonts w:eastAsia="Arial Unicode MS"/>
          <w:noProof/>
        </w:rPr>
        <w:t xml:space="preserve">Stabilisation and Association Agreement between the European Communities and their </w:t>
      </w:r>
      <w:r>
        <w:rPr>
          <w:rFonts w:eastAsia="Arial Unicode MS"/>
          <w:noProof/>
        </w:rPr>
        <w:lastRenderedPageBreak/>
        <w:t>Member States, of the one part, and the former Yugoslav Republic of Macedonia, of the other part</w:t>
      </w:r>
      <w:r>
        <w:rPr>
          <w:noProof/>
        </w:rPr>
        <w:t>.</w:t>
      </w:r>
    </w:p>
    <w:p>
      <w:pPr>
        <w:rPr>
          <w:noProof/>
        </w:rPr>
      </w:pPr>
      <w:r>
        <w:rPr>
          <w:noProof/>
        </w:rPr>
        <w:t xml:space="preserve">The act which the Stabilisation and Association Council is called upon to adopt constitutes an act having legal effects. The envisaged act will be binding under international law in accordance with Article 110 of the Stabilisation and Association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lastRenderedPageBreak/>
        <w:t>Although the provisions on duty drawback are amended, the prohibition of duty drawback is maintained in the sector of textiles and clothing, which remains one of the main sectors of 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Stabilisation and Association Council will amend the Stabilisation and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Stabilisation and Association Council established by the Stabilisation and Association Agreement between the European Communities and their Member States, of the one part, and the former Yugoslav Republic of Macedonia, of the other part, as regards the amendment of Protocol 4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Stabilisation and Association Agreement between the European Communities and their Member States, of the one part, and the former Yugoslav Republic of Macedonia, of the other part (‘the Agreement’) was concluded by the Union by Council and Commission Decision 2004/239/EC, Euratom</w:t>
      </w:r>
      <w:r>
        <w:rPr>
          <w:rStyle w:val="FootnoteReference"/>
          <w:noProof/>
        </w:rPr>
        <w:footnoteReference w:id="4"/>
      </w:r>
      <w:r>
        <w:rPr>
          <w:noProof/>
        </w:rPr>
        <w:t xml:space="preserve"> and entered into force on 1 April 2004.</w:t>
      </w:r>
    </w:p>
    <w:p>
      <w:pPr>
        <w:pStyle w:val="ManualConsidrant"/>
        <w:rPr>
          <w:noProof/>
        </w:rPr>
      </w:pPr>
      <w:r>
        <w:rPr>
          <w:noProof/>
        </w:rPr>
        <w:t>(2)</w:t>
      </w:r>
      <w:r>
        <w:rPr>
          <w:noProof/>
        </w:rPr>
        <w:tab/>
        <w:t>The Agreement includes Protocol 4 concerning the definition of the concept of ‘originating products’ and methods of administrative cooperation. Pursuant to Article 3 of that Protocol, the Stabilisation and Association Council established by Article 108 of the Agreement (“Stabilisation and Association Council”) may decide to amend its provisions.</w:t>
      </w:r>
    </w:p>
    <w:p>
      <w:pPr>
        <w:pStyle w:val="ManualConsidrant"/>
        <w:rPr>
          <w:noProof/>
        </w:rPr>
      </w:pPr>
      <w:r>
        <w:rPr>
          <w:noProof/>
        </w:rPr>
        <w:t>(3)</w:t>
      </w:r>
      <w:r>
        <w:rPr>
          <w:noProof/>
        </w:rPr>
        <w:tab/>
        <w:t>The Stabilisation and Association Council is to adopt a Decision on an amendment of Protocol 4 during its next meeting.</w:t>
      </w:r>
    </w:p>
    <w:p>
      <w:pPr>
        <w:pStyle w:val="ManualConsidrant"/>
        <w:rPr>
          <w:noProof/>
        </w:rPr>
      </w:pPr>
      <w:r>
        <w:rPr>
          <w:noProof/>
        </w:rPr>
        <w:t>(4)</w:t>
      </w:r>
      <w:r>
        <w:rPr>
          <w:noProof/>
        </w:rPr>
        <w:tab/>
        <w:t>It is appropriate to establish the position to be taken on the Union’s behalf in the Stabilisation and Association Council as the Stabilisation and Association Council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lastRenderedPageBreak/>
        <w:t>(6)</w:t>
      </w:r>
      <w:r>
        <w:rPr>
          <w:noProof/>
        </w:rPr>
        <w:tab/>
        <w:t>Article 6 of the Convention provides that each Contracting Party is to take appropriate measures to ensure that the Convention is effectively applied. To that effect, the Stabilisation and Association Council should adopt a decision introducing in Protocol 4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the Republic of North Macedonia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 xml:space="preserve">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 </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Stabilisation and Association Council shall be based on the draft act of the Stabilisation and Association Council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84, 20.3.2004, p. 13.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and Commission Decision of of 23 February 2004 concerning the conclusion of the Stabilisation and Association Agreement between the European Communities and their Member States, of the one part, and the former Yugoslav Republic of Macedonia, of the other part (OJ L 84, 20.3.2004,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3:01: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5C612C2-9EEC-4113-86C2-0E552E54AB96"/>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3"/>
    <w:docVar w:name="LW_REF.II.NEW.CP_YEAR" w:val="2020"/>
    <w:docVar w:name="LW_REF.INST.NEW" w:val="COM"/>
    <w:docVar w:name="LW_REF.INST.NEW_ADOPTED" w:val="final"/>
    <w:docVar w:name="LW_REF.INST.NEW_TEXT" w:val="(2020) 4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Stabilisation and Association Council established by the Stabilisation and Association Agreement between the European Communities and their Member States, of the one part, and the former Yugoslav Republic of Macedonia, of the other part, as regards the amendment of Protocol 4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51FFE-9BB9-4C59-848D-3E0A9551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3767</Words>
  <Characters>20569</Characters>
  <Application>Microsoft Office Word</Application>
  <DocSecurity>0</DocSecurity>
  <Lines>348</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2020-07-27T15:48:00Z</dcterms:created>
  <dcterms:modified xsi:type="dcterms:W3CDTF">2020-08-17T11:01:00Z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