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461CD98-0E54-4826-8D73-0F066A985191" style="width:450.75pt;height:384pt">
            <v:imagedata r:id="rId9" o:title=""/>
          </v:shape>
        </w:pict>
      </w:r>
    </w:p>
    <w:p>
      <w:pPr>
        <w:jc w:val="left"/>
        <w:rPr>
          <w:noProof/>
          <w:color w:val="FF000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TACs APPLICABLE TO UNION FISHING VESSELS IN AREAS WHERE TACs EXIST BY SPECIES AND BY AREA</w:t>
      </w:r>
    </w:p>
    <w:p>
      <w:pPr>
        <w:rPr>
          <w:noProof/>
        </w:rPr>
      </w:pPr>
      <w:r>
        <w:rPr>
          <w:noProof/>
        </w:rPr>
        <w:t>The following tables set out the TACs and quotas (in tonnes live weight, except where otherwise specified) by stock, and conditions functionally linked thereto.</w:t>
      </w:r>
    </w:p>
    <w:p>
      <w:pPr>
        <w:rPr>
          <w:noProof/>
        </w:rPr>
      </w:pPr>
      <w:r>
        <w:rPr>
          <w:noProof/>
        </w:rPr>
        <w:t>The references to fishing zones are references to ICES zones, unless otherwise specified</w:t>
      </w:r>
      <w:r>
        <w:rPr>
          <w:i/>
          <w:noProof/>
        </w:rPr>
        <w:t>.</w:t>
      </w:r>
    </w:p>
    <w:p>
      <w:pPr>
        <w:rPr>
          <w:noProof/>
        </w:rPr>
      </w:pPr>
      <w:r>
        <w:rPr>
          <w:noProof/>
        </w:rPr>
        <w:t>The fish stocks are referred to using the alphabetical order of the Latin names of the species.</w:t>
      </w:r>
    </w:p>
    <w:p>
      <w:pPr>
        <w:rPr>
          <w:noProof/>
        </w:rPr>
      </w:pPr>
      <w:r>
        <w:rPr>
          <w:noProof/>
        </w:rPr>
        <w:t>For the purposes of this Regulation, the following comparative table of Latin names and common names is provided:</w:t>
      </w:r>
    </w:p>
    <w:tbl>
      <w:tblPr>
        <w:tblW w:w="5000" w:type="pct"/>
        <w:tblCellMar>
          <w:left w:w="30" w:type="dxa"/>
          <w:right w:w="30" w:type="dxa"/>
        </w:tblCellMar>
        <w:tblLook w:val="0000" w:firstRow="0" w:lastRow="0" w:firstColumn="0" w:lastColumn="0" w:noHBand="0" w:noVBand="0"/>
      </w:tblPr>
      <w:tblGrid>
        <w:gridCol w:w="3007"/>
        <w:gridCol w:w="2893"/>
        <w:gridCol w:w="3233"/>
      </w:tblGrid>
      <w:tr>
        <w:trPr>
          <w:trHeight w:val="262"/>
        </w:trPr>
        <w:tc>
          <w:tcPr>
            <w:tcW w:w="1646" w:type="pct"/>
            <w:tcBorders>
              <w:top w:val="single" w:sz="4" w:space="0" w:color="auto"/>
              <w:bottom w:val="single" w:sz="4" w:space="0" w:color="auto"/>
            </w:tcBorders>
          </w:tcPr>
          <w:p>
            <w:pPr>
              <w:spacing w:before="40" w:after="40"/>
              <w:jc w:val="center"/>
              <w:rPr>
                <w:noProof/>
              </w:rPr>
            </w:pPr>
            <w:r>
              <w:rPr>
                <w:noProof/>
              </w:rPr>
              <w:t>Scientific name</w:t>
            </w:r>
          </w:p>
        </w:tc>
        <w:tc>
          <w:tcPr>
            <w:tcW w:w="1584" w:type="pct"/>
            <w:tcBorders>
              <w:top w:val="single" w:sz="4" w:space="0" w:color="auto"/>
              <w:bottom w:val="single" w:sz="4" w:space="0" w:color="auto"/>
            </w:tcBorders>
          </w:tcPr>
          <w:p>
            <w:pPr>
              <w:spacing w:before="40" w:after="40"/>
              <w:jc w:val="center"/>
              <w:rPr>
                <w:noProof/>
              </w:rPr>
            </w:pPr>
            <w:r>
              <w:rPr>
                <w:noProof/>
              </w:rPr>
              <w:t>Alpha-3 code</w:t>
            </w:r>
          </w:p>
        </w:tc>
        <w:tc>
          <w:tcPr>
            <w:tcW w:w="1770" w:type="pct"/>
            <w:tcBorders>
              <w:top w:val="single" w:sz="4" w:space="0" w:color="auto"/>
              <w:bottom w:val="single" w:sz="4" w:space="0" w:color="auto"/>
            </w:tcBorders>
          </w:tcPr>
          <w:p>
            <w:pPr>
              <w:spacing w:before="40" w:after="40"/>
              <w:jc w:val="center"/>
              <w:rPr>
                <w:noProof/>
              </w:rPr>
            </w:pPr>
            <w:r>
              <w:rPr>
                <w:noProof/>
              </w:rPr>
              <w:t>Common name</w:t>
            </w:r>
          </w:p>
        </w:tc>
      </w:tr>
      <w:tr>
        <w:trPr>
          <w:trHeight w:val="247"/>
        </w:trPr>
        <w:tc>
          <w:tcPr>
            <w:tcW w:w="1646" w:type="pct"/>
            <w:tcBorders>
              <w:top w:val="single" w:sz="4" w:space="0" w:color="auto"/>
            </w:tcBorders>
          </w:tcPr>
          <w:p>
            <w:pPr>
              <w:spacing w:before="40" w:after="40"/>
              <w:rPr>
                <w:noProof/>
              </w:rPr>
            </w:pPr>
            <w:r>
              <w:rPr>
                <w:i/>
                <w:iCs/>
                <w:noProof/>
              </w:rPr>
              <w:t>Clupea harengus</w:t>
            </w:r>
          </w:p>
        </w:tc>
        <w:tc>
          <w:tcPr>
            <w:tcW w:w="1584" w:type="pct"/>
            <w:tcBorders>
              <w:top w:val="single" w:sz="4" w:space="0" w:color="auto"/>
            </w:tcBorders>
          </w:tcPr>
          <w:p>
            <w:pPr>
              <w:spacing w:before="40" w:after="40"/>
              <w:jc w:val="center"/>
              <w:rPr>
                <w:noProof/>
              </w:rPr>
            </w:pPr>
            <w:r>
              <w:rPr>
                <w:noProof/>
              </w:rPr>
              <w:t>HER</w:t>
            </w:r>
          </w:p>
        </w:tc>
        <w:tc>
          <w:tcPr>
            <w:tcW w:w="1770" w:type="pct"/>
            <w:tcBorders>
              <w:top w:val="single" w:sz="4" w:space="0" w:color="auto"/>
            </w:tcBorders>
          </w:tcPr>
          <w:p>
            <w:pPr>
              <w:spacing w:before="40" w:after="40"/>
              <w:rPr>
                <w:i/>
                <w:noProof/>
              </w:rPr>
            </w:pPr>
            <w:r>
              <w:rPr>
                <w:noProof/>
              </w:rPr>
              <w:t>Herring</w:t>
            </w:r>
          </w:p>
        </w:tc>
      </w:tr>
      <w:tr>
        <w:trPr>
          <w:trHeight w:val="262"/>
        </w:trPr>
        <w:tc>
          <w:tcPr>
            <w:tcW w:w="1646" w:type="pct"/>
          </w:tcPr>
          <w:p>
            <w:pPr>
              <w:spacing w:before="40" w:after="40"/>
              <w:rPr>
                <w:noProof/>
              </w:rPr>
            </w:pPr>
            <w:r>
              <w:rPr>
                <w:i/>
                <w:iCs/>
                <w:noProof/>
              </w:rPr>
              <w:t>Gadus morhua</w:t>
            </w:r>
          </w:p>
        </w:tc>
        <w:tc>
          <w:tcPr>
            <w:tcW w:w="1584" w:type="pct"/>
          </w:tcPr>
          <w:p>
            <w:pPr>
              <w:spacing w:before="40" w:after="40"/>
              <w:jc w:val="center"/>
              <w:rPr>
                <w:noProof/>
              </w:rPr>
            </w:pPr>
            <w:r>
              <w:rPr>
                <w:noProof/>
              </w:rPr>
              <w:t>COD</w:t>
            </w:r>
          </w:p>
        </w:tc>
        <w:tc>
          <w:tcPr>
            <w:tcW w:w="1770" w:type="pct"/>
          </w:tcPr>
          <w:p>
            <w:pPr>
              <w:spacing w:before="40" w:after="40"/>
              <w:rPr>
                <w:i/>
                <w:noProof/>
              </w:rPr>
            </w:pPr>
            <w:r>
              <w:rPr>
                <w:noProof/>
              </w:rPr>
              <w:t>Cod</w:t>
            </w:r>
          </w:p>
        </w:tc>
      </w:tr>
      <w:tr>
        <w:trPr>
          <w:trHeight w:val="262"/>
        </w:trPr>
        <w:tc>
          <w:tcPr>
            <w:tcW w:w="1646" w:type="pct"/>
          </w:tcPr>
          <w:p>
            <w:pPr>
              <w:spacing w:before="40" w:after="40"/>
              <w:rPr>
                <w:noProof/>
              </w:rPr>
            </w:pPr>
            <w:r>
              <w:rPr>
                <w:i/>
                <w:iCs/>
                <w:noProof/>
              </w:rPr>
              <w:t>Pleuronectes platessa</w:t>
            </w:r>
          </w:p>
        </w:tc>
        <w:tc>
          <w:tcPr>
            <w:tcW w:w="1584" w:type="pct"/>
          </w:tcPr>
          <w:p>
            <w:pPr>
              <w:spacing w:before="40" w:after="40"/>
              <w:jc w:val="center"/>
              <w:rPr>
                <w:noProof/>
              </w:rPr>
            </w:pPr>
            <w:r>
              <w:rPr>
                <w:noProof/>
              </w:rPr>
              <w:t>PLE</w:t>
            </w:r>
          </w:p>
        </w:tc>
        <w:tc>
          <w:tcPr>
            <w:tcW w:w="1770" w:type="pct"/>
          </w:tcPr>
          <w:p>
            <w:pPr>
              <w:spacing w:before="40" w:after="40"/>
              <w:rPr>
                <w:i/>
                <w:noProof/>
              </w:rPr>
            </w:pPr>
            <w:r>
              <w:rPr>
                <w:noProof/>
              </w:rPr>
              <w:t>Plaice</w:t>
            </w:r>
          </w:p>
        </w:tc>
      </w:tr>
      <w:tr>
        <w:trPr>
          <w:trHeight w:val="262"/>
        </w:trPr>
        <w:tc>
          <w:tcPr>
            <w:tcW w:w="1646" w:type="pct"/>
          </w:tcPr>
          <w:p>
            <w:pPr>
              <w:spacing w:before="40" w:after="40"/>
              <w:rPr>
                <w:noProof/>
              </w:rPr>
            </w:pPr>
            <w:r>
              <w:rPr>
                <w:i/>
                <w:iCs/>
                <w:noProof/>
              </w:rPr>
              <w:t>Salmo salar</w:t>
            </w:r>
          </w:p>
        </w:tc>
        <w:tc>
          <w:tcPr>
            <w:tcW w:w="1584" w:type="pct"/>
          </w:tcPr>
          <w:p>
            <w:pPr>
              <w:spacing w:before="40" w:after="40"/>
              <w:jc w:val="center"/>
              <w:rPr>
                <w:noProof/>
              </w:rPr>
            </w:pPr>
            <w:r>
              <w:rPr>
                <w:noProof/>
              </w:rPr>
              <w:t>SAL</w:t>
            </w:r>
          </w:p>
        </w:tc>
        <w:tc>
          <w:tcPr>
            <w:tcW w:w="1770" w:type="pct"/>
          </w:tcPr>
          <w:p>
            <w:pPr>
              <w:spacing w:before="40" w:after="40"/>
              <w:rPr>
                <w:i/>
                <w:noProof/>
              </w:rPr>
            </w:pPr>
            <w:r>
              <w:rPr>
                <w:noProof/>
              </w:rPr>
              <w:t>Atlantic salmon</w:t>
            </w:r>
          </w:p>
        </w:tc>
      </w:tr>
      <w:tr>
        <w:trPr>
          <w:trHeight w:val="262"/>
        </w:trPr>
        <w:tc>
          <w:tcPr>
            <w:tcW w:w="1646" w:type="pct"/>
          </w:tcPr>
          <w:p>
            <w:pPr>
              <w:spacing w:before="40" w:after="40"/>
              <w:rPr>
                <w:i/>
                <w:iCs/>
                <w:noProof/>
              </w:rPr>
            </w:pPr>
            <w:r>
              <w:rPr>
                <w:i/>
                <w:iCs/>
                <w:noProof/>
              </w:rPr>
              <w:t>Sprattus sprattus</w:t>
            </w:r>
          </w:p>
        </w:tc>
        <w:tc>
          <w:tcPr>
            <w:tcW w:w="1584" w:type="pct"/>
          </w:tcPr>
          <w:p>
            <w:pPr>
              <w:spacing w:before="40" w:after="40"/>
              <w:jc w:val="center"/>
              <w:rPr>
                <w:noProof/>
              </w:rPr>
            </w:pPr>
            <w:r>
              <w:rPr>
                <w:noProof/>
              </w:rPr>
              <w:t>SPR</w:t>
            </w:r>
          </w:p>
        </w:tc>
        <w:tc>
          <w:tcPr>
            <w:tcW w:w="1770" w:type="pct"/>
          </w:tcPr>
          <w:p>
            <w:pPr>
              <w:spacing w:before="40" w:after="40"/>
              <w:rPr>
                <w:noProof/>
              </w:rPr>
            </w:pPr>
            <w:r>
              <w:rPr>
                <w:noProof/>
              </w:rPr>
              <w:t>Sprat</w:t>
            </w: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2516"/>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1361" w:type="pct"/>
            <w:tcBorders>
              <w:top w:val="single" w:sz="18" w:space="0" w:color="auto"/>
            </w:tcBorders>
          </w:tcPr>
          <w:p>
            <w:pPr>
              <w:spacing w:before="40" w:after="40"/>
              <w:rPr>
                <w:noProof/>
                <w:sz w:val="20"/>
              </w:rPr>
            </w:pPr>
            <w:r>
              <w:rPr>
                <w:noProof/>
                <w:sz w:val="20"/>
              </w:rPr>
              <w:t>Subdivisions 30-31</w:t>
            </w:r>
          </w:p>
        </w:tc>
        <w:tc>
          <w:tcPr>
            <w:tcW w:w="454" w:type="pct"/>
            <w:tcBorders>
              <w:top w:val="single" w:sz="18" w:space="0" w:color="auto"/>
            </w:tcBorders>
          </w:tcPr>
          <w:p>
            <w:pPr>
              <w:spacing w:before="40" w:after="40"/>
              <w:rPr>
                <w:noProof/>
                <w:sz w:val="20"/>
              </w:rPr>
            </w:pPr>
          </w:p>
        </w:tc>
        <w:tc>
          <w:tcPr>
            <w:tcW w:w="488" w:type="pct"/>
            <w:tcBorders>
              <w:top w:val="single" w:sz="18" w:space="0" w:color="auto"/>
            </w:tcBorders>
          </w:tcPr>
          <w:p>
            <w:pPr>
              <w:spacing w:before="40" w:after="40"/>
              <w:rPr>
                <w:noProof/>
                <w:sz w:val="20"/>
              </w:rPr>
            </w:pP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2303" w:type="pct"/>
            <w:gridSpan w:val="3"/>
            <w:tcBorders>
              <w:bottom w:val="single" w:sz="6" w:space="0" w:color="auto"/>
            </w:tcBorders>
          </w:tcPr>
          <w:p>
            <w:pPr>
              <w:spacing w:before="40" w:after="40"/>
              <w:rPr>
                <w:noProof/>
                <w:sz w:val="20"/>
              </w:rPr>
            </w:pPr>
            <w:r>
              <w:rPr>
                <w:noProof/>
                <w:sz w:val="20"/>
              </w:rPr>
              <w:t>(HER/30/31.)</w:t>
            </w:r>
          </w:p>
        </w:tc>
      </w:tr>
      <w:tr>
        <w:trPr>
          <w:trHeight w:val="23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53 306</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11 712</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r>
              <w:rPr>
                <w:noProof/>
                <w:sz w:val="20"/>
              </w:rPr>
              <w:t xml:space="preserve">Precautionary TAC </w:t>
            </w:r>
          </w:p>
        </w:tc>
      </w:tr>
      <w:tr>
        <w:trPr>
          <w:trHeight w:val="233"/>
        </w:trPr>
        <w:tc>
          <w:tcPr>
            <w:tcW w:w="5000" w:type="pct"/>
            <w:gridSpan w:val="7"/>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3355"/>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2303" w:type="pct"/>
            <w:gridSpan w:val="2"/>
            <w:tcBorders>
              <w:top w:val="single" w:sz="18" w:space="0" w:color="auto"/>
            </w:tcBorders>
          </w:tcPr>
          <w:p>
            <w:pPr>
              <w:spacing w:before="40" w:after="40"/>
              <w:rPr>
                <w:noProof/>
                <w:sz w:val="20"/>
              </w:rPr>
            </w:pPr>
            <w:r>
              <w:rPr>
                <w:noProof/>
                <w:sz w:val="20"/>
              </w:rPr>
              <w:t>Subdivisions 22-24</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1815" w:type="pct"/>
            <w:tcBorders>
              <w:bottom w:val="single" w:sz="6" w:space="0" w:color="auto"/>
            </w:tcBorders>
          </w:tcPr>
          <w:p>
            <w:pPr>
              <w:spacing w:before="40" w:after="40"/>
              <w:rPr>
                <w:noProof/>
                <w:sz w:val="20"/>
              </w:rPr>
            </w:pPr>
            <w:r>
              <w:rPr>
                <w:noProof/>
                <w:sz w:val="20"/>
              </w:rPr>
              <w:t>(HER/3BC+24)</w:t>
            </w:r>
          </w:p>
        </w:tc>
        <w:tc>
          <w:tcPr>
            <w:tcW w:w="488" w:type="pct"/>
            <w:tcBorders>
              <w:bottom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Denmark</w:t>
            </w:r>
          </w:p>
        </w:tc>
        <w:tc>
          <w:tcPr>
            <w:tcW w:w="513" w:type="pct"/>
            <w:shd w:val="clear" w:color="auto" w:fill="FFFFFF" w:themeFill="background1"/>
            <w:vAlign w:val="bottom"/>
          </w:tcPr>
          <w:p>
            <w:pPr>
              <w:spacing w:before="40" w:after="40"/>
              <w:jc w:val="right"/>
              <w:rPr>
                <w:noProof/>
                <w:sz w:val="20"/>
                <w:szCs w:val="20"/>
              </w:rPr>
            </w:pPr>
            <w:r>
              <w:rPr>
                <w:noProof/>
                <w:sz w:val="20"/>
                <w:szCs w:val="20"/>
              </w:rPr>
              <w:t>221</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Germany </w:t>
            </w:r>
          </w:p>
        </w:tc>
        <w:tc>
          <w:tcPr>
            <w:tcW w:w="513" w:type="pct"/>
            <w:shd w:val="clear" w:color="auto" w:fill="FFFFFF" w:themeFill="background1"/>
            <w:vAlign w:val="bottom"/>
          </w:tcPr>
          <w:p>
            <w:pPr>
              <w:spacing w:before="40" w:after="40"/>
              <w:jc w:val="right"/>
              <w:rPr>
                <w:noProof/>
                <w:sz w:val="20"/>
                <w:szCs w:val="20"/>
              </w:rPr>
            </w:pPr>
            <w:r>
              <w:rPr>
                <w:noProof/>
                <w:sz w:val="20"/>
                <w:szCs w:val="20"/>
              </w:rPr>
              <w:t>869</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5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0</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Poland</w:t>
            </w:r>
          </w:p>
        </w:tc>
        <w:tc>
          <w:tcPr>
            <w:tcW w:w="513" w:type="pct"/>
            <w:shd w:val="clear" w:color="auto" w:fill="FFFFFF" w:themeFill="background1"/>
            <w:vAlign w:val="bottom"/>
          </w:tcPr>
          <w:p>
            <w:pPr>
              <w:spacing w:before="40" w:after="40"/>
              <w:jc w:val="right"/>
              <w:rPr>
                <w:noProof/>
                <w:sz w:val="20"/>
                <w:szCs w:val="20"/>
              </w:rPr>
            </w:pPr>
            <w:r>
              <w:rPr>
                <w:noProof/>
                <w:sz w:val="20"/>
                <w:szCs w:val="20"/>
              </w:rPr>
              <w:t>205</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280</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1 575</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1 575</w:t>
            </w:r>
          </w:p>
        </w:tc>
        <w:tc>
          <w:tcPr>
            <w:tcW w:w="442" w:type="pct"/>
          </w:tcPr>
          <w:p>
            <w:pPr>
              <w:spacing w:before="40" w:after="40"/>
              <w:rPr>
                <w:noProof/>
                <w:sz w:val="20"/>
              </w:rPr>
            </w:pPr>
          </w:p>
        </w:tc>
        <w:tc>
          <w:tcPr>
            <w:tcW w:w="2945" w:type="pct"/>
            <w:gridSpan w:val="3"/>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5" w:type="pct"/>
            <w:gridSpan w:val="3"/>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92"/>
        <w:gridCol w:w="4252"/>
      </w:tblGrid>
      <w:tr>
        <w:trPr>
          <w:trHeight w:val="233"/>
        </w:trPr>
        <w:tc>
          <w:tcPr>
            <w:tcW w:w="1100" w:type="pct"/>
            <w:tcBorders>
              <w:top w:val="single" w:sz="18" w:space="0" w:color="auto"/>
            </w:tcBorders>
          </w:tcPr>
          <w:p>
            <w:pPr>
              <w:spacing w:before="40" w:after="40"/>
              <w:rPr>
                <w:noProof/>
                <w:sz w:val="20"/>
              </w:rPr>
            </w:pPr>
            <w:r>
              <w:rPr>
                <w:noProof/>
              </w:rPr>
              <w:lastRenderedPageBreak/>
              <w:br w:type="page"/>
            </w:r>
            <w:r>
              <w:rPr>
                <w:noProof/>
                <w:sz w:val="16"/>
              </w:rPr>
              <w:br w:type="page"/>
            </w: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tcBorders>
              <w:top w:val="single" w:sz="18" w:space="0" w:color="auto"/>
            </w:tcBorders>
          </w:tcPr>
          <w:p>
            <w:pPr>
              <w:spacing w:before="40" w:after="40"/>
              <w:rPr>
                <w:noProof/>
                <w:sz w:val="20"/>
              </w:rPr>
            </w:pPr>
            <w:r>
              <w:rPr>
                <w:noProof/>
                <w:sz w:val="20"/>
              </w:rPr>
              <w:t>Union waters of Subdivisions 25-27, 28.2, 29 and 32</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2300" w:type="pct"/>
            <w:tcBorders>
              <w:bottom w:val="single" w:sz="6" w:space="0" w:color="auto"/>
            </w:tcBorders>
          </w:tcPr>
          <w:p>
            <w:pPr>
              <w:spacing w:before="40" w:after="40"/>
              <w:jc w:val="left"/>
              <w:rPr>
                <w:noProof/>
                <w:sz w:val="20"/>
              </w:rPr>
            </w:pPr>
            <w:r>
              <w:rPr>
                <w:noProof/>
                <w:sz w:val="20"/>
              </w:rPr>
              <w:t>(HER/3D-R30)</w:t>
            </w:r>
          </w:p>
        </w:tc>
      </w:tr>
      <w:tr>
        <w:trPr>
          <w:trHeight w:val="233"/>
        </w:trPr>
        <w:tc>
          <w:tcPr>
            <w:tcW w:w="1100" w:type="pct"/>
          </w:tcPr>
          <w:p>
            <w:pPr>
              <w:spacing w:before="40" w:after="40"/>
              <w:rPr>
                <w:noProof/>
                <w:sz w:val="20"/>
              </w:rPr>
            </w:pPr>
            <w:r>
              <w:rPr>
                <w:noProof/>
                <w:sz w:val="20"/>
              </w:rPr>
              <w:t>Denmark</w:t>
            </w:r>
          </w:p>
        </w:tc>
        <w:tc>
          <w:tcPr>
            <w:tcW w:w="513" w:type="pct"/>
            <w:shd w:val="clear" w:color="auto" w:fill="FFFFFF" w:themeFill="background1"/>
            <w:vAlign w:val="bottom"/>
          </w:tcPr>
          <w:p>
            <w:pPr>
              <w:spacing w:before="40" w:after="40"/>
              <w:jc w:val="right"/>
              <w:rPr>
                <w:noProof/>
                <w:sz w:val="20"/>
                <w:szCs w:val="20"/>
              </w:rPr>
            </w:pPr>
            <w:r>
              <w:rPr>
                <w:noProof/>
                <w:sz w:val="20"/>
                <w:szCs w:val="20"/>
              </w:rPr>
              <w:t>2 146</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Germany </w:t>
            </w:r>
          </w:p>
        </w:tc>
        <w:tc>
          <w:tcPr>
            <w:tcW w:w="513" w:type="pct"/>
            <w:shd w:val="clear" w:color="auto" w:fill="FFFFFF" w:themeFill="background1"/>
            <w:vAlign w:val="bottom"/>
          </w:tcPr>
          <w:p>
            <w:pPr>
              <w:spacing w:before="40" w:after="40"/>
              <w:jc w:val="right"/>
              <w:rPr>
                <w:noProof/>
                <w:sz w:val="20"/>
                <w:szCs w:val="20"/>
              </w:rPr>
            </w:pPr>
            <w:r>
              <w:rPr>
                <w:noProof/>
                <w:sz w:val="20"/>
                <w:szCs w:val="20"/>
              </w:rPr>
              <w:t>569</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Estonia</w:t>
            </w:r>
          </w:p>
        </w:tc>
        <w:tc>
          <w:tcPr>
            <w:tcW w:w="513" w:type="pct"/>
            <w:shd w:val="clear" w:color="auto" w:fill="FFFFFF" w:themeFill="background1"/>
            <w:vAlign w:val="bottom"/>
          </w:tcPr>
          <w:p>
            <w:pPr>
              <w:spacing w:before="40" w:after="40"/>
              <w:jc w:val="right"/>
              <w:rPr>
                <w:noProof/>
                <w:sz w:val="20"/>
                <w:szCs w:val="20"/>
              </w:rPr>
            </w:pPr>
            <w:r>
              <w:rPr>
                <w:noProof/>
                <w:sz w:val="20"/>
                <w:szCs w:val="20"/>
              </w:rPr>
              <w:t>10 960</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5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21 393</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Latvia</w:t>
            </w:r>
          </w:p>
        </w:tc>
        <w:tc>
          <w:tcPr>
            <w:tcW w:w="513" w:type="pct"/>
            <w:shd w:val="clear" w:color="auto" w:fill="FFFFFF" w:themeFill="background1"/>
            <w:vAlign w:val="bottom"/>
          </w:tcPr>
          <w:p>
            <w:pPr>
              <w:spacing w:before="40" w:after="40"/>
              <w:jc w:val="right"/>
              <w:rPr>
                <w:noProof/>
                <w:sz w:val="20"/>
                <w:szCs w:val="20"/>
              </w:rPr>
            </w:pPr>
            <w:r>
              <w:rPr>
                <w:noProof/>
                <w:sz w:val="20"/>
                <w:szCs w:val="20"/>
              </w:rPr>
              <w:t>2 705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Lithuania</w:t>
            </w:r>
          </w:p>
        </w:tc>
        <w:tc>
          <w:tcPr>
            <w:tcW w:w="513" w:type="pct"/>
            <w:shd w:val="clear" w:color="auto" w:fill="FFFFFF" w:themeFill="background1"/>
            <w:vAlign w:val="bottom"/>
          </w:tcPr>
          <w:p>
            <w:pPr>
              <w:spacing w:before="40" w:after="40"/>
              <w:jc w:val="right"/>
              <w:rPr>
                <w:noProof/>
                <w:sz w:val="20"/>
                <w:szCs w:val="20"/>
              </w:rPr>
            </w:pPr>
            <w:r>
              <w:rPr>
                <w:noProof/>
                <w:sz w:val="20"/>
                <w:szCs w:val="20"/>
              </w:rPr>
              <w:t>2 848</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Poland</w:t>
            </w:r>
          </w:p>
        </w:tc>
        <w:tc>
          <w:tcPr>
            <w:tcW w:w="513" w:type="pct"/>
            <w:shd w:val="clear" w:color="auto" w:fill="FFFFFF" w:themeFill="background1"/>
            <w:vAlign w:val="bottom"/>
          </w:tcPr>
          <w:p>
            <w:pPr>
              <w:spacing w:before="40" w:after="40"/>
              <w:jc w:val="right"/>
              <w:rPr>
                <w:noProof/>
                <w:sz w:val="20"/>
                <w:szCs w:val="20"/>
              </w:rPr>
            </w:pPr>
            <w:r>
              <w:rPr>
                <w:noProof/>
                <w:sz w:val="20"/>
                <w:szCs w:val="20"/>
              </w:rPr>
              <w:t>24 304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32 626</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highlight w:val="yellow"/>
              </w:rPr>
            </w:pPr>
            <w:r>
              <w:rPr>
                <w:noProof/>
                <w:sz w:val="20"/>
                <w:szCs w:val="20"/>
              </w:rPr>
              <w:t>97 551</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tcPr>
          <w:p>
            <w:pPr>
              <w:spacing w:before="40" w:after="40"/>
              <w:jc w:val="right"/>
              <w:rPr>
                <w:noProof/>
                <w:sz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955" w:type="pct"/>
            <w:gridSpan w:val="2"/>
          </w:tcPr>
          <w:p>
            <w:pPr>
              <w:spacing w:before="40" w:after="40"/>
              <w:jc w:val="left"/>
              <w:rPr>
                <w:noProof/>
                <w:sz w:val="20"/>
              </w:rPr>
            </w:pPr>
            <w:r>
              <w:rPr>
                <w:noProof/>
                <w:sz w:val="20"/>
              </w:rPr>
              <w:t>Not relevant</w:t>
            </w:r>
          </w:p>
        </w:tc>
        <w:tc>
          <w:tcPr>
            <w:tcW w:w="2945" w:type="pct"/>
            <w:gridSpan w:val="2"/>
          </w:tcPr>
          <w:p>
            <w:pPr>
              <w:rPr>
                <w:noProof/>
                <w:sz w:val="20"/>
              </w:rPr>
            </w:pPr>
            <w:r>
              <w:rPr>
                <w:noProof/>
                <w:sz w:val="20"/>
              </w:rPr>
              <w:t xml:space="preserve">Analytical TAC </w:t>
            </w:r>
          </w:p>
          <w:p>
            <w:pPr>
              <w:rPr>
                <w:noProof/>
                <w:sz w:val="20"/>
              </w:rPr>
            </w:pPr>
            <w:r>
              <w:rPr>
                <w:noProof/>
                <w:sz w:val="20"/>
              </w:rPr>
              <w:t>Article 6 of this Regulation shall apply.</w:t>
            </w:r>
          </w:p>
        </w:tc>
      </w:tr>
      <w:tr>
        <w:trPr>
          <w:trHeight w:val="233"/>
        </w:trPr>
        <w:tc>
          <w:tcPr>
            <w:tcW w:w="5000"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9"/>
        <w:gridCol w:w="817"/>
        <w:gridCol w:w="1192"/>
        <w:gridCol w:w="1671"/>
        <w:gridCol w:w="839"/>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gridSpan w:val="4"/>
            <w:tcBorders>
              <w:top w:val="single" w:sz="18" w:space="0" w:color="auto"/>
            </w:tcBorders>
          </w:tcPr>
          <w:p>
            <w:pPr>
              <w:spacing w:before="40" w:after="40"/>
              <w:rPr>
                <w:noProof/>
                <w:sz w:val="20"/>
              </w:rPr>
            </w:pPr>
            <w:r>
              <w:rPr>
                <w:noProof/>
                <w:sz w:val="20"/>
              </w:rPr>
              <w:t>Subdivision 28.1</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right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904" w:type="pct"/>
            <w:tcBorders>
              <w:bottom w:val="single" w:sz="6" w:space="0" w:color="auto"/>
            </w:tcBorders>
          </w:tcPr>
          <w:p>
            <w:pPr>
              <w:spacing w:before="40" w:after="40"/>
              <w:rPr>
                <w:noProof/>
                <w:sz w:val="20"/>
              </w:rPr>
            </w:pPr>
            <w:r>
              <w:rPr>
                <w:noProof/>
                <w:sz w:val="20"/>
              </w:rPr>
              <w:t>(HER/03D.RG)</w:t>
            </w:r>
          </w:p>
        </w:tc>
        <w:tc>
          <w:tcPr>
            <w:tcW w:w="454" w:type="pct"/>
            <w:tcBorders>
              <w:bottom w:val="single" w:sz="6" w:space="0" w:color="auto"/>
            </w:tcBorders>
          </w:tcPr>
          <w:p>
            <w:pPr>
              <w:spacing w:before="40" w:after="40"/>
              <w:rPr>
                <w:noProof/>
                <w:sz w:val="20"/>
              </w:rPr>
            </w:pPr>
          </w:p>
        </w:tc>
        <w:tc>
          <w:tcPr>
            <w:tcW w:w="454" w:type="pct"/>
            <w:tcBorders>
              <w:bottom w:val="single" w:sz="6" w:space="0" w:color="auto"/>
            </w:tcBorders>
          </w:tcPr>
          <w:p>
            <w:pPr>
              <w:spacing w:before="40" w:after="40"/>
              <w:rPr>
                <w:noProof/>
                <w:sz w:val="20"/>
              </w:rPr>
            </w:pPr>
          </w:p>
        </w:tc>
        <w:tc>
          <w:tcPr>
            <w:tcW w:w="488" w:type="pct"/>
            <w:tcBorders>
              <w:bottom w:val="single" w:sz="6" w:space="0" w:color="auto"/>
            </w:tcBorders>
          </w:tcPr>
          <w:p>
            <w:pPr>
              <w:spacing w:before="40" w:after="40"/>
              <w:rPr>
                <w:noProof/>
                <w:sz w:val="20"/>
              </w:rPr>
            </w:pPr>
          </w:p>
        </w:tc>
      </w:tr>
      <w:tr>
        <w:trPr>
          <w:trHeight w:val="233"/>
        </w:trPr>
        <w:tc>
          <w:tcPr>
            <w:tcW w:w="1100" w:type="pct"/>
            <w:tcBorders>
              <w:top w:val="single" w:sz="6" w:space="0" w:color="auto"/>
            </w:tcBorders>
          </w:tcPr>
          <w:p>
            <w:pPr>
              <w:spacing w:before="40" w:after="40"/>
              <w:rPr>
                <w:noProof/>
                <w:sz w:val="20"/>
              </w:rPr>
            </w:pPr>
            <w:r>
              <w:rPr>
                <w:noProof/>
                <w:sz w:val="20"/>
              </w:rPr>
              <w:t>Estonia</w:t>
            </w:r>
          </w:p>
        </w:tc>
        <w:tc>
          <w:tcPr>
            <w:tcW w:w="513"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18 216</w:t>
            </w:r>
          </w:p>
        </w:tc>
        <w:tc>
          <w:tcPr>
            <w:tcW w:w="442" w:type="pct"/>
            <w:tcBorders>
              <w:top w:val="single" w:sz="6" w:space="0" w:color="auto"/>
            </w:tcBorders>
          </w:tcPr>
          <w:p>
            <w:pPr>
              <w:spacing w:before="40" w:after="40"/>
              <w:rPr>
                <w:noProof/>
                <w:sz w:val="20"/>
              </w:rPr>
            </w:pPr>
          </w:p>
        </w:tc>
        <w:tc>
          <w:tcPr>
            <w:tcW w:w="2944" w:type="pct"/>
            <w:gridSpan w:val="5"/>
            <w:tcBorders>
              <w:top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Latvia</w:t>
            </w:r>
          </w:p>
        </w:tc>
        <w:tc>
          <w:tcPr>
            <w:tcW w:w="513" w:type="pct"/>
            <w:shd w:val="clear" w:color="auto" w:fill="FFFFFF" w:themeFill="background1"/>
            <w:vAlign w:val="bottom"/>
          </w:tcPr>
          <w:p>
            <w:pPr>
              <w:spacing w:before="40" w:after="40"/>
              <w:jc w:val="right"/>
              <w:rPr>
                <w:noProof/>
                <w:sz w:val="20"/>
                <w:szCs w:val="20"/>
              </w:rPr>
            </w:pPr>
            <w:r>
              <w:rPr>
                <w:noProof/>
                <w:sz w:val="20"/>
                <w:szCs w:val="20"/>
              </w:rPr>
              <w:t>21 230</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39 446</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tcPr>
          <w:p>
            <w:pPr>
              <w:spacing w:before="40" w:after="40"/>
              <w:jc w:val="right"/>
              <w:rPr>
                <w:noProof/>
                <w:sz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39 446</w:t>
            </w:r>
          </w:p>
        </w:tc>
        <w:tc>
          <w:tcPr>
            <w:tcW w:w="442" w:type="pct"/>
          </w:tcPr>
          <w:p>
            <w:pPr>
              <w:spacing w:before="40" w:after="40"/>
              <w:rPr>
                <w:noProof/>
                <w:sz w:val="20"/>
              </w:rPr>
            </w:pPr>
          </w:p>
        </w:tc>
        <w:tc>
          <w:tcPr>
            <w:tcW w:w="2944" w:type="pct"/>
            <w:gridSpan w:val="5"/>
          </w:tcPr>
          <w:p>
            <w:pPr>
              <w:spacing w:before="40" w:after="40"/>
              <w:rPr>
                <w:noProof/>
                <w:sz w:val="20"/>
              </w:rPr>
            </w:pPr>
            <w:r>
              <w:rPr>
                <w:noProof/>
                <w:sz w:val="20"/>
              </w:rPr>
              <w:t xml:space="preserve">Analytical TAC </w:t>
            </w:r>
          </w:p>
          <w:p>
            <w:pPr>
              <w:spacing w:before="40" w:after="40"/>
              <w:rPr>
                <w:noProof/>
                <w:sz w:val="20"/>
              </w:rPr>
            </w:pPr>
            <w:r>
              <w:rPr>
                <w:noProof/>
                <w:sz w:val="20"/>
              </w:rPr>
              <w:t>Article 6 of this Regulation shall apply.</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4"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1997"/>
        <w:gridCol w:w="9"/>
        <w:gridCol w:w="884"/>
        <w:gridCol w:w="349"/>
        <w:gridCol w:w="641"/>
        <w:gridCol w:w="1155"/>
        <w:gridCol w:w="13"/>
        <w:gridCol w:w="3276"/>
        <w:gridCol w:w="919"/>
      </w:tblGrid>
      <w:tr>
        <w:trPr>
          <w:trHeight w:val="233"/>
        </w:trPr>
        <w:tc>
          <w:tcPr>
            <w:tcW w:w="1080" w:type="pct"/>
            <w:tcBorders>
              <w:top w:val="single" w:sz="18" w:space="0" w:color="auto"/>
            </w:tcBorders>
          </w:tcPr>
          <w:p>
            <w:pPr>
              <w:spacing w:before="40" w:after="40"/>
              <w:rPr>
                <w:noProof/>
                <w:sz w:val="20"/>
              </w:rPr>
            </w:pPr>
            <w:r>
              <w:rPr>
                <w:noProof/>
                <w:sz w:val="20"/>
              </w:rPr>
              <w:t>Species:</w:t>
            </w:r>
          </w:p>
        </w:tc>
        <w:tc>
          <w:tcPr>
            <w:tcW w:w="1019" w:type="pct"/>
            <w:gridSpan w:val="4"/>
            <w:tcBorders>
              <w:top w:val="single" w:sz="18" w:space="0" w:color="auto"/>
            </w:tcBorders>
          </w:tcPr>
          <w:p>
            <w:pPr>
              <w:spacing w:before="40" w:after="40"/>
              <w:rPr>
                <w:noProof/>
                <w:sz w:val="20"/>
              </w:rPr>
            </w:pPr>
            <w:r>
              <w:rPr>
                <w:noProof/>
                <w:sz w:val="20"/>
              </w:rPr>
              <w:t>Cod</w:t>
            </w: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2276" w:type="pct"/>
            <w:gridSpan w:val="3"/>
            <w:tcBorders>
              <w:top w:val="single" w:sz="18" w:space="0" w:color="auto"/>
            </w:tcBorders>
          </w:tcPr>
          <w:p>
            <w:pPr>
              <w:spacing w:before="40" w:after="40"/>
              <w:rPr>
                <w:i/>
                <w:noProof/>
                <w:sz w:val="20"/>
              </w:rPr>
            </w:pPr>
            <w:r>
              <w:rPr>
                <w:noProof/>
                <w:sz w:val="20"/>
              </w:rPr>
              <w:t>Union waters of Subdivisions 25-32</w:t>
            </w: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jc w:val="left"/>
              <w:rPr>
                <w:noProof/>
                <w:sz w:val="20"/>
              </w:rPr>
            </w:pPr>
            <w:r>
              <w:rPr>
                <w:noProof/>
                <w:sz w:val="20"/>
                <w:lang w:val="pl-PL"/>
              </w:rPr>
              <w:t>(COD/3DX32.)</w:t>
            </w:r>
          </w:p>
        </w:tc>
      </w:tr>
      <w:tr>
        <w:trPr>
          <w:trHeight w:val="233"/>
        </w:trPr>
        <w:tc>
          <w:tcPr>
            <w:tcW w:w="1080" w:type="pct"/>
            <w:tcBorders>
              <w:top w:val="single" w:sz="6" w:space="0" w:color="auto"/>
            </w:tcBorders>
          </w:tcPr>
          <w:p>
            <w:pPr>
              <w:spacing w:before="40" w:after="40"/>
              <w:rPr>
                <w:noProof/>
                <w:sz w:val="20"/>
              </w:rPr>
            </w:pPr>
            <w:r>
              <w:rPr>
                <w:noProof/>
                <w:sz w:val="20"/>
              </w:rPr>
              <w:t>Denmark</w:t>
            </w:r>
          </w:p>
        </w:tc>
        <w:tc>
          <w:tcPr>
            <w:tcW w:w="672" w:type="pct"/>
            <w:gridSpan w:val="3"/>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137</w:t>
            </w:r>
          </w:p>
        </w:tc>
        <w:tc>
          <w:tcPr>
            <w:tcW w:w="347"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Germany</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54</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Estonia</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13</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10</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Latvia</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51</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Lithuania</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33</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Poland</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159</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Sweden</w:t>
            </w:r>
          </w:p>
        </w:tc>
        <w:tc>
          <w:tcPr>
            <w:tcW w:w="672" w:type="pct"/>
            <w:gridSpan w:val="3"/>
            <w:shd w:val="clear" w:color="auto" w:fill="FFFFFF" w:themeFill="background1"/>
            <w:vAlign w:val="bottom"/>
          </w:tcPr>
          <w:p>
            <w:pPr>
              <w:spacing w:before="40" w:after="40"/>
              <w:jc w:val="right"/>
              <w:rPr>
                <w:strike/>
                <w:noProof/>
                <w:sz w:val="20"/>
                <w:szCs w:val="20"/>
              </w:rPr>
            </w:pPr>
            <w:r>
              <w:rPr>
                <w:noProof/>
                <w:sz w:val="20"/>
                <w:szCs w:val="20"/>
              </w:rPr>
              <w:t>138</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strike/>
                <w:noProof/>
                <w:sz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672" w:type="pct"/>
            <w:gridSpan w:val="3"/>
            <w:shd w:val="clear" w:color="auto" w:fill="FFFFFF" w:themeFill="background1"/>
            <w:vAlign w:val="bottom"/>
          </w:tcPr>
          <w:p>
            <w:pPr>
              <w:spacing w:before="40" w:after="40"/>
              <w:jc w:val="right"/>
              <w:rPr>
                <w:strike/>
                <w:noProof/>
                <w:sz w:val="20"/>
              </w:rPr>
            </w:pPr>
            <w:r>
              <w:rPr>
                <w:noProof/>
                <w:sz w:val="20"/>
                <w:szCs w:val="20"/>
              </w:rPr>
              <w:t>595</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noProof/>
                <w:sz w:val="20"/>
                <w:szCs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1019" w:type="pct"/>
            <w:gridSpan w:val="4"/>
          </w:tcPr>
          <w:p>
            <w:pPr>
              <w:spacing w:before="40" w:after="40"/>
              <w:rPr>
                <w:noProof/>
                <w:sz w:val="20"/>
              </w:rPr>
            </w:pPr>
            <w:r>
              <w:rPr>
                <w:noProof/>
                <w:sz w:val="20"/>
              </w:rPr>
              <w:t>Not relevant</w:t>
            </w:r>
          </w:p>
        </w:tc>
        <w:tc>
          <w:tcPr>
            <w:tcW w:w="2901" w:type="pct"/>
            <w:gridSpan w:val="4"/>
          </w:tcPr>
          <w:p>
            <w:pPr>
              <w:spacing w:before="40" w:after="40"/>
              <w:rPr>
                <w:noProof/>
                <w:sz w:val="20"/>
              </w:rPr>
            </w:pPr>
            <w:r>
              <w:rPr>
                <w:noProof/>
                <w:sz w:val="20"/>
              </w:rPr>
              <w:t xml:space="preserve">Precautionary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80" w:type="pct"/>
          </w:tcPr>
          <w:p>
            <w:pPr>
              <w:spacing w:before="40" w:after="40"/>
              <w:rPr>
                <w:noProof/>
                <w:sz w:val="20"/>
              </w:rPr>
            </w:pPr>
            <w:r>
              <w:rPr>
                <w:noProof/>
                <w:sz w:val="20"/>
              </w:rPr>
              <w:t>__________</w:t>
            </w:r>
          </w:p>
        </w:tc>
        <w:tc>
          <w:tcPr>
            <w:tcW w:w="483" w:type="pct"/>
            <w:gridSpan w:val="2"/>
          </w:tcPr>
          <w:p>
            <w:pPr>
              <w:spacing w:before="40" w:after="40"/>
              <w:rPr>
                <w:noProof/>
                <w:sz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Exclusively for by-catches. No directed fisheries are permitted under this quota.</w:t>
            </w:r>
          </w:p>
          <w:p>
            <w:pPr>
              <w:spacing w:before="40" w:after="40"/>
              <w:rPr>
                <w:noProof/>
                <w:sz w:val="20"/>
              </w:rPr>
            </w:pPr>
          </w:p>
          <w:p>
            <w:pPr>
              <w:spacing w:before="40" w:after="40"/>
              <w:rPr>
                <w:noProof/>
                <w:sz w:val="20"/>
              </w:rPr>
            </w:pPr>
            <w:r>
              <w:rPr>
                <w:noProof/>
                <w:sz w:val="20"/>
              </w:rPr>
              <w:t>By way of derogation from the first paragraph, fishing operations conducted for the exclusive purpose of scientific investigations may be directed to cod provided that those investigations are carried out in full compliance with the conditions set out in Article 25 of Regulation (EU) 2019/1241.</w:t>
            </w:r>
          </w:p>
          <w:p>
            <w:pPr>
              <w:spacing w:before="40" w:after="40"/>
              <w:rPr>
                <w:noProof/>
                <w:sz w:val="20"/>
              </w:rPr>
            </w:pPr>
          </w:p>
          <w:p>
            <w:pPr>
              <w:spacing w:before="40" w:after="40"/>
              <w:rPr>
                <w:noProof/>
                <w:sz w:val="20"/>
              </w:rPr>
            </w:pPr>
            <w:r>
              <w:rPr>
                <w:noProof/>
                <w:sz w:val="20"/>
              </w:rPr>
              <w:t>(</w:t>
            </w:r>
            <w:r>
              <w:rPr>
                <w:noProof/>
                <w:sz w:val="20"/>
                <w:vertAlign w:val="superscript"/>
              </w:rPr>
              <w:t>2</w:t>
            </w:r>
            <w:r>
              <w:rPr>
                <w:noProof/>
                <w:sz w:val="20"/>
              </w:rPr>
              <w:t>) In subdivisions 25 and 26 it shall be prohibited to fish this quota from 1 May to 31 August.</w:t>
            </w:r>
          </w:p>
          <w:p>
            <w:pPr>
              <w:spacing w:before="40" w:after="40"/>
              <w:rPr>
                <w:noProof/>
                <w:sz w:val="20"/>
              </w:rPr>
            </w:pPr>
          </w:p>
          <w:p>
            <w:pPr>
              <w:spacing w:before="40" w:after="40"/>
              <w:rPr>
                <w:noProof/>
                <w:sz w:val="20"/>
              </w:rPr>
            </w:pPr>
            <w:r>
              <w:rPr>
                <w:noProof/>
                <w:sz w:val="20"/>
              </w:rPr>
              <w:t>By way of derogation from the first paragraph, fishing operations conducted for the exclusive purpose of scientific investigations may be undertaken provided that those investigations are carried out in full compliance with the conditions set out in Article 25 of Regulation (EU) 2019/1241.</w:t>
            </w:r>
          </w:p>
          <w:p>
            <w:pPr>
              <w:spacing w:before="40" w:after="40"/>
              <w:rPr>
                <w:noProof/>
                <w:sz w:val="20"/>
              </w:rPr>
            </w:pPr>
          </w:p>
          <w:p>
            <w:pPr>
              <w:spacing w:before="40" w:after="40"/>
              <w:rPr>
                <w:noProof/>
                <w:sz w:val="20"/>
              </w:rPr>
            </w:pPr>
            <w:r>
              <w:rPr>
                <w:noProof/>
                <w:sz w:val="20"/>
              </w:rPr>
              <w:t xml:space="preserve">By way of derogation from the first paragraph, that closure period shall not apply to Union fishing vessels of less than 12 metres in length overall that fish with gillnets, entangling nets or trammel nets, with bottom set lines, longlines, drifting lines, handlines and jigging equipment or similar passive gear in areas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 </w:t>
            </w:r>
          </w:p>
          <w:p>
            <w:pPr>
              <w:spacing w:before="40" w:after="40"/>
              <w:rPr>
                <w:noProof/>
                <w:sz w:val="20"/>
                <w:highlight w:val="yellow"/>
              </w:rPr>
            </w:pPr>
          </w:p>
        </w:tc>
      </w:tr>
      <w:tr>
        <w:trPr>
          <w:trHeight w:val="233"/>
        </w:trPr>
        <w:tc>
          <w:tcPr>
            <w:tcW w:w="1085" w:type="pct"/>
            <w:gridSpan w:val="2"/>
            <w:tcBorders>
              <w:top w:val="single" w:sz="18" w:space="0" w:color="auto"/>
            </w:tcBorders>
          </w:tcPr>
          <w:p>
            <w:pPr>
              <w:spacing w:before="40" w:after="40"/>
              <w:rPr>
                <w:noProof/>
                <w:sz w:val="20"/>
              </w:rPr>
            </w:pPr>
          </w:p>
          <w:p>
            <w:pPr>
              <w:spacing w:before="40" w:after="40"/>
              <w:rPr>
                <w:noProof/>
                <w:sz w:val="20"/>
              </w:rPr>
            </w:pPr>
          </w:p>
        </w:tc>
        <w:tc>
          <w:tcPr>
            <w:tcW w:w="1646" w:type="pct"/>
            <w:gridSpan w:val="5"/>
            <w:tcBorders>
              <w:top w:val="single" w:sz="18" w:space="0" w:color="auto"/>
            </w:tcBorders>
          </w:tcPr>
          <w:p>
            <w:pPr>
              <w:spacing w:before="40" w:after="40"/>
              <w:rPr>
                <w:noProof/>
                <w:sz w:val="20"/>
              </w:rPr>
            </w:pPr>
          </w:p>
        </w:tc>
        <w:tc>
          <w:tcPr>
            <w:tcW w:w="2269" w:type="pct"/>
            <w:gridSpan w:val="2"/>
            <w:tcBorders>
              <w:top w:val="single" w:sz="18" w:space="0" w:color="auto"/>
            </w:tcBorders>
          </w:tcPr>
          <w:p>
            <w:pPr>
              <w:spacing w:before="40" w:after="40"/>
              <w:rPr>
                <w:noProof/>
                <w:sz w:val="20"/>
              </w:rPr>
            </w:pPr>
          </w:p>
        </w:tc>
      </w:tr>
      <w:tr>
        <w:trPr>
          <w:trHeight w:val="233"/>
        </w:trPr>
        <w:tc>
          <w:tcPr>
            <w:tcW w:w="1080" w:type="pct"/>
            <w:tcBorders>
              <w:top w:val="single" w:sz="18" w:space="0" w:color="auto"/>
            </w:tcBorders>
          </w:tcPr>
          <w:p>
            <w:pPr>
              <w:spacing w:before="40" w:after="40"/>
              <w:rPr>
                <w:noProof/>
                <w:sz w:val="20"/>
              </w:rPr>
            </w:pPr>
            <w:r>
              <w:rPr>
                <w:noProof/>
                <w:sz w:val="20"/>
              </w:rPr>
              <w:br w:type="page"/>
              <w:t>Species:</w:t>
            </w:r>
          </w:p>
        </w:tc>
        <w:tc>
          <w:tcPr>
            <w:tcW w:w="483" w:type="pct"/>
            <w:gridSpan w:val="2"/>
            <w:tcBorders>
              <w:top w:val="single" w:sz="18" w:space="0" w:color="auto"/>
            </w:tcBorders>
          </w:tcPr>
          <w:p>
            <w:pPr>
              <w:spacing w:before="40" w:after="40"/>
              <w:rPr>
                <w:noProof/>
                <w:sz w:val="20"/>
              </w:rPr>
            </w:pPr>
            <w:r>
              <w:rPr>
                <w:noProof/>
                <w:sz w:val="20"/>
              </w:rPr>
              <w:t>Cod</w:t>
            </w:r>
          </w:p>
        </w:tc>
        <w:tc>
          <w:tcPr>
            <w:tcW w:w="536" w:type="pct"/>
            <w:gridSpan w:val="2"/>
            <w:tcBorders>
              <w:top w:val="single" w:sz="18" w:space="0" w:color="auto"/>
              <w:right w:val="single" w:sz="6" w:space="0" w:color="auto"/>
            </w:tcBorders>
          </w:tcPr>
          <w:p>
            <w:pPr>
              <w:spacing w:before="40" w:after="40"/>
              <w:rPr>
                <w:noProof/>
                <w:sz w:val="20"/>
              </w:rPr>
            </w:pP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1779" w:type="pct"/>
            <w:gridSpan w:val="2"/>
            <w:tcBorders>
              <w:top w:val="single" w:sz="18" w:space="0" w:color="auto"/>
            </w:tcBorders>
          </w:tcPr>
          <w:p>
            <w:pPr>
              <w:spacing w:before="40" w:after="40"/>
              <w:rPr>
                <w:noProof/>
                <w:sz w:val="20"/>
              </w:rPr>
            </w:pPr>
            <w:r>
              <w:rPr>
                <w:noProof/>
                <w:sz w:val="20"/>
              </w:rPr>
              <w:t xml:space="preserve">Subdivisions 22-24 </w:t>
            </w:r>
          </w:p>
        </w:tc>
        <w:tc>
          <w:tcPr>
            <w:tcW w:w="497" w:type="pct"/>
            <w:tcBorders>
              <w:top w:val="single" w:sz="18" w:space="0" w:color="auto"/>
            </w:tcBorders>
          </w:tcPr>
          <w:p>
            <w:pPr>
              <w:spacing w:before="40" w:after="40"/>
              <w:rPr>
                <w:noProof/>
                <w:sz w:val="20"/>
              </w:rPr>
            </w:pP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right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rPr>
                <w:noProof/>
                <w:sz w:val="20"/>
                <w:lang w:val="pl-PL"/>
              </w:rPr>
            </w:pPr>
            <w:r>
              <w:rPr>
                <w:noProof/>
                <w:sz w:val="20"/>
                <w:lang w:val="pl-PL"/>
              </w:rPr>
              <w:t>(COD/3BC+24)</w:t>
            </w:r>
          </w:p>
        </w:tc>
      </w:tr>
      <w:tr>
        <w:trPr>
          <w:trHeight w:val="233"/>
        </w:trPr>
        <w:tc>
          <w:tcPr>
            <w:tcW w:w="1080" w:type="pct"/>
            <w:tcBorders>
              <w:top w:val="single" w:sz="6" w:space="0" w:color="auto"/>
            </w:tcBorders>
          </w:tcPr>
          <w:p>
            <w:pPr>
              <w:spacing w:before="40" w:after="40"/>
              <w:rPr>
                <w:noProof/>
                <w:sz w:val="20"/>
              </w:rPr>
            </w:pPr>
            <w:r>
              <w:rPr>
                <w:noProof/>
                <w:sz w:val="20"/>
              </w:rPr>
              <w:t>Denmark</w:t>
            </w:r>
          </w:p>
        </w:tc>
        <w:tc>
          <w:tcPr>
            <w:tcW w:w="483" w:type="pct"/>
            <w:gridSpan w:val="2"/>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1 481</w:t>
            </w:r>
          </w:p>
        </w:tc>
        <w:tc>
          <w:tcPr>
            <w:tcW w:w="536" w:type="pct"/>
            <w:gridSpan w:val="2"/>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Germany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725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Estonia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33</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29</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Latvia</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123</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Lithuania</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80</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Poland</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396</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Sweden</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528</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3 395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483" w:type="pct"/>
            <w:gridSpan w:val="2"/>
            <w:shd w:val="clear" w:color="auto" w:fill="FFFFFF" w:themeFill="background1"/>
          </w:tcPr>
          <w:p>
            <w:pPr>
              <w:spacing w:before="40" w:after="40"/>
              <w:jc w:val="right"/>
              <w:rPr>
                <w:noProof/>
                <w:sz w:val="20"/>
                <w:szCs w:val="20"/>
              </w:rPr>
            </w:pPr>
            <w:r>
              <w:rPr>
                <w:noProof/>
                <w:sz w:val="20"/>
                <w:szCs w:val="20"/>
              </w:rPr>
              <w:t>3 395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80" w:type="pct"/>
          </w:tcPr>
          <w:p>
            <w:pPr>
              <w:spacing w:before="40" w:after="40"/>
              <w:rPr>
                <w:noProof/>
                <w:sz w:val="20"/>
                <w:szCs w:val="20"/>
                <w:vertAlign w:val="superscript"/>
              </w:rPr>
            </w:pPr>
            <w:r>
              <w:rPr>
                <w:noProof/>
                <w:sz w:val="20"/>
              </w:rPr>
              <w:t>__________</w:t>
            </w:r>
          </w:p>
        </w:tc>
        <w:tc>
          <w:tcPr>
            <w:tcW w:w="483" w:type="pct"/>
            <w:gridSpan w:val="2"/>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2" w:space="0" w:color="auto"/>
            </w:tcBorders>
          </w:tcPr>
          <w:p>
            <w:pPr>
              <w:spacing w:before="40" w:after="40"/>
              <w:rPr>
                <w:noProof/>
                <w:sz w:val="20"/>
              </w:rPr>
            </w:pPr>
            <w:r>
              <w:rPr>
                <w:noProof/>
                <w:sz w:val="20"/>
              </w:rPr>
              <w:t>(</w:t>
            </w:r>
            <w:r>
              <w:rPr>
                <w:noProof/>
                <w:sz w:val="20"/>
                <w:vertAlign w:val="superscript"/>
              </w:rPr>
              <w:t>1</w:t>
            </w:r>
            <w:r>
              <w:rPr>
                <w:noProof/>
                <w:sz w:val="20"/>
              </w:rPr>
              <w:t>) In subdivision 24 exclusively for by-catches. No directed fisheries are permitted under this quota in subdivision 24.</w:t>
            </w:r>
          </w:p>
          <w:p>
            <w:pPr>
              <w:spacing w:before="40" w:after="40"/>
              <w:rPr>
                <w:noProof/>
                <w:sz w:val="20"/>
              </w:rPr>
            </w:pPr>
          </w:p>
          <w:p>
            <w:pPr>
              <w:spacing w:before="40" w:after="40"/>
              <w:rPr>
                <w:noProof/>
                <w:sz w:val="20"/>
              </w:rPr>
            </w:pPr>
            <w:r>
              <w:rPr>
                <w:noProof/>
                <w:sz w:val="20"/>
              </w:rPr>
              <w:t>By way of derogation from the first paragraph, fishing operations conducted for the exclusive purpose of scientific investigations may be directed to cod provided that those investigations are carried out in full compliance with the conditions set out in Article 25 of Regulation (EU) 2019/1241.</w:t>
            </w:r>
          </w:p>
          <w:p>
            <w:pPr>
              <w:spacing w:before="40" w:after="40"/>
              <w:rPr>
                <w:noProof/>
                <w:sz w:val="20"/>
              </w:rPr>
            </w:pPr>
          </w:p>
          <w:p>
            <w:pPr>
              <w:spacing w:before="40" w:after="40"/>
              <w:rPr>
                <w:noProof/>
                <w:sz w:val="20"/>
              </w:rPr>
            </w:pPr>
            <w:r>
              <w:rPr>
                <w:noProof/>
                <w:sz w:val="20"/>
              </w:rPr>
              <w:t>By way of derogation from the first paragraph, fishing this quota in subdivision 24 shall be allowed for Union fishing vessels of less than 12 meters length overall fishing with gillnets, entangling nets or trammel nets, with bottom set lines, longlines, drifting lines, handlines and jigging equipment or similar passive gear in areas up to six nautical miles measured from the baselines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w:t>
            </w:r>
          </w:p>
          <w:p>
            <w:pPr>
              <w:spacing w:before="40" w:after="40"/>
              <w:rPr>
                <w:noProof/>
                <w:sz w:val="20"/>
                <w:highlight w:val="yellow"/>
              </w:rPr>
            </w:pPr>
          </w:p>
          <w:p>
            <w:pPr>
              <w:spacing w:before="40" w:after="40"/>
              <w:rPr>
                <w:noProof/>
                <w:sz w:val="20"/>
              </w:rPr>
            </w:pPr>
            <w:r>
              <w:rPr>
                <w:noProof/>
                <w:sz w:val="20"/>
              </w:rPr>
              <w:t>(</w:t>
            </w:r>
            <w:r>
              <w:rPr>
                <w:noProof/>
                <w:sz w:val="20"/>
                <w:vertAlign w:val="superscript"/>
              </w:rPr>
              <w:t>2</w:t>
            </w:r>
            <w:r>
              <w:rPr>
                <w:noProof/>
                <w:sz w:val="20"/>
              </w:rPr>
              <w:t>) It shall be prohibited to fish this quota</w:t>
            </w:r>
            <w:r>
              <w:rPr>
                <w:noProof/>
              </w:rPr>
              <w:t xml:space="preserve"> </w:t>
            </w:r>
            <w:r>
              <w:rPr>
                <w:noProof/>
                <w:sz w:val="20"/>
              </w:rPr>
              <w:t xml:space="preserve">in subdivisions 22 and 23 from 1 January to 31 March, and in subdivision 24 from 1 May to 31 August. </w:t>
            </w:r>
          </w:p>
          <w:p>
            <w:pPr>
              <w:spacing w:before="40" w:after="40"/>
              <w:rPr>
                <w:noProof/>
                <w:sz w:val="20"/>
              </w:rPr>
            </w:pPr>
          </w:p>
          <w:p>
            <w:pPr>
              <w:spacing w:before="40" w:after="40"/>
              <w:rPr>
                <w:noProof/>
                <w:sz w:val="20"/>
              </w:rPr>
            </w:pPr>
            <w:r>
              <w:rPr>
                <w:noProof/>
                <w:sz w:val="20"/>
              </w:rPr>
              <w:t>By way of derogation from the first paragraph, fishing operations conducted for the exclusive purpose of scientific investigations may be undertaken provided that those investigations are carried out in full compliance with the conditions set out in Article 25 of Regulation (EU) 2019/1241.</w:t>
            </w:r>
          </w:p>
          <w:p>
            <w:pPr>
              <w:spacing w:before="40" w:after="40"/>
              <w:rPr>
                <w:noProof/>
                <w:sz w:val="20"/>
              </w:rPr>
            </w:pPr>
          </w:p>
          <w:p>
            <w:pPr>
              <w:spacing w:before="40" w:after="40"/>
              <w:rPr>
                <w:noProof/>
                <w:sz w:val="20"/>
              </w:rPr>
            </w:pPr>
            <w:r>
              <w:rPr>
                <w:noProof/>
                <w:sz w:val="20"/>
              </w:rPr>
              <w:t>By way of derogation from the first paragraph, that closure period shall not apply to Union fishing vessels of less than 12 metres in length overall that fish with gillnets, entangling nets or trammel nets, with bottom set lines, longlines, drifting lines, handlines and jigging equipment or similar passive gear in subdivisions 22 and 23 in areas where the water depth is less than 20 meters according to the coordinates on the official sea chart issued by the competent national authorities, and in subdivision 24 in areas up to six nautical miles measured from the baselines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w:t>
            </w:r>
          </w:p>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5"/>
        <w:gridCol w:w="812"/>
        <w:gridCol w:w="1181"/>
        <w:gridCol w:w="3339"/>
        <w:gridCol w:w="946"/>
      </w:tblGrid>
      <w:tr>
        <w:trPr>
          <w:trHeight w:val="233"/>
        </w:trPr>
        <w:tc>
          <w:tcPr>
            <w:tcW w:w="1093" w:type="pct"/>
            <w:tcBorders>
              <w:top w:val="single" w:sz="18" w:space="0" w:color="auto"/>
            </w:tcBorders>
          </w:tcPr>
          <w:p>
            <w:pPr>
              <w:spacing w:before="40" w:after="40"/>
              <w:rPr>
                <w:noProof/>
                <w:sz w:val="20"/>
              </w:rPr>
            </w:pPr>
            <w:r>
              <w:rPr>
                <w:noProof/>
              </w:rPr>
              <w:br w:type="page"/>
            </w:r>
            <w:r>
              <w:rPr>
                <w:noProof/>
                <w:sz w:val="16"/>
              </w:rPr>
              <w:br w:type="page"/>
            </w:r>
            <w:r>
              <w:rPr>
                <w:noProof/>
                <w:sz w:val="20"/>
              </w:rPr>
              <w:t>Species:</w:t>
            </w:r>
          </w:p>
        </w:tc>
        <w:tc>
          <w:tcPr>
            <w:tcW w:w="511" w:type="pct"/>
            <w:tcBorders>
              <w:top w:val="single" w:sz="18" w:space="0" w:color="auto"/>
            </w:tcBorders>
          </w:tcPr>
          <w:p>
            <w:pPr>
              <w:spacing w:before="40" w:after="40"/>
              <w:rPr>
                <w:noProof/>
                <w:sz w:val="20"/>
              </w:rPr>
            </w:pPr>
            <w:r>
              <w:rPr>
                <w:noProof/>
                <w:sz w:val="20"/>
              </w:rPr>
              <w:t>Plaice</w:t>
            </w:r>
          </w:p>
        </w:tc>
        <w:tc>
          <w:tcPr>
            <w:tcW w:w="439" w:type="pct"/>
            <w:tcBorders>
              <w:top w:val="single" w:sz="18" w:space="0" w:color="auto"/>
            </w:tcBorders>
          </w:tcPr>
          <w:p>
            <w:pPr>
              <w:spacing w:before="40" w:after="40"/>
              <w:rPr>
                <w:noProof/>
                <w:sz w:val="20"/>
              </w:rPr>
            </w:pP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noProof/>
                <w:sz w:val="20"/>
              </w:rPr>
            </w:pPr>
            <w:r>
              <w:rPr>
                <w:noProof/>
                <w:sz w:val="20"/>
              </w:rPr>
              <w:t xml:space="preserve">Union waters of Subdivisions 22-32 </w:t>
            </w:r>
          </w:p>
        </w:tc>
        <w:tc>
          <w:tcPr>
            <w:tcW w:w="512" w:type="pct"/>
            <w:tcBorders>
              <w:top w:val="single" w:sz="18" w:space="0" w:color="auto"/>
            </w:tcBorders>
          </w:tcPr>
          <w:p>
            <w:pPr>
              <w:spacing w:before="40" w:after="40"/>
              <w:rPr>
                <w:noProof/>
                <w:sz w:val="20"/>
              </w:rPr>
            </w:pP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right w:val="single" w:sz="6" w:space="0" w:color="auto"/>
            </w:tcBorders>
          </w:tcPr>
          <w:p>
            <w:pPr>
              <w:spacing w:before="40" w:after="40"/>
              <w:rPr>
                <w:i/>
                <w:noProof/>
                <w:sz w:val="20"/>
              </w:rPr>
            </w:pPr>
            <w:r>
              <w:rPr>
                <w:i/>
                <w:noProof/>
                <w:sz w:val="20"/>
              </w:rPr>
              <w:t>Pleuronectes platessa</w:t>
            </w:r>
          </w:p>
        </w:tc>
        <w:tc>
          <w:tcPr>
            <w:tcW w:w="639" w:type="pct"/>
            <w:tcBorders>
              <w:left w:val="single" w:sz="6" w:space="0" w:color="auto"/>
              <w:bottom w:val="single" w:sz="6" w:space="0" w:color="auto"/>
            </w:tcBorders>
          </w:tcPr>
          <w:p>
            <w:pPr>
              <w:spacing w:before="40" w:after="40"/>
              <w:rPr>
                <w:noProof/>
                <w:sz w:val="20"/>
              </w:rPr>
            </w:pPr>
          </w:p>
        </w:tc>
        <w:tc>
          <w:tcPr>
            <w:tcW w:w="2318" w:type="pct"/>
            <w:gridSpan w:val="2"/>
            <w:tcBorders>
              <w:bottom w:val="single" w:sz="6" w:space="0" w:color="auto"/>
            </w:tcBorders>
          </w:tcPr>
          <w:p>
            <w:pPr>
              <w:spacing w:before="40" w:after="40"/>
              <w:jc w:val="left"/>
              <w:rPr>
                <w:noProof/>
                <w:sz w:val="20"/>
                <w:lang w:val="fr-BE"/>
              </w:rPr>
            </w:pPr>
            <w:r>
              <w:rPr>
                <w:noProof/>
                <w:sz w:val="20"/>
                <w:lang w:val="fr-BE"/>
              </w:rPr>
              <w:t>(PLE/3BCD-C)</w:t>
            </w:r>
          </w:p>
        </w:tc>
      </w:tr>
      <w:tr>
        <w:trPr>
          <w:trHeight w:val="233"/>
        </w:trPr>
        <w:tc>
          <w:tcPr>
            <w:tcW w:w="1093" w:type="pct"/>
          </w:tcPr>
          <w:p>
            <w:pPr>
              <w:spacing w:before="40" w:after="40"/>
              <w:rPr>
                <w:noProof/>
                <w:sz w:val="20"/>
              </w:rPr>
            </w:pPr>
            <w:r>
              <w:rPr>
                <w:noProof/>
                <w:sz w:val="20"/>
              </w:rPr>
              <w:t>Denmark</w:t>
            </w:r>
          </w:p>
        </w:tc>
        <w:tc>
          <w:tcPr>
            <w:tcW w:w="511" w:type="pct"/>
            <w:shd w:val="clear" w:color="auto" w:fill="FFFFFF" w:themeFill="background1"/>
            <w:vAlign w:val="bottom"/>
          </w:tcPr>
          <w:p>
            <w:pPr>
              <w:spacing w:before="40" w:after="40"/>
              <w:jc w:val="right"/>
              <w:rPr>
                <w:noProof/>
                <w:sz w:val="20"/>
                <w:szCs w:val="20"/>
              </w:rPr>
            </w:pPr>
            <w:r>
              <w:rPr>
                <w:noProof/>
                <w:sz w:val="20"/>
                <w:szCs w:val="20"/>
              </w:rPr>
              <w:t>4 939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Germany</w:t>
            </w:r>
          </w:p>
        </w:tc>
        <w:tc>
          <w:tcPr>
            <w:tcW w:w="511" w:type="pct"/>
            <w:shd w:val="clear" w:color="auto" w:fill="FFFFFF" w:themeFill="background1"/>
            <w:vAlign w:val="bottom"/>
          </w:tcPr>
          <w:p>
            <w:pPr>
              <w:spacing w:before="40" w:after="40"/>
              <w:jc w:val="right"/>
              <w:rPr>
                <w:noProof/>
                <w:sz w:val="20"/>
                <w:szCs w:val="20"/>
              </w:rPr>
            </w:pPr>
            <w:r>
              <w:rPr>
                <w:noProof/>
                <w:sz w:val="20"/>
                <w:szCs w:val="20"/>
              </w:rPr>
              <w:t>549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Poland</w:t>
            </w:r>
          </w:p>
        </w:tc>
        <w:tc>
          <w:tcPr>
            <w:tcW w:w="511" w:type="pct"/>
            <w:shd w:val="clear" w:color="auto" w:fill="FFFFFF" w:themeFill="background1"/>
            <w:vAlign w:val="bottom"/>
          </w:tcPr>
          <w:p>
            <w:pPr>
              <w:spacing w:before="40" w:after="40"/>
              <w:jc w:val="right"/>
              <w:rPr>
                <w:noProof/>
                <w:sz w:val="20"/>
                <w:szCs w:val="20"/>
              </w:rPr>
            </w:pPr>
            <w:r>
              <w:rPr>
                <w:noProof/>
                <w:sz w:val="20"/>
                <w:szCs w:val="20"/>
              </w:rPr>
              <w:t>1 034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Sweden</w:t>
            </w:r>
          </w:p>
        </w:tc>
        <w:tc>
          <w:tcPr>
            <w:tcW w:w="511" w:type="pct"/>
            <w:shd w:val="clear" w:color="auto" w:fill="FFFFFF" w:themeFill="background1"/>
            <w:vAlign w:val="bottom"/>
          </w:tcPr>
          <w:p>
            <w:pPr>
              <w:spacing w:before="40" w:after="40"/>
              <w:jc w:val="right"/>
              <w:rPr>
                <w:noProof/>
                <w:sz w:val="20"/>
                <w:szCs w:val="20"/>
              </w:rPr>
            </w:pPr>
            <w:r>
              <w:rPr>
                <w:noProof/>
                <w:sz w:val="20"/>
                <w:szCs w:val="20"/>
              </w:rPr>
              <w:t>372</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tcPr>
          <w:p>
            <w:pPr>
              <w:spacing w:before="40" w:after="40"/>
              <w:rPr>
                <w:noProof/>
                <w:sz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511" w:type="pct"/>
            <w:shd w:val="clear" w:color="auto" w:fill="FFFFFF" w:themeFill="background1"/>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r>
              <w:rPr>
                <w:noProof/>
                <w:sz w:val="20"/>
              </w:rPr>
              <w:t>Analytical TAC</w:t>
            </w:r>
          </w:p>
          <w:p>
            <w:pPr>
              <w:spacing w:before="40" w:after="40"/>
              <w:rPr>
                <w:noProof/>
                <w:sz w:val="20"/>
              </w:rPr>
            </w:pPr>
            <w:r>
              <w:rPr>
                <w:noProof/>
                <w:sz w:val="20"/>
              </w:rPr>
              <w:t>Article 6 of this Regulation shall apply.</w:t>
            </w:r>
          </w:p>
        </w:tc>
      </w:tr>
      <w:tr>
        <w:trPr>
          <w:trHeight w:val="233"/>
        </w:trPr>
        <w:tc>
          <w:tcPr>
            <w:tcW w:w="5000" w:type="pct"/>
            <w:gridSpan w:val="6"/>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24"/>
        <w:gridCol w:w="945"/>
        <w:gridCol w:w="812"/>
        <w:gridCol w:w="1181"/>
        <w:gridCol w:w="4281"/>
      </w:tblGrid>
      <w:tr>
        <w:trPr>
          <w:trHeight w:val="233"/>
        </w:trPr>
        <w:tc>
          <w:tcPr>
            <w:tcW w:w="1095" w:type="pct"/>
            <w:tcBorders>
              <w:top w:val="single" w:sz="18" w:space="0" w:color="auto"/>
            </w:tcBorders>
          </w:tcPr>
          <w:p>
            <w:pPr>
              <w:spacing w:before="40" w:after="40"/>
              <w:rPr>
                <w:noProof/>
                <w:sz w:val="20"/>
              </w:rPr>
            </w:pPr>
            <w:r>
              <w:rPr>
                <w:noProof/>
                <w:sz w:val="20"/>
              </w:rPr>
              <w:t>Species:</w:t>
            </w:r>
          </w:p>
        </w:tc>
        <w:tc>
          <w:tcPr>
            <w:tcW w:w="950" w:type="pct"/>
            <w:gridSpan w:val="2"/>
            <w:tcBorders>
              <w:top w:val="single" w:sz="18" w:space="0" w:color="auto"/>
            </w:tcBorders>
          </w:tcPr>
          <w:p>
            <w:pPr>
              <w:spacing w:before="40" w:after="40"/>
              <w:rPr>
                <w:noProof/>
                <w:sz w:val="20"/>
              </w:rPr>
            </w:pPr>
            <w:r>
              <w:rPr>
                <w:noProof/>
                <w:sz w:val="20"/>
              </w:rPr>
              <w:t>Atlantic salmon</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6" w:type="pct"/>
            <w:tcBorders>
              <w:top w:val="single" w:sz="18" w:space="0" w:color="auto"/>
            </w:tcBorders>
          </w:tcPr>
          <w:p>
            <w:pPr>
              <w:spacing w:before="40" w:after="40"/>
              <w:rPr>
                <w:i/>
                <w:noProof/>
                <w:sz w:val="20"/>
              </w:rPr>
            </w:pPr>
            <w:r>
              <w:rPr>
                <w:noProof/>
                <w:sz w:val="20"/>
              </w:rPr>
              <w:t xml:space="preserve">Union waters of Subdivisions 22-31 </w:t>
            </w:r>
          </w:p>
        </w:tc>
      </w:tr>
      <w:tr>
        <w:trPr>
          <w:trHeight w:val="233"/>
        </w:trPr>
        <w:tc>
          <w:tcPr>
            <w:tcW w:w="1095"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2316" w:type="pct"/>
            <w:tcBorders>
              <w:bottom w:val="single" w:sz="6" w:space="0" w:color="auto"/>
            </w:tcBorders>
          </w:tcPr>
          <w:p>
            <w:pPr>
              <w:spacing w:before="40" w:after="40"/>
              <w:jc w:val="left"/>
              <w:rPr>
                <w:noProof/>
                <w:sz w:val="20"/>
              </w:rPr>
            </w:pPr>
            <w:r>
              <w:rPr>
                <w:noProof/>
                <w:sz w:val="20"/>
              </w:rPr>
              <w:t>(SAL/3BCD-F)</w:t>
            </w:r>
          </w:p>
        </w:tc>
      </w:tr>
      <w:tr>
        <w:trPr>
          <w:trHeight w:val="233"/>
        </w:trPr>
        <w:tc>
          <w:tcPr>
            <w:tcW w:w="1095" w:type="pct"/>
            <w:tcBorders>
              <w:top w:val="single" w:sz="6" w:space="0" w:color="auto"/>
            </w:tcBorders>
          </w:tcPr>
          <w:p>
            <w:pPr>
              <w:spacing w:before="40" w:after="40"/>
              <w:rPr>
                <w:noProof/>
                <w:sz w:val="20"/>
              </w:rPr>
            </w:pPr>
            <w:r>
              <w:rPr>
                <w:noProof/>
                <w:sz w:val="20"/>
              </w:rPr>
              <w:t>Denmark</w:t>
            </w:r>
          </w:p>
        </w:tc>
        <w:tc>
          <w:tcPr>
            <w:tcW w:w="511"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19 582</w:t>
            </w:r>
          </w:p>
        </w:tc>
        <w:tc>
          <w:tcPr>
            <w:tcW w:w="439"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Borders>
              <w:top w:val="single" w:sz="6" w:space="0" w:color="auto"/>
            </w:tcBorders>
          </w:tcPr>
          <w:p>
            <w:pPr>
              <w:spacing w:before="40" w:after="40"/>
              <w:rPr>
                <w:noProof/>
                <w:sz w:val="20"/>
              </w:rPr>
            </w:pPr>
          </w:p>
        </w:tc>
      </w:tr>
      <w:tr>
        <w:trPr>
          <w:trHeight w:val="233"/>
        </w:trPr>
        <w:tc>
          <w:tcPr>
            <w:tcW w:w="1095" w:type="pct"/>
          </w:tcPr>
          <w:p>
            <w:pPr>
              <w:spacing w:before="40" w:after="40"/>
              <w:rPr>
                <w:noProof/>
                <w:sz w:val="20"/>
              </w:rPr>
            </w:pPr>
            <w:r>
              <w:rPr>
                <w:noProof/>
                <w:sz w:val="20"/>
              </w:rPr>
              <w:t>Germany</w:t>
            </w:r>
          </w:p>
        </w:tc>
        <w:tc>
          <w:tcPr>
            <w:tcW w:w="511" w:type="pct"/>
            <w:shd w:val="clear" w:color="auto" w:fill="FFFFFF" w:themeFill="background1"/>
            <w:vAlign w:val="bottom"/>
          </w:tcPr>
          <w:p>
            <w:pPr>
              <w:spacing w:before="40" w:after="40"/>
              <w:jc w:val="right"/>
              <w:rPr>
                <w:noProof/>
                <w:sz w:val="20"/>
                <w:szCs w:val="20"/>
              </w:rPr>
            </w:pPr>
            <w:r>
              <w:rPr>
                <w:noProof/>
                <w:sz w:val="20"/>
                <w:szCs w:val="20"/>
              </w:rPr>
              <w:t>2 179</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Estonia</w:t>
            </w:r>
          </w:p>
        </w:tc>
        <w:tc>
          <w:tcPr>
            <w:tcW w:w="511" w:type="pct"/>
            <w:shd w:val="clear" w:color="auto" w:fill="FFFFFF" w:themeFill="background1"/>
            <w:vAlign w:val="bottom"/>
          </w:tcPr>
          <w:p>
            <w:pPr>
              <w:spacing w:before="40" w:after="40"/>
              <w:jc w:val="right"/>
              <w:rPr>
                <w:noProof/>
                <w:sz w:val="20"/>
                <w:szCs w:val="20"/>
              </w:rPr>
            </w:pPr>
            <w:r>
              <w:rPr>
                <w:noProof/>
                <w:sz w:val="20"/>
                <w:szCs w:val="20"/>
              </w:rPr>
              <w:t>1 990</w:t>
            </w:r>
          </w:p>
        </w:tc>
        <w:tc>
          <w:tcPr>
            <w:tcW w:w="439"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Finland</w:t>
            </w:r>
          </w:p>
        </w:tc>
        <w:tc>
          <w:tcPr>
            <w:tcW w:w="511" w:type="pct"/>
            <w:shd w:val="clear" w:color="auto" w:fill="FFFFFF" w:themeFill="background1"/>
            <w:vAlign w:val="bottom"/>
          </w:tcPr>
          <w:p>
            <w:pPr>
              <w:spacing w:before="40" w:after="40"/>
              <w:jc w:val="right"/>
              <w:rPr>
                <w:noProof/>
                <w:sz w:val="20"/>
                <w:szCs w:val="20"/>
              </w:rPr>
            </w:pPr>
            <w:r>
              <w:rPr>
                <w:noProof/>
                <w:sz w:val="20"/>
                <w:szCs w:val="20"/>
              </w:rPr>
              <w:t>24 417</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Latvia</w:t>
            </w:r>
          </w:p>
        </w:tc>
        <w:tc>
          <w:tcPr>
            <w:tcW w:w="511" w:type="pct"/>
            <w:shd w:val="clear" w:color="auto" w:fill="FFFFFF" w:themeFill="background1"/>
            <w:vAlign w:val="bottom"/>
          </w:tcPr>
          <w:p>
            <w:pPr>
              <w:spacing w:before="40" w:after="40"/>
              <w:jc w:val="right"/>
              <w:rPr>
                <w:noProof/>
                <w:sz w:val="20"/>
                <w:szCs w:val="20"/>
              </w:rPr>
            </w:pPr>
            <w:r>
              <w:rPr>
                <w:noProof/>
                <w:sz w:val="20"/>
                <w:szCs w:val="20"/>
              </w:rPr>
              <w:t>12 455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Lithuania</w:t>
            </w:r>
          </w:p>
        </w:tc>
        <w:tc>
          <w:tcPr>
            <w:tcW w:w="511" w:type="pct"/>
            <w:shd w:val="clear" w:color="auto" w:fill="FFFFFF" w:themeFill="background1"/>
            <w:vAlign w:val="bottom"/>
          </w:tcPr>
          <w:p>
            <w:pPr>
              <w:spacing w:before="40" w:after="40"/>
              <w:jc w:val="right"/>
              <w:rPr>
                <w:noProof/>
                <w:sz w:val="20"/>
                <w:szCs w:val="20"/>
              </w:rPr>
            </w:pPr>
            <w:r>
              <w:rPr>
                <w:noProof/>
                <w:sz w:val="20"/>
                <w:szCs w:val="20"/>
              </w:rPr>
              <w:t>1 464</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Poland</w:t>
            </w:r>
          </w:p>
        </w:tc>
        <w:tc>
          <w:tcPr>
            <w:tcW w:w="511" w:type="pct"/>
            <w:shd w:val="clear" w:color="auto" w:fill="FFFFFF" w:themeFill="background1"/>
            <w:vAlign w:val="bottom"/>
          </w:tcPr>
          <w:p>
            <w:pPr>
              <w:spacing w:before="40" w:after="40"/>
              <w:jc w:val="right"/>
              <w:rPr>
                <w:noProof/>
                <w:sz w:val="20"/>
                <w:szCs w:val="20"/>
              </w:rPr>
            </w:pPr>
            <w:r>
              <w:rPr>
                <w:noProof/>
                <w:sz w:val="20"/>
                <w:szCs w:val="20"/>
              </w:rPr>
              <w:t>5 940</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Sweden</w:t>
            </w:r>
          </w:p>
        </w:tc>
        <w:tc>
          <w:tcPr>
            <w:tcW w:w="511" w:type="pct"/>
            <w:shd w:val="clear" w:color="auto" w:fill="FFFFFF" w:themeFill="background1"/>
            <w:vAlign w:val="bottom"/>
          </w:tcPr>
          <w:p>
            <w:pPr>
              <w:spacing w:before="40" w:after="40"/>
              <w:jc w:val="right"/>
              <w:rPr>
                <w:noProof/>
                <w:sz w:val="20"/>
                <w:szCs w:val="20"/>
              </w:rPr>
            </w:pPr>
            <w:r>
              <w:rPr>
                <w:noProof/>
                <w:sz w:val="20"/>
                <w:szCs w:val="20"/>
              </w:rPr>
              <w:t>26 469</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94 496</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Not relevant</w:t>
            </w:r>
          </w:p>
        </w:tc>
        <w:tc>
          <w:tcPr>
            <w:tcW w:w="2955" w:type="pct"/>
            <w:gridSpan w:val="2"/>
          </w:tcPr>
          <w:p>
            <w:pPr>
              <w:spacing w:before="40" w:after="40"/>
              <w:rPr>
                <w:noProof/>
                <w:sz w:val="20"/>
              </w:rPr>
            </w:pPr>
            <w:r>
              <w:rPr>
                <w:noProof/>
                <w:sz w:val="20"/>
              </w:rPr>
              <w:t xml:space="preserve">Precautionary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95"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5000" w:type="pct"/>
            <w:gridSpan w:val="5"/>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Expressed by number of individual fish.</w:t>
            </w:r>
          </w:p>
          <w:p>
            <w:pPr>
              <w:spacing w:before="40" w:after="40"/>
              <w:rPr>
                <w:noProof/>
                <w:sz w:val="20"/>
              </w:rPr>
            </w:pPr>
            <w:r>
              <w:rPr>
                <w:noProof/>
                <w:sz w:val="20"/>
              </w:rPr>
              <w:t>(</w:t>
            </w:r>
            <w:r>
              <w:rPr>
                <w:noProof/>
                <w:sz w:val="20"/>
                <w:vertAlign w:val="superscript"/>
              </w:rPr>
              <w:t>2</w:t>
            </w:r>
            <w:r>
              <w:rPr>
                <w:noProof/>
                <w:sz w:val="20"/>
              </w:rPr>
              <w:t>) Special condition: up to 25% and no more than 500 specimens of this quota may be fished in Union waters of subdivision 32 (SAL/*3D32)</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4"/>
        <w:gridCol w:w="812"/>
        <w:gridCol w:w="1181"/>
        <w:gridCol w:w="1669"/>
        <w:gridCol w:w="836"/>
        <w:gridCol w:w="836"/>
        <w:gridCol w:w="945"/>
      </w:tblGrid>
      <w:tr>
        <w:trPr>
          <w:trHeight w:val="233"/>
        </w:trPr>
        <w:tc>
          <w:tcPr>
            <w:tcW w:w="1093" w:type="pct"/>
            <w:tcBorders>
              <w:top w:val="single" w:sz="18" w:space="0" w:color="auto"/>
            </w:tcBorders>
          </w:tcPr>
          <w:p>
            <w:pPr>
              <w:spacing w:before="40" w:after="40"/>
              <w:rPr>
                <w:noProof/>
                <w:sz w:val="20"/>
              </w:rPr>
            </w:pPr>
            <w:r>
              <w:rPr>
                <w:noProof/>
                <w:sz w:val="16"/>
              </w:rPr>
              <w:br w:type="page"/>
            </w:r>
            <w:r>
              <w:rPr>
                <w:noProof/>
                <w:sz w:val="20"/>
              </w:rPr>
              <w:t>Species:</w:t>
            </w:r>
          </w:p>
        </w:tc>
        <w:tc>
          <w:tcPr>
            <w:tcW w:w="950" w:type="pct"/>
            <w:gridSpan w:val="2"/>
            <w:tcBorders>
              <w:top w:val="single" w:sz="18" w:space="0" w:color="auto"/>
              <w:right w:val="single" w:sz="6" w:space="0" w:color="auto"/>
            </w:tcBorders>
          </w:tcPr>
          <w:p>
            <w:pPr>
              <w:spacing w:before="40" w:after="40"/>
              <w:rPr>
                <w:noProof/>
                <w:sz w:val="20"/>
              </w:rPr>
            </w:pPr>
            <w:r>
              <w:rPr>
                <w:noProof/>
                <w:sz w:val="20"/>
              </w:rPr>
              <w:t>Atlantic salmon</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9" w:type="pct"/>
            <w:gridSpan w:val="4"/>
            <w:tcBorders>
              <w:top w:val="single" w:sz="18" w:space="0" w:color="auto"/>
            </w:tcBorders>
          </w:tcPr>
          <w:p>
            <w:pPr>
              <w:spacing w:before="40" w:after="40"/>
              <w:rPr>
                <w:noProof/>
                <w:sz w:val="20"/>
              </w:rPr>
            </w:pPr>
            <w:r>
              <w:rPr>
                <w:noProof/>
                <w:sz w:val="20"/>
              </w:rPr>
              <w:t>Union waters of Subdivision 32</w:t>
            </w: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903" w:type="pct"/>
            <w:tcBorders>
              <w:bottom w:val="single" w:sz="6" w:space="0" w:color="auto"/>
            </w:tcBorders>
          </w:tcPr>
          <w:p>
            <w:pPr>
              <w:spacing w:before="40" w:after="40"/>
              <w:rPr>
                <w:noProof/>
                <w:sz w:val="20"/>
              </w:rPr>
            </w:pPr>
            <w:r>
              <w:rPr>
                <w:noProof/>
                <w:sz w:val="20"/>
              </w:rPr>
              <w:t>(SAL/3D32.)</w:t>
            </w:r>
          </w:p>
        </w:tc>
        <w:tc>
          <w:tcPr>
            <w:tcW w:w="452" w:type="pct"/>
            <w:tcBorders>
              <w:bottom w:val="single" w:sz="6" w:space="0" w:color="auto"/>
            </w:tcBorders>
          </w:tcPr>
          <w:p>
            <w:pPr>
              <w:spacing w:before="40" w:after="40"/>
              <w:rPr>
                <w:noProof/>
                <w:sz w:val="20"/>
              </w:rPr>
            </w:pPr>
          </w:p>
        </w:tc>
        <w:tc>
          <w:tcPr>
            <w:tcW w:w="452" w:type="pct"/>
            <w:tcBorders>
              <w:bottom w:val="single" w:sz="6" w:space="0" w:color="auto"/>
            </w:tcBorders>
          </w:tcPr>
          <w:p>
            <w:pPr>
              <w:spacing w:before="40" w:after="40"/>
              <w:rPr>
                <w:noProof/>
                <w:sz w:val="20"/>
              </w:rPr>
            </w:pPr>
          </w:p>
        </w:tc>
        <w:tc>
          <w:tcPr>
            <w:tcW w:w="511" w:type="pct"/>
            <w:tcBorders>
              <w:bottom w:val="single" w:sz="6" w:space="0" w:color="auto"/>
            </w:tcBorders>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Estonia </w:t>
            </w:r>
          </w:p>
        </w:tc>
        <w:tc>
          <w:tcPr>
            <w:tcW w:w="511" w:type="pct"/>
            <w:shd w:val="clear" w:color="auto" w:fill="FFFFFF" w:themeFill="background1"/>
            <w:vAlign w:val="bottom"/>
          </w:tcPr>
          <w:p>
            <w:pPr>
              <w:spacing w:before="40" w:after="40"/>
              <w:jc w:val="right"/>
              <w:rPr>
                <w:noProof/>
                <w:sz w:val="20"/>
                <w:szCs w:val="20"/>
              </w:rPr>
            </w:pPr>
            <w:r>
              <w:rPr>
                <w:noProof/>
                <w:sz w:val="20"/>
                <w:szCs w:val="20"/>
              </w:rPr>
              <w:t>893</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Finland </w:t>
            </w:r>
          </w:p>
        </w:tc>
        <w:tc>
          <w:tcPr>
            <w:tcW w:w="511" w:type="pct"/>
            <w:shd w:val="clear" w:color="auto" w:fill="FFFFFF" w:themeFill="background1"/>
            <w:vAlign w:val="bottom"/>
          </w:tcPr>
          <w:p>
            <w:pPr>
              <w:spacing w:before="40" w:after="40"/>
              <w:jc w:val="right"/>
              <w:rPr>
                <w:noProof/>
                <w:sz w:val="20"/>
                <w:szCs w:val="20"/>
              </w:rPr>
            </w:pPr>
            <w:r>
              <w:rPr>
                <w:noProof/>
                <w:sz w:val="20"/>
                <w:szCs w:val="20"/>
              </w:rPr>
              <w:t>7 821</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8 714</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tcPr>
          <w:p>
            <w:pPr>
              <w:spacing w:before="40" w:after="40"/>
              <w:jc w:val="right"/>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Not relevant</w:t>
            </w:r>
          </w:p>
        </w:tc>
        <w:tc>
          <w:tcPr>
            <w:tcW w:w="2957" w:type="pct"/>
            <w:gridSpan w:val="5"/>
          </w:tcPr>
          <w:p>
            <w:pPr>
              <w:spacing w:before="40" w:after="40"/>
              <w:rPr>
                <w:noProof/>
                <w:sz w:val="20"/>
              </w:rPr>
            </w:pPr>
            <w:r>
              <w:rPr>
                <w:noProof/>
                <w:sz w:val="20"/>
              </w:rPr>
              <w:t>Precautionary TAC</w:t>
            </w:r>
          </w:p>
        </w:tc>
      </w:tr>
      <w:tr>
        <w:trPr>
          <w:trHeight w:val="233"/>
        </w:trPr>
        <w:tc>
          <w:tcPr>
            <w:tcW w:w="1093"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5000" w:type="pct"/>
            <w:gridSpan w:val="8"/>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Expressed by number of individual fish.</w:t>
            </w:r>
          </w:p>
        </w:tc>
      </w:tr>
    </w:tbl>
    <w:p>
      <w:pPr>
        <w:rPr>
          <w:noProof/>
        </w:rPr>
      </w:pPr>
    </w:p>
    <w:tbl>
      <w:tblPr>
        <w:tblW w:w="5000" w:type="pct"/>
        <w:tblCellMar>
          <w:left w:w="85" w:type="dxa"/>
          <w:right w:w="85" w:type="dxa"/>
        </w:tblCellMar>
        <w:tblLook w:val="0000" w:firstRow="0" w:lastRow="0" w:firstColumn="0" w:lastColumn="0" w:noHBand="0" w:noVBand="0"/>
      </w:tblPr>
      <w:tblGrid>
        <w:gridCol w:w="1646"/>
        <w:gridCol w:w="377"/>
        <w:gridCol w:w="946"/>
        <w:gridCol w:w="837"/>
        <w:gridCol w:w="1157"/>
        <w:gridCol w:w="3339"/>
        <w:gridCol w:w="941"/>
      </w:tblGrid>
      <w:tr>
        <w:trPr>
          <w:trHeight w:val="233"/>
        </w:trPr>
        <w:tc>
          <w:tcPr>
            <w:tcW w:w="1094" w:type="pct"/>
            <w:gridSpan w:val="2"/>
            <w:tcBorders>
              <w:top w:val="single" w:sz="18" w:space="0" w:color="auto"/>
            </w:tcBorders>
          </w:tcPr>
          <w:p>
            <w:pPr>
              <w:spacing w:before="40" w:after="40"/>
              <w:rPr>
                <w:noProof/>
                <w:sz w:val="20"/>
              </w:rPr>
            </w:pPr>
            <w:r>
              <w:rPr>
                <w:noProof/>
                <w:sz w:val="20"/>
              </w:rPr>
              <w:t>Species:</w:t>
            </w:r>
          </w:p>
        </w:tc>
        <w:tc>
          <w:tcPr>
            <w:tcW w:w="512" w:type="pct"/>
            <w:tcBorders>
              <w:top w:val="single" w:sz="18" w:space="0" w:color="auto"/>
            </w:tcBorders>
          </w:tcPr>
          <w:p>
            <w:pPr>
              <w:spacing w:before="40" w:after="40"/>
              <w:rPr>
                <w:noProof/>
                <w:sz w:val="20"/>
              </w:rPr>
            </w:pPr>
            <w:r>
              <w:rPr>
                <w:noProof/>
                <w:sz w:val="20"/>
              </w:rPr>
              <w:t>Sprat</w:t>
            </w:r>
          </w:p>
        </w:tc>
        <w:tc>
          <w:tcPr>
            <w:tcW w:w="453" w:type="pct"/>
            <w:tcBorders>
              <w:top w:val="single" w:sz="18" w:space="0" w:color="auto"/>
              <w:right w:val="single" w:sz="6" w:space="0" w:color="auto"/>
            </w:tcBorders>
          </w:tcPr>
          <w:p>
            <w:pPr>
              <w:spacing w:before="40" w:after="40"/>
              <w:rPr>
                <w:noProof/>
                <w:sz w:val="20"/>
              </w:rPr>
            </w:pPr>
          </w:p>
        </w:tc>
        <w:tc>
          <w:tcPr>
            <w:tcW w:w="626"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i/>
                <w:noProof/>
                <w:sz w:val="20"/>
              </w:rPr>
            </w:pPr>
            <w:r>
              <w:rPr>
                <w:noProof/>
                <w:sz w:val="20"/>
              </w:rPr>
              <w:t>Union waters of Subdivisions 22-32</w:t>
            </w:r>
          </w:p>
        </w:tc>
        <w:tc>
          <w:tcPr>
            <w:tcW w:w="509" w:type="pct"/>
            <w:tcBorders>
              <w:top w:val="single" w:sz="18" w:space="0" w:color="auto"/>
            </w:tcBorders>
          </w:tcPr>
          <w:p>
            <w:pPr>
              <w:spacing w:before="40" w:after="40"/>
              <w:rPr>
                <w:noProof/>
                <w:sz w:val="20"/>
              </w:rPr>
            </w:pPr>
          </w:p>
        </w:tc>
      </w:tr>
      <w:tr>
        <w:trPr>
          <w:trHeight w:val="233"/>
        </w:trPr>
        <w:tc>
          <w:tcPr>
            <w:tcW w:w="1094" w:type="pct"/>
            <w:gridSpan w:val="2"/>
            <w:tcBorders>
              <w:bottom w:val="single" w:sz="6" w:space="0" w:color="auto"/>
            </w:tcBorders>
          </w:tcPr>
          <w:p>
            <w:pPr>
              <w:spacing w:before="40" w:after="40"/>
              <w:rPr>
                <w:noProof/>
                <w:sz w:val="20"/>
              </w:rPr>
            </w:pPr>
          </w:p>
        </w:tc>
        <w:tc>
          <w:tcPr>
            <w:tcW w:w="965" w:type="pct"/>
            <w:gridSpan w:val="2"/>
            <w:tcBorders>
              <w:bottom w:val="single" w:sz="6" w:space="0" w:color="auto"/>
              <w:right w:val="single" w:sz="6" w:space="0" w:color="auto"/>
            </w:tcBorders>
          </w:tcPr>
          <w:p>
            <w:pPr>
              <w:spacing w:before="40" w:after="40"/>
              <w:rPr>
                <w:i/>
                <w:noProof/>
                <w:sz w:val="20"/>
              </w:rPr>
            </w:pPr>
            <w:r>
              <w:rPr>
                <w:i/>
                <w:noProof/>
                <w:sz w:val="20"/>
              </w:rPr>
              <w:t>Sprattus sprattus</w:t>
            </w:r>
          </w:p>
        </w:tc>
        <w:tc>
          <w:tcPr>
            <w:tcW w:w="626" w:type="pct"/>
            <w:tcBorders>
              <w:left w:val="single" w:sz="6" w:space="0" w:color="auto"/>
              <w:bottom w:val="single" w:sz="6" w:space="0" w:color="auto"/>
            </w:tcBorders>
          </w:tcPr>
          <w:p>
            <w:pPr>
              <w:spacing w:before="40" w:after="40"/>
              <w:rPr>
                <w:noProof/>
                <w:sz w:val="20"/>
              </w:rPr>
            </w:pPr>
          </w:p>
        </w:tc>
        <w:tc>
          <w:tcPr>
            <w:tcW w:w="2315" w:type="pct"/>
            <w:gridSpan w:val="2"/>
            <w:tcBorders>
              <w:bottom w:val="single" w:sz="6" w:space="0" w:color="auto"/>
            </w:tcBorders>
          </w:tcPr>
          <w:p>
            <w:pPr>
              <w:spacing w:before="40" w:after="40"/>
              <w:jc w:val="left"/>
              <w:rPr>
                <w:noProof/>
                <w:sz w:val="20"/>
              </w:rPr>
            </w:pPr>
            <w:r>
              <w:rPr>
                <w:noProof/>
                <w:sz w:val="20"/>
              </w:rPr>
              <w:t>(SPR/3BCD-C)</w:t>
            </w:r>
          </w:p>
        </w:tc>
      </w:tr>
      <w:tr>
        <w:trPr>
          <w:trHeight w:val="233"/>
        </w:trPr>
        <w:tc>
          <w:tcPr>
            <w:tcW w:w="1094" w:type="pct"/>
            <w:gridSpan w:val="2"/>
            <w:tcBorders>
              <w:top w:val="single" w:sz="6" w:space="0" w:color="auto"/>
            </w:tcBorders>
          </w:tcPr>
          <w:p>
            <w:pPr>
              <w:spacing w:before="40" w:after="40"/>
              <w:rPr>
                <w:noProof/>
                <w:sz w:val="20"/>
              </w:rPr>
            </w:pPr>
            <w:r>
              <w:rPr>
                <w:noProof/>
                <w:sz w:val="20"/>
              </w:rPr>
              <w:t>Denmark</w:t>
            </w:r>
          </w:p>
        </w:tc>
        <w:tc>
          <w:tcPr>
            <w:tcW w:w="512"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20 730</w:t>
            </w:r>
          </w:p>
        </w:tc>
        <w:tc>
          <w:tcPr>
            <w:tcW w:w="453" w:type="pct"/>
            <w:tcBorders>
              <w:top w:val="single" w:sz="6" w:space="0" w:color="auto"/>
            </w:tcBorders>
          </w:tcPr>
          <w:p>
            <w:pPr>
              <w:spacing w:before="40" w:after="40"/>
              <w:rPr>
                <w:noProof/>
                <w:sz w:val="20"/>
              </w:rPr>
            </w:pPr>
          </w:p>
        </w:tc>
        <w:tc>
          <w:tcPr>
            <w:tcW w:w="2941" w:type="pct"/>
            <w:gridSpan w:val="3"/>
            <w:tcBorders>
              <w:top w:val="single" w:sz="6" w:space="0" w:color="auto"/>
            </w:tcBorders>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Germany</w:t>
            </w:r>
          </w:p>
        </w:tc>
        <w:tc>
          <w:tcPr>
            <w:tcW w:w="512" w:type="pct"/>
            <w:shd w:val="clear" w:color="auto" w:fill="FFFFFF" w:themeFill="background1"/>
            <w:vAlign w:val="bottom"/>
          </w:tcPr>
          <w:p>
            <w:pPr>
              <w:spacing w:before="40" w:after="40"/>
              <w:jc w:val="right"/>
              <w:rPr>
                <w:noProof/>
                <w:sz w:val="20"/>
                <w:szCs w:val="20"/>
              </w:rPr>
            </w:pPr>
            <w:r>
              <w:rPr>
                <w:noProof/>
                <w:sz w:val="20"/>
                <w:szCs w:val="20"/>
              </w:rPr>
              <w:t>13 133</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Estonia</w:t>
            </w:r>
          </w:p>
        </w:tc>
        <w:tc>
          <w:tcPr>
            <w:tcW w:w="512" w:type="pct"/>
            <w:shd w:val="clear" w:color="auto" w:fill="FFFFFF" w:themeFill="background1"/>
            <w:vAlign w:val="bottom"/>
          </w:tcPr>
          <w:p>
            <w:pPr>
              <w:spacing w:before="40" w:after="40"/>
              <w:jc w:val="right"/>
              <w:rPr>
                <w:noProof/>
                <w:sz w:val="20"/>
                <w:szCs w:val="20"/>
              </w:rPr>
            </w:pPr>
            <w:r>
              <w:rPr>
                <w:noProof/>
                <w:sz w:val="20"/>
                <w:szCs w:val="20"/>
              </w:rPr>
              <w:t>24 072</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Finland</w:t>
            </w:r>
          </w:p>
        </w:tc>
        <w:tc>
          <w:tcPr>
            <w:tcW w:w="512" w:type="pct"/>
            <w:shd w:val="clear" w:color="auto" w:fill="FFFFFF" w:themeFill="background1"/>
            <w:vAlign w:val="bottom"/>
          </w:tcPr>
          <w:p>
            <w:pPr>
              <w:spacing w:before="40" w:after="40"/>
              <w:jc w:val="right"/>
              <w:rPr>
                <w:noProof/>
                <w:sz w:val="20"/>
                <w:szCs w:val="20"/>
              </w:rPr>
            </w:pPr>
            <w:r>
              <w:rPr>
                <w:noProof/>
                <w:sz w:val="20"/>
                <w:szCs w:val="20"/>
              </w:rPr>
              <w:t>10 851</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Latvia</w:t>
            </w:r>
          </w:p>
        </w:tc>
        <w:tc>
          <w:tcPr>
            <w:tcW w:w="512" w:type="pct"/>
            <w:shd w:val="clear" w:color="auto" w:fill="FFFFFF" w:themeFill="background1"/>
            <w:vAlign w:val="bottom"/>
          </w:tcPr>
          <w:p>
            <w:pPr>
              <w:spacing w:before="40" w:after="40"/>
              <w:jc w:val="right"/>
              <w:rPr>
                <w:noProof/>
                <w:sz w:val="20"/>
                <w:szCs w:val="20"/>
              </w:rPr>
            </w:pPr>
            <w:r>
              <w:rPr>
                <w:noProof/>
                <w:sz w:val="20"/>
                <w:szCs w:val="20"/>
              </w:rPr>
              <w:t>29 073</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Lithuania</w:t>
            </w:r>
          </w:p>
        </w:tc>
        <w:tc>
          <w:tcPr>
            <w:tcW w:w="512" w:type="pct"/>
            <w:shd w:val="clear" w:color="auto" w:fill="FFFFFF" w:themeFill="background1"/>
            <w:vAlign w:val="bottom"/>
          </w:tcPr>
          <w:p>
            <w:pPr>
              <w:spacing w:before="40" w:after="40"/>
              <w:jc w:val="right"/>
              <w:rPr>
                <w:noProof/>
                <w:sz w:val="20"/>
                <w:szCs w:val="20"/>
              </w:rPr>
            </w:pPr>
            <w:r>
              <w:rPr>
                <w:noProof/>
                <w:sz w:val="20"/>
                <w:szCs w:val="20"/>
              </w:rPr>
              <w:t>10 517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Poland</w:t>
            </w:r>
          </w:p>
        </w:tc>
        <w:tc>
          <w:tcPr>
            <w:tcW w:w="512" w:type="pct"/>
            <w:shd w:val="clear" w:color="auto" w:fill="FFFFFF" w:themeFill="background1"/>
            <w:vAlign w:val="bottom"/>
          </w:tcPr>
          <w:p>
            <w:pPr>
              <w:spacing w:before="40" w:after="40"/>
              <w:jc w:val="right"/>
              <w:rPr>
                <w:noProof/>
                <w:sz w:val="20"/>
                <w:szCs w:val="20"/>
              </w:rPr>
            </w:pPr>
            <w:r>
              <w:rPr>
                <w:noProof/>
                <w:sz w:val="20"/>
                <w:szCs w:val="20"/>
              </w:rPr>
              <w:t>61 697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Sweden</w:t>
            </w:r>
          </w:p>
        </w:tc>
        <w:tc>
          <w:tcPr>
            <w:tcW w:w="512" w:type="pct"/>
            <w:shd w:val="clear" w:color="auto" w:fill="FFFFFF" w:themeFill="background1"/>
            <w:vAlign w:val="bottom"/>
          </w:tcPr>
          <w:p>
            <w:pPr>
              <w:spacing w:before="40" w:after="40"/>
              <w:jc w:val="right"/>
              <w:rPr>
                <w:noProof/>
                <w:sz w:val="20"/>
                <w:szCs w:val="20"/>
              </w:rPr>
            </w:pPr>
            <w:r>
              <w:rPr>
                <w:noProof/>
                <w:sz w:val="20"/>
                <w:szCs w:val="20"/>
              </w:rPr>
              <w:t>40 074</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shd w:val="clear" w:color="auto" w:fill="FFFFFF" w:themeFill="background1"/>
            <w:vAlign w:val="bottom"/>
          </w:tcPr>
          <w:p>
            <w:pPr>
              <w:spacing w:before="40" w:after="40"/>
              <w:jc w:val="right"/>
              <w:rPr>
                <w:noProof/>
                <w:sz w:val="20"/>
                <w:szCs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Union</w:t>
            </w:r>
          </w:p>
        </w:tc>
        <w:tc>
          <w:tcPr>
            <w:tcW w:w="512" w:type="pct"/>
            <w:shd w:val="clear" w:color="auto" w:fill="FFFFFF" w:themeFill="background1"/>
            <w:vAlign w:val="bottom"/>
          </w:tcPr>
          <w:p>
            <w:pPr>
              <w:spacing w:before="40" w:after="40"/>
              <w:jc w:val="right"/>
              <w:rPr>
                <w:noProof/>
                <w:sz w:val="20"/>
                <w:szCs w:val="20"/>
              </w:rPr>
            </w:pPr>
            <w:r>
              <w:rPr>
                <w:noProof/>
                <w:sz w:val="20"/>
                <w:szCs w:val="20"/>
              </w:rPr>
              <w:t>210 147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vAlign w:val="bottom"/>
          </w:tcPr>
          <w:p>
            <w:pPr>
              <w:spacing w:before="40" w:after="40"/>
              <w:jc w:val="right"/>
              <w:rPr>
                <w:noProof/>
                <w:snapToGrid w:val="0"/>
                <w:sz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890" w:type="pct"/>
          </w:tcPr>
          <w:p>
            <w:pPr>
              <w:spacing w:before="40" w:after="40"/>
              <w:rPr>
                <w:noProof/>
                <w:sz w:val="20"/>
              </w:rPr>
            </w:pPr>
            <w:r>
              <w:rPr>
                <w:noProof/>
                <w:sz w:val="20"/>
              </w:rPr>
              <w:t>TAC</w:t>
            </w:r>
          </w:p>
        </w:tc>
        <w:tc>
          <w:tcPr>
            <w:tcW w:w="716" w:type="pct"/>
            <w:gridSpan w:val="2"/>
          </w:tcPr>
          <w:p>
            <w:pPr>
              <w:spacing w:before="40" w:after="40"/>
              <w:jc w:val="right"/>
              <w:rPr>
                <w:noProof/>
                <w:sz w:val="20"/>
              </w:rPr>
            </w:pPr>
            <w:r>
              <w:rPr>
                <w:noProof/>
                <w:sz w:val="20"/>
              </w:rPr>
              <w:t>Not relevant</w:t>
            </w:r>
          </w:p>
        </w:tc>
        <w:tc>
          <w:tcPr>
            <w:tcW w:w="453" w:type="pct"/>
          </w:tcPr>
          <w:p>
            <w:pPr>
              <w:spacing w:before="40" w:after="40"/>
              <w:rPr>
                <w:noProof/>
                <w:sz w:val="20"/>
              </w:rPr>
            </w:pPr>
          </w:p>
        </w:tc>
        <w:tc>
          <w:tcPr>
            <w:tcW w:w="2941" w:type="pct"/>
            <w:gridSpan w:val="3"/>
          </w:tcPr>
          <w:p>
            <w:pPr>
              <w:spacing w:before="40" w:after="40"/>
              <w:rPr>
                <w:noProof/>
                <w:sz w:val="20"/>
              </w:rPr>
            </w:pPr>
            <w:r>
              <w:rPr>
                <w:noProof/>
                <w:sz w:val="20"/>
              </w:rPr>
              <w:t xml:space="preserve">Analytical TAC </w:t>
            </w:r>
          </w:p>
          <w:p>
            <w:pPr>
              <w:spacing w:before="40" w:after="40"/>
              <w:rPr>
                <w:noProof/>
                <w:sz w:val="20"/>
              </w:rPr>
            </w:pPr>
            <w:r>
              <w:rPr>
                <w:noProof/>
                <w:sz w:val="20"/>
              </w:rPr>
              <w:t>Article 6 of this Regulation shall apply.</w:t>
            </w:r>
          </w:p>
        </w:tc>
      </w:tr>
      <w:tr>
        <w:trPr>
          <w:trHeight w:val="63"/>
        </w:trPr>
        <w:tc>
          <w:tcPr>
            <w:tcW w:w="5000" w:type="pct"/>
            <w:gridSpan w:val="7"/>
            <w:tcBorders>
              <w:bottom w:val="single" w:sz="18" w:space="0" w:color="auto"/>
            </w:tcBorders>
          </w:tcPr>
          <w:p>
            <w:pPr>
              <w:spacing w:before="40" w:after="40"/>
              <w:rPr>
                <w:noProof/>
                <w:sz w:val="20"/>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B8D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A6BF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EF7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105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18E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D2B4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D2B04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464B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8 10:1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461CD98-0E54-4826-8D73-0F066A985191"/>
    <w:docVar w:name="LW_COVERPAGE_TYPE" w:val="1"/>
    <w:docVar w:name="LW_CROSSREFERENCE" w:val="&lt;UNUSED&gt;"/>
    <w:docVar w:name="LW_DocType" w:val="ANNEX"/>
    <w:docVar w:name="LW_EMISSION" w:val="28.8.2020"/>
    <w:docVar w:name="LW_EMISSION_ISODATE" w:val="2020-08-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21 the fishing opportunities for certain fish stocks and groups of fish stocks applicable in the Baltic Sea"/>
    <w:docVar w:name="LW_OBJETACTEPRINCIPAL.CP" w:val="fixing for 2021 the fishing opportunities for certain fish stocks and groups of fish stocks applicable in the Baltic Sea"/>
    <w:docVar w:name="LW_PART_NBR" w:val="1"/>
    <w:docVar w:name="LW_PART_NBR_TOTAL" w:val="1"/>
    <w:docVar w:name="LW_REF.INST.NEW" w:val="COM"/>
    <w:docVar w:name="LW_REF.INST.NEW_ADOPTED" w:val="final"/>
    <w:docVar w:name="LW_REF.INST.NEW_TEXT" w:val="(2020)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70">
      <w:bodyDiv w:val="1"/>
      <w:marLeft w:val="0"/>
      <w:marRight w:val="0"/>
      <w:marTop w:val="0"/>
      <w:marBottom w:val="0"/>
      <w:divBdr>
        <w:top w:val="none" w:sz="0" w:space="0" w:color="auto"/>
        <w:left w:val="none" w:sz="0" w:space="0" w:color="auto"/>
        <w:bottom w:val="none" w:sz="0" w:space="0" w:color="auto"/>
        <w:right w:val="none" w:sz="0" w:space="0" w:color="auto"/>
      </w:divBdr>
    </w:div>
    <w:div w:id="797798535">
      <w:bodyDiv w:val="1"/>
      <w:marLeft w:val="0"/>
      <w:marRight w:val="0"/>
      <w:marTop w:val="0"/>
      <w:marBottom w:val="0"/>
      <w:divBdr>
        <w:top w:val="none" w:sz="0" w:space="0" w:color="auto"/>
        <w:left w:val="none" w:sz="0" w:space="0" w:color="auto"/>
        <w:bottom w:val="none" w:sz="0" w:space="0" w:color="auto"/>
        <w:right w:val="none" w:sz="0" w:space="0" w:color="auto"/>
      </w:divBdr>
    </w:div>
    <w:div w:id="848060171">
      <w:bodyDiv w:val="1"/>
      <w:marLeft w:val="0"/>
      <w:marRight w:val="0"/>
      <w:marTop w:val="0"/>
      <w:marBottom w:val="0"/>
      <w:divBdr>
        <w:top w:val="none" w:sz="0" w:space="0" w:color="auto"/>
        <w:left w:val="none" w:sz="0" w:space="0" w:color="auto"/>
        <w:bottom w:val="none" w:sz="0" w:space="0" w:color="auto"/>
        <w:right w:val="none" w:sz="0" w:space="0" w:color="auto"/>
      </w:divBdr>
    </w:div>
    <w:div w:id="864251408">
      <w:bodyDiv w:val="1"/>
      <w:marLeft w:val="0"/>
      <w:marRight w:val="0"/>
      <w:marTop w:val="0"/>
      <w:marBottom w:val="0"/>
      <w:divBdr>
        <w:top w:val="none" w:sz="0" w:space="0" w:color="auto"/>
        <w:left w:val="none" w:sz="0" w:space="0" w:color="auto"/>
        <w:bottom w:val="none" w:sz="0" w:space="0" w:color="auto"/>
        <w:right w:val="none" w:sz="0" w:space="0" w:color="auto"/>
      </w:divBdr>
    </w:div>
    <w:div w:id="1313362787">
      <w:bodyDiv w:val="1"/>
      <w:marLeft w:val="0"/>
      <w:marRight w:val="0"/>
      <w:marTop w:val="0"/>
      <w:marBottom w:val="0"/>
      <w:divBdr>
        <w:top w:val="none" w:sz="0" w:space="0" w:color="auto"/>
        <w:left w:val="none" w:sz="0" w:space="0" w:color="auto"/>
        <w:bottom w:val="none" w:sz="0" w:space="0" w:color="auto"/>
        <w:right w:val="none" w:sz="0" w:space="0" w:color="auto"/>
      </w:divBdr>
    </w:div>
    <w:div w:id="1409182750">
      <w:bodyDiv w:val="1"/>
      <w:marLeft w:val="0"/>
      <w:marRight w:val="0"/>
      <w:marTop w:val="0"/>
      <w:marBottom w:val="0"/>
      <w:divBdr>
        <w:top w:val="none" w:sz="0" w:space="0" w:color="auto"/>
        <w:left w:val="none" w:sz="0" w:space="0" w:color="auto"/>
        <w:bottom w:val="none" w:sz="0" w:space="0" w:color="auto"/>
        <w:right w:val="none" w:sz="0" w:space="0" w:color="auto"/>
      </w:divBdr>
    </w:div>
    <w:div w:id="1540438950">
      <w:bodyDiv w:val="1"/>
      <w:marLeft w:val="0"/>
      <w:marRight w:val="0"/>
      <w:marTop w:val="0"/>
      <w:marBottom w:val="0"/>
      <w:divBdr>
        <w:top w:val="none" w:sz="0" w:space="0" w:color="auto"/>
        <w:left w:val="none" w:sz="0" w:space="0" w:color="auto"/>
        <w:bottom w:val="none" w:sz="0" w:space="0" w:color="auto"/>
        <w:right w:val="none" w:sz="0" w:space="0" w:color="auto"/>
      </w:divBdr>
    </w:div>
    <w:div w:id="1653875047">
      <w:bodyDiv w:val="1"/>
      <w:marLeft w:val="0"/>
      <w:marRight w:val="0"/>
      <w:marTop w:val="0"/>
      <w:marBottom w:val="0"/>
      <w:divBdr>
        <w:top w:val="none" w:sz="0" w:space="0" w:color="auto"/>
        <w:left w:val="none" w:sz="0" w:space="0" w:color="auto"/>
        <w:bottom w:val="none" w:sz="0" w:space="0" w:color="auto"/>
        <w:right w:val="none" w:sz="0" w:space="0" w:color="auto"/>
      </w:divBdr>
    </w:div>
    <w:div w:id="1786996990">
      <w:bodyDiv w:val="1"/>
      <w:marLeft w:val="0"/>
      <w:marRight w:val="0"/>
      <w:marTop w:val="0"/>
      <w:marBottom w:val="0"/>
      <w:divBdr>
        <w:top w:val="none" w:sz="0" w:space="0" w:color="auto"/>
        <w:left w:val="none" w:sz="0" w:space="0" w:color="auto"/>
        <w:bottom w:val="none" w:sz="0" w:space="0" w:color="auto"/>
        <w:right w:val="none" w:sz="0" w:space="0" w:color="auto"/>
      </w:divBdr>
    </w:div>
    <w:div w:id="1872526675">
      <w:bodyDiv w:val="1"/>
      <w:marLeft w:val="390"/>
      <w:marRight w:val="390"/>
      <w:marTop w:val="0"/>
      <w:marBottom w:val="0"/>
      <w:divBdr>
        <w:top w:val="none" w:sz="0" w:space="0" w:color="auto"/>
        <w:left w:val="none" w:sz="0" w:space="0" w:color="auto"/>
        <w:bottom w:val="none" w:sz="0" w:space="0" w:color="auto"/>
        <w:right w:val="none" w:sz="0" w:space="0" w:color="auto"/>
      </w:divBdr>
      <w:divsChild>
        <w:div w:id="59640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3DD2-C45D-4720-8263-811F27A3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1315</Words>
  <Characters>6737</Characters>
  <Application>Microsoft Office Word</Application>
  <DocSecurity>0</DocSecurity>
  <Lines>673</Lines>
  <Paragraphs>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 Aysegul (MARE)</dc:creator>
  <cp:lastModifiedBy>WES PDFC Administrator</cp:lastModifiedBy>
  <cp:revision>9</cp:revision>
  <cp:lastPrinted>2019-07-08T06:43:00Z</cp:lastPrinted>
  <dcterms:created xsi:type="dcterms:W3CDTF">2020-08-14T13:34:00Z</dcterms:created>
  <dcterms:modified xsi:type="dcterms:W3CDTF">2020-08-28T08:10:00Z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