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EC4F525-E055-42E5-9881-22BCE81D895E"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На 3 август 2020 г. Испания поиска финансова помощ от Съюза по силата на Регламента за SURE. В изпълнение на член 6, параграф 2 от Регламента за SURE Комисията се консултира с испанските власти, за да провери внезапното и съществено увеличение на извършените и планирани публични разходи, пряко свързани с въведените в отговор на пандемията от COVID-19 схема за подпомагане на работата на непълно работно време и подобни мерки за самостоятелно заетите лица и заетите в туризма, както и с помощите за заразените с COVID-19 трудещи се. По-специално, увеличените разходи обхващат:</w:t>
      </w:r>
    </w:p>
    <w:p>
      <w:pPr>
        <w:pStyle w:val="Point0"/>
        <w:rPr>
          <w:noProof/>
        </w:rPr>
      </w:pPr>
      <w:r>
        <w:rPr>
          <w:noProof/>
        </w:rPr>
        <w:t>а)</w:t>
      </w:r>
      <w:r>
        <w:rPr>
          <w:noProof/>
        </w:rPr>
        <w:tab/>
        <w:t>схемата за подпомагане на работата на непълно работно време „ERTE“ (Expediente</w:t>
      </w:r>
      <w:r>
        <w:rPr>
          <w:i/>
          <w:noProof/>
        </w:rPr>
        <w:t xml:space="preserve"> de Regulación Temporal de Empleo</w:t>
      </w:r>
      <w:r>
        <w:rPr>
          <w:noProof/>
        </w:rPr>
        <w:t>), по която основната заплата на наетите лица в принудителен отпуск се субсидира до 70 %. Максималният размер на субсидията е 1 098,09 евро на месец, но може да бъде увеличен до 1 254,96 евро на месец или 1 411,83 евро на месец в зависимост от броя деца, които получателят издържа;</w:t>
      </w:r>
    </w:p>
    <w:p>
      <w:pPr>
        <w:pStyle w:val="Point0"/>
        <w:rPr>
          <w:noProof/>
        </w:rPr>
      </w:pPr>
      <w:r>
        <w:rPr>
          <w:noProof/>
        </w:rPr>
        <w:t>б)</w:t>
      </w:r>
      <w:r>
        <w:rPr>
          <w:noProof/>
        </w:rPr>
        <w:tab/>
        <w:t>пълно или частично освобождаване от социалноосигурителни вноски за обхванатите от „ERTE“ наети лица — в зависимост от размера на работодателя и от месеца в годината. Освобождаването представлява пропуснати приходи за държавата, което за целите на прилагането на Регламент (ЕС) 2020/672 на Съвета може да се приеме за равностойно на публични разходи;</w:t>
      </w:r>
    </w:p>
    <w:p>
      <w:pPr>
        <w:pStyle w:val="Point0"/>
        <w:rPr>
          <w:noProof/>
        </w:rPr>
      </w:pPr>
      <w:r>
        <w:rPr>
          <w:noProof/>
        </w:rPr>
        <w:t>в)</w:t>
      </w:r>
      <w:r>
        <w:rPr>
          <w:noProof/>
        </w:rPr>
        <w:tab/>
        <w:t>обезщетение за прекратяване на дейността (т.е. изцяло или частично преустановяване на дейността на самостоятелно заето лице) и придружаващо освобождаване от социалноосигурителни вноски. Мярката предоставя месечни плащания на предприятията, които трябва да бъдат затворени, както и на тези, които са отворени — ако оборотът им е спаднал с над 75 %;</w:t>
      </w:r>
    </w:p>
    <w:p>
      <w:pPr>
        <w:pStyle w:val="Point0"/>
        <w:rPr>
          <w:noProof/>
        </w:rPr>
      </w:pPr>
      <w:r>
        <w:rPr>
          <w:noProof/>
        </w:rPr>
        <w:t>г)</w:t>
      </w:r>
      <w:r>
        <w:rPr>
          <w:noProof/>
        </w:rPr>
        <w:tab/>
        <w:t>помощи за постоянните сезонни работници в туризма, които не са били в състояние да възобновят дейността си на предвидените дати;</w:t>
      </w:r>
    </w:p>
    <w:p>
      <w:pPr>
        <w:pStyle w:val="Point0"/>
        <w:rPr>
          <w:noProof/>
        </w:rPr>
      </w:pPr>
      <w:r>
        <w:rPr>
          <w:noProof/>
        </w:rPr>
        <w:t>д)</w:t>
      </w:r>
      <w:r>
        <w:rPr>
          <w:noProof/>
        </w:rPr>
        <w:tab/>
        <w:t>50 %-но намаляване на плащаните от работодателите социалноосигурителни вноски, с цел да се запази заетостта в туризма по време на извънредното положение и след това, като същевременно се съхрани минимално равнище на социална закрила за няколко категории трудещи се. Средната стойност на общите месечни разходи и средният брой наети лица, за които предприятията са получили субсидии, водят до средни разходи на човек на месец от около 192 евро;</w:t>
      </w:r>
    </w:p>
    <w:p>
      <w:pPr>
        <w:pStyle w:val="Point0"/>
        <w:rPr>
          <w:noProof/>
        </w:rPr>
      </w:pPr>
      <w:r>
        <w:rPr>
          <w:noProof/>
        </w:rPr>
        <w:lastRenderedPageBreak/>
        <w:t>е)</w:t>
      </w:r>
      <w:r>
        <w:rPr>
          <w:noProof/>
        </w:rPr>
        <w:tab/>
        <w:t>помощи за отсъстващите наети лица във връзка с COVID-19 — поради превантивна карантина или зараза. Мярката е подобна на схемата за обезщетение при трудова злополука (тук помощите са по-големи и се плащат от социалноосигурителния фонд още от първия ден на отпуск), а помощите са в размер до 75 % от основната заплата.</w:t>
      </w:r>
    </w:p>
    <w:p>
      <w:pPr>
        <w:rPr>
          <w:noProof/>
        </w:rPr>
      </w:pPr>
      <w:r>
        <w:rPr>
          <w:noProof/>
        </w:rPr>
        <w:t>Испания предостави на Комисията необходимите сведения.</w:t>
      </w:r>
    </w:p>
    <w:p>
      <w:pPr>
        <w:rPr>
          <w:noProof/>
        </w:rPr>
      </w:pPr>
      <w:r>
        <w:rPr>
          <w:noProof/>
        </w:rPr>
        <w:t>Предвид наличните доказателства Комисията предлага на Съвета да приеме решение за изпълнение, с което на Испания по силата на Регламента за SURE да се предостави финансова помощ в подкрепа на горепосочените мерки.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pBdr>
          <w:top w:val="nil"/>
          <w:left w:val="nil"/>
          <w:bottom w:val="nil"/>
          <w:right w:val="nil"/>
          <w:between w:val="nil"/>
          <w:bar w:val="nil"/>
        </w:pBdr>
        <w:spacing w:before="0" w:after="240"/>
        <w:rPr>
          <w:noProof/>
          <w:color w:val="000000" w:themeColor="text1"/>
        </w:rPr>
      </w:pPr>
      <w:r>
        <w:rPr>
          <w:noProof/>
          <w:color w:val="000000" w:themeColor="text1"/>
        </w:rPr>
        <w:t>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Правното основание на настоящия инструмент е Регламент (ЕС) 2020/672 на Съвета.</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Субсидиарност (при неизключителна компетентност)</w:t>
      </w:r>
    </w:p>
    <w:p>
      <w:pPr>
        <w:pBdr>
          <w:top w:val="nil"/>
          <w:left w:val="nil"/>
          <w:bottom w:val="nil"/>
          <w:right w:val="nil"/>
          <w:between w:val="nil"/>
          <w:bar w:val="nil"/>
        </w:pBd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color w:val="000000" w:themeColor="text1"/>
        </w:rPr>
      </w:pPr>
      <w:r>
        <w:rPr>
          <w:noProof/>
        </w:rPr>
        <w:lastRenderedPageBreak/>
        <w:t>Тази подкрепа ще е от полза на засегнатото население и ще смекчи прякото социално и икономическо въздействие, причинено от настоящата криза с COVID-19.</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Предложението е съобразено с принципа на пропорционалност. То не надхвърля необходимото за постигането на целите на инструмента.</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2020/0222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Испания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3 август 2020 г. Испания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w:t>
      </w:r>
    </w:p>
    <w:p>
      <w:pPr>
        <w:pStyle w:val="ManualConsidrant"/>
        <w:rPr>
          <w:noProof/>
        </w:rPr>
      </w:pPr>
      <w:r>
        <w:t>(2)</w:t>
      </w:r>
      <w:r>
        <w:tab/>
      </w:r>
      <w:r>
        <w:rPr>
          <w:noProof/>
        </w:rPr>
        <w:t>Избухването на COVID-19 и предприетите от Испания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Испания от пролетта на 2020 г., към края на 2020 г. дефицитът по консолидирания държавен бюджет се очаква да достигне 10,1 % от брутния вътрешен продукт (БВП), а консолидираният държавен дълг — 115,6 % от БВП. Според междинната прогноза на Комисията за Испания от лятото на 2020 г., през 2020 г. БВП се очаква да намалее с 10,9 %.</w:t>
      </w:r>
    </w:p>
    <w:p>
      <w:pPr>
        <w:pStyle w:val="ManualConsidrant"/>
        <w:rPr>
          <w:noProof/>
        </w:rPr>
      </w:pPr>
      <w:r>
        <w:t>(3)</w:t>
      </w:r>
      <w:r>
        <w:tab/>
      </w:r>
      <w:r>
        <w:rPr>
          <w:noProof/>
        </w:rPr>
        <w:t>Избухването на COVID-19 блокира значителна част от испанската работна сила. Това доведе до внезапно и съществено увеличение на извършените и планирани публични разходи, пряко свързани с посочените в съображения 4—9 схема за подпомагане на работата на непълно работно време и подобни мерки за самостоятелно заетите лица и заетите в туризма, както и здравни мерки.</w:t>
      </w:r>
    </w:p>
    <w:p>
      <w:pPr>
        <w:pStyle w:val="ManualConsidrant"/>
        <w:rPr>
          <w:noProof/>
        </w:rPr>
      </w:pPr>
      <w:r>
        <w:t>(4)</w:t>
      </w:r>
      <w:r>
        <w:tab/>
      </w:r>
      <w:r>
        <w:rPr>
          <w:noProof/>
        </w:rPr>
        <w:t>По-специално, с посочените в искането на Испания от 3 август 2020 г. кралски законодателни укази 8/2020, 11/2020 и 24/2020 бе въведена схема „ERTE“ (</w:t>
      </w:r>
      <w:r>
        <w:rPr>
          <w:i/>
          <w:iCs/>
          <w:noProof/>
        </w:rPr>
        <w:t>Expediente de Regulación Temporal de Empleo</w:t>
      </w:r>
      <w:r>
        <w:rPr>
          <w:noProof/>
        </w:rPr>
        <w:t xml:space="preserve">) за подпомагане на работата на непълно работно време, по която основната заплата на наетите лица в принудителен отпуск се субсидира до 70 %. Максималният размер на субсидията е 1 098,09 евро на месец, но може да бъде увеличен до 1 254,96 евро </w:t>
      </w:r>
      <w:r>
        <w:rPr>
          <w:noProof/>
        </w:rPr>
        <w:lastRenderedPageBreak/>
        <w:t>на месец или 1 411,83 евро на месец в зависимост от броя деца, които получателят издържа.</w:t>
      </w:r>
    </w:p>
    <w:p>
      <w:pPr>
        <w:pStyle w:val="ManualConsidrant"/>
        <w:rPr>
          <w:noProof/>
        </w:rPr>
      </w:pPr>
      <w:r>
        <w:t>(5)</w:t>
      </w:r>
      <w:r>
        <w:tab/>
      </w:r>
      <w:r>
        <w:rPr>
          <w:noProof/>
        </w:rPr>
        <w:t>За обхванатите от „ERTE“ наети лица властите въведоха пълно или частично освобождаване от социалноосигурителни вноски — в зависимост от размера на работодателя и от месеца в годината. Освобождаването представлява пропуснати приходи за държавата, което за целите на прилагането на Регламент (ЕС) 2020/672 на Съвета може да се приеме за равностойно на публични разходи.</w:t>
      </w:r>
    </w:p>
    <w:p>
      <w:pPr>
        <w:pStyle w:val="ManualConsidrant"/>
        <w:rPr>
          <w:noProof/>
        </w:rPr>
      </w:pPr>
      <w:r>
        <w:t>(6)</w:t>
      </w:r>
      <w:r>
        <w:tab/>
      </w:r>
      <w:r>
        <w:rPr>
          <w:noProof/>
        </w:rPr>
        <w:t>За самостоятелно заетите лица властите въведоха обезщетение за прекратяване на дейността (т.е. изцяло или частично преустановяване на дейността на самостоятелно заето лице) и придружаващо освобождаване от социалноосигурителни вноски. Мярката предоставя месечни плащания на предприятията, които трябва да бъдат затворени, както и на тези, които са отворени — ако оборотът им е спаднал с над 75 %.</w:t>
      </w:r>
    </w:p>
    <w:p>
      <w:pPr>
        <w:pStyle w:val="ManualConsidrant"/>
        <w:rPr>
          <w:noProof/>
        </w:rPr>
      </w:pPr>
      <w:r>
        <w:t>(7)</w:t>
      </w:r>
      <w:r>
        <w:tab/>
      </w:r>
      <w:r>
        <w:rPr>
          <w:noProof/>
        </w:rPr>
        <w:t>По силата на посочения в искането на Испания от 3 август 2020 г. Кралски законодателен указ 15/2020 бяха въведени месечни помощи за постоянните сезонни работници в туризма, които не са били в състояние да възобновят дейността си на предвидените дати поради избухването на COVID-19.</w:t>
      </w:r>
    </w:p>
    <w:p>
      <w:pPr>
        <w:pStyle w:val="ManualConsidrant"/>
        <w:rPr>
          <w:noProof/>
        </w:rPr>
      </w:pPr>
      <w:r>
        <w:t>(8)</w:t>
      </w:r>
      <w:r>
        <w:tab/>
      </w:r>
      <w:r>
        <w:rPr>
          <w:noProof/>
        </w:rPr>
        <w:t>С посочените в искането на Испания от 3 август 2020 г. кралски законодателни укази 8/2019, 12/2019, 7/2020 и 25/2020 бе въведено 50 %-но намаляване на плащаните от работодателите социалноосигурителни вноски, с цел да се запази заетостта в туризма по време на извънредното положение и след това, като същевременно се съхрани минимално равнище на социална закрила за няколко категории трудещи се. Средната стойност на общите месечни разходи и средният брой наети лица, за които предприятията са получили субсидии, водят до средни разходи на човек на месец от около 192 евро.</w:t>
      </w:r>
    </w:p>
    <w:p>
      <w:pPr>
        <w:pStyle w:val="ManualConsidrant"/>
        <w:rPr>
          <w:noProof/>
        </w:rPr>
      </w:pPr>
      <w:r>
        <w:t>(9)</w:t>
      </w:r>
      <w:r>
        <w:tab/>
      </w:r>
      <w:r>
        <w:rPr>
          <w:noProof/>
        </w:rPr>
        <w:t>Накрая, по силата на посочените в искането на Испания от 3 август 2020 г. кралски законодателни укази 6/2020 и 13/2020 Испания увеличи помощите за отсъстващите наети лица във връзка с COVID-19 — поради превантивна карантина или зараза. Мярката е подобна на схемата за обезщетение при трудова злополука (тук помощите са по-големи и се плащат от социалноосигурителния фонд още от първия ден на отпуск), а помощите са в размер до 75 % от основната заплата.</w:t>
      </w:r>
    </w:p>
    <w:p>
      <w:pPr>
        <w:pStyle w:val="ManualConsidrant"/>
        <w:rPr>
          <w:noProof/>
        </w:rPr>
      </w:pPr>
      <w:r>
        <w:t>(10)</w:t>
      </w:r>
      <w:r>
        <w:tab/>
      </w:r>
      <w:r>
        <w:rPr>
          <w:noProof/>
        </w:rPr>
        <w:t>Испания удовлетворява условията по член 3 от Регламент (ЕС) 2020/672 за отпускане на финансова помощ. Испания предостави на Комисията убедителни доказателства, че, считано от 1 февруари 2020 г., нейните извършени и планирани публични разходи са се увеличили с 23 803 573 600 евро в резултат на националните мерки за справяне със социално-икономическите последици от избухването на COVID-19. Увеличеният размер е пряко свързан със схемата за подпомагане на работата на намалено работно време „ERTE“ и подобни мерки за самостоятелно заетите лица и заетите в туризма; той представлява внезапно и съществено увеличение поради почти незабавното и безпрецедентно нарастване на броя на бенефициерите по тези схеми, както и поради размера на свързаните с обезщетенията за тях държавни разходи. Испания възнамерява да финансира със средства на Съюза 1 660 000 000 евро от увеличения размер на разходите.</w:t>
      </w:r>
    </w:p>
    <w:p>
      <w:pPr>
        <w:pStyle w:val="ManualConsidrant"/>
        <w:rPr>
          <w:noProof/>
        </w:rPr>
      </w:pPr>
      <w:r>
        <w:t>(11)</w:t>
      </w:r>
      <w:r>
        <w:tab/>
      </w:r>
      <w:r>
        <w:rPr>
          <w:noProof/>
        </w:rPr>
        <w:t xml:space="preserve">В изпълнение на член 6 от Регламент (ЕС) 2020/672 Комисията се консултира с Испания и провери внезапното и съществено увеличение на извършените и </w:t>
      </w:r>
      <w:r>
        <w:rPr>
          <w:noProof/>
        </w:rPr>
        <w:lastRenderedPageBreak/>
        <w:t>планирани публични разходи, пряко свързани с посочените в искането от 3 август 2020 г. схеми за подпомагане на работата на непълно работно време и подобни мерки, и със съответните здравни мерки, в отговор на избухването на COVID-19.</w:t>
      </w:r>
    </w:p>
    <w:p>
      <w:pPr>
        <w:pStyle w:val="ManualConsidrant"/>
        <w:rPr>
          <w:noProof/>
        </w:rPr>
      </w:pPr>
      <w:r>
        <w:t>(12)</w:t>
      </w:r>
      <w:r>
        <w:tab/>
      </w:r>
      <w:r>
        <w:rPr>
          <w:noProof/>
        </w:rPr>
        <w:t>Поради това на Испания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(13)</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(14)</w:t>
      </w:r>
      <w:r>
        <w:tab/>
      </w:r>
      <w:r>
        <w:rPr>
          <w:noProof/>
        </w:rPr>
        <w:t>Испания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(15)</w:t>
      </w:r>
      <w:r>
        <w:tab/>
      </w:r>
      <w:r>
        <w:rPr>
          <w:noProof/>
        </w:rPr>
        <w:t>Решението за предоставяне на финансова помощ се взима с отчитане на съществуващите и очакваните нужди на Испания,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 В частност размерът на заема бе определен с оглед на пруденциалните норми за посочения в Регламент (ЕС) 2020/672 на Съвета портфейл от заеми,</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Испания удовлетворява условията по член 3 от Регламент (ЕС) 2020/672.</w:t>
      </w:r>
    </w:p>
    <w:p>
      <w:pPr>
        <w:pStyle w:val="Titrearticle"/>
        <w:rPr>
          <w:noProof/>
        </w:rPr>
      </w:pPr>
      <w:r>
        <w:rPr>
          <w:noProof/>
        </w:rPr>
        <w:t>Член 2</w:t>
      </w:r>
    </w:p>
    <w:p>
      <w:pPr>
        <w:pStyle w:val="ManualNumPar1"/>
        <w:rPr>
          <w:noProof/>
        </w:rPr>
      </w:pPr>
      <w:r>
        <w:rPr>
          <w:noProof/>
        </w:rPr>
        <w:t xml:space="preserve">1. </w:t>
      </w:r>
      <w:r>
        <w:rPr>
          <w:noProof/>
        </w:rPr>
        <w:tab/>
        <w:t>Съюзът отпуска на Испания заем с максимален размер 21 324 820 449 евро. Неговият максимален среден срок до падежа е 15 години.</w:t>
      </w:r>
    </w:p>
    <w:p>
      <w:pPr>
        <w:pStyle w:val="ManualNumPar1"/>
        <w:rPr>
          <w:noProof/>
        </w:rPr>
      </w:pPr>
      <w:r>
        <w:rPr>
          <w:noProof/>
        </w:rPr>
        <w:t xml:space="preserve">2. </w:t>
      </w:r>
      <w:r>
        <w:rPr>
          <w:noProof/>
        </w:rPr>
        <w:tab/>
        <w:t>Периодът на усвояване на предоставената по силата на настоящото решение финансова помощ е 18 месеца, считано от датата на влизането му в сила.</w:t>
      </w:r>
    </w:p>
    <w:p>
      <w:pPr>
        <w:pStyle w:val="ManualNumPar1"/>
        <w:rPr>
          <w:noProof/>
        </w:rPr>
      </w:pPr>
      <w:r>
        <w:rPr>
          <w:noProof/>
        </w:rPr>
        <w:t xml:space="preserve">3. </w:t>
      </w:r>
      <w:r>
        <w:rPr>
          <w:noProof/>
        </w:rPr>
        <w:tab/>
        <w:t>Комисията предоставя на Испания финансовата помощ от Съюза чрез максимум десет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w:t>
      </w:r>
    </w:p>
    <w:p>
      <w:pPr>
        <w:pStyle w:val="ManualNumPar1"/>
        <w:rPr>
          <w:noProof/>
        </w:rPr>
      </w:pPr>
      <w:r>
        <w:rPr>
          <w:noProof/>
        </w:rPr>
        <w:t xml:space="preserve">4. </w:t>
      </w:r>
      <w:r>
        <w:rPr>
          <w:noProof/>
        </w:rPr>
        <w:tab/>
        <w:t>Отпускането на първия транш зависи от влизането в сила на споразумението за заем, посочено в член 8, параграф 2 от Регламент (ЕС) 2020/672.</w:t>
      </w:r>
    </w:p>
    <w:p>
      <w:pPr>
        <w:pStyle w:val="ManualNumPar1"/>
        <w:rPr>
          <w:noProof/>
        </w:rPr>
      </w:pPr>
      <w:r>
        <w:rPr>
          <w:noProof/>
        </w:rPr>
        <w:t xml:space="preserve">5. </w:t>
      </w:r>
      <w:r>
        <w:rPr>
          <w:noProof/>
        </w:rPr>
        <w:tab/>
        <w:t>Испания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w:t>
      </w:r>
    </w:p>
    <w:p>
      <w:pPr>
        <w:pStyle w:val="ManualNumPar1"/>
        <w:rPr>
          <w:noProof/>
        </w:rPr>
      </w:pPr>
      <w:r>
        <w:rPr>
          <w:noProof/>
        </w:rPr>
        <w:lastRenderedPageBreak/>
        <w:t xml:space="preserve">6. </w:t>
      </w:r>
      <w:r>
        <w:rPr>
          <w:noProof/>
        </w:rPr>
        <w:tab/>
        <w:t>Комисията определя размера и датата на отпускане на траншовете, както и размера на вноските.</w:t>
      </w:r>
    </w:p>
    <w:p>
      <w:pPr>
        <w:pStyle w:val="Titrearticle"/>
        <w:rPr>
          <w:noProof/>
        </w:rPr>
      </w:pPr>
      <w:r>
        <w:rPr>
          <w:noProof/>
        </w:rPr>
        <w:t>Член 3</w:t>
      </w:r>
    </w:p>
    <w:p>
      <w:pPr>
        <w:rPr>
          <w:noProof/>
        </w:rPr>
      </w:pPr>
      <w:r>
        <w:rPr>
          <w:noProof/>
        </w:rPr>
        <w:t>Испания може да финансира следните мерки:</w:t>
      </w:r>
    </w:p>
    <w:p>
      <w:pPr>
        <w:pStyle w:val="Point0"/>
        <w:rPr>
          <w:noProof/>
        </w:rPr>
      </w:pPr>
      <w:r>
        <w:rPr>
          <w:noProof/>
        </w:rPr>
        <w:t>а)</w:t>
      </w:r>
      <w:r>
        <w:rPr>
          <w:noProof/>
        </w:rPr>
        <w:tab/>
        <w:t>схемата „ERTE“ (</w:t>
      </w:r>
      <w:r>
        <w:rPr>
          <w:i/>
          <w:iCs/>
          <w:noProof/>
        </w:rPr>
        <w:t>Expediente de Regulación Temporal de Empleo</w:t>
      </w:r>
      <w:r>
        <w:rPr>
          <w:noProof/>
        </w:rPr>
        <w:t>) за подпомагане на работата на непълно работно време на наетите лица — както е предвидена в Кралски законодателен указ 8/2020 от 17 март (глава II, членове 22—28), Кралски законодателен указ 18/2020 от 12 май и Кралски законодателен указ 24/2020 от 26 юни (членове 1—7);</w:t>
      </w:r>
    </w:p>
    <w:p>
      <w:pPr>
        <w:pStyle w:val="Point0"/>
        <w:rPr>
          <w:noProof/>
        </w:rPr>
      </w:pPr>
      <w:r>
        <w:rPr>
          <w:noProof/>
        </w:rPr>
        <w:t>б)</w:t>
      </w:r>
      <w:r>
        <w:rPr>
          <w:noProof/>
        </w:rPr>
        <w:tab/>
        <w:t>извънредните мерки във връзка със социалното осигуряване на обхванатите от ERTE наети лица — както са предвидени в Кралски законодателен указ 8/2020 от 17 март (глава II, членове 22—28), Кралски законодателен указ 18/2020 от 12 май и Кралски законодателен указ 24/2020 от 26 юни (глава I, член 4);</w:t>
      </w:r>
    </w:p>
    <w:p>
      <w:pPr>
        <w:pStyle w:val="Point0"/>
        <w:rPr>
          <w:noProof/>
        </w:rPr>
      </w:pPr>
      <w:r>
        <w:rPr>
          <w:noProof/>
        </w:rPr>
        <w:t>в)</w:t>
      </w:r>
      <w:r>
        <w:rPr>
          <w:noProof/>
        </w:rPr>
        <w:tab/>
        <w:t>обезщетението за прекратяване на дейността и придружаващото го освобождаване от социалноосигурителни вноски — както е предвидено в Кралски законодателен указ 8/2020 от 17 март (член 17), изменен с Кралски законодателен указ 11/2020 от 31 март (заключителна разпоредба 1.8) и с Кралски законодателен указ 24/2020 от 26 юни (член 8);</w:t>
      </w:r>
    </w:p>
    <w:p>
      <w:pPr>
        <w:pStyle w:val="Point0"/>
        <w:rPr>
          <w:noProof/>
          <w:spacing w:val="-4"/>
        </w:rPr>
      </w:pPr>
      <w:r>
        <w:rPr>
          <w:noProof/>
          <w:spacing w:val="-4"/>
        </w:rPr>
        <w:t>г)</w:t>
      </w:r>
      <w:r>
        <w:rPr>
          <w:noProof/>
          <w:spacing w:val="-4"/>
        </w:rPr>
        <w:tab/>
        <w:t>схемата за подпомагане на постоянните сезонни работници — както е предвидена в Кралски законодателен указ 15/2020 от 21 април (заключителна разпоредба 8);</w:t>
      </w:r>
    </w:p>
    <w:p>
      <w:pPr>
        <w:pStyle w:val="Point0"/>
        <w:rPr>
          <w:noProof/>
        </w:rPr>
      </w:pPr>
      <w:r>
        <w:rPr>
          <w:noProof/>
        </w:rPr>
        <w:t>д)</w:t>
      </w:r>
      <w:r>
        <w:rPr>
          <w:noProof/>
        </w:rPr>
        <w:tab/>
        <w:t>частичното освобождаване на работодателите от плащане на социалноосигурителни вноски, с цел запазване на заетостта в туризма — както е предвидено в Кралски законодателен указ 8/2019 от 8 март, Кралски законодателен указ 12/2019 от 11 октомври, Кралски законодателен указ 7/2020 от 12 март (член 13) и Кралски законодателен указ 25/2020 (заключителна разпоредба 4);</w:t>
      </w:r>
    </w:p>
    <w:p>
      <w:pPr>
        <w:pStyle w:val="Point0"/>
        <w:rPr>
          <w:noProof/>
        </w:rPr>
      </w:pPr>
      <w:r>
        <w:rPr>
          <w:noProof/>
        </w:rPr>
        <w:t>е)</w:t>
      </w:r>
      <w:r>
        <w:rPr>
          <w:noProof/>
        </w:rPr>
        <w:tab/>
        <w:t>помощите за отсъстващите наети лица във връзка с COVID-19 — както са предвидени в Кралски законодателен указ 6/2020 от 10 март (член 5) и Кралски законодателен указ 13/2020 от 7 април (заключителна разпоредба 1).</w:t>
      </w:r>
    </w:p>
    <w:p>
      <w:pPr>
        <w:pStyle w:val="Titrearticle"/>
        <w:spacing w:after="0"/>
        <w:rPr>
          <w:noProof/>
        </w:rPr>
      </w:pPr>
      <w:r>
        <w:rPr>
          <w:noProof/>
        </w:rPr>
        <w:t>Член 4</w:t>
      </w:r>
    </w:p>
    <w:p>
      <w:pPr>
        <w:spacing w:after="0"/>
        <w:rPr>
          <w:noProof/>
        </w:rPr>
      </w:pPr>
      <w:r>
        <w:rPr>
          <w:noProof/>
        </w:rPr>
        <w:t>Испания уведомява Комисията до [</w:t>
      </w:r>
      <w:r>
        <w:rPr>
          <w:i/>
          <w:iCs/>
          <w:noProof/>
        </w:rPr>
        <w:t>ДАТА:</w:t>
      </w:r>
      <w:r>
        <w:rPr>
          <w:noProof/>
        </w:rPr>
        <w:t xml:space="preserve"> </w:t>
      </w:r>
      <w:r>
        <w:rPr>
          <w:i/>
          <w:noProof/>
        </w:rPr>
        <w:t>6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lastRenderedPageBreak/>
        <w:t>Член 5</w:t>
      </w:r>
    </w:p>
    <w:p>
      <w:pPr>
        <w:keepNext/>
        <w:keepLines/>
        <w:rPr>
          <w:noProof/>
        </w:rPr>
      </w:pPr>
      <w:r>
        <w:rPr>
          <w:noProof/>
        </w:rPr>
        <w:t>Адресат на настоящото решение е Кралство Испания.</w:t>
      </w:r>
    </w:p>
    <w:p>
      <w:pPr>
        <w:pStyle w:val="Titrearticle"/>
        <w:rPr>
          <w:noProof/>
        </w:rPr>
      </w:pPr>
      <w:r>
        <w:rPr>
          <w:noProof/>
        </w:rPr>
        <w:t>Член 6</w:t>
      </w:r>
    </w:p>
    <w:p>
      <w:pPr>
        <w:keepNext/>
        <w:keepLines/>
        <w:rPr>
          <w:noProof/>
        </w:rPr>
      </w:pPr>
      <w:r>
        <w:rPr>
          <w:noProof/>
        </w:rPr>
        <w:t xml:space="preserve">Настоящото решение се публикува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ОВ L 159, 20.5.2020 г., стр.1.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477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E697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4AE7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386FAC"/>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3:02: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C4F525-E055-42E5-9881-22BCE81D895E"/>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2"/>
    <w:docVar w:name="LW_REF.II.NEW.CP_YEAR" w:val="2020"/>
    <w:docVar w:name="LW_REF.INST.NEW" w:val="COM"/>
    <w:docVar w:name="LW_REF.INST.NEW_ADOPTED" w:val="final"/>
    <w:docVar w:name="LW_REF.INST.NEW_TEXT" w:val="(2020) 4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48?\u1089?\u1087?\u1072?\u1085?\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B83B63-1694-4E57-9A04-65B89C00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9</Pages>
  <Words>2737</Words>
  <Characters>15274</Characters>
  <Application>Microsoft Office Word</Application>
  <DocSecurity>0</DocSecurity>
  <Lines>288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2020-09-01T15:43:00Z</dcterms:created>
  <dcterms:modified xsi:type="dcterms:W3CDTF">2020-09-07T11:02:00Z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