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B5C7461-F540-423B-8D3B-F055823CC675"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 xml:space="preserve">On 6 August 2020, Cyprus requested Union financial assistance under the SURE Regulation. In accordance with Article 6(2) of the SURE Regulation, the Commission has consulted the Cypriot authorities to verify the sudden and severe increase in actual and planned expenditure directly related to: a) the special leave scheme for parents, b) the sickness benefit scheme for employees of the private sector and self-employed, c) the scheme supporting companies for the total suspension of their operations, d) the scheme supporting companies for the partial suspension of their operations, e) the special scheme for the self-employed, f) the special scheme for hotel units and tourist accommodation, g) the special scheme to support businesses related to the tourism industry or affected by tourism or associated with businesses subject to mandatory total suspension, h) the special scheme for supporting businesses exercising predefined activities, and i) the subsidisation scheme of very small and small enterprises and self-employed caused by the COVID-19 pandemic. In particular these measures concern: </w:t>
      </w:r>
    </w:p>
    <w:p>
      <w:pPr>
        <w:pStyle w:val="Point0"/>
        <w:rPr>
          <w:noProof/>
        </w:rPr>
      </w:pPr>
      <w:r>
        <w:rPr>
          <w:noProof/>
        </w:rPr>
        <w:t>(1)</w:t>
      </w:r>
      <w:r>
        <w:rPr>
          <w:noProof/>
        </w:rPr>
        <w:tab/>
      </w:r>
      <w:r>
        <w:rPr>
          <w:noProof/>
          <w:lang w:val="en-IE"/>
        </w:rPr>
        <w:t xml:space="preserve">the </w:t>
      </w:r>
      <w:r>
        <w:rPr>
          <w:noProof/>
        </w:rPr>
        <w:t xml:space="preserve">special leave scheme, which provides wage compensation to parents working </w:t>
      </w:r>
      <w:r>
        <w:rPr>
          <w:noProof/>
          <w:lang w:val="en-IE"/>
        </w:rPr>
        <w:t>in the private sector who have children up to the age of 15 or children with disabilities of any age</w:t>
      </w:r>
      <w:r>
        <w:rPr>
          <w:noProof/>
        </w:rPr>
        <w:t>;</w:t>
      </w:r>
    </w:p>
    <w:p>
      <w:pPr>
        <w:pStyle w:val="Point0"/>
        <w:rPr>
          <w:noProof/>
        </w:rPr>
      </w:pPr>
      <w:r>
        <w:rPr>
          <w:noProof/>
        </w:rPr>
        <w:t>(2)</w:t>
      </w:r>
      <w:r>
        <w:rPr>
          <w:noProof/>
        </w:rPr>
        <w:tab/>
      </w:r>
      <w:r>
        <w:rPr>
          <w:bCs/>
          <w:noProof/>
          <w:lang w:val="en-IE"/>
        </w:rPr>
        <w:t>t</w:t>
      </w:r>
      <w:r>
        <w:rPr>
          <w:noProof/>
        </w:rPr>
        <w:t xml:space="preserve">he scheme supporting companies for total suspension of operations, </w:t>
      </w:r>
      <w:r>
        <w:rPr>
          <w:noProof/>
          <w:lang w:val="en-IE"/>
        </w:rPr>
        <w:t>which provides wage compensation to 90% of the employees of the businesses forced to suspend their operations, conditional on employment retention. The compensation covers 60% of the employee's salary or 60% of the employee's social insurance units earned in 2018 (2019 for the period 7/2020-8/2020), whichever is the greater. The compensation ranges between a maximum of EUR 1 214 and a minimum of EUR 360 per month</w:t>
      </w:r>
      <w:r>
        <w:rPr>
          <w:noProof/>
        </w:rPr>
        <w:t xml:space="preserve">; </w:t>
      </w:r>
    </w:p>
    <w:p>
      <w:pPr>
        <w:pStyle w:val="Point0"/>
        <w:rPr>
          <w:noProof/>
        </w:rPr>
      </w:pPr>
      <w:r>
        <w:rPr>
          <w:noProof/>
        </w:rPr>
        <w:t>(3)</w:t>
      </w:r>
      <w:r>
        <w:rPr>
          <w:noProof/>
        </w:rPr>
        <w:tab/>
        <w:t xml:space="preserve">the scheme supporting companies for partial suspension of operations, which </w:t>
      </w:r>
      <w:r>
        <w:rPr>
          <w:noProof/>
          <w:lang w:val="en-IE"/>
        </w:rPr>
        <w:t>provides wage compensation to the employees of businesses experiencing at least a 25% decline in turnover due to the pandemic, conditional on employment retention. The compensation covers 60% of the employee's salary or 60% of the employee's social insurance units earned in 2018, whichever is the greater. The compensation ranges between a maximum of EUR 1 214 and a minimum of EUR 360 per month</w:t>
      </w:r>
      <w:r>
        <w:rPr>
          <w:noProof/>
        </w:rPr>
        <w:t xml:space="preserve">; </w:t>
      </w:r>
    </w:p>
    <w:p>
      <w:pPr>
        <w:pStyle w:val="Point0"/>
        <w:rPr>
          <w:noProof/>
        </w:rPr>
      </w:pPr>
      <w:r>
        <w:rPr>
          <w:noProof/>
        </w:rPr>
        <w:t>(4)</w:t>
      </w:r>
      <w:r>
        <w:rPr>
          <w:noProof/>
        </w:rPr>
        <w:tab/>
        <w:t xml:space="preserve">the ‘special scheme for self-employed’, which </w:t>
      </w:r>
      <w:r>
        <w:rPr>
          <w:noProof/>
          <w:lang w:val="en-IE"/>
        </w:rPr>
        <w:t>provides compensation to self- employed persons who cannot exercise any activity according to the decree of the Minister of Health and/or a decision of the Council of Ministers</w:t>
      </w:r>
      <w:r>
        <w:rPr>
          <w:noProof/>
        </w:rPr>
        <w:t>;</w:t>
      </w:r>
    </w:p>
    <w:p>
      <w:pPr>
        <w:pStyle w:val="Point0"/>
        <w:rPr>
          <w:noProof/>
        </w:rPr>
      </w:pPr>
      <w:r>
        <w:rPr>
          <w:noProof/>
        </w:rPr>
        <w:t>(5)</w:t>
      </w:r>
      <w:r>
        <w:rPr>
          <w:noProof/>
        </w:rPr>
        <w:tab/>
        <w:t xml:space="preserve">the ‘special scheme for hotel units and tourist accommodation’, which </w:t>
      </w:r>
      <w:r>
        <w:rPr>
          <w:noProof/>
          <w:lang w:val="en-IE"/>
        </w:rPr>
        <w:t>provides wage compensation to support employees in the hotel industry and other businesses providing tourist accommodation whose employer has fully suspended their operations or experienced a decline in turnover of more than 40%. Participation in the scheme is conditional on employment retention</w:t>
      </w:r>
      <w:r>
        <w:rPr>
          <w:noProof/>
        </w:rPr>
        <w:t>;</w:t>
      </w:r>
    </w:p>
    <w:p>
      <w:pPr>
        <w:pStyle w:val="Point0"/>
        <w:rPr>
          <w:noProof/>
        </w:rPr>
      </w:pPr>
      <w:r>
        <w:rPr>
          <w:noProof/>
        </w:rPr>
        <w:t>(6)</w:t>
      </w:r>
      <w:r>
        <w:rPr>
          <w:noProof/>
        </w:rPr>
        <w:tab/>
        <w:t xml:space="preserve">the ‘special scheme to support businesses related to the tourism industry or affected by tourism or associated with businesses that are subject to mandatory total suspension’, which </w:t>
      </w:r>
      <w:r>
        <w:rPr>
          <w:noProof/>
          <w:lang w:val="en-IE"/>
        </w:rPr>
        <w:t>provides wage compensation to the employees in those businesses that have fully suspended their operations or experienced a decline in turnover of more than 55%, conditional on employment retention</w:t>
      </w:r>
      <w:r>
        <w:rPr>
          <w:noProof/>
        </w:rPr>
        <w:t>;</w:t>
      </w:r>
    </w:p>
    <w:p>
      <w:pPr>
        <w:pStyle w:val="Point0"/>
        <w:rPr>
          <w:noProof/>
        </w:rPr>
      </w:pPr>
      <w:r>
        <w:rPr>
          <w:noProof/>
        </w:rPr>
        <w:t>(7)</w:t>
      </w:r>
      <w:r>
        <w:rPr>
          <w:noProof/>
        </w:rPr>
        <w:tab/>
        <w:t xml:space="preserve">the ‘special scheme for supporting businesses exercising special predefined activities’, which </w:t>
      </w:r>
      <w:r>
        <w:rPr>
          <w:noProof/>
          <w:lang w:val="en-IE"/>
        </w:rPr>
        <w:t>provides wage compensation to the employees of the businesses facing a decline of at least 55% of their turnover, conditional on employment retention</w:t>
      </w:r>
      <w:r>
        <w:rPr>
          <w:noProof/>
        </w:rPr>
        <w:t>;</w:t>
      </w:r>
    </w:p>
    <w:p>
      <w:pPr>
        <w:pStyle w:val="Point0"/>
        <w:rPr>
          <w:noProof/>
        </w:rPr>
      </w:pPr>
      <w:r>
        <w:rPr>
          <w:noProof/>
        </w:rPr>
        <w:t>(8)</w:t>
      </w:r>
      <w:r>
        <w:rPr>
          <w:noProof/>
        </w:rPr>
        <w:tab/>
        <w:t xml:space="preserve">the subsidisation scheme for very small and small enterprises and self-employed who employ up to 50 employees, which </w:t>
      </w:r>
      <w:r>
        <w:rPr>
          <w:noProof/>
          <w:lang w:val="en-IE"/>
        </w:rPr>
        <w:t xml:space="preserve">provides a lump sum grant to support operating expenses of small businesses and the self-employed; </w:t>
      </w:r>
    </w:p>
    <w:p>
      <w:pPr>
        <w:pStyle w:val="Point0"/>
        <w:rPr>
          <w:noProof/>
        </w:rPr>
      </w:pPr>
      <w:r>
        <w:rPr>
          <w:noProof/>
        </w:rPr>
        <w:t>(9)</w:t>
      </w:r>
      <w:r>
        <w:rPr>
          <w:noProof/>
        </w:rPr>
        <w:tab/>
      </w:r>
      <w:r>
        <w:rPr>
          <w:bCs/>
          <w:noProof/>
          <w:lang w:val="en-IE"/>
        </w:rPr>
        <w:t xml:space="preserve">the ‘sickness benefit scheme’, which </w:t>
      </w:r>
      <w:r>
        <w:rPr>
          <w:noProof/>
          <w:lang w:val="en-IE"/>
        </w:rPr>
        <w:t>provides wage compensation to employees of the private sector and self-employed, on the condition that they are either classified as vulnerable individuals according to a list published by the Ministry of Health, placed in quarantine by the Authorities, or infected by Covid-19</w:t>
      </w:r>
      <w:r>
        <w:rPr>
          <w:noProof/>
        </w:rPr>
        <w:t>.</w:t>
      </w:r>
    </w:p>
    <w:p>
      <w:pPr>
        <w:rPr>
          <w:noProof/>
        </w:rPr>
      </w:pPr>
      <w:r>
        <w:rPr>
          <w:noProof/>
        </w:rPr>
        <w:t xml:space="preserve">Cyprus provided the Commission with the relevant information. </w:t>
      </w:r>
    </w:p>
    <w:p>
      <w:pPr>
        <w:rPr>
          <w:noProof/>
        </w:rPr>
      </w:pPr>
      <w:r>
        <w:rPr>
          <w:noProof/>
        </w:rPr>
        <w:t>Taking into account the available evidence, the Commission proposes to the Council to adopt an Implementing Decision to grant financial assistance to Cyprus under the SURE Regulation in support of the above measures.</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6"/>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2020/0224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Cyprus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t xml:space="preserve"> </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 xml:space="preserve">On 6 August 2020, Cyprus requested financial assistance from the Union with a view to complementing its national efforts to address the impact of the COVID-19 outbreak and its socio-economic consequences for workers. </w:t>
      </w:r>
    </w:p>
    <w:p>
      <w:pPr>
        <w:pStyle w:val="ManualConsidrant"/>
        <w:rPr>
          <w:noProof/>
        </w:rPr>
      </w:pPr>
      <w:r>
        <w:rPr>
          <w:noProof/>
        </w:rPr>
        <w:t>(2)</w:t>
      </w:r>
      <w:r>
        <w:rPr>
          <w:noProof/>
        </w:rPr>
        <w:tab/>
        <w:t xml:space="preserve">The COVID-19 outbreak and the extraordinary measures implemented by Cyprus to contain the outbreak and its socio-economic and health-related impact are expected to have a dramatic impact on public finances. According to the Commission’s 2020 Spring forecast, Cyprus was expected to have a general government deficit and debt of 7% and 115.7% of gross domestic product (GDP) respectively by the end of 2020. According to the Commission’s 2020 Summer interim forecast, Cyprus’ GDP is projected to decrease by 7.7% in 2020. </w:t>
      </w:r>
    </w:p>
    <w:p>
      <w:pPr>
        <w:pStyle w:val="ManualConsidrant"/>
        <w:rPr>
          <w:bCs/>
          <w:noProof/>
          <w:lang w:val="en-IE"/>
        </w:rPr>
      </w:pPr>
      <w:r>
        <w:rPr>
          <w:noProof/>
        </w:rPr>
        <w:t>(3)</w:t>
      </w:r>
      <w:r>
        <w:rPr>
          <w:noProof/>
        </w:rPr>
        <w:tab/>
        <w:t xml:space="preserve">The COVID-19 outbreak has immobilised a substantial part of the labour force in Cyprus. This has led to a sudden and severe increase in public expenditure by Cyprus in respect of the special leave scheme for parents, the schemes supporting companies respectively for the partial and total suspension of their operations, the special scheme for the self-employed, the special scheme for hotel units and tourist accommodation, the special scheme to support businesses related to the tourism industry or affected by tourism or associated with businesses subject to mandatory total suspension, the special scheme for supporting businesses exercising special predefined activities, and the subsidisation scheme of very small and small enterprises and self-employed, and in support of public health measures, regarding the sickness benefit scheme as set out in recitals 4 to 12. </w:t>
      </w:r>
    </w:p>
    <w:p>
      <w:pPr>
        <w:pStyle w:val="ManualConsidrant"/>
        <w:rPr>
          <w:noProof/>
          <w:lang w:val="en-IE"/>
        </w:rPr>
      </w:pPr>
      <w:r>
        <w:rPr>
          <w:noProof/>
        </w:rPr>
        <w:t>(4)</w:t>
      </w:r>
      <w:r>
        <w:rPr>
          <w:noProof/>
        </w:rPr>
        <w:tab/>
        <w:t xml:space="preserve">“Law 27(I)/2020”, as it is referred to in Cyprus’ request of 6 August 2020, has been the basis for the introduction of a number of Regulatory Administrative Acts, outlining measures to address the impact of the COVID-19 outbreak.  On the basis of Law 27(I)/2020, the authorities have introduced </w:t>
      </w:r>
      <w:r>
        <w:rPr>
          <w:noProof/>
          <w:lang w:val="en-IE"/>
        </w:rPr>
        <w:t xml:space="preserve">a </w:t>
      </w:r>
      <w:r>
        <w:rPr>
          <w:noProof/>
        </w:rPr>
        <w:t xml:space="preserve">special leave scheme, which provides wage compensation to parents working </w:t>
      </w:r>
      <w:r>
        <w:rPr>
          <w:noProof/>
          <w:lang w:val="en-IE"/>
        </w:rPr>
        <w:t>in the private sector who have children up to the age of 15 or children with disabilities of any age.</w:t>
      </w:r>
      <w:r>
        <w:rPr>
          <w:noProof/>
        </w:rPr>
        <w:t xml:space="preserve"> </w:t>
      </w:r>
      <w:r>
        <w:rPr>
          <w:noProof/>
          <w:lang w:val="en-IE"/>
        </w:rPr>
        <w:t>The special leave scheme can be considered a similar measure to short-time work schemes, as referred to in Regulation (EU) 2020/672, as it provides income support to employees and helps preserve employment by preventing parents, who have to look after their children while schools are closed, from needing to terminate the employment relationship.</w:t>
      </w:r>
    </w:p>
    <w:p>
      <w:pPr>
        <w:pStyle w:val="ManualConsidrant"/>
        <w:rPr>
          <w:noProof/>
          <w:lang w:val="en-IE"/>
        </w:rPr>
      </w:pPr>
      <w:r>
        <w:rPr>
          <w:noProof/>
        </w:rPr>
        <w:t>(5)</w:t>
      </w:r>
      <w:r>
        <w:rPr>
          <w:noProof/>
        </w:rPr>
        <w:tab/>
      </w:r>
      <w:r>
        <w:rPr>
          <w:noProof/>
          <w:lang w:val="en-IE"/>
        </w:rPr>
        <w:t>Furthermore, the authorities have introduced a scheme supporting companies for total suspension of operations, which provides wage compensation to 90% of the employees of the businesses forced to suspend their operations, conditional on employment retention. The compensation covers 60% of the employee's salary or 60% of the employee's social insurance units earned in 2018 (2019 for the period 7/2020-8/2020), whichever is the greater. The compensation ranges between a maximum of EUR 1 214 and a minimum of EUR 360 per month.</w:t>
      </w:r>
    </w:p>
    <w:p>
      <w:pPr>
        <w:pStyle w:val="ManualConsidrant"/>
        <w:rPr>
          <w:noProof/>
          <w:lang w:val="en-IE"/>
        </w:rPr>
      </w:pPr>
      <w:r>
        <w:rPr>
          <w:noProof/>
        </w:rPr>
        <w:t>(6)</w:t>
      </w:r>
      <w:r>
        <w:rPr>
          <w:noProof/>
        </w:rPr>
        <w:tab/>
      </w:r>
      <w:r>
        <w:rPr>
          <w:noProof/>
          <w:lang w:val="en-IE"/>
        </w:rPr>
        <w:t xml:space="preserve">The scheme supporting companies for partial suspension of operations provides wage compensation to the employees of businesses experiencing at least a 25% decline in turnover due to the pandemic, conditional on employment retention. The compensation covers 60% of the employee's salary or 60% of the employee's social insurance units earned in 2018, whichever is the greater. The compensation ranges between a maximum of EUR 1 214 and a minimum of EUR 360 per month. </w:t>
      </w:r>
    </w:p>
    <w:p>
      <w:pPr>
        <w:pStyle w:val="ManualConsidrant"/>
        <w:rPr>
          <w:noProof/>
          <w:lang w:val="en-IE"/>
        </w:rPr>
      </w:pPr>
      <w:r>
        <w:rPr>
          <w:noProof/>
        </w:rPr>
        <w:t>(7)</w:t>
      </w:r>
      <w:r>
        <w:rPr>
          <w:noProof/>
        </w:rPr>
        <w:tab/>
      </w:r>
      <w:r>
        <w:rPr>
          <w:noProof/>
          <w:lang w:val="en-IE"/>
        </w:rPr>
        <w:t>The ‘special scheme for self-employed’ provides compensation to self- employed persons who cannot exercise any activity according to the decree of the Minister of Health and/or a decision of the Council of Ministers.</w:t>
      </w:r>
    </w:p>
    <w:p>
      <w:pPr>
        <w:pStyle w:val="ManualConsidrant"/>
        <w:rPr>
          <w:noProof/>
          <w:lang w:val="en-IE"/>
        </w:rPr>
      </w:pPr>
      <w:r>
        <w:rPr>
          <w:noProof/>
        </w:rPr>
        <w:t>(8)</w:t>
      </w:r>
      <w:r>
        <w:rPr>
          <w:noProof/>
        </w:rPr>
        <w:tab/>
      </w:r>
      <w:r>
        <w:rPr>
          <w:noProof/>
          <w:lang w:val="en-IE"/>
        </w:rPr>
        <w:t>The ‘special scheme for hotel units and tourist accommodation’ provides wage compensation to support employees in the hotel industry and other businesses providing tourist accommodation whose employer has fully suspended their operations or experienced a decline in turnover of more than 40%. Participation in the scheme is conditional on employment retention.</w:t>
      </w:r>
    </w:p>
    <w:p>
      <w:pPr>
        <w:pStyle w:val="ManualConsidrant"/>
        <w:rPr>
          <w:noProof/>
          <w:lang w:val="en-IE"/>
        </w:rPr>
      </w:pPr>
      <w:r>
        <w:rPr>
          <w:noProof/>
        </w:rPr>
        <w:t>(9)</w:t>
      </w:r>
      <w:r>
        <w:rPr>
          <w:noProof/>
        </w:rPr>
        <w:tab/>
      </w:r>
      <w:r>
        <w:rPr>
          <w:noProof/>
          <w:lang w:val="en-IE"/>
        </w:rPr>
        <w:t>The ‘special scheme to support businesses related to the tourism industry or affected by tourism or associated with businesses that are subject to mandatory total suspension’ provides wage compensation to the employees in the hotel industry and other businesses providing tourist accommodation that have fully suspended their operations or experienced a decline in turnover of more than 55%, conditional on employment retention.</w:t>
      </w:r>
    </w:p>
    <w:p>
      <w:pPr>
        <w:pStyle w:val="ManualConsidrant"/>
        <w:rPr>
          <w:noProof/>
          <w:lang w:val="en-IE"/>
        </w:rPr>
      </w:pPr>
      <w:r>
        <w:rPr>
          <w:noProof/>
        </w:rPr>
        <w:t>(10)</w:t>
      </w:r>
      <w:r>
        <w:rPr>
          <w:noProof/>
        </w:rPr>
        <w:tab/>
      </w:r>
      <w:r>
        <w:rPr>
          <w:noProof/>
          <w:lang w:val="en-IE"/>
        </w:rPr>
        <w:t>The ‘special scheme for supporting businesses exercising special predefined activities’ provides wage compensation to the employees of the businesses facing a decline of at least 55% of their turnover, conditional on employment retention.</w:t>
      </w:r>
    </w:p>
    <w:p>
      <w:pPr>
        <w:pStyle w:val="ManualConsidrant"/>
        <w:rPr>
          <w:noProof/>
          <w:lang w:val="en-IE"/>
        </w:rPr>
      </w:pPr>
      <w:r>
        <w:rPr>
          <w:noProof/>
        </w:rPr>
        <w:t>(11)</w:t>
      </w:r>
      <w:r>
        <w:rPr>
          <w:noProof/>
        </w:rPr>
        <w:tab/>
      </w:r>
      <w:r>
        <w:rPr>
          <w:noProof/>
          <w:lang w:val="en-IE"/>
        </w:rPr>
        <w:t>Moreover, “</w:t>
      </w:r>
      <w:r>
        <w:rPr>
          <w:noProof/>
        </w:rPr>
        <w:t xml:space="preserve">Supplementary budget, Temporary framework for State aid measures to support the economy in the current COVID-19 </w:t>
      </w:r>
      <w:r>
        <w:rPr>
          <w:noProof/>
          <w:lang w:val="en-IE"/>
        </w:rPr>
        <w:t>Subsidies”, as it is referred to in the Cypriot request of 6 August 2020, introduces subsidies for very small and small enterprises and self-employed persons who employ up to 50 employees. Only</w:t>
      </w:r>
      <w:r>
        <w:rPr>
          <w:noProof/>
        </w:rPr>
        <w:t xml:space="preserve"> the part of expenditure related to the support of self-employed and one-person companies has been requested. Those subsidies</w:t>
      </w:r>
      <w:r>
        <w:rPr>
          <w:noProof/>
          <w:lang w:val="en-IE"/>
        </w:rPr>
        <w:t xml:space="preserve"> provide a lump sum grant to support operating expenses of small businesses and the self-employed. </w:t>
      </w:r>
      <w:r>
        <w:rPr>
          <w:noProof/>
        </w:rPr>
        <w:t xml:space="preserve">The subsidisation scheme can be considered a similar measure to short-time work schemes, as referred to in Regulation (EU) 2020/672, as it aims at protecting the self-employed or similar categories of workers from reduction or loss of income. </w:t>
      </w:r>
    </w:p>
    <w:p>
      <w:pPr>
        <w:pStyle w:val="ManualConsidrant"/>
        <w:rPr>
          <w:noProof/>
          <w:lang w:val="en-IE"/>
        </w:rPr>
      </w:pPr>
      <w:r>
        <w:rPr>
          <w:noProof/>
        </w:rPr>
        <w:t>(12)</w:t>
      </w:r>
      <w:r>
        <w:rPr>
          <w:noProof/>
        </w:rPr>
        <w:tab/>
      </w:r>
      <w:r>
        <w:rPr>
          <w:noProof/>
          <w:lang w:val="en-IE"/>
        </w:rPr>
        <w:t>Finally, the ‘sickness benefit scheme’, provides wage compensation to employees of the private sector and self-employed, on the condition that they are either classified as vulnerable individuals according to a list published by the Ministry of Health, placed in quarantine by the Authorities, or infected by Covid-19.</w:t>
      </w:r>
    </w:p>
    <w:p>
      <w:pPr>
        <w:pStyle w:val="ManualConsidrant"/>
        <w:rPr>
          <w:noProof/>
        </w:rPr>
      </w:pPr>
      <w:r>
        <w:rPr>
          <w:noProof/>
        </w:rPr>
        <w:t>(13)</w:t>
      </w:r>
      <w:r>
        <w:rPr>
          <w:noProof/>
        </w:rPr>
        <w:tab/>
        <w:t xml:space="preserve">Cyprus fulfils the conditions for requesting financial assistance set out in Article 3 of Regulation (EU) 2020/672. Cyprus has provided the Commission with appropriate evidence that the actual and planned public expenditure has increased by EUR 479 070 000 as of 1 February 2020 due to the increased amount directly related to the special leave scheme for parents, the schemes supporting companies respectively for the partial and total suspension of their operations, the special scheme for the self-employed, the special scheme for hotel units and tourist accommodation, the special scheme to support businesses related to the tourism industry or affected by tourism or associated with businesses that are subject to mandatory total suspension, the special scheme for supporting businesses exercising special predefined activities, and the subsidisation scheme of very small and small enterprises and self-employed. This constitutes a sudden and severe increase because </w:t>
      </w:r>
      <w:r>
        <w:rPr>
          <w:noProof/>
          <w:color w:val="000000"/>
          <w:lang w:val="en-IE"/>
        </w:rPr>
        <w:t xml:space="preserve">these new measures cover a significant proportion of firms and the labour force in </w:t>
      </w:r>
      <w:r>
        <w:rPr>
          <w:noProof/>
        </w:rPr>
        <w:t>in Cyprus.</w:t>
      </w:r>
    </w:p>
    <w:p>
      <w:pPr>
        <w:pStyle w:val="ManualConsidrant"/>
        <w:rPr>
          <w:noProof/>
        </w:rPr>
      </w:pPr>
      <w:r>
        <w:rPr>
          <w:noProof/>
        </w:rPr>
        <w:t>(14)</w:t>
      </w:r>
      <w:r>
        <w:rPr>
          <w:noProof/>
        </w:rPr>
        <w:tab/>
        <w:t xml:space="preserve">The Commission has consulted Cyprus and verified the sudden and severe increase in the actual and planned public expenditure directly related to short-time work schemes and similar measures, as well as the recourse to relevant health-related measures related to the COVID-19 outbreak, referred to in the request of 6 August 2020, in accordance with Article 6 of Regulation (EU) 2020/672. </w:t>
      </w:r>
    </w:p>
    <w:p>
      <w:pPr>
        <w:pStyle w:val="ManualConsidrant"/>
        <w:rPr>
          <w:noProof/>
        </w:rPr>
      </w:pPr>
      <w:r>
        <w:rPr>
          <w:noProof/>
        </w:rPr>
        <w:t>(15)</w:t>
      </w:r>
      <w:r>
        <w:rPr>
          <w:noProof/>
        </w:rPr>
        <w:tab/>
        <w:t>Financial assistance should therefore be provided with a view to helping Cyprus to address the socio-economic effects of the severe economic disturbance caused by the COVID-19 outbreak.</w:t>
      </w:r>
    </w:p>
    <w:p>
      <w:pPr>
        <w:pStyle w:val="ManualConsidrant"/>
        <w:rPr>
          <w:noProof/>
        </w:rPr>
      </w:pPr>
      <w:r>
        <w:rPr>
          <w:noProof/>
        </w:rPr>
        <w:t>(16)</w:t>
      </w:r>
      <w:r>
        <w:rPr>
          <w:noProof/>
        </w:rPr>
        <w:tab/>
        <w:t>This decision should be without prejudice to the outcome of any procedures relating to distortions of the operation of the internal market that may be undertaken, in particular under Articles 107 and 108 TFEU. It does not override the requirement for Member States to notify instances of potential State aid to the Commission under Article 108 TFEU.</w:t>
      </w:r>
    </w:p>
    <w:p>
      <w:pPr>
        <w:pStyle w:val="ManualConsidrant"/>
        <w:rPr>
          <w:noProof/>
        </w:rPr>
      </w:pPr>
      <w:r>
        <w:rPr>
          <w:noProof/>
        </w:rPr>
        <w:t>(17)</w:t>
      </w:r>
      <w:r>
        <w:rPr>
          <w:noProof/>
        </w:rPr>
        <w:tab/>
        <w:t>Cyprus should inform the Commission on a regular basis of the implementation of the planned public expenditure, in order to enable the Commission to assess the extent to which Cyprus has implemented that expenditure.</w:t>
      </w:r>
    </w:p>
    <w:p>
      <w:pPr>
        <w:pStyle w:val="ManualConsidrant"/>
        <w:rPr>
          <w:noProof/>
        </w:rPr>
      </w:pPr>
      <w:r>
        <w:rPr>
          <w:noProof/>
        </w:rPr>
        <w:t>(18)</w:t>
      </w:r>
      <w:r>
        <w:rPr>
          <w:noProof/>
        </w:rPr>
        <w:tab/>
        <w:t>The decision to provide financial assistance has been taken taking into account existing and expected needs of Cyprus, as well as requests for financial assistance pursuant to Regulation (EU) 2020/672 already submitted or planned to be submitted by other Member States, while applying the principles of equal treatment, solidarity, proportionality and transparency,</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Cyprus fulfils the conditions set out in Article 3 of Regulation (EU) 2020/672.  </w:t>
      </w:r>
    </w:p>
    <w:p>
      <w:pPr>
        <w:pStyle w:val="Titrearticle"/>
        <w:rPr>
          <w:noProof/>
        </w:rPr>
      </w:pPr>
      <w:r>
        <w:rPr>
          <w:noProof/>
        </w:rPr>
        <w:t>Article 2</w:t>
      </w:r>
    </w:p>
    <w:p>
      <w:pPr>
        <w:pStyle w:val="ManualNumPar1"/>
        <w:rPr>
          <w:noProof/>
        </w:rPr>
      </w:pPr>
      <w:r>
        <w:rPr>
          <w:noProof/>
        </w:rPr>
        <w:t>1.</w:t>
      </w:r>
      <w:r>
        <w:rPr>
          <w:noProof/>
        </w:rPr>
        <w:tab/>
        <w:t>The Union shall make available to Cyprus a loan amounting to a maximum of EUR 479 070 000. The loan shall have a maximum average maturity of 15 years.</w:t>
      </w:r>
    </w:p>
    <w:p>
      <w:pPr>
        <w:pStyle w:val="ManualNumPar1"/>
        <w:rPr>
          <w:noProof/>
        </w:rPr>
      </w:pPr>
      <w:r>
        <w:rPr>
          <w:noProof/>
        </w:rPr>
        <w:t>2.</w:t>
      </w:r>
      <w:r>
        <w:rPr>
          <w:noProof/>
        </w:rPr>
        <w:tab/>
        <w:t xml:space="preserve">The availability period for financial assistance granted by this Decision shall be 18 months starting from the first day after the entry into force of this Decision. </w:t>
      </w:r>
    </w:p>
    <w:p>
      <w:pPr>
        <w:pStyle w:val="ManualNumPar1"/>
        <w:rPr>
          <w:noProof/>
        </w:rPr>
      </w:pPr>
      <w:r>
        <w:rPr>
          <w:noProof/>
        </w:rPr>
        <w:t>3.</w:t>
      </w:r>
      <w:r>
        <w:rPr>
          <w:noProof/>
        </w:rPr>
        <w:tab/>
        <w:t xml:space="preserve">The Union financial assistance shall be made available by the Commission to Cyprus in a maximum of eight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rPr>
          <w:noProof/>
        </w:rPr>
        <w:t>4.</w:t>
      </w:r>
      <w:r>
        <w:rPr>
          <w:noProof/>
        </w:rPr>
        <w:tab/>
        <w:t xml:space="preserve">The first instalment shall be released subject to the entry into force of the loan agreement provided for in Article 8(2) of Regulation (EU) 2020/672.  </w:t>
      </w:r>
    </w:p>
    <w:p>
      <w:pPr>
        <w:pStyle w:val="ManualNumPar1"/>
        <w:rPr>
          <w:noProof/>
        </w:rPr>
      </w:pPr>
      <w:r>
        <w:rPr>
          <w:noProof/>
        </w:rPr>
        <w:t>5.</w:t>
      </w:r>
      <w:r>
        <w:rPr>
          <w:noProof/>
        </w:rPr>
        <w:tab/>
        <w:t xml:space="preserve">Cyprus shall pay the cost of funding of the Union referred to in Article 4 of Regulation (EU) 2020/672 for each instalment plus any fees, costs and expenses of the Union resulting from any funding. </w:t>
      </w:r>
    </w:p>
    <w:p>
      <w:pPr>
        <w:pStyle w:val="ManualNumPar1"/>
        <w:rPr>
          <w:noProof/>
        </w:rPr>
      </w:pPr>
      <w:r>
        <w:rPr>
          <w:noProof/>
        </w:rPr>
        <w:t>6.</w:t>
      </w:r>
      <w:r>
        <w:rPr>
          <w:noProof/>
        </w:rPr>
        <w:tab/>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Cyprus may finance the following measures:</w:t>
      </w:r>
    </w:p>
    <w:p>
      <w:pPr>
        <w:pStyle w:val="ManualNumPar1"/>
        <w:ind w:hanging="490"/>
        <w:rPr>
          <w:noProof/>
        </w:rPr>
      </w:pPr>
      <w:r>
        <w:rPr>
          <w:noProof/>
        </w:rPr>
        <w:t>a)</w:t>
      </w:r>
      <w:r>
        <w:rPr>
          <w:noProof/>
        </w:rPr>
        <w:tab/>
        <w:t>the special leave scheme for parents, as provided for by Law 27(I)/2020, Regulatory Administrative Acts 127/148/151/184/192/212/213/235/2020;</w:t>
      </w:r>
    </w:p>
    <w:p>
      <w:pPr>
        <w:pStyle w:val="ManualNumPar1"/>
        <w:ind w:hanging="490"/>
        <w:rPr>
          <w:noProof/>
        </w:rPr>
      </w:pPr>
      <w:r>
        <w:rPr>
          <w:noProof/>
        </w:rPr>
        <w:t>b)</w:t>
      </w:r>
      <w:r>
        <w:rPr>
          <w:noProof/>
        </w:rPr>
        <w:tab/>
        <w:t xml:space="preserve">the schemes supporting companies for the partial and total suspension of operations, as provided for by Law 27(I)/2020, Regulatory Administrative Acts, 131/148/151/188/212/213/239/2020 and 151/187/212/213/238/243/273/2020; </w:t>
      </w:r>
    </w:p>
    <w:p>
      <w:pPr>
        <w:pStyle w:val="ManualNumPar1"/>
        <w:ind w:hanging="490"/>
        <w:rPr>
          <w:noProof/>
        </w:rPr>
      </w:pPr>
      <w:r>
        <w:rPr>
          <w:noProof/>
        </w:rPr>
        <w:t>c)</w:t>
      </w:r>
      <w:r>
        <w:rPr>
          <w:noProof/>
        </w:rPr>
        <w:tab/>
        <w:t>the special scheme for the self-employed, as provided for by Law 27(I)/2020, Regulatory Administrative Acts, 129/148/151/186/213/237/322/2020);</w:t>
      </w:r>
    </w:p>
    <w:p>
      <w:pPr>
        <w:pStyle w:val="ManualNumPar1"/>
        <w:ind w:hanging="490"/>
        <w:rPr>
          <w:noProof/>
        </w:rPr>
      </w:pPr>
      <w:r>
        <w:rPr>
          <w:noProof/>
        </w:rPr>
        <w:t>d)</w:t>
      </w:r>
      <w:r>
        <w:rPr>
          <w:noProof/>
        </w:rPr>
        <w:tab/>
        <w:t xml:space="preserve">the special scheme for hotel units and tourist accommodation, as provided for by Law 27(I)/2020, Regulatory Administrative Acts 269/317/2020; </w:t>
      </w:r>
    </w:p>
    <w:p>
      <w:pPr>
        <w:pStyle w:val="ManualNumPar1"/>
        <w:ind w:hanging="490"/>
        <w:rPr>
          <w:noProof/>
        </w:rPr>
      </w:pPr>
      <w:r>
        <w:rPr>
          <w:noProof/>
        </w:rPr>
        <w:t>e)</w:t>
      </w:r>
      <w:r>
        <w:rPr>
          <w:noProof/>
        </w:rPr>
        <w:tab/>
        <w:t xml:space="preserve">the special scheme to support businesses related to the tourism industry or affected by tourism or associated with businesses that are subject to mandatory total suspension, as provided for by Law 27(I)/2020, Regulatory Administrative Acts 270/318/2020; </w:t>
      </w:r>
    </w:p>
    <w:p>
      <w:pPr>
        <w:pStyle w:val="ManualNumPar1"/>
        <w:ind w:hanging="490"/>
        <w:rPr>
          <w:noProof/>
        </w:rPr>
      </w:pPr>
      <w:r>
        <w:rPr>
          <w:noProof/>
        </w:rPr>
        <w:t>f)</w:t>
      </w:r>
      <w:r>
        <w:rPr>
          <w:noProof/>
        </w:rPr>
        <w:tab/>
        <w:t xml:space="preserve">the special scheme for supporting businesses exercising special predefined activities, as provided for by Law 27(I)/2020, Regulatory Administrative Acts 272/320/2020;  </w:t>
      </w:r>
    </w:p>
    <w:p>
      <w:pPr>
        <w:pStyle w:val="ManualNumPar1"/>
        <w:ind w:hanging="490"/>
        <w:rPr>
          <w:noProof/>
        </w:rPr>
      </w:pPr>
      <w:r>
        <w:rPr>
          <w:noProof/>
        </w:rPr>
        <w:t>g)</w:t>
      </w:r>
      <w:r>
        <w:rPr>
          <w:noProof/>
        </w:rPr>
        <w:tab/>
        <w:t xml:space="preserve">the subsidisation scheme of very small and small enterprises and self-employed, as provided for by Supplementary budget, Temporary framework for State aid measures to support the economy in the current COVID-19, for the part of expenditure related to the support of self-employed and one-person companies; </w:t>
      </w:r>
    </w:p>
    <w:p>
      <w:pPr>
        <w:pStyle w:val="ManualNumPar1"/>
        <w:ind w:hanging="490"/>
        <w:rPr>
          <w:noProof/>
        </w:rPr>
      </w:pPr>
      <w:r>
        <w:rPr>
          <w:noProof/>
        </w:rPr>
        <w:t>h)</w:t>
      </w:r>
      <w:r>
        <w:rPr>
          <w:noProof/>
        </w:rPr>
        <w:tab/>
        <w:t>the sickness benefit scheme, as provided for by Law 27(I)/2020, Regulatory Administrative Acts 128/148/151/185/212/236/2020.</w:t>
      </w:r>
    </w:p>
    <w:p>
      <w:pPr>
        <w:pStyle w:val="Titrearticle"/>
        <w:rPr>
          <w:noProof/>
        </w:rPr>
      </w:pPr>
      <w:r>
        <w:rPr>
          <w:noProof/>
        </w:rPr>
        <w:t>Article 4</w:t>
      </w:r>
    </w:p>
    <w:p>
      <w:pPr>
        <w:rPr>
          <w:noProof/>
        </w:rPr>
      </w:pPr>
      <w:r>
        <w:rPr>
          <w:noProof/>
        </w:rPr>
        <w:t>Cyprus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the Republic of </w:t>
      </w:r>
      <w:r>
        <w:rPr>
          <w:noProof/>
        </w:rPr>
        <w:t>Cyprus.</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159, 20.5.2020,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264D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EEE6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FC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A80F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8:05: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B5C7461-F540-423B-8D3B-F055823CC675"/>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4"/>
    <w:docVar w:name="LW_REF.II.NEW.CP_YEAR" w:val="2020"/>
    <w:docVar w:name="LW_REF.INST.NEW" w:val="COM"/>
    <w:docVar w:name="LW_REF.INST.NEW_ADOPTED" w:val="final"/>
    <w:docVar w:name="LW_REF.INST.NEW_TEXT" w:val="(2020)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Cyprus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388">
      <w:bodyDiv w:val="1"/>
      <w:marLeft w:val="0"/>
      <w:marRight w:val="0"/>
      <w:marTop w:val="0"/>
      <w:marBottom w:val="0"/>
      <w:divBdr>
        <w:top w:val="none" w:sz="0" w:space="0" w:color="auto"/>
        <w:left w:val="none" w:sz="0" w:space="0" w:color="auto"/>
        <w:bottom w:val="none" w:sz="0" w:space="0" w:color="auto"/>
        <w:right w:val="none" w:sz="0" w:space="0" w:color="auto"/>
      </w:divBdr>
    </w:div>
    <w:div w:id="5158099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310331143">
      <w:bodyDiv w:val="1"/>
      <w:marLeft w:val="0"/>
      <w:marRight w:val="0"/>
      <w:marTop w:val="0"/>
      <w:marBottom w:val="0"/>
      <w:divBdr>
        <w:top w:val="none" w:sz="0" w:space="0" w:color="auto"/>
        <w:left w:val="none" w:sz="0" w:space="0" w:color="auto"/>
        <w:bottom w:val="none" w:sz="0" w:space="0" w:color="auto"/>
        <w:right w:val="none" w:sz="0" w:space="0" w:color="auto"/>
      </w:divBdr>
    </w:div>
    <w:div w:id="178442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606CE8-7A9A-442C-958A-9F50D156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3182</Words>
  <Characters>17855</Characters>
  <Application>Microsoft Office Word</Application>
  <DocSecurity>0</DocSecurity>
  <Lines>302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2020-08-21T08:01:00Z</dcterms:created>
  <dcterms:modified xsi:type="dcterms:W3CDTF">2020-08-21T11:58:00Z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