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731F06E-3D12-44D9-A6F0-972C9294CF81"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 xml:space="preserve">Le 6 août 2020, Chypre a demandé une assistance financière de l’Union au titre du règlement SURE. Conformément à l'article 6, paragraphe 2, du règlement SURE, la Commission a consulté les autorités chypriotes afin de vérifier l’augmentation soudaine et très marquée des dépenses effectives ainsi que des dépenses prévues liées directement: a) au régime de congé spécial pour les parents, b) au régime des prestations de maladie pour les salariés du secteur privé et les travailleurs indépendants, c) au régime de soutien aux entreprises ayant subi une suspension totale de leurs activités, d) au régime de soutien aux entreprises ayant subi une suspension partielle de leurs activités, e) au régime spécial applicable aux travailleurs indépendants, f) au régime spécial applicable aux unités hôtelières et à l'hébergement touristique, g) au régime spécial en faveur des entreprises liées au secteur touristique ou concernées par le tourisme ou associées à des entreprises ayant subi une suspension totale obligatoire, h) au régime spécial de soutien aux entreprises exerçant certaines activités prédéfinies et i) au régime de subvention en faveur des petites et très petites entreprises et des travailleurs indépendants en raison de la pandémie de COVID-19. Ces mesures concernent notamment: </w:t>
      </w:r>
    </w:p>
    <w:p>
      <w:pPr>
        <w:pStyle w:val="Point0"/>
        <w:rPr>
          <w:noProof/>
        </w:rPr>
      </w:pPr>
      <w:r>
        <w:t>(1)</w:t>
      </w:r>
      <w:r>
        <w:tab/>
      </w:r>
      <w:r>
        <w:rPr>
          <w:noProof/>
        </w:rPr>
        <w:t>le régime de congé spécial, qui prévoit une compensation salariale pour les parents travaillant dans le secteur privé et qui ont des enfants âgés de 15 ans ou moins ou des enfants handicapés de tout âge;</w:t>
      </w:r>
    </w:p>
    <w:p>
      <w:pPr>
        <w:pStyle w:val="Point0"/>
        <w:rPr>
          <w:noProof/>
        </w:rPr>
      </w:pPr>
      <w:r>
        <w:t>(2)</w:t>
      </w:r>
      <w:r>
        <w:tab/>
      </w:r>
      <w:r>
        <w:rPr>
          <w:noProof/>
        </w:rPr>
        <w:t xml:space="preserve">le régime de soutien aux entreprises ayant subi une suspension totale de leurs activités, qui prévoit une compensation salariale pour 90 % du personnel des entreprises contraintes de suspendre leurs activités, sous réserve du maintien de l'emploi. La compensation correspond à 60 % du salaire du travailleur ou, si ce montant est plus élevé, à 60 % des points d'assurance au titre de l'assurance sociale acquis en 2018 (2019 pour la période 7/2020-8/2020). Elle est comprise entre un maximum de 1 214 EUR et un minimum de 360 EUR par mois; </w:t>
      </w:r>
    </w:p>
    <w:p>
      <w:pPr>
        <w:pStyle w:val="Point0"/>
        <w:rPr>
          <w:noProof/>
        </w:rPr>
      </w:pPr>
      <w:r>
        <w:t>(3)</w:t>
      </w:r>
      <w:r>
        <w:tab/>
      </w:r>
      <w:r>
        <w:rPr>
          <w:noProof/>
        </w:rPr>
        <w:t xml:space="preserve">le régime de soutien aux entreprises ayant subi une suspension partielle de leurs activités, qui prévoit une compensation salariale pour le personnel des entreprises ayant subi une baisse d'au moins 25 % de leur chiffre d’affaires en raison de la pandémie, sous réserve du maintien de l'emploi. La compensation correspond à 60 % du salaire du travailleur ou, si ce montant est plus élevé, à 60 % des points d'assurance au titre de l'assurance sociale acquis en 2018. Elle est comprise entre un maximum de 1 214 EUR et un minimum de 360 EUR par mois; </w:t>
      </w:r>
    </w:p>
    <w:p>
      <w:pPr>
        <w:pStyle w:val="Point0"/>
        <w:rPr>
          <w:noProof/>
        </w:rPr>
      </w:pPr>
      <w:r>
        <w:t>(4)</w:t>
      </w:r>
      <w:r>
        <w:tab/>
      </w:r>
      <w:r>
        <w:rPr>
          <w:noProof/>
        </w:rPr>
        <w:t>le régime spécial applicable aux travailleurs indépendants, qui prévoit une compensation pour les travailleurs indépendants qui ne peuvent exercer aucune activité en vertu du décret du ministre de la santé et/ou d'une décision du conseil des ministres;</w:t>
      </w:r>
    </w:p>
    <w:p>
      <w:pPr>
        <w:pStyle w:val="Point0"/>
        <w:rPr>
          <w:noProof/>
        </w:rPr>
      </w:pPr>
      <w:r>
        <w:t>(5)</w:t>
      </w:r>
      <w:r>
        <w:tab/>
      </w:r>
      <w:r>
        <w:rPr>
          <w:noProof/>
        </w:rPr>
        <w:t>le régime spécial applicable aux unités hôtelières et à l'hébergement touristique, qui prévoit une compensation salariale en faveur des salariés du secteur hôtelier et d'autres entreprises assurant l'hébergement touristique dont l’employeur a totalement suspendu ses activités ou subi une baisse de plus de 40 % de son chiffre d’affaires. La participation au régime est subordonnée au maintien de l'emploi;</w:t>
      </w:r>
    </w:p>
    <w:p>
      <w:pPr>
        <w:pStyle w:val="Point0"/>
        <w:rPr>
          <w:noProof/>
        </w:rPr>
      </w:pPr>
      <w:r>
        <w:t>(6)</w:t>
      </w:r>
      <w:r>
        <w:tab/>
      </w:r>
      <w:r>
        <w:rPr>
          <w:noProof/>
        </w:rPr>
        <w:t>le régime spécial en faveur des entreprises liées au secteur touristique ou concernées par le tourisme ou associées à des entreprises ayant subi une suspension totale obligatoire, qui prévoit une compensation salariale pour le personnel des entreprises qui ont totalement suspendu leurs activités ou ont subi une baisse de plus de 55 % de leur chiffre d'affaires, sous réserve du maintien de l'emploi;</w:t>
      </w:r>
    </w:p>
    <w:p>
      <w:pPr>
        <w:pStyle w:val="Point0"/>
        <w:rPr>
          <w:noProof/>
        </w:rPr>
      </w:pPr>
      <w:r>
        <w:t>(7)</w:t>
      </w:r>
      <w:r>
        <w:tab/>
      </w:r>
      <w:r>
        <w:rPr>
          <w:noProof/>
        </w:rPr>
        <w:t>le régime spécial de soutien aux entreprises exerçant des activités spéciales prédéfinies, qui prévoit une compensation salariale pour le personnel des entreprises confrontées à une baisse d’au moins 55 % de leur chiffre d’affaires, sous réserve du maintien de l'emploi;</w:t>
      </w:r>
    </w:p>
    <w:p>
      <w:pPr>
        <w:pStyle w:val="Point0"/>
        <w:rPr>
          <w:noProof/>
        </w:rPr>
      </w:pPr>
      <w:r>
        <w:t>(8)</w:t>
      </w:r>
      <w:r>
        <w:tab/>
      </w:r>
      <w:r>
        <w:rPr>
          <w:noProof/>
        </w:rPr>
        <w:t xml:space="preserve">le régime de subvention en faveur des petites et très petites entreprises et des travailleurs indépendants employant jusqu'à 50 salariés, qui prévoit une subvention forfaitaire pour financer les frais d'exploitation des petites entreprises et des travailleurs indépendants; </w:t>
      </w:r>
    </w:p>
    <w:p>
      <w:pPr>
        <w:pStyle w:val="Point0"/>
        <w:rPr>
          <w:noProof/>
        </w:rPr>
      </w:pPr>
      <w:r>
        <w:t>(9)</w:t>
      </w:r>
      <w:r>
        <w:tab/>
      </w:r>
      <w:r>
        <w:rPr>
          <w:noProof/>
        </w:rPr>
        <w:t>le régime des prestations de maladie, qui prévoit une compensation salariale pour les salariés du secteur privé et les travailleurs indépendants, à condition qu’ils soient classés dans la catégorie des personnes vulnérables selon une liste publiée par le ministère de la Santé, mis en quarantaine par les autorités ou infectés par la COVID-19.</w:t>
      </w:r>
    </w:p>
    <w:p>
      <w:pPr>
        <w:rPr>
          <w:noProof/>
        </w:rPr>
      </w:pPr>
      <w:r>
        <w:rPr>
          <w:noProof/>
        </w:rPr>
        <w:t>Chypre a fourni les informations nécessaires à la Commission.</w:t>
      </w:r>
    </w:p>
    <w:p>
      <w:pPr>
        <w:rPr>
          <w:noProof/>
        </w:rPr>
      </w:pPr>
      <w:r>
        <w:rPr>
          <w:noProof/>
        </w:rPr>
        <w:t>Compte tenu des éléments disponibles, la Commission propose au Conseil d'adopter une décision d’exécution octroyant une assistance financière à Chypre au titre du règlement SURE afin de soutenir les mesures ci-dessus.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rPr>
        <w:t>La présente proposition est pleinement compatible avec le règlement (UE) 2020/672 du Conseil, sur lequel elle se fonde.</w:t>
      </w: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color w:val="000000" w:themeColor="text1"/>
        </w:rPr>
      </w:pPr>
      <w:r>
        <w:rPr>
          <w:noProof/>
        </w:rPr>
        <w:t>Ce soutien aidera la population touchée et contribue à atténuer les conséquences sociétales et économiques directes de la crise actuellement causée par la COVID-19.</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La proposition respecte le principe de proportionnalité. Elle ne va pas au-delà de ce qui est nécessaire pour atteindre les objectifs poursuivis par l’instrument.</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une assistance financière au titre de l’instrument SURE.</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6"/>
        </w:numPr>
        <w:rPr>
          <w:noProof/>
          <w:color w:val="000000" w:themeColor="text1"/>
        </w:rPr>
      </w:pPr>
      <w:r>
        <w:rPr>
          <w:noProof/>
          <w:color w:val="000000" w:themeColor="text1"/>
        </w:rPr>
        <w:t>une approche rigoureuse et prudente en matière de gestion financière;</w:t>
      </w:r>
    </w:p>
    <w:p>
      <w:pPr>
        <w:pStyle w:val="Bullet1"/>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rPr>
          <w:noProof/>
          <w:color w:val="000000" w:themeColor="text1"/>
        </w:rPr>
      </w:pPr>
      <w:r>
        <w:rPr>
          <w:noProof/>
          <w:color w:val="000000" w:themeColor="text1"/>
        </w:rPr>
        <w:t>la possibilité de reconduire une dette.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2020/0224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Chypre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t xml:space="preserve"> </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6 août 2020, Chypre a demandé une assistance financière de l’Union afin de compléter ses efforts nationaux pour faire face à l’impact de la pandémie de COVID-19 et à ses conséquences socioéconomiques pour les travailleurs.</w:t>
      </w:r>
    </w:p>
    <w:p>
      <w:pPr>
        <w:pStyle w:val="ManualConsidrant"/>
        <w:rPr>
          <w:noProof/>
        </w:rPr>
      </w:pPr>
      <w:r>
        <w:t>(2)</w:t>
      </w:r>
      <w:r>
        <w:tab/>
      </w:r>
      <w:r>
        <w:rPr>
          <w:noProof/>
        </w:rPr>
        <w:t>La pandémie de COVID-19 et les mesures extraordinaires mises en œuvre par Chypre pour contenir la propagation de la maladie et limiter ses conséquences socioéconomiques et sanitaires devraient grever fortement les finances publiques du pays. Selon les prévisions du printemps 2020 de la Commission, Chypre aurait dû afficher, fin 2020, un déficit public et une dette publique de respectivement 7 % et 115,7 % du produit intérieur brut (PIB). Selon les prévisions intermédiaires de l’été 2020 de la Commission, le PIB de Chypre devrait diminuer de 7,7 % en 2020.</w:t>
      </w:r>
    </w:p>
    <w:p>
      <w:pPr>
        <w:pStyle w:val="ManualConsidrant"/>
        <w:rPr>
          <w:bCs/>
          <w:noProof/>
        </w:rPr>
      </w:pPr>
      <w:r>
        <w:t>(3)</w:t>
      </w:r>
      <w:r>
        <w:tab/>
      </w:r>
      <w:r>
        <w:rPr>
          <w:noProof/>
        </w:rPr>
        <w:t>La pandémie de COVID-19 a immobilisé une part substantielle de la main-d’œuvre à Chypre. Cette situation a conduit à une augmentation soudaine et très marquée des dépenses publiques du pays eu égard au régime de congé spécial pour les parents, aux régimes de soutien aux entreprises ayant subi une suspension totale ou partielle, selon le cas, de leurs activités, au régime spécial applicable aux travailleurs indépendants, au régime spécial applicable aux unités hôtelières et à l'hébergement touristique, au régime spécial en faveur des entreprises liées au secteur touristique ou concernées par le tourisme ou associées à des entreprises ayant subi une suspension totale obligatoire, au régime spécial de soutien aux entreprises exerçant des activités spéciales prédéfinies et au régime de subvention en faveur des petites et très petites entreprises et des travailleurs indépendants, ainsi qu'à l'appui de mesures ayant trait à la santé publique, en rapport avec le régime de prestations de maladie, comme indiqué aux considérants 4 à 12.</w:t>
      </w:r>
    </w:p>
    <w:p>
      <w:pPr>
        <w:pStyle w:val="ManualConsidrant"/>
        <w:rPr>
          <w:noProof/>
        </w:rPr>
      </w:pPr>
      <w:r>
        <w:t>(4)</w:t>
      </w:r>
      <w:r>
        <w:tab/>
      </w:r>
      <w:r>
        <w:rPr>
          <w:noProof/>
        </w:rPr>
        <w:t>La «loi 27 (I)/2020», dont Chypre fait état dans sa demande du 6 août 2020, a servi de fondement à l’adoption de divers règlements administratifs destinés à faire face aux conséquences de l’épidémie de COVID-19. Sur la base de la loi 27(I)/2020, les autorités ont instauré un régime de congé spécial, qui prévoit une compensation salariale pour les parents travaillant dans le secteur privé et qui ont des enfants âgés de 15 ans ou moins ou des enfants handicapés de tout âge. Le régime de congé spécial peut être considéré comme une mesure similaire à un dispositif de chômage partiel, au sens du règlement (UE) 2020/672, étant donné qu’il apporte une aide au revenu aux travailleurs salariés et aide à préserver l’emploi en évitant à des parents qui doivent s’occuper de leurs enfants alors que les écoles sont fermées de devoir mettre fin à la relation de travail.</w:t>
      </w:r>
    </w:p>
    <w:p>
      <w:pPr>
        <w:pStyle w:val="ManualConsidrant"/>
        <w:rPr>
          <w:noProof/>
        </w:rPr>
      </w:pPr>
      <w:r>
        <w:t>(5)</w:t>
      </w:r>
      <w:r>
        <w:tab/>
      </w:r>
      <w:r>
        <w:rPr>
          <w:noProof/>
        </w:rPr>
        <w:t>Les autorités ont également instauré un régime de soutien aux entreprises ayant subi une suspension totale de leurs activités, qui prévoit une compensation salariale pour 90 % du personnel des entreprises contraintes de suspendre leurs activités, sous réserve du maintien de l'emploi. La compensation correspond à 60 % du salaire du travailleur ou, si ce montant est plus élevé, à 60 % des points d'assurance au titre de l'assurance sociale acquis en 2018 (2019 pour la période 7/2020-8/2020). Elle est comprise entre un maximum de 1 214 EUR et un minimum de 360 EUR par mois.</w:t>
      </w:r>
    </w:p>
    <w:p>
      <w:pPr>
        <w:pStyle w:val="ManualConsidrant"/>
        <w:rPr>
          <w:noProof/>
        </w:rPr>
      </w:pPr>
      <w:r>
        <w:t>(6)</w:t>
      </w:r>
      <w:r>
        <w:tab/>
      </w:r>
      <w:r>
        <w:rPr>
          <w:noProof/>
        </w:rPr>
        <w:t>Le régime de soutien aux entreprises ayant subi une suspension partielle de leurs activités prévoit une compensation salariale pour le personnel des entreprises ayant subi une baisse d'au moins 25 % de leur chiffre d’affaires en raison de la pandémie, sous réserve du maintien de l'emploi. La compensation correspond à 60 % du salaire du travailleur ou, si ce montant est plus élevé, à 60 % des points d'assurance au titre de l'assurance sociale acquis en 2018. Elle est comprise entre un maximum de 1 214 EUR et un minimum de 360 EUR par mois.</w:t>
      </w:r>
    </w:p>
    <w:p>
      <w:pPr>
        <w:pStyle w:val="ManualConsidrant"/>
        <w:rPr>
          <w:noProof/>
        </w:rPr>
      </w:pPr>
      <w:r>
        <w:t>(7)</w:t>
      </w:r>
      <w:r>
        <w:tab/>
      </w:r>
      <w:r>
        <w:rPr>
          <w:noProof/>
        </w:rPr>
        <w:t>Le régime spécial applicable aux travailleurs indépendants prévoit une compensation pour les travailleurs indépendants qui ne peuvent exercer aucune activité en vertu du décret du ministre de la santé et/ou d'une décision du conseil des ministres.</w:t>
      </w:r>
    </w:p>
    <w:p>
      <w:pPr>
        <w:pStyle w:val="ManualConsidrant"/>
        <w:rPr>
          <w:noProof/>
        </w:rPr>
      </w:pPr>
      <w:r>
        <w:t>(8)</w:t>
      </w:r>
      <w:r>
        <w:tab/>
      </w:r>
      <w:r>
        <w:rPr>
          <w:noProof/>
        </w:rPr>
        <w:t>Le régime spécial applicable aux unités hôtelières et à l'hébergement touristique prévoit une compensation salariale en faveur des salariés du secteur hôtelier et d'autres entreprises assurant l'hébergement de touristes dont l’employeur a totalement suspendu ses activités ou subi une baisse de plus de 40 % de son chiffre d’affaires. La participation au régime est subordonnée au maintien de l'emploi.</w:t>
      </w:r>
    </w:p>
    <w:p>
      <w:pPr>
        <w:pStyle w:val="ManualConsidrant"/>
        <w:rPr>
          <w:noProof/>
        </w:rPr>
      </w:pPr>
      <w:r>
        <w:t>(9)</w:t>
      </w:r>
      <w:r>
        <w:tab/>
      </w:r>
      <w:r>
        <w:rPr>
          <w:noProof/>
        </w:rPr>
        <w:t>Le régime spécial en faveur des entreprises liées au secteur touristique ou concernées par le tourisme ou associées à des entreprises ayant subi une suspension totale obligatoire prévoit une compensation salariale pour le personnel du secteur hôtelier et d'autres entreprises assurant l'hébergement touristique qui ont totalement suspendu leurs activités ou ont subi une baisse de plus de 55 % de leur chiffre d'affaires, sous réserve du maintien de l'emploi.</w:t>
      </w:r>
    </w:p>
    <w:p>
      <w:pPr>
        <w:pStyle w:val="ManualConsidrant"/>
        <w:rPr>
          <w:noProof/>
        </w:rPr>
      </w:pPr>
      <w:r>
        <w:t>(10)</w:t>
      </w:r>
      <w:r>
        <w:tab/>
      </w:r>
      <w:r>
        <w:rPr>
          <w:noProof/>
        </w:rPr>
        <w:t>Le régime spécial de soutien aux entreprises exerçant des activités spéciales prédéfinies prévoit une compensation salariale pour le personnel des entreprises confrontées à une baisse d’au moins 55 % de leur chiffre d’affaires, sous réserve du maintien de l'emploi.</w:t>
      </w:r>
    </w:p>
    <w:p>
      <w:pPr>
        <w:pStyle w:val="ManualConsidrant"/>
        <w:rPr>
          <w:noProof/>
        </w:rPr>
      </w:pPr>
      <w:r>
        <w:t>(11)</w:t>
      </w:r>
      <w:r>
        <w:tab/>
      </w:r>
      <w:r>
        <w:rPr>
          <w:noProof/>
        </w:rPr>
        <w:t>Par ailleurs, le volet «Budget supplémentaire - Cadre temporaire pour les aides d’État destinées à soutenir l’économie dans la crise actuelle de la COVID-19 - Subventions», tel que s'y réfère la demande chypriote du 6 août 2020, instaure des subventions pour les petites et très petites entreprises et les travailleurs indépendants qui emploient jusqu’à 50 salariés. La demande porte uniquement sur la partie des dépenses affectée au soutien des travailleurs indépendants et des entreprises unipersonnelles. Il s'agit de subventions forfaitaires destinées à financer les frais d'exploitation des petites entreprises et des travailleurs indépendants. Le régime de subvention peut être considéré comme une mesure similaire à un dispositif de chômage partiel, au sens du règlement (UE) 2020/672, dans la mesure où il vise à protéger les travailleurs indépendants ou catégories similaires de travailleurs contre une diminution ou une perte de revenus.</w:t>
      </w:r>
    </w:p>
    <w:p>
      <w:pPr>
        <w:pStyle w:val="ManualConsidrant"/>
        <w:rPr>
          <w:noProof/>
        </w:rPr>
      </w:pPr>
      <w:r>
        <w:t>(12)</w:t>
      </w:r>
      <w:r>
        <w:tab/>
      </w:r>
      <w:r>
        <w:rPr>
          <w:noProof/>
        </w:rPr>
        <w:t>Enfin, le régime des prestations de maladie prévoit une compensation salariale pour les salariés du secteur privé et les travailleurs indépendants, à condition qu’ils soient classés dans la catégorie des personnes vulnérables selon une liste publiée par le ministère de la Santé, mis en quarantaine par les autorités ou infectés par la COVID-19.</w:t>
      </w:r>
    </w:p>
    <w:p>
      <w:pPr>
        <w:pStyle w:val="ManualConsidrant"/>
        <w:rPr>
          <w:noProof/>
        </w:rPr>
      </w:pPr>
      <w:r>
        <w:t>(13)</w:t>
      </w:r>
      <w:r>
        <w:tab/>
      </w:r>
      <w:r>
        <w:rPr>
          <w:noProof/>
        </w:rPr>
        <w:t>Chypre remplit les conditions pour demander une assistance financière énoncées à l’article 3 du règlement (UE) 2020/672. Chypre a fourni à la Commission des éléments de preuve appropriés montrant que les dépenses publiques effectives et prévues ont augmenté, à partir du 1</w:t>
      </w:r>
      <w:r>
        <w:rPr>
          <w:noProof/>
          <w:vertAlign w:val="superscript"/>
        </w:rPr>
        <w:t>er</w:t>
      </w:r>
      <w:r>
        <w:rPr>
          <w:noProof/>
        </w:rPr>
        <w:t xml:space="preserve"> février 2020, de 479 070 000 EUR en raison du surcoût directement lié au régime de congé spécial pour les parents, aux régimes de soutien aux entreprises ayant subi une suspension totale ou partielle, selon le cas, de leurs activités, au régime spécial applicable aux travailleurs indépendants, au régime spécial applicable aux unités hôtelières et à l'hébergement touristique, au régime spécial en faveur des entreprises liées au secteur touristique ou concernées par le tourisme ou associées à des entreprises ayant subi une suspension totale obligatoire, au régime spécial de soutien aux entreprises exerçant des activités spéciales prédéfinies et au régime de subvention en faveur des petites et très petites entreprises et des travailleurs indépendants. Il s'agit d’une augmentation soudaine et très marquée, car </w:t>
      </w:r>
      <w:r>
        <w:rPr>
          <w:noProof/>
          <w:color w:val="000000"/>
        </w:rPr>
        <w:t>ces nouvelles mesures concernent une part importante des entreprises et de la main-d'œuvre</w:t>
      </w:r>
      <w:r>
        <w:rPr>
          <w:noProof/>
        </w:rPr>
        <w:t xml:space="preserve"> à Chypre.</w:t>
      </w:r>
    </w:p>
    <w:p>
      <w:pPr>
        <w:pStyle w:val="ManualConsidrant"/>
        <w:rPr>
          <w:noProof/>
        </w:rPr>
      </w:pPr>
      <w:r>
        <w:t>(14)</w:t>
      </w:r>
      <w:r>
        <w:tab/>
      </w:r>
      <w:r>
        <w:rPr>
          <w:noProof/>
        </w:rPr>
        <w:t>La Commission a consulté Chypre et a vérifié l’augmentation soudaine et très marquée des dépenses publiques effectives ainsi que des dépenses publiques prévues directement liées à des dispositifs de chômage partiel et à des mesures similaires, ainsi que le recours à des mesures pertinentes liées à la santé en lien avec la pandémie de COVID-19, mentionnées dans la demande du 6 août 2020, conformément à l’article 6 du règlement (UE) 2020/672.</w:t>
      </w:r>
    </w:p>
    <w:p>
      <w:pPr>
        <w:pStyle w:val="ManualConsidrant"/>
        <w:rPr>
          <w:noProof/>
        </w:rPr>
      </w:pPr>
      <w:r>
        <w:t>(15)</w:t>
      </w:r>
      <w:r>
        <w:tab/>
      </w:r>
      <w:r>
        <w:rPr>
          <w:noProof/>
        </w:rPr>
        <w:t>Par conséquent, il y a lieu de fournir une assistance financière afin d'aider Chypre à faire face aux effets socioéconomiques des graves perturbations économiques engendrées par la pandémie de COVID-19.</w:t>
      </w:r>
    </w:p>
    <w:p>
      <w:pPr>
        <w:pStyle w:val="ManualConsidrant"/>
        <w:rPr>
          <w:noProof/>
        </w:rPr>
      </w:pPr>
      <w:r>
        <w:t>(16)</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(17)</w:t>
      </w:r>
      <w:r>
        <w:tab/>
      </w:r>
      <w:r>
        <w:rPr>
          <w:noProof/>
        </w:rPr>
        <w:t>Chypre devrait informer régulièrement la Commission de l'exécution des dépenses publiques prévues, afin de lui permettre d'évaluer leur degré d’exécution.</w:t>
      </w:r>
    </w:p>
    <w:p>
      <w:pPr>
        <w:pStyle w:val="ManualConsidrant"/>
        <w:rPr>
          <w:noProof/>
        </w:rPr>
      </w:pPr>
      <w:r>
        <w:t>(18)</w:t>
      </w:r>
      <w:r>
        <w:tab/>
      </w:r>
      <w:r>
        <w:rPr>
          <w:noProof/>
        </w:rPr>
        <w:t>La décision de fournir une assistance financière a été prise compte tenu des besoins existants et attendus de Chypre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Chypre remplit les conditions énoncées à l’article 3 du règlement (UE) 2020/672.</w:t>
      </w:r>
    </w:p>
    <w:p>
      <w:pPr>
        <w:pStyle w:val="Titrearticle"/>
        <w:rPr>
          <w:noProof/>
        </w:rPr>
      </w:pPr>
      <w:r>
        <w:rPr>
          <w:noProof/>
        </w:rPr>
        <w:t>Article 2</w:t>
      </w:r>
    </w:p>
    <w:p>
      <w:pPr>
        <w:pStyle w:val="ManualNumPar1"/>
        <w:rPr>
          <w:noProof/>
        </w:rPr>
      </w:pPr>
      <w:r>
        <w:t>1.</w:t>
      </w:r>
      <w:r>
        <w:tab/>
      </w:r>
      <w:r>
        <w:rPr>
          <w:noProof/>
        </w:rPr>
        <w:t>L’Union met à la disposition de Chypre un prêt d'un montant maximal de 479 070 000 EUR. Ce prêt a une échéance moyenne maximale de 15 ans.</w:t>
      </w:r>
    </w:p>
    <w:p>
      <w:pPr>
        <w:pStyle w:val="ManualNumPar1"/>
        <w:rPr>
          <w:noProof/>
        </w:rPr>
      </w:pPr>
      <w:r>
        <w:t>2.</w:t>
      </w:r>
      <w:r>
        <w:tab/>
      </w:r>
      <w:r>
        <w:rPr>
          <w:noProof/>
        </w:rPr>
        <w:t>L'assistance financière octroyée par la présente décision est disponible pendant 18 mois à compter du premier jour suivant l’entrée en vigueur de la présente décision.</w:t>
      </w:r>
    </w:p>
    <w:p>
      <w:pPr>
        <w:pStyle w:val="ManualNumPar1"/>
        <w:rPr>
          <w:noProof/>
        </w:rPr>
      </w:pPr>
      <w:r>
        <w:t>3.</w:t>
      </w:r>
      <w:r>
        <w:tab/>
      </w:r>
      <w:r>
        <w:rPr>
          <w:noProof/>
        </w:rPr>
        <w:t>La Commission met l’assistance financière de l’Union à la disposition de Chypre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w:t>
      </w:r>
    </w:p>
    <w:p>
      <w:pPr>
        <w:pStyle w:val="ManualNumPar1"/>
        <w:rPr>
          <w:noProof/>
        </w:rPr>
      </w:pPr>
      <w:r>
        <w:t>4.</w:t>
      </w:r>
      <w:r>
        <w:tab/>
      </w:r>
      <w:r>
        <w:rPr>
          <w:noProof/>
        </w:rPr>
        <w:t>Le décaissement de la première tranche est subordonné à l’entrée en vigueur de l’accord de prêt prévu à l’article 8, paragraphe 2, du règlement (UE) 2020/672.</w:t>
      </w:r>
    </w:p>
    <w:p>
      <w:pPr>
        <w:pStyle w:val="ManualNumPar1"/>
        <w:rPr>
          <w:noProof/>
        </w:rPr>
      </w:pPr>
      <w:r>
        <w:t>5.</w:t>
      </w:r>
      <w:r>
        <w:tab/>
      </w:r>
      <w:r>
        <w:rPr>
          <w:noProof/>
        </w:rPr>
        <w:t>Chypre paie le coût de financement supporté par l’Union mentionné à l’article 4 du règlement (UE) 2020/672 pour chaque tranche, ainsi que tous frais, coûts et dépenses supportés par l’Union en lien avec tout financement.</w:t>
      </w:r>
    </w:p>
    <w:p>
      <w:pPr>
        <w:pStyle w:val="ManualNumPar1"/>
        <w:rPr>
          <w:noProof/>
        </w:rPr>
      </w:pPr>
      <w:r>
        <w:t>6.</w:t>
      </w:r>
      <w:r>
        <w:tab/>
      </w:r>
      <w:r>
        <w:rPr>
          <w:noProof/>
        </w:rPr>
        <w:t>La Commission décide du montant des tranches et de leur décaissement, ainsi que du montant des versements échelonnés.</w:t>
      </w:r>
    </w:p>
    <w:p>
      <w:pPr>
        <w:pStyle w:val="Titrearticle"/>
        <w:rPr>
          <w:noProof/>
        </w:rPr>
      </w:pPr>
      <w:r>
        <w:rPr>
          <w:noProof/>
        </w:rPr>
        <w:t>Article 3</w:t>
      </w:r>
    </w:p>
    <w:p>
      <w:pPr>
        <w:rPr>
          <w:noProof/>
        </w:rPr>
      </w:pPr>
      <w:r>
        <w:rPr>
          <w:noProof/>
        </w:rPr>
        <w:t>Chypre peut financer les mesures suivantes:</w:t>
      </w:r>
    </w:p>
    <w:p>
      <w:pPr>
        <w:pStyle w:val="ManualNumPar1"/>
        <w:ind w:hanging="490"/>
        <w:rPr>
          <w:noProof/>
        </w:rPr>
      </w:pPr>
      <w:r>
        <w:rPr>
          <w:noProof/>
        </w:rPr>
        <w:t>a)</w:t>
      </w:r>
      <w:r>
        <w:rPr>
          <w:noProof/>
        </w:rPr>
        <w:tab/>
        <w:t>le régime de congé spécial pour les parents, comme prévu par la loi 27(I)/2020, règlements administratifs 127/148/151/184/192/212/213/235/2020;</w:t>
      </w:r>
    </w:p>
    <w:p>
      <w:pPr>
        <w:pStyle w:val="ManualNumPar1"/>
        <w:ind w:hanging="490"/>
        <w:rPr>
          <w:noProof/>
        </w:rPr>
      </w:pPr>
      <w:r>
        <w:rPr>
          <w:noProof/>
        </w:rPr>
        <w:t>b)</w:t>
      </w:r>
      <w:r>
        <w:rPr>
          <w:noProof/>
        </w:rPr>
        <w:tab/>
        <w:t xml:space="preserve">les régimes de soutien aux entreprises ayant subi une suspension totale ou partielle de leurs activités, comme prévu par la loi 27(I)/2020, règlements administratifs 131/148/151/188/212/213/239/2020 et 151/187/212/213/238/243/273/2020; </w:t>
      </w:r>
    </w:p>
    <w:p>
      <w:pPr>
        <w:pStyle w:val="ManualNumPar1"/>
        <w:ind w:hanging="490"/>
        <w:rPr>
          <w:noProof/>
        </w:rPr>
      </w:pPr>
      <w:r>
        <w:rPr>
          <w:noProof/>
        </w:rPr>
        <w:t>c)</w:t>
      </w:r>
      <w:r>
        <w:rPr>
          <w:noProof/>
        </w:rPr>
        <w:tab/>
        <w:t>le régime spécial applicable aux travailleurs indépendants, comme prévu par la loi 27(I)/2020, règlements administratifs 129/148/151/186/213/237/322/2020;</w:t>
      </w:r>
    </w:p>
    <w:p>
      <w:pPr>
        <w:pStyle w:val="ManualNumPar1"/>
        <w:ind w:hanging="490"/>
        <w:rPr>
          <w:noProof/>
        </w:rPr>
      </w:pPr>
      <w:r>
        <w:rPr>
          <w:noProof/>
        </w:rPr>
        <w:t>d)</w:t>
      </w:r>
      <w:r>
        <w:rPr>
          <w:noProof/>
        </w:rPr>
        <w:tab/>
        <w:t xml:space="preserve">le régime spécial applicable aux unités hôtelières et à l'hébergement touristique, comme prévu par la loi 27(I)/2020, règlements administratifs 269/317/2020; </w:t>
      </w:r>
    </w:p>
    <w:p>
      <w:pPr>
        <w:pStyle w:val="ManualNumPar1"/>
        <w:ind w:hanging="490"/>
        <w:rPr>
          <w:noProof/>
        </w:rPr>
      </w:pPr>
      <w:r>
        <w:rPr>
          <w:noProof/>
        </w:rPr>
        <w:t>e)</w:t>
      </w:r>
      <w:r>
        <w:rPr>
          <w:noProof/>
        </w:rPr>
        <w:tab/>
        <w:t xml:space="preserve">le régime spécial en faveur des entreprises liées au secteur touristique ou concernées par le tourisme ou associées à des entreprises ayant subi une suspension totale obligatoire, comme prévu par la loi 27(I)/2020, règlements administratifs 270/318/2020; </w:t>
      </w:r>
    </w:p>
    <w:p>
      <w:pPr>
        <w:pStyle w:val="ManualNumPar1"/>
        <w:ind w:hanging="490"/>
        <w:rPr>
          <w:noProof/>
        </w:rPr>
      </w:pPr>
      <w:r>
        <w:rPr>
          <w:noProof/>
        </w:rPr>
        <w:t>f)</w:t>
      </w:r>
      <w:r>
        <w:rPr>
          <w:noProof/>
        </w:rPr>
        <w:tab/>
        <w:t xml:space="preserve">le régime spécial de soutien aux entreprises exerçant des activités spéciales prédéfinies, comme prévu par la loi 27(I)/2020, règlements administratifs 272/320/2020; </w:t>
      </w:r>
    </w:p>
    <w:p>
      <w:pPr>
        <w:pStyle w:val="ManualNumPar1"/>
        <w:ind w:hanging="490"/>
        <w:rPr>
          <w:noProof/>
        </w:rPr>
      </w:pPr>
      <w:r>
        <w:rPr>
          <w:noProof/>
        </w:rPr>
        <w:t>g)</w:t>
      </w:r>
      <w:r>
        <w:rPr>
          <w:noProof/>
        </w:rPr>
        <w:tab/>
        <w:t xml:space="preserve">le régime de subvention en faveur des petites et très petites entreprises et des travailleurs indépendants, comme prévu par le volet «Budget supplémentaire - Cadre temporaire pour les aides d’État destinées à soutenir l’économie dans la crise actuelle de la COVID-19», en ce qui concerne la partie des dépenses affectée au soutien des travailleurs indépendants et des entreprises unipersonnelles; </w:t>
      </w:r>
    </w:p>
    <w:p>
      <w:pPr>
        <w:pStyle w:val="ManualNumPar1"/>
        <w:ind w:hanging="490"/>
        <w:rPr>
          <w:noProof/>
        </w:rPr>
      </w:pPr>
      <w:r>
        <w:rPr>
          <w:noProof/>
        </w:rPr>
        <w:t>h)</w:t>
      </w:r>
      <w:r>
        <w:rPr>
          <w:noProof/>
        </w:rPr>
        <w:tab/>
        <w:t>le régime des prestations de maladie, comme prévu par la loi 27(I)/2020, règlements administratifs 128/148/151/185/212/236/2020.</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six mois, Chypre informe la Commission de l’exécution des dépenses publiques prévues, jusqu’au moment où ces dépenses publiques prévues ont été entièrement exécutées.</w:t>
      </w:r>
    </w:p>
    <w:p>
      <w:pPr>
        <w:pStyle w:val="Titrearticle"/>
        <w:rPr>
          <w:noProof/>
        </w:rPr>
      </w:pPr>
      <w:r>
        <w:rPr>
          <w:noProof/>
        </w:rPr>
        <w:t>Article 5</w:t>
      </w:r>
    </w:p>
    <w:p>
      <w:pPr>
        <w:keepNext/>
        <w:keepLines/>
        <w:rPr>
          <w:noProof/>
        </w:rPr>
      </w:pPr>
      <w:r>
        <w:rPr>
          <w:noProof/>
        </w:rPr>
        <w:t>La République de Chypre est destinataire de la présente décision.</w:t>
      </w:r>
    </w:p>
    <w:p>
      <w:pPr>
        <w:pStyle w:val="Titrearticle"/>
        <w:rPr>
          <w:noProof/>
        </w:rPr>
      </w:pPr>
      <w:r>
        <w:rPr>
          <w:noProof/>
        </w:rPr>
        <w:t>Article 6</w:t>
      </w:r>
    </w:p>
    <w:p>
      <w:pPr>
        <w:rPr>
          <w:noProof/>
        </w:rPr>
      </w:pPr>
      <w:r>
        <w:rPr>
          <w:noProof/>
        </w:rPr>
        <w:t>La présente décision est publiée au</w:t>
      </w:r>
      <w:r>
        <w:rPr>
          <w:i/>
          <w:noProof/>
        </w:rPr>
        <w:t xml:space="preserve"> 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159 du 20.5.2020,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9264D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EEE6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E8FC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9A80F30"/>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2:57: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31F06E-3D12-44D9-A6F0-972C9294CF81"/>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4"/>
    <w:docVar w:name="LW_REF.II.NEW.CP_YEAR" w:val="2020"/>
    <w:docVar w:name="LW_REF.INST.NEW" w:val="COM"/>
    <w:docVar w:name="LW_REF.INST.NEW_ADOPTED" w:val="final"/>
    <w:docVar w:name="LW_REF.INST.NEW_TEXT" w:val="(2020)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Chypr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388">
      <w:bodyDiv w:val="1"/>
      <w:marLeft w:val="0"/>
      <w:marRight w:val="0"/>
      <w:marTop w:val="0"/>
      <w:marBottom w:val="0"/>
      <w:divBdr>
        <w:top w:val="none" w:sz="0" w:space="0" w:color="auto"/>
        <w:left w:val="none" w:sz="0" w:space="0" w:color="auto"/>
        <w:bottom w:val="none" w:sz="0" w:space="0" w:color="auto"/>
        <w:right w:val="none" w:sz="0" w:space="0" w:color="auto"/>
      </w:divBdr>
    </w:div>
    <w:div w:id="5158099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310331143">
      <w:bodyDiv w:val="1"/>
      <w:marLeft w:val="0"/>
      <w:marRight w:val="0"/>
      <w:marTop w:val="0"/>
      <w:marBottom w:val="0"/>
      <w:divBdr>
        <w:top w:val="none" w:sz="0" w:space="0" w:color="auto"/>
        <w:left w:val="none" w:sz="0" w:space="0" w:color="auto"/>
        <w:bottom w:val="none" w:sz="0" w:space="0" w:color="auto"/>
        <w:right w:val="none" w:sz="0" w:space="0" w:color="auto"/>
      </w:divBdr>
    </w:div>
    <w:div w:id="178442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18977F-3802-4586-A10B-A04F86C3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3600</Words>
  <Characters>19839</Characters>
  <Application>Microsoft Office Word</Application>
  <DocSecurity>0</DocSecurity>
  <Lines>325</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2020-09-04T13:23:00Z</dcterms:created>
  <dcterms:modified xsi:type="dcterms:W3CDTF">2020-09-07T10:57:00Z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