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EEB075F-A6BC-4075-85A9-99A5CD3D6987"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COMITÉ MIXTE UE-DANEMARK-ÎLES FÉROÉ</w:t>
      </w:r>
    </w:p>
    <w:p>
      <w:pPr>
        <w:spacing w:before="360" w:after="0"/>
        <w:jc w:val="center"/>
        <w:rPr>
          <w:b/>
          <w:noProof/>
        </w:rPr>
      </w:pPr>
      <w:r>
        <w:rPr>
          <w:b/>
          <w:noProof/>
        </w:rPr>
        <w:t>portant</w:t>
      </w:r>
    </w:p>
    <w:p>
      <w:pPr>
        <w:spacing w:before="360" w:after="0"/>
        <w:jc w:val="center"/>
        <w:rPr>
          <w:b/>
          <w:noProof/>
        </w:rPr>
      </w:pPr>
      <w:r>
        <w:rPr>
          <w:b/>
          <w:noProof/>
        </w:rPr>
        <w:t>modification du protocole nº 3 de l’accord entre la Communauté européenne, d’une part, et le gouvernement du Danemark et le gouvernement local des Îles Féroé, d’autre part, relatif à la définition de la notion de «produits originaires» et aux méthodes de coopération administrative</w:t>
      </w:r>
    </w:p>
    <w:p>
      <w:pPr>
        <w:keepNext/>
        <w:spacing w:before="600"/>
        <w:rPr>
          <w:caps/>
          <w:noProof/>
        </w:rPr>
      </w:pPr>
      <w:r>
        <w:rPr>
          <w:caps/>
          <w:noProof/>
        </w:rPr>
        <w:t>Le COMITÉ MIXTE UE-DANEMARK-ÎLES FÉROÉ,</w:t>
      </w:r>
    </w:p>
    <w:p>
      <w:pPr>
        <w:rPr>
          <w:noProof/>
        </w:rPr>
      </w:pPr>
      <w:r>
        <w:rPr>
          <w:noProof/>
        </w:rPr>
        <w:t>vu l’accord entre la Communauté européenne, d’une part, et le gouvernement du Danemark et le gouvernement local des Îles Féroé, d’autre part</w:t>
      </w:r>
      <w:r>
        <w:rPr>
          <w:rStyle w:val="FootnoteReference"/>
          <w:noProof/>
        </w:rPr>
        <w:footnoteReference w:id="2"/>
      </w:r>
      <w:r>
        <w:rPr>
          <w:noProof/>
        </w:rPr>
        <w:t>, et notamment l’article 3 de son protocole nº 3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rPr>
          <w:noProof/>
        </w:rPr>
      </w:pPr>
      <w:r>
        <w:rPr>
          <w:noProof/>
        </w:rPr>
        <w:t>L’article 11 de l’accord entre la Communauté européenne, d’une part, et le gouvernement du Danemark et le gouvernement local des Îles Féroé, d’autre part, (l'«accord») fait référence au protocole nº 3 de l’accord (le «protocole nº 3»), qui détermine les règles d’origine.</w:t>
      </w:r>
    </w:p>
    <w:p>
      <w:pPr>
        <w:pStyle w:val="Point0number"/>
        <w:ind w:left="851" w:hanging="851"/>
        <w:rPr>
          <w:noProof/>
        </w:rPr>
      </w:pPr>
      <w:r>
        <w:rPr>
          <w:noProof/>
        </w:rPr>
        <w:t>L’article 3 du protocole nº 3 dispose que le comité mixte institué par l’article 3 de l’accord peut décider de modifier les dispositions du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le Royaume de Danemark, en ce qui concerne les Îles Féroé, ont signé la convention le 15 juin 2011.</w:t>
      </w:r>
    </w:p>
    <w:p>
      <w:pPr>
        <w:pStyle w:val="Point0number"/>
        <w:rPr>
          <w:noProof/>
        </w:rPr>
      </w:pPr>
      <w:r>
        <w:rPr>
          <w:noProof/>
        </w:rPr>
        <w:t>L’Union européenne et le Royaume de Danemark, en ce qui concerne les Îles Féroé, ont déposé leur instrument d’acceptation auprès du dépositaire de la convention respectivement le 26 mars 2012 et le 9 septembre 2013. En conséquence, conformément à son article 10, paragraphe 3, la convention est entrée en vigueur pour l’Union européenne et pour le Royaume de Danemark, en ce qui concerne les Îles Féroé, respectivement le 1</w:t>
      </w:r>
      <w:r>
        <w:rPr>
          <w:noProof/>
          <w:vertAlign w:val="superscript"/>
        </w:rPr>
        <w:t>er</w:t>
      </w:r>
      <w:r>
        <w:rPr>
          <w:noProof/>
        </w:rPr>
        <w:t> mai 2012 et le 1</w:t>
      </w:r>
      <w:r>
        <w:rPr>
          <w:noProof/>
          <w:vertAlign w:val="superscript"/>
        </w:rPr>
        <w:t>er</w:t>
      </w:r>
      <w:r>
        <w:rPr>
          <w:noProof/>
        </w:rPr>
        <w:t> novembre 2013.</w:t>
      </w:r>
    </w:p>
    <w:p>
      <w:pPr>
        <w:pStyle w:val="Point0number"/>
        <w:rPr>
          <w:noProof/>
        </w:rPr>
      </w:pPr>
      <w:r>
        <w:rPr>
          <w:noProof/>
        </w:rPr>
        <w:t>L’Union européenne et le Royaume de Danemark, en ce qui concerne les Îles Féroé, sont convenus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3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3 de l’accord, entre la Communauté européenne, d’une part, et le gouvernement du Danemark et le gouvernement local des Îles Féroé, d’autre part,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Comité mixte</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3</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des Îles Féroé.</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comité mixte.</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comité mixte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le Royaume de Danemark, en ce qui concerne les Îles Féroé, notifie par écrit au dépositaire de la convention son intention de dénoncer la convention conformément à l’article 9 de ladite convention, l’Union européenne et le Royaume de Danemark, en ce qui concerne les Îles Féroé,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les Îles Féroé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dans les Îles Féroé, selon leurs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Comité mixte à la demande d’une partie. Lors de ce réexamen, le Comité mixte étudie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Comité mixte.</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les Îles Féroé, à condition que les accords de libre-échange reprenant les présentes règles soient applicables entre le Royaume de Danemark, en ce qui concerne les Îles Féroé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rPr>
          <w:noProof/>
        </w:rPr>
      </w:pPr>
    </w:p>
    <w:p>
      <w:pPr>
        <w:pStyle w:val="Text1"/>
        <w:rPr>
          <w:noProof/>
        </w:rPr>
      </w:pPr>
    </w:p>
    <w:p>
      <w:pPr>
        <w:pStyle w:val="Text1"/>
        <w:rPr>
          <w:noProof/>
        </w:rPr>
      </w:pP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des Îles Féroé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Les Îles Féroé accordent aux importations de produits couverts par l’accord correspondant et originaires de Ceuta et Melilla le même régime douanier que celui qu’elles accordent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des Îles Féroé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des Îles Féroé:</w:t>
      </w:r>
    </w:p>
    <w:p>
      <w:pPr>
        <w:pStyle w:val="Point3"/>
        <w:rPr>
          <w:noProof/>
        </w:rPr>
      </w:pPr>
      <w:r>
        <w:rPr>
          <w:noProof/>
        </w:rPr>
        <w:t>a)</w:t>
      </w:r>
      <w:r>
        <w:rPr>
          <w:noProof/>
        </w:rPr>
        <w:tab/>
        <w:t>les produits entièrement obtenus dans les Îles Féroé;</w:t>
      </w:r>
    </w:p>
    <w:p>
      <w:pPr>
        <w:pStyle w:val="Point3"/>
        <w:rPr>
          <w:noProof/>
        </w:rPr>
      </w:pPr>
      <w:r>
        <w:rPr>
          <w:noProof/>
        </w:rPr>
        <w:t>b)</w:t>
      </w:r>
      <w:r>
        <w:rPr>
          <w:noProof/>
        </w:rPr>
        <w:tab/>
        <w:t>les produits obtenus dans les Îles Féroé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53 du 22.2.1997, p. 2.</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08:01:48"/>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01"/>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EEB075F-A6BC-4075-85A9-99A5CD3D6987"/>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par l\u8217?accord entre la Communauté européenne, d\u8217?une part, et le gouvernement du Danemark et le gouvernement local des Îles Féroé, d\u8217?autre part, en ce qui concerne la modification du protocole nº 3 dudit accord relatif à la définition de la notion de «produits originaires» et aux méthodes de coopération administrative"/>
    <w:docVar w:name="LW_OBJETACTEPRINCIPAL.CP" w:val="relative à la position à prendre, au nom de l\u8217?Union européenne, au sein du comité mixte institué par l\u8217?accord entre la Communauté européenne, d\u8217?une part, et le gouvernement du Danemark et le gouvernement local des Îles Féroé, d\u8217?autre part, en ce qui concerne la modification du protocole nº 3 d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20)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F910-E917-408A-A36E-B062A1D7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140</Pages>
  <Words>32009</Words>
  <Characters>177974</Characters>
  <Application>Microsoft Office Word</Application>
  <DocSecurity>0</DocSecurity>
  <Lines>4340</Lines>
  <Paragraphs>2413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2020-09-07T12:26:00Z</dcterms:created>
  <dcterms:modified xsi:type="dcterms:W3CDTF">2020-09-08T06:01:00Z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