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4EB3E89-3CD7-4C91-8CB2-929A7F7FF683" style="width:450.45pt;height:438.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SOUS-COMITÉ DOUANIER UE-GÉORGIE</w:t>
      </w:r>
    </w:p>
    <w:p>
      <w:pPr>
        <w:spacing w:before="360" w:after="0"/>
        <w:jc w:val="center"/>
        <w:rPr>
          <w:b/>
          <w:noProof/>
        </w:rPr>
      </w:pPr>
      <w:r>
        <w:rPr>
          <w:b/>
          <w:noProof/>
        </w:rPr>
        <w:t>portant</w:t>
      </w:r>
    </w:p>
    <w:p>
      <w:pPr>
        <w:spacing w:before="360" w:after="0"/>
        <w:jc w:val="center"/>
        <w:rPr>
          <w:b/>
          <w:noProof/>
        </w:rPr>
      </w:pPr>
      <w:r>
        <w:rPr>
          <w:b/>
          <w:noProof/>
        </w:rPr>
        <w:t>modification du protocole I de l’accord d’association entre l’Union européenne et la Communauté européenne de l’énergie atomique et leurs États membres, d’une part, et la Géorgie, d’autre part, concernant la définition de la notion de «produits originaires» et les méthodes de coopération administrative</w:t>
      </w:r>
    </w:p>
    <w:p>
      <w:pPr>
        <w:keepNext/>
        <w:spacing w:before="600"/>
        <w:rPr>
          <w:caps/>
          <w:noProof/>
        </w:rPr>
      </w:pPr>
      <w:r>
        <w:rPr>
          <w:caps/>
          <w:noProof/>
        </w:rPr>
        <w:t>Le sous-comité douanier UE-Géorgie,</w:t>
      </w:r>
    </w:p>
    <w:p>
      <w:pPr>
        <w:rPr>
          <w:noProof/>
        </w:rPr>
      </w:pPr>
      <w:r>
        <w:rPr>
          <w:noProof/>
        </w:rPr>
        <w:t>vu l’accord d’association entre l’Union européenne et la Communauté européenne de l’énergie atomique et leurs États membres, d’une part, et la Géorgie, d’autre part</w:t>
      </w:r>
      <w:r>
        <w:rPr>
          <w:rStyle w:val="FootnoteReference"/>
          <w:noProof/>
        </w:rPr>
        <w:footnoteReference w:id="2"/>
      </w:r>
      <w:r>
        <w:rPr>
          <w:noProof/>
        </w:rPr>
        <w:t>, et notamment l’article 3 de son protocole I concernant la définition de la notion de «produits originaires» et les méthodes de coopération administrative,</w:t>
      </w:r>
    </w:p>
    <w:p>
      <w:pPr>
        <w:rPr>
          <w:noProof/>
        </w:rPr>
      </w:pPr>
      <w:r>
        <w:rPr>
          <w:noProof/>
        </w:rPr>
        <w:t>considérant ce qui suit:</w:t>
      </w:r>
    </w:p>
    <w:p>
      <w:pPr>
        <w:pStyle w:val="Point0number"/>
        <w:numPr>
          <w:ilvl w:val="0"/>
          <w:numId w:val="1"/>
        </w:numPr>
        <w:rPr>
          <w:noProof/>
        </w:rPr>
      </w:pPr>
      <w:r>
        <w:rPr>
          <w:noProof/>
        </w:rPr>
        <w:t>L’article 23, paragraphe 2, de l’accord d’association entre l’Union européenne et la Communauté européenne de l’énergie atomique et leurs États membres, d’une part, et la Géorgie, d’autre part, (l'«accord») fait référence au protocole I de l’accord (le «protocole I»), qui détermine les règles d’origine.</w:t>
      </w:r>
    </w:p>
    <w:p>
      <w:pPr>
        <w:pStyle w:val="Point0number"/>
        <w:ind w:left="851" w:hanging="851"/>
        <w:rPr>
          <w:noProof/>
        </w:rPr>
      </w:pPr>
      <w:r>
        <w:rPr>
          <w:noProof/>
        </w:rPr>
        <w:t>L’article 3 du protocole I dispose que le sous-comité douanier institué par l’article 74, paragraphe 1,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a signé la convention le 15 juin 2011. Par sa décision nº 1/2016, le comité mixte institué par l’article 3, paragraphe 1, de la convention a décidé qu’il convenait d’inviter la Géorgie à adhérer à la convention.</w:t>
      </w:r>
    </w:p>
    <w:p>
      <w:pPr>
        <w:pStyle w:val="Point0number"/>
        <w:rPr>
          <w:noProof/>
        </w:rPr>
      </w:pPr>
      <w:r>
        <w:rPr>
          <w:noProof/>
        </w:rPr>
        <w:t>L’Union européenne et la Géorgie ont déposé leurs instruments d’acceptation auprès du dépositaire de la convention respectivement le 26 mars 2012 et le 17 mai 2017. En conséquence, conformément à l’article 10, paragraphe 3, de la convention, cette dernière est entrée en vigueur pour l’Union européenne et pour la Géorgie respectivement le 1</w:t>
      </w:r>
      <w:r>
        <w:rPr>
          <w:noProof/>
          <w:vertAlign w:val="superscript"/>
        </w:rPr>
        <w:t>er</w:t>
      </w:r>
      <w:r>
        <w:rPr>
          <w:noProof/>
        </w:rPr>
        <w:t> mai 2012 et le 1</w:t>
      </w:r>
      <w:r>
        <w:rPr>
          <w:noProof/>
          <w:vertAlign w:val="superscript"/>
        </w:rPr>
        <w:t>er</w:t>
      </w:r>
      <w:r>
        <w:rPr>
          <w:noProof/>
        </w:rPr>
        <w:t> juillet 2017.</w:t>
      </w:r>
    </w:p>
    <w:p>
      <w:pPr>
        <w:pStyle w:val="Point0number"/>
        <w:rPr>
          <w:noProof/>
        </w:rPr>
      </w:pPr>
      <w:r>
        <w:rPr>
          <w:noProof/>
        </w:rPr>
        <w:t>Le protocole I a été remplacé par un nouveau protocole faisant référence à la convention par la décision nº 1/2018 du sous-comité douanier UE-Géorgie du 20 mars 2018</w:t>
      </w:r>
      <w:r>
        <w:rPr>
          <w:rStyle w:val="FootnoteReference"/>
          <w:noProof/>
        </w:rPr>
        <w:footnoteReference w:id="4"/>
      </w:r>
      <w:r>
        <w:rPr>
          <w:noProof/>
        </w:rPr>
        <w:t>.</w:t>
      </w:r>
    </w:p>
    <w:p>
      <w:pPr>
        <w:pStyle w:val="Point0number"/>
        <w:rPr>
          <w:noProof/>
        </w:rPr>
      </w:pPr>
      <w:r>
        <w:rPr>
          <w:noProof/>
        </w:rPr>
        <w:t>L’Union européenne et la Géorgie sont convenus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I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I de l’accord d’association entre l’Union européenne et la Communauté européenne de l’énergie atomique et leurs États membres, d’une part, et la Géorgie, d’autre part, concernant la définition de la notion de «produits originaires» et les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sous-comité douanier</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I</w:t>
      </w:r>
    </w:p>
    <w:p>
      <w:pPr>
        <w:spacing w:before="0" w:after="240"/>
        <w:jc w:val="center"/>
        <w:rPr>
          <w:b/>
          <w:noProof/>
        </w:rPr>
      </w:pPr>
      <w:r>
        <w:rPr>
          <w:b/>
          <w:noProof/>
        </w:rPr>
        <w:t>concernant la définition de la notion de “produits originaires” et les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5"/>
      </w:r>
      <w:r>
        <w:rPr>
          <w:noProof/>
        </w:rPr>
        <w:t xml:space="preserve"> (la “convention”), tels qu’ils pourraient être ultérieurement modifiés et publiés au Journal officiel de l’Union européenne,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Géorgie.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sous-comité douanier.</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sous-comité douanier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Géorgie notifie par écrit au dépositaire de la convention son intention de dénoncer la convention conformément à l’article 9 de cette dernière, l’Union européenne et la Géorgie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Géorgie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Géorgie, selon les procédures propres à cette dernière.</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6"/>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 xml:space="preserve">Nonobstant l’article 20, paragraphe 3, les certificats de circulation des marchandises EUR.1 délivrés a posteriori sont revêtus de la mention suivante en anglais: “ISSUED RETROSPECTIVELY”. </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sous-comité douanier à la demande d’une partie. Lors de ce réexamen, le sous-comité douanier étudie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sous-comité douanier.</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la Géorgie, à condition que les accords de libre-échange reprenant les présentes règles soient applicables entre la Géorgie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Géorgie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7"/>
      </w:r>
      <w:r>
        <w:rPr>
          <w:noProof/>
        </w:rPr>
        <w:t>. La Géorgie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Chapitre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xml:space="preserve">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 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xml:space="preserve">)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8"/>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uk fait l’objet d’ouvraisons ou de transformations suffisantes au sens de l’article 4 de l’appendice A; ou</w:t>
      </w:r>
    </w:p>
    <w:p>
      <w:pPr>
        <w:pStyle w:val="Point4"/>
        <w:rPr>
          <w:noProof/>
        </w:rPr>
      </w:pPr>
      <w:r>
        <w:rPr>
          <w:noProof/>
        </w:rPr>
        <w:t>ii)</w:t>
      </w:r>
      <w:r>
        <w:rPr>
          <w:noProof/>
        </w:rPr>
        <w:tab/>
        <w:t>ces produits soient originaires de Géorgie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Géorgie:</w:t>
      </w:r>
    </w:p>
    <w:p>
      <w:pPr>
        <w:pStyle w:val="Point3"/>
        <w:rPr>
          <w:noProof/>
        </w:rPr>
      </w:pPr>
      <w:r>
        <w:rPr>
          <w:noProof/>
        </w:rPr>
        <w:t>a)</w:t>
      </w:r>
      <w:r>
        <w:rPr>
          <w:noProof/>
        </w:rPr>
        <w:tab/>
        <w:t>les produits entièrement obtenus en Géorgie;</w:t>
      </w:r>
    </w:p>
    <w:p>
      <w:pPr>
        <w:pStyle w:val="Point3"/>
        <w:rPr>
          <w:noProof/>
        </w:rPr>
      </w:pPr>
      <w:r>
        <w:rPr>
          <w:noProof/>
        </w:rPr>
        <w:t>b)</w:t>
      </w:r>
      <w:r>
        <w:rPr>
          <w:noProof/>
        </w:rPr>
        <w:tab/>
        <w:t>les produits obtenus en Géorgie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ind w:left="0" w:firstLine="0"/>
        <w:rPr>
          <w:noProof/>
        </w:rPr>
      </w:pP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134</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261 du 30.8.2014, p. 4.</w:t>
      </w:r>
    </w:p>
  </w:footnote>
  <w:footnote w:id="3">
    <w:p>
      <w:pPr>
        <w:pStyle w:val="FootnoteText"/>
      </w:pPr>
      <w:r>
        <w:rPr>
          <w:rStyle w:val="FootnoteReference"/>
        </w:rPr>
        <w:footnoteRef/>
      </w:r>
      <w:r>
        <w:tab/>
        <w:t>JO L 54 du 26.2.2013, p. 4.</w:t>
      </w:r>
    </w:p>
  </w:footnote>
  <w:footnote w:id="4">
    <w:p>
      <w:r>
        <w:rPr>
          <w:rStyle w:val="FootnoteReference"/>
        </w:rPr>
        <w:footnoteRef/>
      </w:r>
      <w:r>
        <w:tab/>
      </w:r>
      <w:r>
        <w:rPr>
          <w:rStyle w:val="FootnoteTextChar"/>
          <w:lang w:val="fr-FR"/>
        </w:rPr>
        <w:t>JO L 140 du 6.6.2018, p. 107.</w:t>
      </w:r>
    </w:p>
    <w:p>
      <w:pPr>
        <w:pStyle w:val="FootnoteText"/>
      </w:pPr>
    </w:p>
  </w:footnote>
  <w:footnote w:id="5">
    <w:p>
      <w:pPr>
        <w:pStyle w:val="FootnoteText"/>
      </w:pPr>
      <w:r>
        <w:rPr>
          <w:rStyle w:val="FootnoteReference"/>
        </w:rPr>
        <w:footnoteRef/>
      </w:r>
      <w:r>
        <w:tab/>
        <w:t>JO L 54 du 26.2.2013, p. 4.</w:t>
      </w:r>
    </w:p>
  </w:footnote>
  <w:footnote w:id="6">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7">
    <w:p>
      <w:pPr>
        <w:pStyle w:val="FootnoteText"/>
      </w:pPr>
      <w:r>
        <w:rPr>
          <w:rStyle w:val="FootnoteReference"/>
        </w:rPr>
        <w:footnoteRef/>
      </w:r>
      <w:r>
        <w:tab/>
      </w:r>
      <w:r>
        <w:rPr>
          <w:sz w:val="18"/>
          <w:szCs w:val="18"/>
        </w:rPr>
        <w:t>JO CE L 302 du 15.11.1985, p. 23.</w:t>
      </w:r>
    </w:p>
  </w:footnote>
  <w:footnote w:id="8">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49:45"/>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00"/>
    <w:docVar w:name="DQCResult_UnknownFonts" w:val="0;0"/>
    <w:docVar w:name="DQCResult_UnknownStyles" w:val="0;4"/>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4EB3E89-3CD7-4C91-8CB2-929A7F7FF683"/>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sous-comité douanier institué par l\u8217?accord d\u8217?association entre l\u8217?Union européenne et la Communauté européenne de l\u8217?énergie atomique et leurs États membres, d\u8217?une part, et la Géorgie, d\u8217?autre part, en ce qui concerne la modification du protocole I dudit accord concernant la définition de la notion de «produits originaires» et les méthodes de coopération administrative"/>
    <w:docVar w:name="LW_OBJETACTEPRINCIPAL.CP" w:val="relative à la position à prendre au nom de l\u8217?Union européenne au sein du sous-comité douanier institué par l\u8217?accord d\u8217?association entre l\u8217?Union européenne et la Communauté européenne de l\u8217?énergie atomique et leurs États membres, d\u8217?une part, et la Géorgie, d\u8217?autre part, en ce qui concerne la modification du protocole I dudit accord concernant la définition de la notion de «produits originaires» et les méthodes de coopération administrative"/>
    <w:docVar w:name="LW_PART_NBR" w:val="1"/>
    <w:docVar w:name="LW_PART_NBR_TOTAL" w:val="1"/>
    <w:docVar w:name="LW_REF.INST.NEW" w:val="COM"/>
    <w:docVar w:name="LW_REF.INST.NEW_ADOPTED" w:val="final"/>
    <w:docVar w:name="LW_REF.INST.NEW_TEXT" w:val="(2020)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5A93-E92A-4F3A-B1D7-11EAF55B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136</Pages>
  <Words>31976</Words>
  <Characters>178110</Characters>
  <Application>Microsoft Office Word</Application>
  <DocSecurity>0</DocSecurity>
  <Lines>4344</Lines>
  <Paragraphs>2414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2020-09-06T14:34:00Z</dcterms:created>
  <dcterms:modified xsi:type="dcterms:W3CDTF">2020-09-07T16:49:00Z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