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56D3E06-9A11-40D4-965A-B9228D825DA5" style="width:451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DU CONSEIL D’ASSOCIATION UE-LIBAN</w:t>
      </w:r>
    </w:p>
    <w:p>
      <w:pPr>
        <w:spacing w:before="360" w:after="0"/>
        <w:jc w:val="center"/>
        <w:rPr>
          <w:b/>
          <w:noProof/>
        </w:rPr>
      </w:pPr>
      <w:r>
        <w:rPr>
          <w:b/>
          <w:noProof/>
        </w:rPr>
        <w:t>portant</w:t>
      </w:r>
    </w:p>
    <w:p>
      <w:pPr>
        <w:spacing w:before="360" w:after="0"/>
        <w:jc w:val="center"/>
        <w:rPr>
          <w:b/>
          <w:noProof/>
        </w:rPr>
      </w:pPr>
      <w:r>
        <w:rPr>
          <w:b/>
          <w:noProof/>
        </w:rPr>
        <w:t>modification du protocole nº 4 de l’accord euro-méditerranéen instituant une association entre la Communauté européenne et ses États membres, d’une part, et la République libanaise, d’autre part, relatif à la définition de la notion de «produits originaires» et aux méthodes de coopération administrative</w:t>
      </w:r>
    </w:p>
    <w:p>
      <w:pPr>
        <w:keepNext/>
        <w:spacing w:before="600"/>
        <w:rPr>
          <w:caps/>
          <w:noProof/>
        </w:rPr>
      </w:pPr>
      <w:r>
        <w:rPr>
          <w:caps/>
          <w:noProof/>
        </w:rPr>
        <w:t>Le CONSEIL D’ASSOCIATION UE-LIBAN,</w:t>
      </w:r>
    </w:p>
    <w:p>
      <w:pPr>
        <w:rPr>
          <w:noProof/>
        </w:rPr>
      </w:pPr>
      <w:r>
        <w:rPr>
          <w:noProof/>
        </w:rPr>
        <w:t>Vu l’accord euro-méditerranéen instituant une association entre la Communauté européenne et ses États membres, d’une part, et la République libanaise, d’autre part,</w:t>
      </w:r>
      <w:r>
        <w:rPr>
          <w:rStyle w:val="FootnoteReference"/>
          <w:noProof/>
        </w:rPr>
        <w:footnoteReference w:id="2"/>
      </w:r>
      <w:r>
        <w:rPr>
          <w:noProof/>
        </w:rPr>
        <w:t xml:space="preserve"> et notamment l’article 38 de son protocole nº 4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28 de l’accord euro-méditerranéen instituant une association entre la Communauté européenne et ses États membres, d’une part, et la République libanaise, d’autre part, (l'«accord») fait référence au protocole nº 4 de l’accord (le «protocole nº 4»), qui détermine les règles d’origine.</w:t>
      </w:r>
    </w:p>
    <w:p>
      <w:pPr>
        <w:pStyle w:val="Point0number"/>
        <w:ind w:left="851" w:hanging="851"/>
        <w:rPr>
          <w:noProof/>
        </w:rPr>
      </w:pPr>
      <w:r>
        <w:rPr>
          <w:noProof/>
        </w:rPr>
        <w:t>L’article 38 du protocole nº 4 dispose que le Conseil d’association institué par l’article 74, paragraphe 1,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le Liban ont signé la convention respectivement le 15 juin 2011 et le 22 octobre 2014.</w:t>
      </w:r>
    </w:p>
    <w:p>
      <w:pPr>
        <w:pStyle w:val="Point0number"/>
        <w:rPr>
          <w:noProof/>
        </w:rPr>
      </w:pPr>
      <w:r>
        <w:rPr>
          <w:noProof/>
        </w:rPr>
        <w:t>L’Union européenne et le Liban ont déposé leurs instruments d’acceptation auprès du dépositaire de la convention respectivement le 26 mars 2012 et le 25 octobre 2017. En conséquence, et conformément à l’article 10, paragraphe 3, de la convention, cette dernière est entrée en vigueur pour l’Union européenne et pour le Liban respectivement le 1</w:t>
      </w:r>
      <w:r>
        <w:rPr>
          <w:noProof/>
          <w:vertAlign w:val="superscript"/>
        </w:rPr>
        <w:t>er</w:t>
      </w:r>
      <w:r>
        <w:rPr>
          <w:noProof/>
        </w:rPr>
        <w:t> mai 2012 et le 1</w:t>
      </w:r>
      <w:r>
        <w:rPr>
          <w:noProof/>
          <w:vertAlign w:val="superscript"/>
        </w:rPr>
        <w:t>er</w:t>
      </w:r>
      <w:r>
        <w:rPr>
          <w:noProof/>
        </w:rPr>
        <w:t> décembre 2017.</w:t>
      </w:r>
    </w:p>
    <w:p>
      <w:pPr>
        <w:pStyle w:val="Point0number"/>
        <w:rPr>
          <w:noProof/>
        </w:rPr>
      </w:pPr>
      <w:r>
        <w:rPr>
          <w:noProof/>
        </w:rPr>
        <w:t xml:space="preserve">L’Union européenne et le Liban sont convenus d’introduire un ensemble de règles modifiées qui pourraient être utilisées de façon bilatérale comme règles d’origine de substitution aux règles d’origine prévues par la convention, dans l’attente de la </w:t>
      </w:r>
      <w:r>
        <w:rPr>
          <w:noProof/>
        </w:rPr>
        <w:lastRenderedPageBreak/>
        <w:t>finalisation et de l’entrée en vigueur de la modification de la convention en cours, sur laquelle s’appuient les règles transitoires.</w:t>
      </w:r>
    </w:p>
    <w:p>
      <w:pPr>
        <w:pStyle w:val="Point0number"/>
        <w:rPr>
          <w:noProof/>
        </w:rPr>
      </w:pPr>
      <w:r>
        <w:rPr>
          <w:noProof/>
        </w:rPr>
        <w:t>Il convient dès lors de modifier le protocole nº 4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4 de l’accord euro-méditerranéen instituant une association entre la Communauté européenne et ses États membres, d’une part, et la République libanaise,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4</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du Liban.</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d’association peut décider de modifier les dispositions du présent protocole.</w:t>
      </w:r>
    </w:p>
    <w:p>
      <w:pPr>
        <w:rPr>
          <w:noProof/>
        </w:rPr>
      </w:pP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le Liban notifie par écrit au dépositaire de la convention son intention de dénoncer la convention conformément à l’article 9 de cette dernière, l’Union européenne et le Liban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le Liban uniquement.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keepNext/>
        <w:autoSpaceDE w:val="0"/>
        <w:autoSpaceDN w:val="0"/>
        <w:ind w:firstLine="567"/>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au Liban,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rFonts w:eastAsia="Times New Roman"/>
          <w:noProof/>
          <w:szCs w:val="24"/>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autoSpaceDE w:val="0"/>
        <w:autoSpaceDN w:val="0"/>
        <w:rPr>
          <w:rFonts w:eastAsia="Times New Roman"/>
          <w:noProof/>
          <w:szCs w:val="24"/>
          <w:lang w:eastAsia="en-GB"/>
        </w:rPr>
      </w:pP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rPr>
      </w:pPr>
      <w:r>
        <w:rPr>
          <w:noProof/>
        </w:rPr>
        <w:t>5.</w:t>
      </w:r>
      <w:r>
        <w:rPr>
          <w:noProof/>
        </w:rPr>
        <w:tab/>
        <w:t>L’interdiction visée au paragraphe 1 du présent article ne s’applique pas aux échanges bilatéraux entre les parties sans application du cumul avec des matières originaires d’une autre partie contractante appliquant les règles.</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d’association à la demande d’une partie. Lors de ce réexamen, le Conseil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le Liban, à condition que les accords de libre-échange reprenant les présentes règles soient applicables entre le Liban et les parties contractantes de l’accord EEE.</w:t>
      </w: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du Liban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Le Liban accorde aux importations de produits couverts par l’accord correspondant et originaires de Ceuta et Melilla le même régime douanier que celui qu’il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rPr>
          <w:noProof/>
          <w:szCs w:val="24"/>
          <w:lang w:val="es-ES"/>
        </w:rPr>
      </w:pP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395"/>
        <w:gridCol w:w="4483"/>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hAnsiTheme="majorBidi" w:cstheme="minorBidi"/>
                <w:noProof/>
                <w:sz w:val="18"/>
              </w:rPr>
            </w:pPr>
            <w:r>
              <w:rPr>
                <w:rFonts w:asciiTheme="majorBidi" w:hAnsiTheme="majorBidi"/>
                <w:noProof/>
                <w:sz w:val="18"/>
                <w:szCs w:val="18"/>
              </w:rPr>
              <w:t>………………………………………........……………………………</w:t>
            </w: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du Liban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du Liban:</w:t>
      </w:r>
    </w:p>
    <w:p>
      <w:pPr>
        <w:pStyle w:val="Point3"/>
        <w:rPr>
          <w:noProof/>
        </w:rPr>
      </w:pPr>
      <w:r>
        <w:rPr>
          <w:noProof/>
        </w:rPr>
        <w:t>a)</w:t>
      </w:r>
      <w:r>
        <w:rPr>
          <w:noProof/>
        </w:rPr>
        <w:tab/>
        <w:t>les produits entièrement obtenus au Liban;</w:t>
      </w:r>
    </w:p>
    <w:p>
      <w:pPr>
        <w:pStyle w:val="Point3"/>
        <w:rPr>
          <w:noProof/>
        </w:rPr>
      </w:pPr>
      <w:r>
        <w:rPr>
          <w:noProof/>
        </w:rPr>
        <w:t>b)</w:t>
      </w:r>
      <w:r>
        <w:rPr>
          <w:noProof/>
        </w:rPr>
        <w:tab/>
        <w:t>les produits obtenus au Liban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Text1"/>
        <w:jc w:val="center"/>
        <w:rPr>
          <w:i/>
          <w:noProof/>
        </w:rPr>
      </w:pPr>
      <w:r>
        <w:rPr>
          <w:noProof/>
        </w:rPr>
        <w:br w:type="page"/>
      </w: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line="360" w:lineRule="auto"/>
        <w:jc w:val="left"/>
        <w:rPr>
          <w:noProof/>
          <w:lang w:eastAsia="en-GB"/>
        </w:rPr>
      </w:pPr>
    </w:p>
    <w:p>
      <w:pPr>
        <w:spacing w:line="360" w:lineRule="auto"/>
        <w:jc w:val="left"/>
        <w:rPr>
          <w:noProof/>
          <w:lang w:eastAsia="en-GB"/>
        </w:rPr>
      </w:pPr>
    </w:p>
    <w:p>
      <w:pPr>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143 du 30.5.2006, p. 2.</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58:37"/>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19"/>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56D3E06-9A11-40D4-965A-B9228D825DA5"/>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8217?association institué par l\u8217?accord euro-méditerranéen instituant une association entre la Communauté européenne et ses États membres, d\u8217?une part, et la République libanaise, d\u8217?autre part, en ce qui concerne la modification du protocole nº 4 dudit accord relatif à la définition de la notion de «produits originaires» et aux méthodes de coopération administrative"/>
    <w:docVar w:name="LW_OBJETACTEPRINCIPAL.CP" w:val="relative à la position à prendre, au nom de l\u8217?Union européenne, au sein du Conseil d\u8217?association institué par l\u8217?accord euro-méditerranéen instituant une association entre la Communauté européenne et ses États membres, d\u8217?une part, et la République libanaise, d\u8217?autre part, en ce qui concerne la modification du protocole nº 4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30BD-0FE0-42CA-B921-F030656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141</Pages>
  <Words>31900</Words>
  <Characters>177683</Characters>
  <Application>Microsoft Office Word</Application>
  <DocSecurity>0</DocSecurity>
  <Lines>4442</Lines>
  <Paragraphs>2408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2020-09-07T00:16:00Z</dcterms:created>
  <dcterms:modified xsi:type="dcterms:W3CDTF">2020-09-07T16:58:00Z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