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7954C98-E64A-4415-ADC3-8C7F46881B37" style="width:450.75pt;height:36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rPr>
          <w:noProof/>
        </w:rPr>
      </w:pPr>
      <w:r>
        <w:rPr>
          <w:noProof/>
        </w:rPr>
        <w:t>Section I (European Union Combined Nomenclature)</w:t>
      </w:r>
    </w:p>
    <w:tbl>
      <w:tblPr>
        <w:tblW w:w="0" w:type="dxa"/>
        <w:tblLayout w:type="fixed"/>
        <w:tblLook w:val="04A0" w:firstRow="1" w:lastRow="0" w:firstColumn="1" w:lastColumn="0" w:noHBand="0" w:noVBand="1"/>
      </w:tblPr>
      <w:tblGrid>
        <w:gridCol w:w="2395"/>
        <w:gridCol w:w="6927"/>
      </w:tblGrid>
      <w:tr>
        <w:trPr>
          <w:trHeight w:val="279"/>
        </w:trPr>
        <w:tc>
          <w:tcPr>
            <w:tcW w:w="2395" w:type="dxa"/>
            <w:tcBorders>
              <w:top w:val="nil"/>
              <w:left w:val="nil"/>
              <w:bottom w:val="nil"/>
              <w:right w:val="nil"/>
            </w:tcBorders>
            <w:hideMark/>
          </w:tcPr>
          <w:p>
            <w:pPr>
              <w:pStyle w:val="Default"/>
              <w:spacing w:line="276" w:lineRule="auto"/>
              <w:rPr>
                <w:noProof/>
                <w:sz w:val="20"/>
                <w:szCs w:val="20"/>
              </w:rPr>
            </w:pPr>
            <w:r>
              <w:rPr>
                <w:b/>
                <w:bCs/>
                <w:noProof/>
                <w:sz w:val="20"/>
                <w:szCs w:val="20"/>
              </w:rPr>
              <w:t xml:space="preserve">CN Code </w:t>
            </w:r>
          </w:p>
        </w:tc>
        <w:tc>
          <w:tcPr>
            <w:tcW w:w="6927" w:type="dxa"/>
            <w:tcBorders>
              <w:top w:val="nil"/>
              <w:left w:val="nil"/>
              <w:bottom w:val="nil"/>
              <w:right w:val="nil"/>
            </w:tcBorders>
          </w:tcPr>
          <w:p>
            <w:pPr>
              <w:pStyle w:val="Default"/>
              <w:spacing w:line="276" w:lineRule="auto"/>
              <w:rPr>
                <w:b/>
                <w:bCs/>
                <w:noProof/>
                <w:sz w:val="20"/>
                <w:szCs w:val="20"/>
              </w:rPr>
            </w:pPr>
            <w:r>
              <w:rPr>
                <w:b/>
                <w:bCs/>
                <w:noProof/>
                <w:sz w:val="20"/>
                <w:szCs w:val="20"/>
              </w:rPr>
              <w:t xml:space="preserve">Description </w:t>
            </w:r>
          </w:p>
          <w:p>
            <w:pPr>
              <w:pStyle w:val="Default"/>
              <w:spacing w:line="276" w:lineRule="auto"/>
              <w:rPr>
                <w:noProof/>
                <w:sz w:val="20"/>
                <w:szCs w:val="20"/>
              </w:rPr>
            </w:pPr>
          </w:p>
        </w:tc>
      </w:tr>
      <w:tr>
        <w:trPr>
          <w:trHeight w:val="527"/>
        </w:trPr>
        <w:tc>
          <w:tcPr>
            <w:tcW w:w="2395" w:type="dxa"/>
            <w:tcBorders>
              <w:top w:val="nil"/>
              <w:left w:val="nil"/>
              <w:bottom w:val="nil"/>
              <w:right w:val="nil"/>
            </w:tcBorders>
            <w:hideMark/>
          </w:tcPr>
          <w:p>
            <w:pPr>
              <w:pStyle w:val="Default"/>
              <w:spacing w:line="276" w:lineRule="auto"/>
              <w:rPr>
                <w:noProof/>
                <w:sz w:val="20"/>
                <w:szCs w:val="20"/>
              </w:rPr>
            </w:pPr>
            <w:r>
              <w:rPr>
                <w:noProof/>
                <w:sz w:val="20"/>
                <w:szCs w:val="20"/>
              </w:rPr>
              <w:t xml:space="preserve">0306 11 90 </w:t>
            </w:r>
          </w:p>
        </w:tc>
        <w:tc>
          <w:tcPr>
            <w:tcW w:w="6927" w:type="dxa"/>
            <w:tcBorders>
              <w:top w:val="nil"/>
              <w:left w:val="nil"/>
              <w:bottom w:val="nil"/>
              <w:right w:val="nil"/>
            </w:tcBorders>
          </w:tcPr>
          <w:p>
            <w:pPr>
              <w:pStyle w:val="Default"/>
              <w:spacing w:line="276" w:lineRule="auto"/>
              <w:rPr>
                <w:noProof/>
                <w:sz w:val="20"/>
                <w:szCs w:val="20"/>
              </w:rPr>
            </w:pPr>
            <w:r>
              <w:rPr>
                <w:noProof/>
                <w:sz w:val="20"/>
                <w:szCs w:val="20"/>
              </w:rPr>
              <w:t xml:space="preserve">Frozen rock lobster and other sea crawfish 'Palinurus Spp., Panulirus Spp. and Jasus Spp.', even smoked, whether in shell or not, incl. ones in shell, cooked by steaming or by boiling in water (excl. crawfish tails) </w:t>
            </w:r>
          </w:p>
          <w:p>
            <w:pPr>
              <w:pStyle w:val="Default"/>
              <w:spacing w:line="276" w:lineRule="auto"/>
              <w:rPr>
                <w:noProof/>
                <w:sz w:val="20"/>
                <w:szCs w:val="20"/>
              </w:rPr>
            </w:pPr>
          </w:p>
        </w:tc>
      </w:tr>
      <w:tr>
        <w:trPr>
          <w:trHeight w:val="274"/>
        </w:trPr>
        <w:tc>
          <w:tcPr>
            <w:tcW w:w="2395" w:type="dxa"/>
            <w:tcBorders>
              <w:top w:val="nil"/>
              <w:left w:val="nil"/>
              <w:bottom w:val="nil"/>
              <w:right w:val="nil"/>
            </w:tcBorders>
            <w:hideMark/>
          </w:tcPr>
          <w:p>
            <w:pPr>
              <w:pStyle w:val="Default"/>
              <w:spacing w:line="276" w:lineRule="auto"/>
              <w:rPr>
                <w:noProof/>
                <w:sz w:val="20"/>
                <w:szCs w:val="20"/>
              </w:rPr>
            </w:pPr>
            <w:r>
              <w:rPr>
                <w:noProof/>
                <w:sz w:val="20"/>
                <w:szCs w:val="20"/>
              </w:rPr>
              <w:t xml:space="preserve">0306 12 10 </w:t>
            </w:r>
          </w:p>
        </w:tc>
        <w:tc>
          <w:tcPr>
            <w:tcW w:w="6927" w:type="dxa"/>
            <w:tcBorders>
              <w:top w:val="nil"/>
              <w:left w:val="nil"/>
              <w:bottom w:val="nil"/>
              <w:right w:val="nil"/>
            </w:tcBorders>
          </w:tcPr>
          <w:p>
            <w:pPr>
              <w:pStyle w:val="Default"/>
              <w:spacing w:line="276" w:lineRule="auto"/>
              <w:rPr>
                <w:noProof/>
                <w:sz w:val="20"/>
                <w:szCs w:val="20"/>
              </w:rPr>
            </w:pPr>
            <w:r>
              <w:rPr>
                <w:noProof/>
                <w:sz w:val="20"/>
                <w:szCs w:val="20"/>
              </w:rPr>
              <w:t xml:space="preserve">Frozen lobsters 'Homarus Spp.', whole, even smoked or cooked by steaming or by boiling in water </w:t>
            </w:r>
          </w:p>
          <w:p>
            <w:pPr>
              <w:pStyle w:val="Default"/>
              <w:spacing w:line="276" w:lineRule="auto"/>
              <w:rPr>
                <w:noProof/>
                <w:sz w:val="20"/>
                <w:szCs w:val="20"/>
              </w:rPr>
            </w:pPr>
          </w:p>
        </w:tc>
      </w:tr>
      <w:tr>
        <w:trPr>
          <w:trHeight w:val="400"/>
        </w:trPr>
        <w:tc>
          <w:tcPr>
            <w:tcW w:w="2395" w:type="dxa"/>
            <w:tcBorders>
              <w:top w:val="nil"/>
              <w:left w:val="nil"/>
              <w:bottom w:val="nil"/>
              <w:right w:val="nil"/>
            </w:tcBorders>
            <w:hideMark/>
          </w:tcPr>
          <w:p>
            <w:pPr>
              <w:pStyle w:val="Default"/>
              <w:spacing w:line="276" w:lineRule="auto"/>
              <w:rPr>
                <w:noProof/>
                <w:sz w:val="20"/>
                <w:szCs w:val="20"/>
              </w:rPr>
            </w:pPr>
            <w:r>
              <w:rPr>
                <w:noProof/>
                <w:sz w:val="20"/>
                <w:szCs w:val="20"/>
              </w:rPr>
              <w:t xml:space="preserve">030612 90 </w:t>
            </w:r>
          </w:p>
        </w:tc>
        <w:tc>
          <w:tcPr>
            <w:tcW w:w="6927" w:type="dxa"/>
            <w:tcBorders>
              <w:top w:val="nil"/>
              <w:left w:val="nil"/>
              <w:bottom w:val="nil"/>
              <w:right w:val="nil"/>
            </w:tcBorders>
          </w:tcPr>
          <w:p>
            <w:pPr>
              <w:pStyle w:val="Default"/>
              <w:spacing w:line="276" w:lineRule="auto"/>
              <w:rPr>
                <w:noProof/>
                <w:sz w:val="20"/>
                <w:szCs w:val="20"/>
              </w:rPr>
            </w:pPr>
            <w:r>
              <w:rPr>
                <w:noProof/>
                <w:sz w:val="20"/>
                <w:szCs w:val="20"/>
              </w:rPr>
              <w:t xml:space="preserve">Frozen lobsters 'Homarus Spp.', even smoked, whether in shell or not, incl. lobsters in shell, cooked by steaming or by boiling in water (excl. whole) </w:t>
            </w:r>
          </w:p>
          <w:p>
            <w:pPr>
              <w:pStyle w:val="Default"/>
              <w:spacing w:line="276" w:lineRule="auto"/>
              <w:rPr>
                <w:noProof/>
                <w:sz w:val="20"/>
                <w:szCs w:val="20"/>
              </w:rPr>
            </w:pPr>
          </w:p>
        </w:tc>
      </w:tr>
      <w:tr>
        <w:trPr>
          <w:trHeight w:val="1048"/>
        </w:trPr>
        <w:tc>
          <w:tcPr>
            <w:tcW w:w="2395" w:type="dxa"/>
            <w:tcBorders>
              <w:top w:val="nil"/>
              <w:left w:val="nil"/>
              <w:bottom w:val="nil"/>
              <w:right w:val="nil"/>
            </w:tcBorders>
            <w:hideMark/>
          </w:tcPr>
          <w:p>
            <w:pPr>
              <w:pStyle w:val="Default"/>
              <w:spacing w:line="276" w:lineRule="auto"/>
              <w:rPr>
                <w:noProof/>
                <w:sz w:val="20"/>
                <w:szCs w:val="20"/>
              </w:rPr>
            </w:pPr>
            <w:r>
              <w:rPr>
                <w:noProof/>
                <w:sz w:val="20"/>
                <w:szCs w:val="20"/>
              </w:rPr>
              <w:t xml:space="preserve">0306 32 10 </w:t>
            </w:r>
          </w:p>
        </w:tc>
        <w:tc>
          <w:tcPr>
            <w:tcW w:w="6927" w:type="dxa"/>
            <w:tcBorders>
              <w:top w:val="nil"/>
              <w:left w:val="nil"/>
              <w:bottom w:val="nil"/>
              <w:right w:val="nil"/>
            </w:tcBorders>
            <w:hideMark/>
          </w:tcPr>
          <w:p>
            <w:pPr>
              <w:pStyle w:val="Default"/>
              <w:spacing w:line="276" w:lineRule="auto"/>
              <w:rPr>
                <w:noProof/>
                <w:sz w:val="20"/>
                <w:szCs w:val="20"/>
              </w:rPr>
            </w:pPr>
            <w:r>
              <w:rPr>
                <w:noProof/>
                <w:sz w:val="20"/>
                <w:szCs w:val="20"/>
              </w:rPr>
              <w:t xml:space="preserve">Live lobsters 'Homarus Spp.' </w:t>
            </w:r>
          </w:p>
        </w:tc>
      </w:tr>
    </w:tbl>
    <w:p>
      <w:pPr>
        <w:rPr>
          <w:b/>
          <w:noProof/>
          <w:sz w:val="20"/>
          <w:szCs w:val="20"/>
        </w:rPr>
      </w:pPr>
      <w:r>
        <w:rPr>
          <w:b/>
          <w:noProof/>
          <w:sz w:val="20"/>
          <w:szCs w:val="20"/>
        </w:rPr>
        <w:t>Section II (United States Customs Tariff)</w:t>
      </w:r>
    </w:p>
    <w:tbl>
      <w:tblPr>
        <w:tblW w:w="0" w:type="auto"/>
        <w:tblLayout w:type="fixed"/>
        <w:tblLook w:val="04A0" w:firstRow="1" w:lastRow="0" w:firstColumn="1" w:lastColumn="0" w:noHBand="0" w:noVBand="1"/>
      </w:tblPr>
      <w:tblGrid>
        <w:gridCol w:w="2360"/>
        <w:gridCol w:w="2360"/>
        <w:gridCol w:w="2360"/>
        <w:gridCol w:w="2360"/>
      </w:tblGrid>
      <w:tr>
        <w:trPr>
          <w:trHeight w:val="404"/>
        </w:trPr>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b/>
                <w:bCs/>
                <w:noProof/>
                <w:color w:val="000000"/>
                <w:sz w:val="20"/>
                <w:szCs w:val="20"/>
              </w:rPr>
              <w:t xml:space="preserve">Tariff Code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b/>
                <w:bCs/>
                <w:noProof/>
                <w:color w:val="000000"/>
                <w:sz w:val="20"/>
                <w:szCs w:val="20"/>
              </w:rPr>
              <w:t xml:space="preserve">Description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b/>
                <w:bCs/>
                <w:noProof/>
                <w:color w:val="000000"/>
                <w:sz w:val="20"/>
                <w:szCs w:val="20"/>
              </w:rPr>
              <w:t xml:space="preserve">Existing MFN Tariff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b/>
                <w:bCs/>
                <w:noProof/>
                <w:color w:val="000000"/>
                <w:sz w:val="20"/>
                <w:szCs w:val="20"/>
              </w:rPr>
              <w:t xml:space="preserve">New MFN Tariff Rate </w:t>
            </w:r>
          </w:p>
        </w:tc>
      </w:tr>
      <w:tr>
        <w:trPr>
          <w:trHeight w:val="274"/>
        </w:trPr>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1604 20 05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Products containing meat of crustaceans, molluscs or other aquatic invertebrates, prepared meals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10 %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5 %</w:t>
            </w:r>
          </w:p>
        </w:tc>
      </w:tr>
      <w:tr>
        <w:trPr>
          <w:trHeight w:val="401"/>
        </w:trPr>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7013 41 50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Glassware for table or kitchen purposes (other than drinking glasses), of lead crystal, valued over 5$ each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6 %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3 %</w:t>
            </w:r>
          </w:p>
        </w:tc>
      </w:tr>
      <w:tr>
        <w:trPr>
          <w:trHeight w:val="275"/>
        </w:trPr>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3214 90 50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Nonrefractory surfacing preparations for facades, indoor walls, floors, ceilings or the like, not based on rubber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6.5 %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3.25 % </w:t>
            </w:r>
          </w:p>
        </w:tc>
      </w:tr>
      <w:tr>
        <w:trPr>
          <w:trHeight w:val="148"/>
        </w:trPr>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3601 00 00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Propellant powders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6.5 %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3.25 %</w:t>
            </w:r>
          </w:p>
        </w:tc>
      </w:tr>
      <w:tr>
        <w:trPr>
          <w:trHeight w:val="274"/>
        </w:trPr>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9613 10 00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Cigarette lighters and similar lighters, gas fueled, not refillable, for the pocket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8 %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4 %</w:t>
            </w:r>
          </w:p>
        </w:tc>
      </w:tr>
      <w:tr>
        <w:trPr>
          <w:trHeight w:val="148"/>
        </w:trPr>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9613 90 80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 xml:space="preserve">Parts for nonelectrical cigarette lighters and similar lighters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8 %</w:t>
            </w:r>
          </w:p>
        </w:tc>
        <w:tc>
          <w:tcPr>
            <w:tcW w:w="2360" w:type="dxa"/>
            <w:tcBorders>
              <w:top w:val="nil"/>
              <w:left w:val="nil"/>
              <w:bottom w:val="nil"/>
              <w:right w:val="nil"/>
            </w:tcBorders>
            <w:hideMark/>
          </w:tcPr>
          <w:p>
            <w:pPr>
              <w:autoSpaceDE w:val="0"/>
              <w:autoSpaceDN w:val="0"/>
              <w:adjustRightInd w:val="0"/>
              <w:spacing w:before="0" w:after="0" w:line="276" w:lineRule="auto"/>
              <w:jc w:val="left"/>
              <w:rPr>
                <w:noProof/>
                <w:color w:val="000000"/>
                <w:sz w:val="20"/>
                <w:szCs w:val="20"/>
              </w:rPr>
            </w:pPr>
            <w:r>
              <w:rPr>
                <w:noProof/>
                <w:color w:val="000000"/>
                <w:sz w:val="20"/>
                <w:szCs w:val="20"/>
              </w:rPr>
              <w:t>4 %</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DC2C2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32CA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8273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F627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E269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CEC7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D87FAA"/>
    <w:lvl w:ilvl="0">
      <w:start w:val="1"/>
      <w:numFmt w:val="decimal"/>
      <w:pStyle w:val="ListNumber"/>
      <w:lvlText w:val="%1."/>
      <w:lvlJc w:val="left"/>
      <w:pPr>
        <w:tabs>
          <w:tab w:val="num" w:pos="360"/>
        </w:tabs>
        <w:ind w:left="360" w:hanging="360"/>
      </w:pPr>
    </w:lvl>
  </w:abstractNum>
  <w:abstractNum w:abstractNumId="7">
    <w:nsid w:val="FFFFFF89"/>
    <w:multiLevelType w:val="singleLevel"/>
    <w:tmpl w:val="5C6AB3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3 12:50: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ANNEX_UNIQUE" w:val="1"/>
    <w:docVar w:name="LW_CORRIGENDUM" w:val="&lt;UNUSED&gt;"/>
    <w:docVar w:name="LW_COVERPAGE_EXISTS" w:val="True"/>
    <w:docVar w:name="LW_COVERPAGE_GUID" w:val="57954C98-E64A-4415-ADC3-8C7F46881B37"/>
    <w:docVar w:name="LW_COVERPAGE_TYPE" w:val="1"/>
    <w:docVar w:name="LW_CROSSREFERENCE" w:val="&lt;UNUSED&gt;"/>
    <w:docVar w:name="LW_DocType" w:val="ANNEX"/>
    <w:docVar w:name="LW_EMISSION" w:val="8.9.2020"/>
    <w:docVar w:name="LW_EMISSION_ISODATE" w:val="2020-09-0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elimination of customs duties on certain products"/>
    <w:docVar w:name="LW_PART_NBR" w:val="1"/>
    <w:docVar w:name="LW_PART_NBR_TOTAL" w:val="1"/>
    <w:docVar w:name="LW_REF.INST.NEW" w:val="COM"/>
    <w:docVar w:name="LW_REF.INST.NEW_ADOPTED" w:val="final"/>
    <w:docVar w:name="LW_REF.INST.NEW_TEXT" w:val="(2020)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9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235</Words>
  <Characters>1140</Characters>
  <Application>Microsoft Office Word</Application>
  <DocSecurity>0</DocSecurity>
  <Lines>71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2020-09-01T06:53:00Z</dcterms:created>
  <dcterms:modified xsi:type="dcterms:W3CDTF">2020-09-03T10:50:00Z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