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18819D-56D6-4A47-9239-EF2D0912714A" style="width:451.25pt;height:406.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de stabilisation et d’association de l’accord de stabilisation et d’association UE-Monténégro, dans la perspective de l’adoption envisagée d’une décision portant modification du protocole nº 3 de l’accord de stabilisation et d’association UE-Monténégro.</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de stabilisation et d’association entre les Communautés européennes et leurs États membres, d’une part, et la République du Monténégro, d’autre part.</w:t>
      </w:r>
    </w:p>
    <w:p>
      <w:pPr>
        <w:rPr>
          <w:rFonts w:eastAsia="Arial Unicode MS"/>
          <w:noProof/>
        </w:rPr>
      </w:pPr>
      <w:r>
        <w:rPr>
          <w:noProof/>
        </w:rPr>
        <w:t>L’accord de stabilisation et d’association entre les Communautés européennes et leurs États membres, d’une part, et la République du Monténégro, d’autre part</w:t>
      </w:r>
      <w:r>
        <w:rPr>
          <w:rStyle w:val="FootnoteReference"/>
          <w:noProof/>
        </w:rPr>
        <w:footnoteReference w:id="2"/>
      </w:r>
      <w:r>
        <w:rPr>
          <w:noProof/>
        </w:rPr>
        <w:t>, (l’«accord») vise à promouvoir des relations économiques harmonieuses et élaborer progressivement une zone de libre-échange entre les parties. L’accord est entré en vigueur le 1</w:t>
      </w:r>
      <w:r>
        <w:rPr>
          <w:noProof/>
          <w:vertAlign w:val="superscript"/>
        </w:rPr>
        <w:t>er</w:t>
      </w:r>
      <w:r>
        <w:rPr>
          <w:noProof/>
        </w:rPr>
        <w:t> mai 2010.</w:t>
      </w:r>
    </w:p>
    <w:p>
      <w:pPr>
        <w:pStyle w:val="ManualHeading2"/>
        <w:rPr>
          <w:noProof/>
        </w:rPr>
      </w:pPr>
      <w:r>
        <w:rPr>
          <w:noProof/>
        </w:rPr>
        <w:t>2.2.</w:t>
      </w:r>
      <w:r>
        <w:rPr>
          <w:noProof/>
        </w:rPr>
        <w:tab/>
        <w:t>Le conseil de stabilisation et d’association</w:t>
      </w:r>
    </w:p>
    <w:p>
      <w:pPr>
        <w:rPr>
          <w:rFonts w:eastAsia="Arial Unicode MS"/>
          <w:noProof/>
        </w:rPr>
      </w:pPr>
      <w:r>
        <w:rPr>
          <w:noProof/>
        </w:rPr>
        <w:t>Le conseil de stabilisation et d’association institué conformément aux dispositions de l’article 119 de l’accord peut décider de modifier les dispositions du protocole nº 3 portant sur la définition de la notion de «produits originaires» et sur les méthodes de coopération administrative (article 3 du protocole nº 3). Le conseil de stabilisation et d’association arrête ses décisions et formule ses recommandations d’un commun accord entre les deux parties.</w:t>
      </w:r>
    </w:p>
    <w:p>
      <w:pPr>
        <w:pStyle w:val="ManualHeading2"/>
        <w:rPr>
          <w:noProof/>
        </w:rPr>
      </w:pPr>
      <w:r>
        <w:rPr>
          <w:noProof/>
        </w:rPr>
        <w:t>2.3.</w:t>
      </w:r>
      <w:r>
        <w:rPr>
          <w:noProof/>
        </w:rPr>
        <w:tab/>
        <w:t>L’acte envisagé du conseil de stabilisation et d’association</w:t>
      </w:r>
    </w:p>
    <w:p>
      <w:pPr>
        <w:rPr>
          <w:rFonts w:eastAsia="Arial Unicode MS"/>
          <w:noProof/>
        </w:rPr>
      </w:pPr>
      <w:r>
        <w:rPr>
          <w:noProof/>
        </w:rPr>
        <w:t>Lors de sa prochaine réunion ou par échange de lettres, le conseil de stabilisation et d’association doit adopter une décision relative à la modification des dispositions du protocole nº 3 portant sur la définition de la notion de «produits originaires» et sur les méthodes de coopération administrative (l’«acte envisagé»).</w:t>
      </w:r>
    </w:p>
    <w:p>
      <w:pPr>
        <w:rPr>
          <w:rFonts w:eastAsia="Arial Unicode MS"/>
          <w:noProof/>
        </w:rPr>
      </w:pPr>
      <w:r>
        <w:rPr>
          <w:noProof/>
        </w:rPr>
        <w:t>L’acte envisagé a pour objectif de modifier les dispositions du protocole nº 3 portant sur la définition de la notion de «produits originaires» et sur les méthodes de coopération administrative.</w:t>
      </w:r>
    </w:p>
    <w:p>
      <w:pPr>
        <w:rPr>
          <w:noProof/>
        </w:rPr>
      </w:pPr>
      <w:r>
        <w:rPr>
          <w:noProof/>
        </w:rPr>
        <w:t>L’acte envisagé deviendra contraignant pour les parties conformément à l’article 121 de l’accord de stabilisation et d’association.</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le Monténégro ont signé la convention le 15 juin 2011.</w:t>
      </w:r>
    </w:p>
    <w:p>
      <w:pPr>
        <w:rPr>
          <w:rFonts w:eastAsia="Arial Unicode MS"/>
          <w:noProof/>
        </w:rPr>
      </w:pPr>
      <w:r>
        <w:rPr>
          <w:noProof/>
        </w:rPr>
        <w:t xml:space="preserve">L’Union européenne et le Monténégro ont déposé leur instrument d’acceptation auprès du dépositaire de la convention respectivement le 26 mars 2012 et le 2 juillet 2012. En conséquence, conformément à son article 10, paragraphe 2, la convention est entrée en </w:t>
      </w:r>
      <w:r>
        <w:rPr>
          <w:noProof/>
        </w:rPr>
        <w:lastRenderedPageBreak/>
        <w:t>vigueur pour l’Union européenne et pour le Monténégro respectivement le 1</w:t>
      </w:r>
      <w:r>
        <w:rPr>
          <w:noProof/>
          <w:vertAlign w:val="superscript"/>
        </w:rPr>
        <w:t>er</w:t>
      </w:r>
      <w:r>
        <w:rPr>
          <w:noProof/>
        </w:rPr>
        <w:t> mai 2012 et le 1</w:t>
      </w:r>
      <w:r>
        <w:rPr>
          <w:noProof/>
          <w:vertAlign w:val="superscript"/>
        </w:rPr>
        <w:t>er</w:t>
      </w:r>
      <w:r>
        <w:rPr>
          <w:noProof/>
        </w:rPr>
        <w:t> septembre 2012.</w:t>
      </w:r>
    </w:p>
    <w:p>
      <w:pPr>
        <w:rPr>
          <w:rFonts w:eastAsia="Arial Unicode MS"/>
          <w:noProof/>
        </w:rPr>
      </w:pPr>
      <w:r>
        <w:rPr>
          <w:noProof/>
        </w:rPr>
        <w:t>L’article 6 de la convention dispose que chaque partie contractante arrête les mesures appropriées pour assurer l’application effective de la convention. À cet effet, le conseil de stabilisation et d’association institué par l’accord de stabilisation et d’association entre les Communautés européennes et leurs États membres, d’une part, et la République du Monténégro, d’autre part, devrait adopter une décision introduisant les règles de la convention dans le protocole nº 3 portant sur la définition de la notion de «produits originaires» et sur les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le Monténégro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le Monténégro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conseil de stabilisation et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 xml:space="preserve">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w:t>
      </w:r>
      <w:r>
        <w:rPr>
          <w:noProof/>
        </w:rPr>
        <w:lastRenderedPageBreak/>
        <w:t>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le Monténégro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lastRenderedPageBreak/>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lastRenderedPageBreak/>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conseil de stabilisation et d’association est une instance créée par un accord, à savoir l’accord de stabilisation et d’association entre les Communautés européennes et leurs États membres, d’une part, et la République du Monténégro, d’autre part.</w:t>
      </w:r>
    </w:p>
    <w:p>
      <w:pPr>
        <w:rPr>
          <w:noProof/>
        </w:rPr>
      </w:pPr>
      <w:r>
        <w:rPr>
          <w:noProof/>
        </w:rPr>
        <w:t>L’acte que le conseil de stabilisation et d’association est appelé à adopter est un acte ayant des effets juridiques. L’acte envisagé sera contraignant en vertu du droit international, conformément à l’article 121 de l’accord de stabilisation et d’association.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lastRenderedPageBreak/>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 xml:space="preserve">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w:t>
      </w:r>
      <w:r>
        <w:rPr>
          <w:noProof/>
        </w:rPr>
        <w:lastRenderedPageBreak/>
        <w:t>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conseil de stabilisation et d’association modifiera l’accord de stabilisation et d’association,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stabilisation et d’association institué par l’accord de stabilisation et d’association entre les Communautés européennes et leurs États membres, d’une part, et la République du Monténégro, d’autre part, en ce qui concerne la modification du protocole nº 3 dudit accord portant sur la définition de la notion de «produits originaires» et sur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de stabilisation et d’association entre les Communautés européennes et leurs États membres, d’une part, et la République du Monténégro, d’autre part (l'«accord») a été conclu par l’Union en vertu de la décision 2010/224/UE, Euratom du Conseil et de la Commission</w:t>
      </w:r>
      <w:r>
        <w:rPr>
          <w:rStyle w:val="FootnoteReference"/>
          <w:noProof/>
        </w:rPr>
        <w:footnoteReference w:id="4"/>
      </w:r>
      <w:r>
        <w:rPr>
          <w:noProof/>
        </w:rPr>
        <w:t xml:space="preserve"> et est entré en vigueur le 1</w:t>
      </w:r>
      <w:r>
        <w:rPr>
          <w:noProof/>
          <w:vertAlign w:val="superscript"/>
        </w:rPr>
        <w:t>er</w:t>
      </w:r>
      <w:r>
        <w:rPr>
          <w:noProof/>
        </w:rPr>
        <w:t> mai 2010.</w:t>
      </w:r>
    </w:p>
    <w:p>
      <w:pPr>
        <w:pStyle w:val="ManualConsidrant"/>
        <w:rPr>
          <w:noProof/>
        </w:rPr>
      </w:pPr>
      <w:r>
        <w:rPr>
          <w:noProof/>
        </w:rPr>
        <w:t>(2)</w:t>
      </w:r>
      <w:r>
        <w:rPr>
          <w:noProof/>
        </w:rPr>
        <w:tab/>
        <w:t>Le protocole nº 3 portant sur la définition de la notion de «produits originaires» et sur les méthodes de coopération administrative fait partie de l’accord. En vertu de l’article 3 dudit protocole, le conseil de stabilisation et d’association institué par l’article 119 de l’accord (le «conseil de stabilisation et d’association») peut décider de modifier ses dispositions.</w:t>
      </w:r>
    </w:p>
    <w:p>
      <w:pPr>
        <w:pStyle w:val="ManualConsidrant"/>
        <w:rPr>
          <w:noProof/>
        </w:rPr>
      </w:pPr>
      <w:r>
        <w:rPr>
          <w:noProof/>
        </w:rPr>
        <w:t>(3)</w:t>
      </w:r>
      <w:r>
        <w:rPr>
          <w:noProof/>
        </w:rPr>
        <w:tab/>
        <w:t>Le conseil de stabilisation et d’association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conseil de stabilisation et d’association, dès lors que la décision du conseil de stabilisation et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conseil de stabilisation et d’association devrait adopter une décision introduisant dans le protocole nº 3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le Monténégro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de stabilisation et d’association, est fondée sur le projet d’acte du conseil de stabilisation et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108 du 29.4.2010, p. 3.</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et de la Commission du 29 mars 2010 concernant la conclusion de l’accord de stabilisation et d’association entre les Communautés européennes et leurs États membres, d’une part, et la République du Monténégro, d’autre part (JO L 108 du 29.4.2010,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1:03: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518819D-56D6-4A47-9239-EF2D0912714A"/>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9"/>
    <w:docVar w:name="LW_REF.II.NEW.CP_YEAR" w:val="2020"/>
    <w:docVar w:name="LW_REF.INST.NEW" w:val="COM"/>
    <w:docVar w:name="LW_REF.INST.NEW_ADOPTED" w:val="final"/>
    <w:docVar w:name="LW_REF.INST.NEW_TEXT" w:val="(2020)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stabilisation et d\u8217?association institué par l\u8217?accord de stabilisation et d\u8217?association entre les Communautés européennes et leurs États membres, d\u8217?une part, et la République du Monténégro, d\u8217?autre part, en ce qui concerne la modification du protocole nº 3 dudit accord portant sur la définition de la notion de «produits originaires» et sur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F522-CAB8-41A0-9347-B363DB13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4043</Words>
  <Characters>23010</Characters>
  <Application>Microsoft Office Word</Application>
  <DocSecurity>0</DocSecurity>
  <Lines>377</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2020-09-07T08:41:00Z</dcterms:created>
  <dcterms:modified xsi:type="dcterms:W3CDTF">2020-09-08T09:03:00Z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