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A37984B-EAAD-490D-B151-786183457705" style="width:450.7pt;height:420.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Съвета за стабилизиране и асоцииране, създаден по силата на Споразумението за стабилизиране и асоцииране между ЕС и Република Северна Македония, във връзка с предвиденото приемане на решение за изменение на протокол 4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w:t>
      </w:r>
    </w:p>
    <w:p>
      <w:pPr>
        <w:rPr>
          <w:rFonts w:eastAsia="Arial Unicode MS"/>
          <w:noProof/>
        </w:rPr>
      </w:pPr>
      <w:r>
        <w:rPr>
          <w:noProof/>
        </w:rPr>
        <w:t>Целта на 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 („споразумението“)</w:t>
      </w:r>
      <w:r>
        <w:rPr>
          <w:rStyle w:val="FootnoteReference"/>
          <w:noProof/>
        </w:rPr>
        <w:footnoteReference w:id="2"/>
      </w:r>
      <w:r>
        <w:rPr>
          <w:noProof/>
        </w:rPr>
        <w:t>, е да се насърчат хармоничните икономически отношения и постепенно да се изгради зона на свободна търговия между страните. Споразумението влезе в сила на 1 април 2004 г.</w:t>
      </w:r>
    </w:p>
    <w:p>
      <w:pPr>
        <w:pStyle w:val="ManualHeading2"/>
        <w:rPr>
          <w:noProof/>
        </w:rPr>
      </w:pPr>
      <w:r>
        <w:rPr>
          <w:noProof/>
        </w:rPr>
        <w:t>2.2.</w:t>
      </w:r>
      <w:r>
        <w:rPr>
          <w:noProof/>
        </w:rPr>
        <w:tab/>
        <w:t>Съветът за стабилизиране и асоцииране</w:t>
      </w:r>
    </w:p>
    <w:p>
      <w:pPr>
        <w:rPr>
          <w:rFonts w:eastAsia="Arial Unicode MS"/>
          <w:noProof/>
        </w:rPr>
      </w:pPr>
      <w:r>
        <w:rPr>
          <w:noProof/>
        </w:rPr>
        <w:t>Съветът за стабилизиране и асоцииране, създаден в съответствие с разпоредбите на член 108 от споразумението, може да реши да измени разпоредбите на Протокол 4 относно определението на понятието „продукти с произход“ и на методите на административно сътрудничество (член 3 от протокол 4). Съветът за стабилизиране и асоцииране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Съвета за стабилизиране и асоцииране</w:t>
      </w:r>
    </w:p>
    <w:p>
      <w:pPr>
        <w:rPr>
          <w:rFonts w:eastAsia="Arial Unicode MS"/>
          <w:noProof/>
        </w:rPr>
      </w:pPr>
      <w:r>
        <w:rPr>
          <w:noProof/>
        </w:rPr>
        <w:t>По време на следващото си заседание или чрез размяна на писма Съветът за стабилизиране и асоцииране трябва да приеме решение за изменение на разпоредбите на Протокол 4 относно определението на понятието „продукти с произход“ и на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4 относно определението на понятието „продукти с произход“ и на методите на административно сътрудничество.</w:t>
      </w:r>
    </w:p>
    <w:p>
      <w:pPr>
        <w:rPr>
          <w:noProof/>
        </w:rPr>
      </w:pPr>
      <w:r>
        <w:rPr>
          <w:noProof/>
        </w:rPr>
        <w:t xml:space="preserve">Предвиденият акт ще бъде обвързващ за страните в съответствие с член 110 от Споразумението за стабилизиране и асоцииране. </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Северна Македония подписаха Конвенцията на 15 юни 2011 г. </w:t>
      </w:r>
    </w:p>
    <w:p>
      <w:pPr>
        <w:rPr>
          <w:rFonts w:eastAsia="Arial Unicode MS"/>
          <w:noProof/>
        </w:rPr>
      </w:pPr>
      <w:r>
        <w:rPr>
          <w:noProof/>
        </w:rPr>
        <w:lastRenderedPageBreak/>
        <w:t>ЕС и Северна Македония депозираха своите документи за приемане при депозитаря на Конвенцията съответно на 26 март 2012 г. и на 14 юни 2012 г. В резултат на това и по силата на член 10, параграф 2 от Конвенцията тя влезе в сила съответно на 1 май 2012 г. за ЕС и на 1 август 2012 г. за Северна Македония.</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стабилизиране и асоцииране, създаден по силата на 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 следва да приеме решение, с което правилата от Конвенцията се въвеждат в Протокол 4 относно определението на понятието „продукти с произход“ и на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Северна Македония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Северна Македония,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Съвета за стабилизиране и асоцииране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w:t>
      </w:r>
      <w:r>
        <w:rPr>
          <w:noProof/>
        </w:rPr>
        <w:lastRenderedPageBreak/>
        <w:t>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Северна Македония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 xml:space="preserve">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w:t>
      </w:r>
      <w:r>
        <w:rPr>
          <w:noProof/>
        </w:rPr>
        <w:lastRenderedPageBreak/>
        <w:t>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lastRenderedPageBreak/>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 xml:space="preserve">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w:t>
      </w:r>
      <w:r>
        <w:rPr>
          <w:noProof/>
        </w:rPr>
        <w:lastRenderedPageBreak/>
        <w:t>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Съветът за стабилизиране и асоцииране е орган, създаден със споразумение, а именно 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w:t>
      </w:r>
    </w:p>
    <w:p>
      <w:pPr>
        <w:rPr>
          <w:noProof/>
        </w:rPr>
      </w:pPr>
      <w:r>
        <w:rPr>
          <w:noProof/>
        </w:rPr>
        <w:t xml:space="preserve">Актът, който Съветът за стабилизиране и асоцииране има за задача да приеме, представлява акт с правно действие. Предвиденият акт ще бъде обвързващ съгласно международното право в съответствие с член 110 от Споразумението за стабилизиране и асоцииране.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lastRenderedPageBreak/>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w:t>
      </w:r>
      <w:r>
        <w:rPr>
          <w:noProof/>
        </w:rPr>
        <w:lastRenderedPageBreak/>
        <w:t>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Съвета за стабилизиране и асоцииране ще измени Споразумението за стабилизиране и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за стабилизиране и асоцииране, създаден по силата на 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 във връзка с изменението на включения в посоченото споразумение Протокол 4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 („споразумението“), бе сключено от Съюза с Решение 2004/239/ЕО, Евратом на Съвета и на Комисията</w:t>
      </w:r>
      <w:r>
        <w:rPr>
          <w:rStyle w:val="FootnoteReference"/>
          <w:noProof/>
        </w:rPr>
        <w:footnoteReference w:id="4"/>
      </w:r>
      <w:r>
        <w:rPr>
          <w:noProof/>
        </w:rPr>
        <w:t xml:space="preserve"> и влезе в сила на 1 април 2004 г.</w:t>
      </w:r>
    </w:p>
    <w:p>
      <w:pPr>
        <w:pStyle w:val="ManualConsidrant"/>
        <w:rPr>
          <w:noProof/>
        </w:rPr>
      </w:pPr>
      <w:r>
        <w:rPr>
          <w:noProof/>
        </w:rPr>
        <w:t>(2)</w:t>
      </w:r>
      <w:r>
        <w:rPr>
          <w:noProof/>
        </w:rPr>
        <w:tab/>
        <w:t>В споразумението е включен Протокол 4 относно определението на понятието „продукти с произход“ и на методите на административно сътрудничество. В съответствие с член 3 от посочения протокол Съветът за стабилизиране и асоцииране, създаден по силата на член 108 от споразумението („Съвет за стабилизиране и асоцииране“),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Съветът за стабилизиране и асоцииране трябва да приеме решение за изменение на протокол 4.</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Съвета за стабилизиране и асоцииране, тъй като решението на Съвета за стабилизиране и асоцииране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w:t>
      </w:r>
      <w:r>
        <w:rPr>
          <w:noProof/>
        </w:rPr>
        <w:lastRenderedPageBreak/>
        <w:t>разпоредби относно произхода на стоките, които се търгуват по силата на съответните споразумения, сключени между договарящите страни, като 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стабилизиране и асоцииране следва да приеме решение за въвеждане в протокол 4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Република Северна Македония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 xml:space="preserve">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 </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Съвета за стабилизиране и асоцииране, се основава на проекта на акт на Съвета за стабилизиране и асоцииране,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84, 20.3.2004 г., стр. 13.</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и на Комисията от 23 февруари 2004 г. относно сключването на Споразумение за стабилизиране и асоцииране на Европейските общности и техните държави членки, от една страна, и Бившата югославска република Македония, от друга страна (ОВ L 84, 20.3.2004 г., стр. 1).</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1:22: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A37984B-EAAD-490D-B151-786183457705"/>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3"/>
    <w:docVar w:name="LW_REF.II.NEW.CP_YEAR" w:val="2020"/>
    <w:docVar w:name="LW_REF.INST.NEW" w:val="COM"/>
    <w:docVar w:name="LW_REF.INST.NEW_ADOPTED" w:val="final"/>
    <w:docVar w:name="LW_REF.INST.NEW_TEXT" w:val="(2020) 4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41?\u1080?\u1074?\u1096?\u1072? \u1102?\u1075?\u1086?\u1089?\u1083?\u1072?\u1074?\u1089?\u1082?\u1072? \u1088?\u1077?\u1087?\u1091?\u1073?\u1083?\u1080?\u1082?\u1072? \u1052?\u1072?\u1082?\u1077?\u1076?\u1086?\u1085?\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BE47-A149-4BDF-9924-917EDF3B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11</Pages>
  <Words>3705</Words>
  <Characters>21681</Characters>
  <Application>Microsoft Office Word</Application>
  <DocSecurity>0</DocSecurity>
  <Lines>394</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2020-09-04T14:41:00Z</dcterms:created>
  <dcterms:modified xsi:type="dcterms:W3CDTF">2020-09-08T09:22:00Z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