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08EF9A8-5E13-4B0F-86A4-A55F0889FEFB" style="width:450.75pt;height:492.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СЪВМЕСТНИЯ КОМИТЕТ ЕС—ОРГАНИЗАЦИЯТА ЗА ОСВОБОЖДЕНИЕ НА ПАЛЕСТИНА (ООП), ДЕЙСТВАЩА В ПОЛЗА НА ПАЛЕСТИНСКАТА АДМИНИСТРАЦИЯ НА ЗАПАДНИЯ БРЯГ И ИВИЦАТА ГАЗА</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w:t>
      </w:r>
    </w:p>
    <w:p>
      <w:pPr>
        <w:keepNext/>
        <w:spacing w:before="600"/>
        <w:rPr>
          <w:caps/>
          <w:noProof/>
        </w:rPr>
      </w:pPr>
      <w:r>
        <w:rPr>
          <w:caps/>
          <w:noProof/>
        </w:rPr>
        <w:t>СЪВМЕСТНИЯТ КОМИТЕТ ЕС—ОРГАНИЗАЦИЯТА ЗА ОСВОБОЖДЕНИЕ НА ПАЛЕСТИНА (ООП), ДЕЙСТВАЩА В ПОЛЗА НА ПАЛЕСТИНСКАТА АДМИНИСТРАЦИЯ НА ЗАПАДНИЯ БРЯГ И ИВИЦАТА ГАЗА,</w:t>
      </w:r>
    </w:p>
    <w:p>
      <w:pPr>
        <w:rPr>
          <w:noProof/>
        </w:rPr>
      </w:pPr>
      <w:r>
        <w:rPr>
          <w:noProof/>
        </w:rPr>
        <w:t>като взе предвид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25 от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 („споразумението“), се отнася до протокол 3 към споразумението („протокол 3“), в който се определят правилата за произход.</w:t>
      </w:r>
    </w:p>
    <w:p>
      <w:pPr>
        <w:pStyle w:val="Point0number"/>
        <w:ind w:left="851" w:hanging="851"/>
        <w:rPr>
          <w:noProof/>
        </w:rPr>
      </w:pPr>
      <w:r>
        <w:rPr>
          <w:noProof/>
        </w:rPr>
        <w:t>В член 3 от протокол 3 се посочва, че създаденият по силата на член 63 от споразумението Съвместен 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Организацията за освобождение на Палестина (ООП), действаща в полза на палестинската администрация на Западния бряг и Ивицата Газа, подписаха Конвенцията съответно на 15 юни 2011 г. и на 18 ноември 2013 г.</w:t>
      </w:r>
    </w:p>
    <w:p>
      <w:pPr>
        <w:pStyle w:val="Point0number"/>
        <w:rPr>
          <w:noProof/>
        </w:rPr>
      </w:pPr>
      <w:r>
        <w:rPr>
          <w:noProof/>
        </w:rPr>
        <w:t>Европейският съюз и Организацията за освобождение на Палестина (ООП), действаща в полза на палестинската администрация на Западния бряг и Ивицата Газа, депозираха своите документи за приемане при депозитаря на Конвенцията съответно на 26 март 2012 г. и на 27 май 2014 г. В резултат на това и по силата на член 10, параграф 3 от Конвенцията тя влезе в сила съответно на 1 май 2012 г. за Европейския съюз и на 1 юли 2014 г. за Организацията за освобождение на Палестина (ООП), действаща в полза на палестинската администрация на Западния бряг и Ивицата Газа.</w:t>
      </w:r>
    </w:p>
    <w:p>
      <w:pPr>
        <w:pStyle w:val="Point0number"/>
        <w:rPr>
          <w:noProof/>
        </w:rPr>
      </w:pPr>
      <w:r>
        <w:rPr>
          <w:noProof/>
        </w:rPr>
        <w:t>Европейският съюз и Организацията за освобождение на Палестина (ООП), действаща в полза на палестинската администрация на Западния бряг и Ивицата Газа,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Съвместния 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 xml:space="preserve">„Протокол 3 </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Западния бряг и Ивицата Газа.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Съвместният комитет може да реши да измени разпоредбите на настоящия протокол.</w:t>
      </w:r>
    </w:p>
    <w:p>
      <w:pPr>
        <w:keepNext/>
        <w:spacing w:before="360"/>
        <w:jc w:val="center"/>
        <w:rPr>
          <w:i/>
          <w:noProof/>
        </w:rPr>
      </w:pP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Организацията за освобождение на Палестина (ООП), действаща в полза на палестинската администрация на Западния бряг и Ивицата Газа, изпрати писмено предизвестие до депозитаря на Конвенцията за намерението си да се оттегли от Конвенцията съгласно член 9 от нея, Европейският съюз и Организацията за освобождение на Палестина (ООП), действаща в полза на палестинската администрация на Западния бряг и Ивицата Газа,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Организацията за освобождение на Палестина (ООП), действаща в полза на палестинската администрация на Западния бряг и Ивицата Газа.</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Западния бряг и Ивицата Газа,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rPr>
      </w:pPr>
      <w:r>
        <w:rPr>
          <w:noProof/>
        </w:rPr>
        <w:t>5.</w:t>
      </w:r>
      <w:r>
        <w:rPr>
          <w:noProof/>
        </w:rPr>
        <w:tab/>
        <w:t>Забраната по параграф 1 от настоящия член не се прилага при двустранната търговия между страните без прилагане на кумулация с материали с произход от която и да било друга прилагаща договаряща страна.</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Съвместния комитет по искане на някоя от страните. При извършване на това преразглеждане Съвместният 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 xml:space="preserve"> 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Западния бряг и Ивицата Газа съответно от Европейския съюз, Исландия, Лихтенщайн или Норвегия, при условие че между Организацията за освобождение на Палестина (ООП), действаща в полза на палестинската администрация на Западния бряг и Ивицата Газа,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rPr>
          <w:noProof/>
        </w:rPr>
      </w:pPr>
    </w:p>
    <w:p>
      <w:pPr>
        <w:pStyle w:val="Text1"/>
        <w:rPr>
          <w:noProof/>
        </w:rPr>
      </w:pP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Западния бряг и Ивицата Газа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Организацията за освобождение на Палестина (ООП), действаща в полза на палестинската администрация на Западния бряг и Ивицата Газа,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46750" cy="8763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87630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Западния бряг и Ивицата Газа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Западния бряг и Ивицата Газа:</w:t>
      </w:r>
    </w:p>
    <w:p>
      <w:pPr>
        <w:pStyle w:val="Point3"/>
        <w:rPr>
          <w:noProof/>
        </w:rPr>
      </w:pPr>
      <w:r>
        <w:rPr>
          <w:noProof/>
        </w:rPr>
        <w:t>а)</w:t>
      </w:r>
      <w:r>
        <w:rPr>
          <w:noProof/>
        </w:rPr>
        <w:tab/>
        <w:t>продуктите, изцяло получени в Западния бряг и Ивицата Газа;</w:t>
      </w:r>
    </w:p>
    <w:p>
      <w:pPr>
        <w:pStyle w:val="Point3"/>
        <w:rPr>
          <w:noProof/>
        </w:rPr>
      </w:pPr>
      <w:r>
        <w:rPr>
          <w:noProof/>
        </w:rPr>
        <w:t>б)</w:t>
      </w:r>
      <w:r>
        <w:rPr>
          <w:noProof/>
        </w:rPr>
        <w:tab/>
        <w:t>продуктите, получени в Западния бряг и Ивицата Газа,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spacing w:before="0" w:after="200" w:line="276" w:lineRule="auto"/>
        <w:ind w:left="1418" w:hanging="567"/>
        <w:jc w:val="left"/>
        <w:rPr>
          <w:noProof/>
          <w:sz w:val="18"/>
          <w:szCs w:val="18"/>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187, 16.7.1997 г., стр. 3.</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14:14"/>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11"/>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08EF9A8-5E13-4B0F-86A4-A55F0889FEFB"/>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87?\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_x000d_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87?\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_x000d__x000d__x000b_"/>
    <w:docVar w:name="LW_PART_NBR" w:val="1"/>
    <w:docVar w:name="LW_PART_NBR_TOTAL" w:val="1"/>
    <w:docVar w:name="LW_REF.INST.NEW" w:val="COM"/>
    <w:docVar w:name="LW_REF.INST.NEW_ADOPTED" w:val="final"/>
    <w:docVar w:name="LW_REF.INST.NEW_TEXT" w:val="(2020)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style>
  <w:style w:type="numbering" w:customStyle="1" w:styleId="ArticleSection2">
    <w:name w:val="Article / Section2"/>
    <w:basedOn w:val="NoList"/>
    <w:next w:val="ArticleSection"/>
  </w:style>
  <w:style w:type="numbering" w:customStyle="1" w:styleId="1111112">
    <w:name w:val="1 / 1.1 / 1.1.12"/>
    <w:basedOn w:val="NoList"/>
    <w:next w:val="111111"/>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style>
  <w:style w:type="numbering" w:customStyle="1" w:styleId="ArticleSection2">
    <w:name w:val="Article / Section2"/>
    <w:basedOn w:val="NoList"/>
    <w:next w:val="ArticleSection"/>
  </w:style>
  <w:style w:type="numbering" w:customStyle="1" w:styleId="1111112">
    <w:name w:val="1 / 1.1 / 1.1.12"/>
    <w:basedOn w:val="NoList"/>
    <w:next w:val="111111"/>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D2A0-85D5-4376-94C7-C2A02A88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113</Pages>
  <Words>29675</Words>
  <Characters>172115</Characters>
  <Application>Microsoft Office Word</Application>
  <DocSecurity>0</DocSecurity>
  <Lines>4780</Lines>
  <Paragraphs>2373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2020-09-02T09:28:00Z</dcterms:created>
  <dcterms:modified xsi:type="dcterms:W3CDTF">2020-09-08T09:14:00Z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