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67F9D6-5570-4CB1-AE2A-5FEC2BA4F98C" style="width:451.25pt;height:447.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Евро-средиземноморското временно споразумение за асоцииране между ЕС и Организацията за освобождение на Палестина (ООП), действаща в полза на палестинската администрация на Западния бряг и Ивицата Газа,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w:t>
      </w:r>
    </w:p>
    <w:p>
      <w:pPr>
        <w:rPr>
          <w:rFonts w:eastAsia="Arial Unicode MS"/>
          <w:noProof/>
        </w:rPr>
      </w:pPr>
      <w:r>
        <w:rPr>
          <w:noProof/>
        </w:rPr>
        <w:t>Целта на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 („споразумението“)</w:t>
      </w:r>
      <w:r>
        <w:rPr>
          <w:rStyle w:val="FootnoteReference"/>
          <w:noProof/>
        </w:rPr>
        <w:footnoteReference w:id="2"/>
      </w:r>
      <w:r>
        <w:rPr>
          <w:noProof/>
        </w:rPr>
        <w:t>, е да се създадат условия за постепенно либерализиране на търговията. Споразумението влезе в сила на 1 юли 1997 г.</w:t>
      </w:r>
    </w:p>
    <w:p>
      <w:pPr>
        <w:pStyle w:val="ManualHeading2"/>
        <w:rPr>
          <w:noProof/>
        </w:rPr>
      </w:pPr>
      <w:r>
        <w:rPr>
          <w:noProof/>
        </w:rPr>
        <w:t>2.2.</w:t>
      </w:r>
      <w:r>
        <w:rPr>
          <w:noProof/>
        </w:rPr>
        <w:tab/>
        <w:t xml:space="preserve">Съвместният комитет </w:t>
      </w:r>
    </w:p>
    <w:p>
      <w:pPr>
        <w:rPr>
          <w:rFonts w:eastAsia="Arial Unicode MS"/>
          <w:noProof/>
        </w:rPr>
      </w:pPr>
      <w:r>
        <w:rPr>
          <w:noProof/>
        </w:rPr>
        <w:t>Съвместният комитет, създаден в съответствие с разпоредбите на член 63 от споразумението,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 от протокол 3). Съвместният 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По време на следващото си заседание или чрез размяна на писма Съвместният комитет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63, параграф 2 от Евро-средиземноморското временно споразумение за асоцииране. </w:t>
      </w:r>
    </w:p>
    <w:p>
      <w:pPr>
        <w:pStyle w:val="ManualHeading1"/>
        <w:rPr>
          <w:noProof/>
        </w:rPr>
      </w:pPr>
      <w:r>
        <w:rPr>
          <w:noProof/>
        </w:rPr>
        <w:lastRenderedPageBreak/>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Организацията за освобождение на Палестина (ООП), действаща в полза на палестинската администрация на Западния бряг и Ивицата Газа, подписаха Конвенцията съответно на 15 юни 2011 г. и на 18 ноември 2013 г. </w:t>
      </w:r>
    </w:p>
    <w:p>
      <w:pPr>
        <w:rPr>
          <w:rFonts w:eastAsia="Arial Unicode MS"/>
          <w:noProof/>
        </w:rPr>
      </w:pPr>
      <w:r>
        <w:rPr>
          <w:noProof/>
        </w:rPr>
        <w:t>ЕС и Организацията за освобождение на Палестина (ООП), действаща в полза на палестинската администрация на Западния бряг и Ивицата Газа, депозираха своите документи за приемане при депозитаря на Конвенцията съответно на 26 март 2012 г. и на 27 май 2014 г. В резултат на това и по силата на член 10, параграф 2 от Конвенцията тя влезе в сила съответно на 1 май 2012 г. за ЕС и на 1 юли 2014 г. за Организацията за освобождение на Палестина (ООП), действаща в полза на палестинската администрация на Западния бряг и Ивицата Газа.</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създаден по силата на Евро-средиземноморското временно споразумение за асоцииране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Организацията за освобождение на Палестина (ООП), действаща в полза на палестинската администрация на Западния бряг и Ивицата Газа,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 xml:space="preserve">Тези алтернативни правила за произход са предназначени за временно прилагане — на незадължителна и двустранна основа — от ЕС и Организацията за освобождение на Палестина (ООП), действаща в полза на палестинската администрация на Западния бряг и Ивицата Газа,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w:t>
      </w:r>
      <w:r>
        <w:rPr>
          <w:noProof/>
        </w:rPr>
        <w:lastRenderedPageBreak/>
        <w:t>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Съвместния 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lastRenderedPageBreak/>
        <w:t>Също така за продуктите от глави 50—63 от ХС се предвижда двустранна пълна кумулация. На последно място, Съюзът и Организацията за освобождение на Палестина (ООП), действаща в полза на палестинската администрация на Западния бряг и Ивицата Газа,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lastRenderedPageBreak/>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lastRenderedPageBreak/>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w:t>
      </w:r>
    </w:p>
    <w:p>
      <w:pPr>
        <w:rPr>
          <w:noProof/>
        </w:rPr>
      </w:pPr>
      <w:r>
        <w:rPr>
          <w:noProof/>
        </w:rPr>
        <w:lastRenderedPageBreak/>
        <w:t xml:space="preserve">Актът, който Съвместният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63, параграф 2 от Евро-средиземноморското временно споразумение за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 xml:space="preserve">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w:t>
      </w:r>
      <w:r>
        <w:rPr>
          <w:noProof/>
        </w:rPr>
        <w:lastRenderedPageBreak/>
        <w:t>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Съвместния комитет ще измени Евро-средиземноморското временно споразумение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страна („споразумението“), бе сключено от Съюза с Решение 97/430/ЕО на Съвета</w:t>
      </w:r>
      <w:r>
        <w:rPr>
          <w:rStyle w:val="FootnoteReference"/>
          <w:noProof/>
        </w:rPr>
        <w:footnoteReference w:id="4"/>
      </w:r>
      <w:r>
        <w:rPr>
          <w:noProof/>
        </w:rPr>
        <w:t xml:space="preserve"> и влезе в сила на 1 юли 1997 г.</w:t>
      </w:r>
    </w:p>
    <w:p>
      <w:pPr>
        <w:pStyle w:val="ManualConsidrant"/>
        <w:rPr>
          <w:noProof/>
        </w:rPr>
      </w:pPr>
      <w:r>
        <w:rPr>
          <w:noProof/>
        </w:rPr>
        <w:t>(2)</w:t>
      </w:r>
      <w:r>
        <w:rPr>
          <w:noProof/>
        </w:rPr>
        <w:tab/>
        <w:t>В споразумението е включен Протокол 3 относно определението на понятието „продукти с произход“ и методите на административно сътрудничество. В съответствие с член 3 от посочения протокол Съвместният комитет, създаден по силата на член 63 от споразумението („Съвместен 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Съвместният комитет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ще бъде обвързващо за Съюза.</w:t>
      </w:r>
    </w:p>
    <w:p>
      <w:pPr>
        <w:pStyle w:val="ManualConsidrant"/>
        <w:rPr>
          <w:noProof/>
        </w:rPr>
      </w:pPr>
      <w:r>
        <w:rPr>
          <w:noProof/>
        </w:rPr>
        <w:lastRenderedPageBreak/>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Организацията за освобождение на Палестина (ООП), действаща в полза на палестинската администрация на Западния бряг и Ивицата Газа,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Съвместния комитет, се основава на проекта на акт на Съвместния 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187, 16.7.1997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от 2 юни 1997 г. относно сключването на Евро-средиземноморско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в полза на палестинската администрация на Западния бряг на р. Йордан и Ивицата Газа (ОВ L 187, 16.7.1997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06: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D67F9D6-5570-4CB1-AE2A-5FEC2BA4F98C"/>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2"/>
    <w:docVar w:name="LW_REF.II.NEW.CP_YEAR" w:val="2020"/>
    <w:docVar w:name="LW_REF.INST.NEW" w:val="COM"/>
    <w:docVar w:name="LW_REF.INST.NEW_ADOPTED" w:val="final"/>
    <w:docVar w:name="LW_REF.INST.NEW_TEXT" w:val="(2020)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87?\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1A0C-C507-47D5-82D8-3B8EEC09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3785</Words>
  <Characters>22372</Characters>
  <Application>Microsoft Office Word</Application>
  <DocSecurity>0</DocSecurity>
  <Lines>399</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2019-08-20T15:08:00Z</cp:lastPrinted>
  <dcterms:created xsi:type="dcterms:W3CDTF">2020-09-02T09:35:00Z</dcterms:created>
  <dcterms:modified xsi:type="dcterms:W3CDTF">2020-09-08T09:06:00Z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