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7EC155D-941E-4CB6-A199-96E65793C861" style="width:450.4pt;height:379.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1"/>
          <w:pgMar w:top="1134" w:right="1417" w:bottom="1134" w:left="1417" w:header="709" w:footer="709" w:gutter="0"/>
          <w:pgNumType w:start="1"/>
          <w:cols w:space="720"/>
          <w:docGrid w:linePitch="360"/>
        </w:sectPr>
      </w:pPr>
    </w:p>
    <w:p>
      <w:pPr>
        <w:jc w:val="center"/>
        <w:rPr>
          <w:noProof/>
          <w:color w:val="4F81BD" w:themeColor="accent1"/>
          <w:sz w:val="32"/>
        </w:rPr>
      </w:pPr>
      <w:bookmarkStart w:id="1" w:name="_GoBack"/>
      <w:bookmarkEnd w:id="1"/>
    </w:p>
    <w:p>
      <w:pPr>
        <w:jc w:val="center"/>
        <w:rPr>
          <w:noProof/>
          <w:color w:val="4F81BD" w:themeColor="accent1"/>
          <w:sz w:val="32"/>
        </w:rPr>
      </w:pPr>
    </w:p>
    <w:p>
      <w:pPr>
        <w:jc w:val="center"/>
        <w:rPr>
          <w:b/>
          <w:bCs/>
          <w:noProof/>
          <w:sz w:val="36"/>
          <w:szCs w:val="36"/>
          <w:u w:val="single"/>
        </w:rPr>
      </w:pPr>
      <w:r>
        <w:rPr>
          <w:b/>
          <w:noProof/>
          <w:sz w:val="36"/>
          <w:u w:val="single"/>
        </w:rPr>
        <w:t>ANNEX</w:t>
      </w:r>
      <w:r>
        <w:rPr>
          <w:noProof/>
        </w:rPr>
        <w:br/>
      </w:r>
      <w:r>
        <w:rPr>
          <w:b/>
          <w:noProof/>
          <w:sz w:val="36"/>
          <w:u w:val="single"/>
        </w:rPr>
        <w:t>to the LEGISLATIVE FINANCIAL STATEMENT</w:t>
      </w:r>
    </w:p>
    <w:p>
      <w:pPr>
        <w:jc w:val="center"/>
        <w:rPr>
          <w:noProof/>
        </w:rPr>
      </w:pPr>
    </w:p>
    <w:p>
      <w:pPr>
        <w:outlineLvl w:val="0"/>
        <w:rPr>
          <w:b/>
          <w:bCs/>
          <w:noProof/>
        </w:rPr>
      </w:pPr>
    </w:p>
    <w:p>
      <w:pPr>
        <w:outlineLvl w:val="0"/>
        <w:rPr>
          <w:b/>
          <w:bCs/>
          <w:noProof/>
        </w:rPr>
      </w:pPr>
    </w:p>
    <w:p>
      <w:pPr>
        <w:outlineLvl w:val="0"/>
        <w:rPr>
          <w:b/>
          <w:bCs/>
          <w:noProof/>
        </w:rPr>
      </w:pPr>
    </w:p>
    <w:p>
      <w:pPr>
        <w:spacing w:before="240" w:after="120"/>
        <w:ind w:left="360"/>
        <w:jc w:val="center"/>
        <w:rPr>
          <w:noProof/>
        </w:rPr>
      </w:pPr>
      <w:r>
        <w:rPr>
          <w:noProof/>
        </w:rPr>
        <w:t>Name of the proposal/initiative:</w:t>
      </w:r>
    </w:p>
    <w:p>
      <w:pPr>
        <w:pBdr>
          <w:top w:val="dotted" w:sz="4" w:space="1" w:color="auto"/>
          <w:left w:val="dotted" w:sz="4" w:space="4" w:color="auto"/>
          <w:bottom w:val="dotted" w:sz="4" w:space="1" w:color="auto"/>
          <w:right w:val="dotted" w:sz="4" w:space="4" w:color="auto"/>
        </w:pBdr>
        <w:shd w:val="clear" w:color="auto" w:fill="FFFF99"/>
        <w:spacing w:after="60"/>
        <w:jc w:val="center"/>
        <w:rPr>
          <w:noProof/>
          <w:color w:val="808080"/>
        </w:rPr>
      </w:pPr>
      <w:r>
        <w:rPr>
          <w:noProof/>
          <w:color w:val="808080"/>
        </w:rPr>
        <w:t>EuroHPC Joint Undertaking</w:t>
      </w:r>
    </w:p>
    <w:p>
      <w:pPr>
        <w:outlineLvl w:val="0"/>
        <w:rPr>
          <w:b/>
          <w:bCs/>
          <w:noProof/>
        </w:rPr>
      </w:pPr>
    </w:p>
    <w:p>
      <w:pPr>
        <w:outlineLvl w:val="0"/>
        <w:rPr>
          <w:b/>
          <w:bCs/>
          <w:noProof/>
        </w:rPr>
      </w:pPr>
    </w:p>
    <w:p>
      <w:pPr>
        <w:outlineLvl w:val="0"/>
        <w:rPr>
          <w:b/>
          <w:bCs/>
          <w:noProof/>
        </w:rPr>
      </w:pPr>
    </w:p>
    <w:p>
      <w:pPr>
        <w:pStyle w:val="TOC1"/>
        <w:tabs>
          <w:tab w:val="left" w:pos="440"/>
          <w:tab w:val="right" w:pos="10194"/>
        </w:tabs>
        <w:rPr>
          <w:rFonts w:eastAsiaTheme="minorEastAsia"/>
          <w:noProof/>
          <w:lang w:val="en-US"/>
        </w:rPr>
      </w:pPr>
      <w:r>
        <w:rPr>
          <w:rFonts w:ascii="Times New Roman Bold" w:hAnsi="Times New Roman Bold"/>
          <w:noProof/>
          <w:sz w:val="32"/>
        </w:rPr>
        <w:fldChar w:fldCharType="begin"/>
      </w:r>
      <w:r>
        <w:rPr>
          <w:rFonts w:ascii="Times New Roman Bold" w:hAnsi="Times New Roman Bold"/>
          <w:noProof/>
          <w:sz w:val="32"/>
        </w:rPr>
        <w:instrText xml:space="preserve"> TOC \o "1-3" \h \z \u </w:instrText>
      </w:r>
      <w:r>
        <w:rPr>
          <w:rFonts w:ascii="Times New Roman Bold" w:hAnsi="Times New Roman Bold"/>
          <w:noProof/>
          <w:sz w:val="32"/>
        </w:rPr>
        <w:fldChar w:fldCharType="separate"/>
      </w:r>
      <w:hyperlink w:anchor="_Toc50541705" w:history="1">
        <w:r>
          <w:rPr>
            <w:rStyle w:val="Hyperlink"/>
            <w:noProof/>
          </w:rPr>
          <w:t>1.</w:t>
        </w:r>
        <w:r>
          <w:rPr>
            <w:rFonts w:eastAsiaTheme="minorEastAsia"/>
            <w:noProof/>
            <w:lang w:val="en-US"/>
          </w:rPr>
          <w:tab/>
        </w:r>
        <w:r>
          <w:rPr>
            <w:rStyle w:val="Hyperlink"/>
            <w:noProof/>
          </w:rPr>
          <w:t>Cost of human resources considered necessary</w:t>
        </w:r>
        <w:r>
          <w:rPr>
            <w:noProof/>
            <w:webHidden/>
          </w:rPr>
          <w:tab/>
        </w:r>
        <w:r>
          <w:rPr>
            <w:noProof/>
            <w:webHidden/>
          </w:rPr>
          <w:fldChar w:fldCharType="begin"/>
        </w:r>
        <w:r>
          <w:rPr>
            <w:noProof/>
            <w:webHidden/>
          </w:rPr>
          <w:instrText xml:space="preserve"> PAGEREF _Toc50541705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pos="10194"/>
        </w:tabs>
        <w:rPr>
          <w:rFonts w:eastAsiaTheme="minorEastAsia"/>
          <w:noProof/>
          <w:lang w:val="en-US"/>
        </w:rPr>
      </w:pPr>
      <w:hyperlink w:anchor="_Toc50541706" w:history="1">
        <w:r>
          <w:rPr>
            <w:rStyle w:val="Hyperlink"/>
            <w:noProof/>
          </w:rPr>
          <w:t>2.</w:t>
        </w:r>
        <w:r>
          <w:rPr>
            <w:rFonts w:eastAsiaTheme="minorEastAsia"/>
            <w:noProof/>
            <w:lang w:val="en-US"/>
          </w:rPr>
          <w:tab/>
        </w:r>
        <w:r>
          <w:rPr>
            <w:rStyle w:val="Hyperlink"/>
            <w:noProof/>
          </w:rPr>
          <w:t>Cost of other administrative expenditure</w:t>
        </w:r>
        <w:r>
          <w:rPr>
            <w:noProof/>
            <w:webHidden/>
          </w:rPr>
          <w:tab/>
        </w:r>
        <w:r>
          <w:rPr>
            <w:noProof/>
            <w:webHidden/>
          </w:rPr>
          <w:fldChar w:fldCharType="begin"/>
        </w:r>
        <w:r>
          <w:rPr>
            <w:noProof/>
            <w:webHidden/>
          </w:rPr>
          <w:instrText xml:space="preserve"> PAGEREF _Toc50541706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pos="10194"/>
        </w:tabs>
        <w:rPr>
          <w:rFonts w:eastAsiaTheme="minorEastAsia"/>
          <w:noProof/>
          <w:lang w:val="en-US"/>
        </w:rPr>
      </w:pPr>
      <w:hyperlink w:anchor="_Toc50541707" w:history="1">
        <w:r>
          <w:rPr>
            <w:rStyle w:val="Hyperlink"/>
            <w:noProof/>
          </w:rPr>
          <w:t>3.</w:t>
        </w:r>
        <w:r>
          <w:rPr>
            <w:rFonts w:eastAsiaTheme="minorEastAsia"/>
            <w:noProof/>
            <w:lang w:val="en-US"/>
          </w:rPr>
          <w:tab/>
        </w:r>
        <w:r>
          <w:rPr>
            <w:rStyle w:val="Hyperlink"/>
            <w:noProof/>
          </w:rPr>
          <w:t>Methods of calculation used to estimate costs</w:t>
        </w:r>
        <w:r>
          <w:rPr>
            <w:noProof/>
            <w:webHidden/>
          </w:rPr>
          <w:tab/>
        </w:r>
        <w:r>
          <w:rPr>
            <w:noProof/>
            <w:webHidden/>
          </w:rPr>
          <w:fldChar w:fldCharType="begin"/>
        </w:r>
        <w:r>
          <w:rPr>
            <w:noProof/>
            <w:webHidden/>
          </w:rPr>
          <w:instrText xml:space="preserve"> PAGEREF _Toc50541707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660"/>
          <w:tab w:val="right" w:pos="10194"/>
        </w:tabs>
        <w:rPr>
          <w:rFonts w:eastAsiaTheme="minorEastAsia"/>
          <w:noProof/>
          <w:lang w:val="en-US"/>
        </w:rPr>
      </w:pPr>
      <w:hyperlink w:anchor="_Toc50541708" w:history="1">
        <w:r>
          <w:rPr>
            <w:rStyle w:val="Hyperlink"/>
            <w:noProof/>
          </w:rPr>
          <w:t>1.</w:t>
        </w:r>
        <w:r>
          <w:rPr>
            <w:rFonts w:eastAsiaTheme="minorEastAsia"/>
            <w:noProof/>
            <w:lang w:val="en-US"/>
          </w:rPr>
          <w:tab/>
        </w:r>
        <w:r>
          <w:rPr>
            <w:rStyle w:val="Hyperlink"/>
            <w:noProof/>
          </w:rPr>
          <w:t>Human resources</w:t>
        </w:r>
        <w:r>
          <w:rPr>
            <w:noProof/>
            <w:webHidden/>
          </w:rPr>
          <w:tab/>
        </w:r>
        <w:r>
          <w:rPr>
            <w:noProof/>
            <w:webHidden/>
          </w:rPr>
          <w:fldChar w:fldCharType="begin"/>
        </w:r>
        <w:r>
          <w:rPr>
            <w:noProof/>
            <w:webHidden/>
          </w:rPr>
          <w:instrText xml:space="preserve"> PAGEREF _Toc50541708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660"/>
          <w:tab w:val="right" w:pos="10194"/>
        </w:tabs>
        <w:rPr>
          <w:rFonts w:eastAsiaTheme="minorEastAsia"/>
          <w:noProof/>
          <w:lang w:val="en-US"/>
        </w:rPr>
      </w:pPr>
      <w:hyperlink w:anchor="_Toc50541709" w:history="1">
        <w:r>
          <w:rPr>
            <w:rStyle w:val="Hyperlink"/>
            <w:noProof/>
          </w:rPr>
          <w:t>2.</w:t>
        </w:r>
        <w:r>
          <w:rPr>
            <w:rFonts w:eastAsiaTheme="minorEastAsia"/>
            <w:noProof/>
            <w:lang w:val="en-US"/>
          </w:rPr>
          <w:tab/>
        </w:r>
        <w:r>
          <w:rPr>
            <w:rStyle w:val="Hyperlink"/>
            <w:noProof/>
          </w:rPr>
          <w:t>Other administrative expenditure</w:t>
        </w:r>
        <w:r>
          <w:rPr>
            <w:noProof/>
            <w:webHidden/>
          </w:rPr>
          <w:tab/>
        </w:r>
        <w:r>
          <w:rPr>
            <w:noProof/>
            <w:webHidden/>
          </w:rPr>
          <w:fldChar w:fldCharType="begin"/>
        </w:r>
        <w:r>
          <w:rPr>
            <w:noProof/>
            <w:webHidden/>
          </w:rPr>
          <w:instrText xml:space="preserve"> PAGEREF _Toc50541709 \h </w:instrText>
        </w:r>
        <w:r>
          <w:rPr>
            <w:noProof/>
            <w:webHidden/>
          </w:rPr>
        </w:r>
        <w:r>
          <w:rPr>
            <w:noProof/>
            <w:webHidden/>
          </w:rPr>
          <w:fldChar w:fldCharType="separate"/>
        </w:r>
        <w:r>
          <w:rPr>
            <w:noProof/>
            <w:webHidden/>
          </w:rPr>
          <w:t>10</w:t>
        </w:r>
        <w:r>
          <w:rPr>
            <w:noProof/>
            <w:webHidden/>
          </w:rPr>
          <w:fldChar w:fldCharType="end"/>
        </w:r>
      </w:hyperlink>
    </w:p>
    <w:p>
      <w:pPr>
        <w:spacing w:before="240" w:after="240"/>
        <w:rPr>
          <w:rFonts w:ascii="Times New Roman Bold" w:hAnsi="Times New Roman Bold"/>
          <w:noProof/>
          <w:sz w:val="32"/>
        </w:rPr>
      </w:pPr>
      <w:r>
        <w:rPr>
          <w:rFonts w:ascii="Times New Roman Bold" w:hAnsi="Times New Roman Bold"/>
          <w:noProof/>
          <w:sz w:val="32"/>
        </w:rPr>
        <w:fldChar w:fldCharType="end"/>
      </w:r>
    </w:p>
    <w:p>
      <w:pPr>
        <w:spacing w:before="240" w:after="240"/>
        <w:rPr>
          <w:rFonts w:ascii="Times New Roman Bold" w:hAnsi="Times New Roman Bold"/>
          <w:bCs/>
          <w:noProof/>
          <w:sz w:val="32"/>
          <w:szCs w:val="32"/>
        </w:rPr>
      </w:pPr>
    </w:p>
    <w:p>
      <w:pPr>
        <w:pBdr>
          <w:top w:val="single" w:sz="4" w:space="0" w:color="auto"/>
          <w:left w:val="single" w:sz="4" w:space="4" w:color="auto"/>
          <w:bottom w:val="single" w:sz="4" w:space="1" w:color="auto"/>
          <w:right w:val="single" w:sz="4" w:space="4" w:color="auto"/>
        </w:pBdr>
        <w:shd w:val="pct30" w:color="CCFFFF" w:fill="auto"/>
        <w:jc w:val="both"/>
        <w:rPr>
          <w:noProof/>
          <w:sz w:val="16"/>
          <w:szCs w:val="16"/>
        </w:rPr>
      </w:pPr>
    </w:p>
    <w:p>
      <w:pPr>
        <w:pBdr>
          <w:top w:val="single" w:sz="4" w:space="0" w:color="auto"/>
          <w:left w:val="single" w:sz="4" w:space="4" w:color="auto"/>
          <w:bottom w:val="single" w:sz="4" w:space="1" w:color="auto"/>
          <w:right w:val="single" w:sz="4" w:space="4" w:color="auto"/>
        </w:pBdr>
        <w:shd w:val="pct30" w:color="CCFFFF" w:fill="auto"/>
        <w:spacing w:before="120" w:after="120"/>
        <w:jc w:val="both"/>
        <w:rPr>
          <w:i/>
          <w:noProof/>
        </w:rPr>
      </w:pPr>
      <w:r>
        <w:rPr>
          <w:i/>
          <w:noProof/>
        </w:rPr>
        <w:t xml:space="preserve">This annex, </w:t>
      </w:r>
      <w:r>
        <w:rPr>
          <w:b/>
          <w:i/>
          <w:noProof/>
          <w:u w:val="single"/>
        </w:rPr>
        <w:t>to be completed by each DGs/Services participing to the proposal/initiative</w:t>
      </w:r>
      <w:r>
        <w:rPr>
          <w:i/>
          <w:noProof/>
        </w:rPr>
        <w:t>, must accompany the legislative financial statement when the inter-services consultation is launched.</w:t>
      </w:r>
    </w:p>
    <w:p>
      <w:pPr>
        <w:pBdr>
          <w:top w:val="single" w:sz="4" w:space="0" w:color="auto"/>
          <w:left w:val="single" w:sz="4" w:space="4" w:color="auto"/>
          <w:bottom w:val="single" w:sz="4" w:space="1" w:color="auto"/>
          <w:right w:val="single" w:sz="4" w:space="4" w:color="auto"/>
        </w:pBdr>
        <w:shd w:val="pct30" w:color="CCFFFF" w:fill="auto"/>
        <w:spacing w:after="120"/>
        <w:jc w:val="both"/>
        <w:rPr>
          <w:i/>
          <w:noProof/>
        </w:rPr>
      </w:pPr>
      <w:r>
        <w:rPr>
          <w:i/>
          <w:noProof/>
        </w:rPr>
        <w:t>The data tables are used as a source for the tables contained in the legislative financial statement. They are strictly for internal use within the Commission.</w:t>
      </w:r>
    </w:p>
    <w:p>
      <w:pPr>
        <w:pBdr>
          <w:top w:val="single" w:sz="4" w:space="0" w:color="auto"/>
          <w:left w:val="single" w:sz="4" w:space="4" w:color="auto"/>
          <w:bottom w:val="single" w:sz="4" w:space="1" w:color="auto"/>
          <w:right w:val="single" w:sz="4" w:space="4" w:color="auto"/>
        </w:pBdr>
        <w:shd w:val="pct30" w:color="CCFFFF" w:fill="auto"/>
        <w:jc w:val="both"/>
        <w:rPr>
          <w:bCs/>
          <w:noProof/>
          <w:sz w:val="16"/>
          <w:szCs w:val="16"/>
        </w:rPr>
      </w:pPr>
    </w:p>
    <w:p>
      <w:pPr>
        <w:spacing w:before="120" w:after="80"/>
        <w:rPr>
          <w:b/>
          <w:bCs/>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2240" w:h="15840" w:code="1"/>
          <w:pgMar w:top="902" w:right="1134" w:bottom="1247" w:left="902" w:header="709" w:footer="709" w:gutter="0"/>
          <w:pgNumType w:start="1"/>
          <w:cols w:space="720"/>
          <w:docGrid w:linePitch="360"/>
        </w:sectPr>
      </w:pPr>
    </w:p>
    <w:p>
      <w:pPr>
        <w:rPr>
          <w:noProof/>
          <w:sz w:val="16"/>
          <w:szCs w:val="16"/>
        </w:rPr>
      </w:pPr>
    </w:p>
    <w:p>
      <w:pPr>
        <w:pStyle w:val="Heading1"/>
        <w:rPr>
          <w:noProof/>
        </w:rPr>
      </w:pPr>
      <w:bookmarkStart w:id="2" w:name="_Toc50541705"/>
      <w:r>
        <w:rPr>
          <w:noProof/>
        </w:rPr>
        <w:t>Cost of human resources considered necessary</w:t>
      </w:r>
      <w:bookmarkEnd w:id="2"/>
      <w:r>
        <w:rPr>
          <w:noProof/>
        </w:rPr>
        <w:tab/>
      </w:r>
    </w:p>
    <w:p>
      <w:pPr>
        <w:pStyle w:val="Point1"/>
        <w:spacing w:after="0"/>
        <w:ind w:left="2263" w:hanging="284"/>
        <w:rPr>
          <w:noProof/>
        </w:rPr>
      </w:pPr>
      <w:r>
        <w:rPr>
          <w:noProof/>
        </w:rPr>
        <w:sym w:font="Wingdings" w:char="F0A8"/>
      </w:r>
      <w:r>
        <w:rPr>
          <w:noProof/>
        </w:rPr>
        <w:tab/>
      </w:r>
      <w:r>
        <w:rPr>
          <w:noProof/>
          <w:sz w:val="22"/>
        </w:rPr>
        <w:t>The proposal/initiative does not require the use of human resources</w:t>
      </w:r>
    </w:p>
    <w:p>
      <w:pPr>
        <w:pStyle w:val="Text1"/>
        <w:spacing w:before="60" w:after="0"/>
        <w:ind w:left="2263" w:hanging="284"/>
        <w:rPr>
          <w:noProof/>
        </w:rPr>
      </w:pPr>
      <w:r>
        <w:rPr>
          <w:noProof/>
        </w:rPr>
        <w:sym w:font="Wingdings 2" w:char="F051"/>
      </w:r>
      <w:r>
        <w:rPr>
          <w:noProof/>
        </w:rPr>
        <w:tab/>
      </w:r>
      <w:r>
        <w:rPr>
          <w:noProof/>
          <w:sz w:val="22"/>
        </w:rPr>
        <w:t>The proposal/initiative requires the use of human resources, as explained below:</w:t>
      </w:r>
    </w:p>
    <w:p>
      <w:pPr>
        <w:jc w:val="right"/>
        <w:rPr>
          <w:rFonts w:ascii="Arial Narrow" w:hAnsi="Arial Narrow"/>
          <w:iCs/>
          <w:noProof/>
          <w:sz w:val="20"/>
          <w:szCs w:val="20"/>
        </w:rPr>
      </w:pPr>
      <w:r>
        <w:rPr>
          <w:rFonts w:ascii="Arial Narrow" w:hAnsi="Arial Narrow"/>
          <w:noProof/>
          <w:sz w:val="20"/>
          <w:szCs w:val="20"/>
        </w:rPr>
        <w:t>EUR million (to three decimal places)</w:t>
      </w:r>
    </w:p>
    <w:tbl>
      <w:tblPr>
        <w:tblW w:w="15860" w:type="dxa"/>
        <w:jc w:val="center"/>
        <w:tblLook w:val="04A0" w:firstRow="1" w:lastRow="0" w:firstColumn="1" w:lastColumn="0" w:noHBand="0" w:noVBand="1"/>
      </w:tblPr>
      <w:tblGrid>
        <w:gridCol w:w="1329"/>
        <w:gridCol w:w="528"/>
        <w:gridCol w:w="464"/>
        <w:gridCol w:w="1111"/>
        <w:gridCol w:w="464"/>
        <w:gridCol w:w="1320"/>
        <w:gridCol w:w="591"/>
        <w:gridCol w:w="1281"/>
        <w:gridCol w:w="464"/>
        <w:gridCol w:w="1281"/>
        <w:gridCol w:w="464"/>
        <w:gridCol w:w="1423"/>
        <w:gridCol w:w="51"/>
        <w:gridCol w:w="413"/>
        <w:gridCol w:w="1316"/>
        <w:gridCol w:w="10"/>
        <w:gridCol w:w="454"/>
        <w:gridCol w:w="1316"/>
        <w:gridCol w:w="18"/>
        <w:gridCol w:w="446"/>
        <w:gridCol w:w="1116"/>
      </w:tblGrid>
      <w:tr>
        <w:trPr>
          <w:trHeight w:val="148"/>
          <w:jc w:val="center"/>
        </w:trPr>
        <w:tc>
          <w:tcPr>
            <w:tcW w:w="1855" w:type="dxa"/>
            <w:gridSpan w:val="2"/>
            <w:vMerge w:val="restart"/>
            <w:tcBorders>
              <w:top w:val="single" w:sz="4" w:space="0" w:color="auto"/>
              <w:left w:val="single" w:sz="4" w:space="0" w:color="auto"/>
              <w:right w:val="single" w:sz="4" w:space="0" w:color="auto"/>
            </w:tcBorders>
            <w:shd w:val="pct50" w:color="C0C0C0" w:fill="E2E2E2"/>
            <w:vAlign w:val="center"/>
            <w:hideMark/>
          </w:tcPr>
          <w:p>
            <w:pPr>
              <w:jc w:val="center"/>
              <w:rPr>
                <w:rFonts w:ascii="Arial Narrow" w:hAnsi="Arial Narrow"/>
                <w:b/>
                <w:bCs/>
                <w:noProof/>
                <w:color w:val="000000"/>
              </w:rPr>
            </w:pPr>
            <w:r>
              <w:rPr>
                <w:rFonts w:ascii="Arial Narrow" w:hAnsi="Arial Narrow"/>
                <w:b/>
                <w:bCs/>
                <w:noProof/>
                <w:color w:val="000000"/>
              </w:rPr>
              <w:t>HEADING 7</w:t>
            </w:r>
          </w:p>
          <w:p>
            <w:pPr>
              <w:jc w:val="center"/>
              <w:rPr>
                <w:rFonts w:ascii="Arial Narrow" w:hAnsi="Arial Narrow"/>
                <w:b/>
                <w:bCs/>
                <w:noProof/>
                <w:color w:val="000000"/>
              </w:rPr>
            </w:pPr>
            <w:r>
              <w:rPr>
                <w:rFonts w:ascii="Arial Narrow" w:hAnsi="Arial Narrow"/>
                <w:noProof/>
                <w:color w:val="000000"/>
              </w:rPr>
              <w:t>of the multiannual financial framework</w:t>
            </w:r>
          </w:p>
        </w:tc>
        <w:tc>
          <w:tcPr>
            <w:tcW w:w="1576"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2021</w:t>
            </w:r>
          </w:p>
        </w:tc>
        <w:tc>
          <w:tcPr>
            <w:tcW w:w="1785"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2022</w:t>
            </w:r>
          </w:p>
        </w:tc>
        <w:tc>
          <w:tcPr>
            <w:tcW w:w="1872"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2023</w:t>
            </w:r>
          </w:p>
        </w:tc>
        <w:tc>
          <w:tcPr>
            <w:tcW w:w="1745"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2024</w:t>
            </w:r>
          </w:p>
        </w:tc>
        <w:tc>
          <w:tcPr>
            <w:tcW w:w="1938" w:type="dxa"/>
            <w:gridSpan w:val="3"/>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2025</w:t>
            </w:r>
          </w:p>
        </w:tc>
        <w:tc>
          <w:tcPr>
            <w:tcW w:w="1739" w:type="dxa"/>
            <w:gridSpan w:val="3"/>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2026</w:t>
            </w:r>
          </w:p>
        </w:tc>
        <w:tc>
          <w:tcPr>
            <w:tcW w:w="1788" w:type="dxa"/>
            <w:gridSpan w:val="3"/>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2027</w:t>
            </w:r>
          </w:p>
        </w:tc>
        <w:tc>
          <w:tcPr>
            <w:tcW w:w="1562"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300"/>
          <w:jc w:val="center"/>
        </w:trPr>
        <w:tc>
          <w:tcPr>
            <w:tcW w:w="1855" w:type="dxa"/>
            <w:gridSpan w:val="2"/>
            <w:vMerge/>
            <w:tcBorders>
              <w:left w:val="single" w:sz="4" w:space="0" w:color="auto"/>
              <w:bottom w:val="single" w:sz="4" w:space="0" w:color="auto"/>
              <w:right w:val="single" w:sz="4" w:space="0" w:color="auto"/>
            </w:tcBorders>
            <w:shd w:val="pct50" w:color="C0C0C0" w:fill="E2E2E2"/>
            <w:vAlign w:val="center"/>
            <w:hideMark/>
          </w:tcPr>
          <w:p>
            <w:pPr>
              <w:jc w:val="center"/>
              <w:rPr>
                <w:rFonts w:ascii="Arial Narrow" w:hAnsi="Arial Narrow"/>
                <w:noProof/>
                <w:color w:val="000000"/>
              </w:rPr>
            </w:pP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r>
      <w:tr>
        <w:trPr>
          <w:trHeight w:val="148"/>
          <w:jc w:val="center"/>
        </w:trPr>
        <w:tc>
          <w:tcPr>
            <w:tcW w:w="15860" w:type="dxa"/>
            <w:gridSpan w:val="21"/>
            <w:tcBorders>
              <w:top w:val="single" w:sz="4" w:space="0" w:color="auto"/>
              <w:left w:val="single" w:sz="4" w:space="0" w:color="auto"/>
              <w:bottom w:val="single" w:sz="4" w:space="0" w:color="auto"/>
              <w:right w:val="single" w:sz="4" w:space="0" w:color="auto"/>
            </w:tcBorders>
            <w:shd w:val="pct12" w:color="CCFFFF" w:fill="CCFFD0"/>
            <w:vAlign w:val="center"/>
            <w:hideMark/>
          </w:tcPr>
          <w:p>
            <w:pPr>
              <w:rPr>
                <w:rFonts w:ascii="Arial Narrow" w:hAnsi="Arial Narrow"/>
                <w:noProof/>
                <w:color w:val="000000"/>
                <w:sz w:val="20"/>
                <w:szCs w:val="20"/>
              </w:rPr>
            </w:pPr>
            <w:r>
              <w:rPr>
                <w:rFonts w:ascii="Arial Narrow" w:hAnsi="Arial Narrow"/>
                <w:b/>
                <w:noProof/>
                <w:color w:val="008000"/>
                <w:sz w:val="20"/>
              </w:rPr>
              <w:sym w:font="Wingdings" w:char="F09F"/>
            </w:r>
            <w:r>
              <w:rPr>
                <w:rFonts w:ascii="Arial Narrow" w:hAnsi="Arial Narrow"/>
                <w:b/>
                <w:noProof/>
                <w:color w:val="008000"/>
                <w:sz w:val="20"/>
              </w:rPr>
              <w:t xml:space="preserve"> </w:t>
            </w:r>
            <w:r>
              <w:rPr>
                <w:rFonts w:ascii="Arial Narrow" w:hAnsi="Arial Narrow"/>
                <w:b/>
                <w:noProof/>
                <w:color w:val="008000"/>
              </w:rPr>
              <w:t>Establishment plan posts (officials and temporary staff)</w:t>
            </w:r>
          </w:p>
        </w:tc>
      </w:tr>
      <w:tr>
        <w:trPr>
          <w:trHeight w:val="135"/>
          <w:jc w:val="center"/>
        </w:trPr>
        <w:tc>
          <w:tcPr>
            <w:tcW w:w="1327" w:type="dxa"/>
            <w:vMerge w:val="restart"/>
            <w:tcBorders>
              <w:top w:val="nil"/>
              <w:left w:val="single" w:sz="4" w:space="0" w:color="auto"/>
              <w:bottom w:val="single" w:sz="4" w:space="0" w:color="auto"/>
              <w:right w:val="single" w:sz="4" w:space="0" w:color="auto"/>
            </w:tcBorders>
            <w:shd w:val="pct12" w:color="CCFFFF" w:fill="FCFFFF"/>
            <w:vAlign w:val="center"/>
            <w:hideMark/>
          </w:tcPr>
          <w:p>
            <w:pPr>
              <w:jc w:val="both"/>
              <w:rPr>
                <w:rFonts w:ascii="Arial Narrow" w:hAnsi="Arial Narrow"/>
                <w:noProof/>
                <w:color w:val="000000"/>
                <w:sz w:val="20"/>
                <w:szCs w:val="20"/>
              </w:rPr>
            </w:pPr>
            <w:r>
              <w:rPr>
                <w:rFonts w:ascii="Arial Narrow" w:hAnsi="Arial Narrow"/>
                <w:noProof/>
                <w:color w:val="000000"/>
                <w:sz w:val="20"/>
                <w:szCs w:val="20"/>
              </w:rPr>
              <w:t>Headquarters and Commission’s Representation Offices</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4</w:t>
            </w:r>
          </w:p>
        </w:tc>
        <w:tc>
          <w:tcPr>
            <w:tcW w:w="1112"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0.600</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4</w:t>
            </w:r>
          </w:p>
        </w:tc>
        <w:tc>
          <w:tcPr>
            <w:tcW w:w="132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0.600</w:t>
            </w:r>
          </w:p>
        </w:tc>
        <w:tc>
          <w:tcPr>
            <w:tcW w:w="59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4</w:t>
            </w:r>
          </w:p>
        </w:tc>
        <w:tc>
          <w:tcPr>
            <w:tcW w:w="128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0.600</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4</w:t>
            </w:r>
          </w:p>
        </w:tc>
        <w:tc>
          <w:tcPr>
            <w:tcW w:w="128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0.600</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4</w:t>
            </w:r>
          </w:p>
        </w:tc>
        <w:tc>
          <w:tcPr>
            <w:tcW w:w="1423"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0.600</w:t>
            </w:r>
          </w:p>
        </w:tc>
        <w:tc>
          <w:tcPr>
            <w:tcW w:w="464" w:type="dxa"/>
            <w:gridSpan w:val="2"/>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4</w:t>
            </w:r>
          </w:p>
        </w:tc>
        <w:tc>
          <w:tcPr>
            <w:tcW w:w="1316"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0.600</w:t>
            </w:r>
          </w:p>
        </w:tc>
        <w:tc>
          <w:tcPr>
            <w:tcW w:w="464" w:type="dxa"/>
            <w:gridSpan w:val="2"/>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4</w:t>
            </w:r>
          </w:p>
        </w:tc>
        <w:tc>
          <w:tcPr>
            <w:tcW w:w="1316"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0.600</w:t>
            </w:r>
          </w:p>
        </w:tc>
        <w:tc>
          <w:tcPr>
            <w:tcW w:w="464" w:type="dxa"/>
            <w:gridSpan w:val="2"/>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4</w:t>
            </w:r>
          </w:p>
        </w:tc>
        <w:tc>
          <w:tcPr>
            <w:tcW w:w="1116" w:type="dxa"/>
            <w:tcBorders>
              <w:top w:val="nil"/>
              <w:left w:val="nil"/>
              <w:bottom w:val="single" w:sz="4" w:space="0" w:color="auto"/>
              <w:right w:val="single" w:sz="4" w:space="0" w:color="auto"/>
            </w:tcBorders>
            <w:shd w:val="pct12" w:color="CCFFFF" w:fill="FCFFFF"/>
          </w:tcPr>
          <w:p>
            <w:pPr>
              <w:rPr>
                <w:noProof/>
              </w:rPr>
            </w:pPr>
            <w:r>
              <w:rPr>
                <w:noProof/>
              </w:rPr>
              <w:t>4.200</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p>
        </w:tc>
        <w:tc>
          <w:tcPr>
            <w:tcW w:w="1112"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2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59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28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28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423"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16"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16"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116" w:type="dxa"/>
            <w:tcBorders>
              <w:top w:val="nil"/>
              <w:left w:val="nil"/>
              <w:bottom w:val="single" w:sz="4" w:space="0" w:color="auto"/>
              <w:right w:val="single" w:sz="4" w:space="0" w:color="auto"/>
            </w:tcBorders>
            <w:shd w:val="pct12" w:color="CCFFFF" w:fill="FCFFFF"/>
            <w:hideMark/>
          </w:tcPr>
          <w:p>
            <w:pPr>
              <w:rPr>
                <w:noProof/>
              </w:rPr>
            </w:pPr>
          </w:p>
        </w:tc>
      </w:tr>
      <w:tr>
        <w:trPr>
          <w:trHeight w:val="135"/>
          <w:jc w:val="center"/>
        </w:trPr>
        <w:tc>
          <w:tcPr>
            <w:tcW w:w="1327" w:type="dxa"/>
            <w:vMerge w:val="restart"/>
            <w:tcBorders>
              <w:top w:val="nil"/>
              <w:left w:val="single" w:sz="4" w:space="0" w:color="auto"/>
              <w:bottom w:val="single" w:sz="4" w:space="0" w:color="auto"/>
              <w:right w:val="single" w:sz="4" w:space="0" w:color="auto"/>
            </w:tcBorders>
            <w:shd w:val="pct12" w:color="CCFFFF" w:fill="FCFFFF"/>
            <w:vAlign w:val="center"/>
            <w:hideMark/>
          </w:tcPr>
          <w:p>
            <w:pPr>
              <w:jc w:val="both"/>
              <w:rPr>
                <w:rFonts w:ascii="Arial Narrow" w:hAnsi="Arial Narrow"/>
                <w:noProof/>
                <w:color w:val="000000"/>
                <w:sz w:val="20"/>
                <w:szCs w:val="20"/>
              </w:rPr>
            </w:pPr>
            <w:r>
              <w:rPr>
                <w:rFonts w:ascii="Arial Narrow" w:hAnsi="Arial Narrow"/>
                <w:noProof/>
                <w:color w:val="000000"/>
                <w:sz w:val="20"/>
                <w:szCs w:val="20"/>
              </w:rPr>
              <w:t>in Union Delegations</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w:t>
            </w: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112"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2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59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28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28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423"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16"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16"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116" w:type="dxa"/>
            <w:tcBorders>
              <w:top w:val="nil"/>
              <w:left w:val="nil"/>
              <w:bottom w:val="single" w:sz="4" w:space="0" w:color="auto"/>
              <w:right w:val="single" w:sz="4" w:space="0" w:color="auto"/>
            </w:tcBorders>
            <w:shd w:val="pct12" w:color="CCFFFF" w:fill="FCFFFF"/>
            <w:hideMark/>
          </w:tcPr>
          <w:p>
            <w:pPr>
              <w:rPr>
                <w:noProof/>
              </w:rPr>
            </w:pP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w:t>
            </w: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112"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2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59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28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281"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423"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16"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316" w:type="dxa"/>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464" w:type="dxa"/>
            <w:gridSpan w:val="2"/>
            <w:tcBorders>
              <w:top w:val="nil"/>
              <w:left w:val="nil"/>
              <w:bottom w:val="single" w:sz="4" w:space="0" w:color="auto"/>
              <w:right w:val="single" w:sz="4" w:space="0" w:color="auto"/>
            </w:tcBorders>
            <w:shd w:val="pct12" w:color="CCFFFF" w:fill="FCFFFF"/>
            <w:vAlign w:val="bottom"/>
            <w:hideMark/>
          </w:tcPr>
          <w:p>
            <w:pPr>
              <w:rPr>
                <w:noProof/>
                <w:sz w:val="20"/>
                <w:szCs w:val="20"/>
              </w:rPr>
            </w:pPr>
          </w:p>
        </w:tc>
        <w:tc>
          <w:tcPr>
            <w:tcW w:w="1116" w:type="dxa"/>
            <w:tcBorders>
              <w:top w:val="nil"/>
              <w:left w:val="nil"/>
              <w:bottom w:val="single" w:sz="4" w:space="0" w:color="auto"/>
              <w:right w:val="single" w:sz="4" w:space="0" w:color="auto"/>
            </w:tcBorders>
            <w:shd w:val="pct12" w:color="CCFFFF" w:fill="FCFFFF"/>
            <w:hideMark/>
          </w:tcPr>
          <w:p>
            <w:pPr>
              <w:rPr>
                <w:noProof/>
              </w:rPr>
            </w:pPr>
          </w:p>
        </w:tc>
      </w:tr>
      <w:tr>
        <w:trPr>
          <w:trHeight w:val="135"/>
          <w:jc w:val="center"/>
        </w:trPr>
        <w:tc>
          <w:tcPr>
            <w:tcW w:w="15860" w:type="dxa"/>
            <w:gridSpan w:val="21"/>
            <w:tcBorders>
              <w:top w:val="single" w:sz="4" w:space="0" w:color="auto"/>
              <w:left w:val="single" w:sz="4" w:space="0" w:color="auto"/>
              <w:bottom w:val="single" w:sz="4" w:space="0" w:color="auto"/>
              <w:right w:val="single" w:sz="4" w:space="0" w:color="auto"/>
            </w:tcBorders>
            <w:shd w:val="pct12" w:color="CCFFFF" w:fill="FCFFA1"/>
            <w:vAlign w:val="center"/>
            <w:hideMark/>
          </w:tcPr>
          <w:p>
            <w:pPr>
              <w:rPr>
                <w:rFonts w:ascii="Arial Narrow" w:hAnsi="Arial Narrow"/>
                <w:noProof/>
                <w:color w:val="000000"/>
                <w:sz w:val="20"/>
                <w:szCs w:val="20"/>
              </w:rPr>
            </w:pPr>
            <w:r>
              <w:rPr>
                <w:rFonts w:ascii="Arial Narrow" w:hAnsi="Arial Narrow"/>
                <w:b/>
                <w:noProof/>
                <w:color w:val="FF6600"/>
                <w:sz w:val="20"/>
              </w:rPr>
              <w:sym w:font="Wingdings" w:char="F09F"/>
            </w:r>
            <w:r>
              <w:rPr>
                <w:rFonts w:ascii="Arial Narrow" w:hAnsi="Arial Narrow"/>
                <w:b/>
                <w:noProof/>
                <w:color w:val="FF6600"/>
                <w:sz w:val="20"/>
              </w:rPr>
              <w:t xml:space="preserve"> </w:t>
            </w:r>
            <w:r>
              <w:rPr>
                <w:rFonts w:ascii="Arial Narrow" w:hAnsi="Arial Narrow"/>
                <w:b/>
                <w:noProof/>
                <w:color w:val="FF6600"/>
              </w:rPr>
              <w:t xml:space="preserve">External staff </w:t>
            </w:r>
            <w:r>
              <w:rPr>
                <w:rStyle w:val="FootnoteReference"/>
                <w:rFonts w:ascii="Arial Narrow" w:hAnsi="Arial Narrow"/>
                <w:b/>
                <w:noProof/>
              </w:rPr>
              <w:footnoteReference w:id="1"/>
            </w:r>
          </w:p>
        </w:tc>
      </w:tr>
      <w:tr>
        <w:trPr>
          <w:trHeight w:val="135"/>
          <w:jc w:val="center"/>
        </w:trPr>
        <w:tc>
          <w:tcPr>
            <w:tcW w:w="1327" w:type="dxa"/>
            <w:vMerge w:val="restart"/>
            <w:tcBorders>
              <w:top w:val="nil"/>
              <w:left w:val="single" w:sz="4" w:space="0" w:color="auto"/>
              <w:bottom w:val="single" w:sz="4" w:space="0" w:color="auto"/>
              <w:right w:val="single" w:sz="4" w:space="0" w:color="auto"/>
            </w:tcBorders>
            <w:shd w:val="pct12" w:color="CCFFFF" w:fill="FCFFFF"/>
            <w:vAlign w:val="center"/>
            <w:hideMark/>
          </w:tcPr>
          <w:p>
            <w:pPr>
              <w:jc w:val="both"/>
              <w:rPr>
                <w:rFonts w:ascii="Arial Narrow" w:hAnsi="Arial Narrow"/>
                <w:noProof/>
                <w:color w:val="000000"/>
                <w:sz w:val="20"/>
                <w:szCs w:val="20"/>
              </w:rPr>
            </w:pPr>
            <w:r>
              <w:rPr>
                <w:rFonts w:ascii="Arial Narrow" w:hAnsi="Arial Narrow"/>
                <w:noProof/>
                <w:color w:val="000000"/>
                <w:sz w:val="20"/>
                <w:szCs w:val="20"/>
              </w:rPr>
              <w:t>Global envelope</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AC</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2</w:t>
            </w:r>
          </w:p>
        </w:tc>
        <w:tc>
          <w:tcPr>
            <w:tcW w:w="1112"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0.160</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2</w:t>
            </w:r>
          </w:p>
        </w:tc>
        <w:tc>
          <w:tcPr>
            <w:tcW w:w="132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0.160</w:t>
            </w:r>
          </w:p>
        </w:tc>
        <w:tc>
          <w:tcPr>
            <w:tcW w:w="59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2</w:t>
            </w:r>
          </w:p>
        </w:tc>
        <w:tc>
          <w:tcPr>
            <w:tcW w:w="128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0.160</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2</w:t>
            </w:r>
          </w:p>
        </w:tc>
        <w:tc>
          <w:tcPr>
            <w:tcW w:w="1281"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0.160</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2</w:t>
            </w:r>
          </w:p>
        </w:tc>
        <w:tc>
          <w:tcPr>
            <w:tcW w:w="1423"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0.160</w:t>
            </w:r>
          </w:p>
        </w:tc>
        <w:tc>
          <w:tcPr>
            <w:tcW w:w="464" w:type="dxa"/>
            <w:gridSpan w:val="2"/>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2</w:t>
            </w:r>
          </w:p>
        </w:tc>
        <w:tc>
          <w:tcPr>
            <w:tcW w:w="1316"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0.160</w:t>
            </w:r>
          </w:p>
        </w:tc>
        <w:tc>
          <w:tcPr>
            <w:tcW w:w="464" w:type="dxa"/>
            <w:gridSpan w:val="2"/>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2</w:t>
            </w:r>
          </w:p>
        </w:tc>
        <w:tc>
          <w:tcPr>
            <w:tcW w:w="1316"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0.160</w:t>
            </w:r>
          </w:p>
        </w:tc>
        <w:tc>
          <w:tcPr>
            <w:tcW w:w="464" w:type="dxa"/>
            <w:gridSpan w:val="2"/>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r>
              <w:rPr>
                <w:rFonts w:ascii="Calibri" w:hAnsi="Calibri" w:cs="Calibri"/>
                <w:noProof/>
                <w:color w:val="000000"/>
              </w:rPr>
              <w:t>2</w:t>
            </w:r>
          </w:p>
        </w:tc>
        <w:tc>
          <w:tcPr>
            <w:tcW w:w="1116" w:type="dxa"/>
            <w:tcBorders>
              <w:top w:val="nil"/>
              <w:left w:val="nil"/>
              <w:bottom w:val="single" w:sz="4" w:space="0" w:color="auto"/>
              <w:right w:val="single" w:sz="4" w:space="0" w:color="auto"/>
            </w:tcBorders>
            <w:shd w:val="pct12" w:color="CCFFFF" w:fill="FCFFFF"/>
          </w:tcPr>
          <w:p>
            <w:pPr>
              <w:rPr>
                <w:noProof/>
              </w:rPr>
            </w:pPr>
            <w:r>
              <w:rPr>
                <w:noProof/>
              </w:rPr>
              <w:t>1.120</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END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INT</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135"/>
          <w:jc w:val="center"/>
        </w:trPr>
        <w:tc>
          <w:tcPr>
            <w:tcW w:w="1327" w:type="dxa"/>
            <w:vMerge w:val="restart"/>
            <w:tcBorders>
              <w:top w:val="nil"/>
              <w:left w:val="single" w:sz="4" w:space="0" w:color="auto"/>
              <w:bottom w:val="single" w:sz="4" w:space="0" w:color="auto"/>
              <w:right w:val="single" w:sz="4" w:space="0" w:color="auto"/>
            </w:tcBorders>
            <w:shd w:val="pct12" w:color="CCFFFF" w:fill="FCFFFF"/>
            <w:vAlign w:val="center"/>
            <w:hideMark/>
          </w:tcPr>
          <w:p>
            <w:pPr>
              <w:jc w:val="both"/>
              <w:rPr>
                <w:rFonts w:ascii="Arial Narrow" w:hAnsi="Arial Narrow"/>
                <w:noProof/>
                <w:color w:val="000000"/>
                <w:sz w:val="20"/>
                <w:szCs w:val="20"/>
              </w:rPr>
            </w:pPr>
            <w:r>
              <w:rPr>
                <w:rFonts w:ascii="Arial Narrow" w:hAnsi="Arial Narrow"/>
                <w:noProof/>
                <w:color w:val="000000"/>
                <w:sz w:val="20"/>
                <w:szCs w:val="20"/>
              </w:rPr>
              <w:t>in Union Delegations</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AC</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AL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END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INT</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135"/>
          <w:jc w:val="center"/>
        </w:trPr>
        <w:tc>
          <w:tcPr>
            <w:tcW w:w="1327"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JPD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135"/>
          <w:jc w:val="center"/>
        </w:trPr>
        <w:tc>
          <w:tcPr>
            <w:tcW w:w="1327" w:type="dxa"/>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Other budget lines (</w:t>
            </w:r>
            <w:r>
              <w:rPr>
                <w:rFonts w:ascii="Arial Narrow" w:hAnsi="Arial Narrow"/>
                <w:i/>
                <w:iCs/>
                <w:noProof/>
                <w:color w:val="000000"/>
                <w:sz w:val="20"/>
                <w:szCs w:val="20"/>
              </w:rPr>
              <w:t>specify</w:t>
            </w:r>
            <w:r>
              <w:rPr>
                <w:rFonts w:ascii="Arial Narrow" w:hAnsi="Arial Narrow"/>
                <w:noProof/>
                <w:color w:val="000000"/>
                <w:sz w:val="20"/>
                <w:szCs w:val="20"/>
              </w:rPr>
              <w:t>)</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2"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2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59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81"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2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gridSpan w:val="2"/>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6"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531"/>
          <w:jc w:val="center"/>
        </w:trPr>
        <w:tc>
          <w:tcPr>
            <w:tcW w:w="1327"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rPr>
            </w:pPr>
            <w:r>
              <w:rPr>
                <w:rFonts w:ascii="Arial Narrow" w:hAnsi="Arial Narrow"/>
                <w:b/>
                <w:bCs/>
                <w:noProof/>
                <w:color w:val="000000"/>
              </w:rPr>
              <w:t>Subtotal – HEADING 7</w:t>
            </w:r>
          </w:p>
          <w:p>
            <w:pPr>
              <w:jc w:val="center"/>
              <w:rPr>
                <w:rFonts w:ascii="Arial Narrow" w:hAnsi="Arial Narrow"/>
                <w:b/>
                <w:bCs/>
                <w:noProof/>
                <w:color w:val="000000"/>
              </w:rPr>
            </w:pPr>
            <w:r>
              <w:rPr>
                <w:rFonts w:ascii="Arial Narrow" w:hAnsi="Arial Narrow"/>
                <w:noProof/>
                <w:color w:val="000000"/>
              </w:rPr>
              <w:t>of the multiannual financial framework</w:t>
            </w:r>
          </w:p>
        </w:tc>
        <w:tc>
          <w:tcPr>
            <w:tcW w:w="528"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12"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464" w:type="dxa"/>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321"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591" w:type="dxa"/>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281"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464" w:type="dxa"/>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281"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464" w:type="dxa"/>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423"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464" w:type="dxa"/>
            <w:gridSpan w:val="2"/>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316"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464" w:type="dxa"/>
            <w:gridSpan w:val="2"/>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316"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0.760</w:t>
            </w:r>
          </w:p>
        </w:tc>
        <w:tc>
          <w:tcPr>
            <w:tcW w:w="464" w:type="dxa"/>
            <w:gridSpan w:val="2"/>
            <w:tcBorders>
              <w:top w:val="single" w:sz="4" w:space="0" w:color="auto"/>
              <w:left w:val="single" w:sz="4" w:space="0" w:color="auto"/>
              <w:bottom w:val="single" w:sz="4" w:space="0" w:color="auto"/>
              <w:right w:val="single" w:sz="4" w:space="0" w:color="auto"/>
            </w:tcBorders>
            <w:shd w:val="pct12" w:color="CCFFFF" w:fill="FCFFFF"/>
          </w:tcPr>
          <w:p>
            <w:pPr>
              <w:rPr>
                <w:noProof/>
              </w:rPr>
            </w:pPr>
          </w:p>
        </w:tc>
        <w:tc>
          <w:tcPr>
            <w:tcW w:w="1116" w:type="dxa"/>
            <w:tcBorders>
              <w:top w:val="single" w:sz="4" w:space="0" w:color="auto"/>
              <w:left w:val="single" w:sz="4" w:space="0" w:color="auto"/>
              <w:bottom w:val="single" w:sz="4" w:space="0" w:color="auto"/>
              <w:right w:val="single" w:sz="4" w:space="0" w:color="auto"/>
            </w:tcBorders>
            <w:shd w:val="pct12" w:color="CCFFFF" w:fill="FCFFFF"/>
          </w:tcPr>
          <w:p>
            <w:pPr>
              <w:rPr>
                <w:noProof/>
              </w:rPr>
            </w:pPr>
            <w:r>
              <w:rPr>
                <w:noProof/>
              </w:rPr>
              <w:t>5.320</w:t>
            </w:r>
          </w:p>
        </w:tc>
      </w:tr>
    </w:tbl>
    <w:p>
      <w:pPr>
        <w:pStyle w:val="Text1"/>
        <w:spacing w:before="0" w:after="0"/>
        <w:ind w:left="-540" w:right="-694"/>
        <w:rPr>
          <w:rFonts w:ascii="Arial Narrow" w:hAnsi="Arial Narrow"/>
          <w:iCs/>
          <w:noProof/>
          <w:sz w:val="6"/>
          <w:szCs w:val="6"/>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r>
        <w:rPr>
          <w:noProof/>
          <w:sz w:val="18"/>
        </w:rPr>
        <w:tab/>
      </w:r>
      <w:r>
        <w:rPr>
          <w:noProof/>
        </w:rPr>
        <w:br w:type="page"/>
      </w:r>
    </w:p>
    <w:tbl>
      <w:tblPr>
        <w:tblW w:w="16227" w:type="dxa"/>
        <w:jc w:val="center"/>
        <w:tblLook w:val="04A0" w:firstRow="1" w:lastRow="0" w:firstColumn="1" w:lastColumn="0" w:noHBand="0" w:noVBand="1"/>
      </w:tblPr>
      <w:tblGrid>
        <w:gridCol w:w="1256"/>
        <w:gridCol w:w="1210"/>
        <w:gridCol w:w="528"/>
        <w:gridCol w:w="464"/>
        <w:gridCol w:w="1063"/>
        <w:gridCol w:w="464"/>
        <w:gridCol w:w="1063"/>
        <w:gridCol w:w="464"/>
        <w:gridCol w:w="1063"/>
        <w:gridCol w:w="464"/>
        <w:gridCol w:w="1063"/>
        <w:gridCol w:w="464"/>
        <w:gridCol w:w="1220"/>
        <w:gridCol w:w="464"/>
        <w:gridCol w:w="1108"/>
        <w:gridCol w:w="464"/>
        <w:gridCol w:w="1108"/>
        <w:gridCol w:w="464"/>
        <w:gridCol w:w="1833"/>
      </w:tblGrid>
      <w:tr>
        <w:trPr>
          <w:trHeight w:val="330"/>
          <w:jc w:val="center"/>
        </w:trPr>
        <w:tc>
          <w:tcPr>
            <w:tcW w:w="2994" w:type="dxa"/>
            <w:gridSpan w:val="3"/>
            <w:vMerge w:val="restart"/>
            <w:tcBorders>
              <w:top w:val="single" w:sz="4" w:space="0" w:color="auto"/>
              <w:left w:val="single" w:sz="4" w:space="0" w:color="auto"/>
              <w:right w:val="single" w:sz="4" w:space="0" w:color="auto"/>
            </w:tcBorders>
            <w:shd w:val="pct50" w:color="C0C0C0" w:fill="E2E2E2"/>
            <w:vAlign w:val="center"/>
            <w:hideMark/>
          </w:tcPr>
          <w:p>
            <w:pPr>
              <w:jc w:val="center"/>
              <w:rPr>
                <w:rFonts w:ascii="Arial Narrow" w:hAnsi="Arial Narrow"/>
                <w:b/>
                <w:bCs/>
                <w:noProof/>
                <w:color w:val="000000"/>
              </w:rPr>
            </w:pPr>
            <w:r>
              <w:rPr>
                <w:rFonts w:ascii="Arial Narrow" w:hAnsi="Arial Narrow"/>
                <w:b/>
                <w:bCs/>
                <w:noProof/>
                <w:color w:val="000000"/>
              </w:rPr>
              <w:t>Outside HEADING 7</w:t>
            </w:r>
          </w:p>
          <w:p>
            <w:pPr>
              <w:jc w:val="center"/>
              <w:rPr>
                <w:rFonts w:ascii="Arial Narrow" w:hAnsi="Arial Narrow"/>
                <w:b/>
                <w:bCs/>
                <w:noProof/>
                <w:color w:val="000000"/>
              </w:rPr>
            </w:pPr>
            <w:r>
              <w:rPr>
                <w:rFonts w:ascii="Arial Narrow" w:hAnsi="Arial Narrow"/>
                <w:noProof/>
                <w:color w:val="000000"/>
              </w:rPr>
              <w:t>of the multiannual financial framework</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2021</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2022</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2023</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2024</w:t>
            </w:r>
          </w:p>
        </w:tc>
        <w:tc>
          <w:tcPr>
            <w:tcW w:w="1684"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2025</w:t>
            </w:r>
          </w:p>
        </w:tc>
        <w:tc>
          <w:tcPr>
            <w:tcW w:w="1572"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2026</w:t>
            </w:r>
          </w:p>
        </w:tc>
        <w:tc>
          <w:tcPr>
            <w:tcW w:w="1572"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2027</w:t>
            </w:r>
          </w:p>
        </w:tc>
        <w:tc>
          <w:tcPr>
            <w:tcW w:w="2297" w:type="dxa"/>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510"/>
          <w:jc w:val="center"/>
        </w:trPr>
        <w:tc>
          <w:tcPr>
            <w:tcW w:w="2994" w:type="dxa"/>
            <w:gridSpan w:val="3"/>
            <w:vMerge/>
            <w:tcBorders>
              <w:left w:val="single" w:sz="4" w:space="0" w:color="auto"/>
              <w:bottom w:val="single" w:sz="4" w:space="0" w:color="auto"/>
              <w:right w:val="single" w:sz="4" w:space="0" w:color="auto"/>
            </w:tcBorders>
            <w:shd w:val="pct50" w:color="C0C0C0" w:fill="E2E2E2"/>
            <w:vAlign w:val="center"/>
            <w:hideMark/>
          </w:tcPr>
          <w:p>
            <w:pPr>
              <w:jc w:val="center"/>
              <w:rPr>
                <w:rFonts w:ascii="Arial Narrow" w:hAnsi="Arial Narrow"/>
                <w:noProof/>
                <w:color w:val="000000"/>
              </w:rPr>
            </w:pP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r>
      <w:tr>
        <w:trPr>
          <w:trHeight w:val="300"/>
          <w:jc w:val="center"/>
        </w:trPr>
        <w:tc>
          <w:tcPr>
            <w:tcW w:w="16227" w:type="dxa"/>
            <w:gridSpan w:val="19"/>
            <w:tcBorders>
              <w:top w:val="single" w:sz="4" w:space="0" w:color="auto"/>
              <w:left w:val="single" w:sz="4" w:space="0" w:color="auto"/>
              <w:bottom w:val="single" w:sz="4" w:space="0" w:color="auto"/>
              <w:right w:val="single" w:sz="4" w:space="0" w:color="auto"/>
            </w:tcBorders>
            <w:shd w:val="pct12" w:color="CCFFFF" w:fill="CCFFD0"/>
            <w:vAlign w:val="center"/>
            <w:hideMark/>
          </w:tcPr>
          <w:p>
            <w:pPr>
              <w:rPr>
                <w:rFonts w:ascii="Wingdings" w:hAnsi="Wingdings"/>
                <w:b/>
                <w:bCs/>
                <w:noProof/>
                <w:color w:val="008000"/>
                <w:sz w:val="20"/>
                <w:szCs w:val="20"/>
              </w:rPr>
            </w:pPr>
            <w:r>
              <w:rPr>
                <w:rFonts w:ascii="Arial Narrow" w:hAnsi="Arial Narrow"/>
                <w:b/>
                <w:noProof/>
                <w:color w:val="008000"/>
                <w:sz w:val="20"/>
              </w:rPr>
              <w:sym w:font="Wingdings" w:char="F09F"/>
            </w:r>
            <w:r>
              <w:rPr>
                <w:rFonts w:ascii="Arial Narrow" w:hAnsi="Arial Narrow"/>
                <w:b/>
                <w:noProof/>
                <w:color w:val="008000"/>
                <w:sz w:val="20"/>
              </w:rPr>
              <w:t xml:space="preserve"> </w:t>
            </w:r>
            <w:r>
              <w:rPr>
                <w:rFonts w:ascii="Arial Narrow" w:hAnsi="Arial Narrow"/>
                <w:b/>
                <w:noProof/>
                <w:color w:val="008000"/>
              </w:rPr>
              <w:t>Establishment plan posts (officials and temporary staff)</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both"/>
              <w:rPr>
                <w:rFonts w:ascii="Arial Narrow" w:hAnsi="Arial Narrow"/>
                <w:noProof/>
                <w:color w:val="000000"/>
                <w:sz w:val="20"/>
                <w:szCs w:val="20"/>
              </w:rPr>
            </w:pPr>
            <w:r>
              <w:rPr>
                <w:rFonts w:ascii="Arial Narrow" w:hAnsi="Arial Narrow"/>
                <w:noProof/>
                <w:color w:val="000000"/>
                <w:sz w:val="20"/>
                <w:szCs w:val="20"/>
              </w:rPr>
              <w:t>Research</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w:t>
            </w: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063"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063"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063"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063"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220"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108"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108"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464" w:type="dxa"/>
            <w:tcBorders>
              <w:top w:val="nil"/>
              <w:left w:val="nil"/>
              <w:bottom w:val="single" w:sz="4" w:space="0" w:color="auto"/>
              <w:right w:val="single" w:sz="4" w:space="0" w:color="auto"/>
            </w:tcBorders>
            <w:shd w:val="pct12" w:color="CCFFFF" w:fill="FCFFFF"/>
            <w:vAlign w:val="bottom"/>
          </w:tcPr>
          <w:p>
            <w:pPr>
              <w:jc w:val="right"/>
              <w:rPr>
                <w:rFonts w:ascii="Calibri" w:hAnsi="Calibri" w:cs="Calibri"/>
                <w:noProof/>
                <w:color w:val="000000"/>
              </w:rPr>
            </w:pPr>
          </w:p>
        </w:tc>
        <w:tc>
          <w:tcPr>
            <w:tcW w:w="1833" w:type="dxa"/>
            <w:tcBorders>
              <w:top w:val="nil"/>
              <w:left w:val="nil"/>
              <w:bottom w:val="single" w:sz="4" w:space="0" w:color="auto"/>
              <w:right w:val="single" w:sz="4" w:space="0" w:color="auto"/>
            </w:tcBorders>
            <w:shd w:val="pct12" w:color="CCFFFF" w:fill="FCFFFF"/>
          </w:tcPr>
          <w:p>
            <w:pPr>
              <w:rPr>
                <w:noProof/>
              </w:rPr>
            </w:pP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jc w:val="center"/>
        </w:trPr>
        <w:tc>
          <w:tcPr>
            <w:tcW w:w="16227" w:type="dxa"/>
            <w:gridSpan w:val="19"/>
            <w:tcBorders>
              <w:top w:val="single" w:sz="4" w:space="0" w:color="auto"/>
              <w:left w:val="single" w:sz="4" w:space="0" w:color="auto"/>
              <w:bottom w:val="single" w:sz="4" w:space="0" w:color="auto"/>
              <w:right w:val="single" w:sz="4" w:space="0" w:color="auto"/>
            </w:tcBorders>
            <w:shd w:val="pct12" w:color="CCFFFF" w:fill="FCFFA1"/>
            <w:vAlign w:val="center"/>
            <w:hideMark/>
          </w:tcPr>
          <w:p>
            <w:pPr>
              <w:rPr>
                <w:rFonts w:ascii="Calibri" w:hAnsi="Calibri"/>
                <w:noProof/>
                <w:color w:val="0000FF"/>
                <w:u w:val="single"/>
              </w:rPr>
            </w:pPr>
            <w:r>
              <w:rPr>
                <w:rFonts w:ascii="Arial Narrow" w:hAnsi="Arial Narrow"/>
                <w:b/>
                <w:noProof/>
                <w:color w:val="FF6600"/>
                <w:sz w:val="20"/>
              </w:rPr>
              <w:sym w:font="Wingdings" w:char="F09F"/>
            </w:r>
            <w:r>
              <w:rPr>
                <w:rFonts w:ascii="Arial Narrow" w:hAnsi="Arial Narrow"/>
                <w:b/>
                <w:noProof/>
                <w:color w:val="FF6600"/>
                <w:sz w:val="20"/>
              </w:rPr>
              <w:t xml:space="preserve"> </w:t>
            </w:r>
            <w:r>
              <w:rPr>
                <w:rFonts w:ascii="Arial Narrow" w:hAnsi="Arial Narrow"/>
                <w:b/>
                <w:noProof/>
                <w:color w:val="FF6600"/>
              </w:rPr>
              <w:t xml:space="preserve">External staff </w:t>
            </w:r>
            <w:r>
              <w:rPr>
                <w:rStyle w:val="FootnoteReference"/>
                <w:rFonts w:ascii="Arial Narrow" w:hAnsi="Arial Narrow"/>
                <w:b/>
                <w:noProof/>
              </w:rPr>
              <w:footnoteReference w:id="2"/>
            </w:r>
          </w:p>
        </w:tc>
      </w:tr>
      <w:tr>
        <w:trPr>
          <w:trHeight w:val="300"/>
          <w:jc w:val="center"/>
        </w:trPr>
        <w:tc>
          <w:tcPr>
            <w:tcW w:w="1256" w:type="dxa"/>
            <w:vMerge w:val="restart"/>
            <w:tcBorders>
              <w:top w:val="nil"/>
              <w:left w:val="single" w:sz="4" w:space="0" w:color="auto"/>
              <w:bottom w:val="single" w:sz="4" w:space="0" w:color="auto"/>
              <w:right w:val="single" w:sz="4" w:space="0" w:color="auto"/>
            </w:tcBorders>
            <w:shd w:val="pct12" w:color="CCFFFF" w:fill="FCFFFF"/>
            <w:vAlign w:val="center"/>
            <w:hideMark/>
          </w:tcPr>
          <w:p>
            <w:pPr>
              <w:jc w:val="both"/>
              <w:rPr>
                <w:rFonts w:ascii="Arial Narrow" w:hAnsi="Arial Narrow"/>
                <w:noProof/>
                <w:color w:val="000000"/>
                <w:sz w:val="20"/>
                <w:szCs w:val="20"/>
              </w:rPr>
            </w:pPr>
            <w:r>
              <w:rPr>
                <w:rFonts w:ascii="Arial Narrow" w:hAnsi="Arial Narrow"/>
                <w:noProof/>
                <w:color w:val="000000"/>
                <w:sz w:val="20"/>
                <w:szCs w:val="20"/>
              </w:rPr>
              <w:t>External staff from operational appropriations (former ‘BA’ lines).</w:t>
            </w: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 at Headquarters</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AC</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20</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1.019</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25</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1.624</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30</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1.988</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30</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2.028</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30</w:t>
            </w:r>
          </w:p>
        </w:tc>
        <w:tc>
          <w:tcPr>
            <w:tcW w:w="1220"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2.069</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30</w:t>
            </w:r>
          </w:p>
        </w:tc>
        <w:tc>
          <w:tcPr>
            <w:tcW w:w="1108"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2.110</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30</w:t>
            </w:r>
          </w:p>
        </w:tc>
        <w:tc>
          <w:tcPr>
            <w:tcW w:w="1108"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2.152</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p>
        </w:tc>
        <w:tc>
          <w:tcPr>
            <w:tcW w:w="1833" w:type="dxa"/>
            <w:tcBorders>
              <w:top w:val="nil"/>
              <w:left w:val="nil"/>
              <w:bottom w:val="single" w:sz="4" w:space="0" w:color="auto"/>
              <w:right w:val="single" w:sz="4" w:space="0" w:color="auto"/>
            </w:tcBorders>
            <w:shd w:val="pct12" w:color="CCFFFF" w:fill="FCFFFF"/>
            <w:hideMark/>
          </w:tcPr>
          <w:p>
            <w:pPr>
              <w:rPr>
                <w:noProof/>
              </w:rPr>
            </w:pPr>
            <w:r>
              <w:rPr>
                <w:noProof/>
              </w:rPr>
              <w:t>12.990</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END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TA</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14</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1.148</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22</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2.863</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27</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3.384</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27</w:t>
            </w:r>
          </w:p>
        </w:tc>
        <w:tc>
          <w:tcPr>
            <w:tcW w:w="1063"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3.656</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27</w:t>
            </w:r>
          </w:p>
        </w:tc>
        <w:tc>
          <w:tcPr>
            <w:tcW w:w="1220"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3.729</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27</w:t>
            </w:r>
          </w:p>
        </w:tc>
        <w:tc>
          <w:tcPr>
            <w:tcW w:w="1108"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3.804</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27</w:t>
            </w:r>
          </w:p>
        </w:tc>
        <w:tc>
          <w:tcPr>
            <w:tcW w:w="1108"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r>
              <w:rPr>
                <w:rFonts w:ascii="Calibri" w:hAnsi="Calibri" w:cs="Calibri"/>
                <w:noProof/>
                <w:color w:val="000000"/>
              </w:rPr>
              <w:t>3.880</w:t>
            </w:r>
          </w:p>
        </w:tc>
        <w:tc>
          <w:tcPr>
            <w:tcW w:w="464" w:type="dxa"/>
            <w:tcBorders>
              <w:top w:val="nil"/>
              <w:left w:val="nil"/>
              <w:bottom w:val="single" w:sz="4" w:space="0" w:color="auto"/>
              <w:right w:val="single" w:sz="4" w:space="0" w:color="auto"/>
            </w:tcBorders>
            <w:shd w:val="pct12" w:color="CCFFFF" w:fill="FCFFFF"/>
            <w:vAlign w:val="bottom"/>
            <w:hideMark/>
          </w:tcPr>
          <w:p>
            <w:pPr>
              <w:jc w:val="right"/>
              <w:rPr>
                <w:rFonts w:ascii="Calibri" w:hAnsi="Calibri" w:cs="Calibri"/>
                <w:noProof/>
                <w:color w:val="000000"/>
              </w:rPr>
            </w:pPr>
          </w:p>
        </w:tc>
        <w:tc>
          <w:tcPr>
            <w:tcW w:w="1833" w:type="dxa"/>
            <w:tcBorders>
              <w:top w:val="nil"/>
              <w:left w:val="nil"/>
              <w:bottom w:val="single" w:sz="4" w:space="0" w:color="auto"/>
              <w:right w:val="single" w:sz="4" w:space="0" w:color="auto"/>
            </w:tcBorders>
            <w:shd w:val="pct12" w:color="CCFFFF" w:fill="FCFFFF"/>
            <w:hideMark/>
          </w:tcPr>
          <w:p>
            <w:pPr>
              <w:rPr>
                <w:noProof/>
              </w:rPr>
            </w:pPr>
            <w:r>
              <w:rPr>
                <w:noProof/>
              </w:rPr>
              <w:t>22.664</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 in Union delegations</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AC</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AL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END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INT</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JPD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Research</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AC</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END</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INT</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Other budget lines (</w:t>
            </w:r>
            <w:r>
              <w:rPr>
                <w:rFonts w:ascii="Arial Narrow" w:hAnsi="Arial Narrow"/>
                <w:i/>
                <w:iCs/>
                <w:noProof/>
                <w:color w:val="000000"/>
                <w:sz w:val="20"/>
                <w:szCs w:val="20"/>
              </w:rPr>
              <w:t>specify</w:t>
            </w:r>
            <w:r>
              <w:rPr>
                <w:rFonts w:ascii="Arial Narrow" w:hAnsi="Arial Narrow"/>
                <w:noProof/>
                <w:color w:val="000000"/>
                <w:sz w:val="20"/>
                <w:szCs w:val="20"/>
              </w:rPr>
              <w:t>)</w:t>
            </w:r>
          </w:p>
        </w:tc>
        <w:tc>
          <w:tcPr>
            <w:tcW w:w="52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20"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108"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833" w:type="dxa"/>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1160"/>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rPr>
            </w:pPr>
            <w:r>
              <w:rPr>
                <w:rFonts w:ascii="Arial Narrow" w:hAnsi="Arial Narrow"/>
                <w:b/>
                <w:bCs/>
                <w:noProof/>
                <w:color w:val="000000"/>
              </w:rPr>
              <w:t>Subtotal – Outside HEADING 7</w:t>
            </w:r>
          </w:p>
          <w:p>
            <w:pPr>
              <w:jc w:val="center"/>
              <w:rPr>
                <w:rFonts w:ascii="Arial Narrow" w:hAnsi="Arial Narrow"/>
                <w:b/>
                <w:bCs/>
                <w:noProof/>
                <w:color w:val="000000"/>
              </w:rPr>
            </w:pPr>
            <w:r>
              <w:rPr>
                <w:rFonts w:ascii="Arial Narrow" w:hAnsi="Arial Narrow"/>
                <w:noProof/>
                <w:color w:val="000000"/>
              </w:rPr>
              <w:t>of the multiannual financial framework</w:t>
            </w:r>
          </w:p>
        </w:tc>
        <w:tc>
          <w:tcPr>
            <w:tcW w:w="528"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2.168</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063"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4.488</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063"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5.572</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063"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5.684</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220"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5.798</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108"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5.914</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108"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6.032</w:t>
            </w:r>
          </w:p>
        </w:tc>
        <w:tc>
          <w:tcPr>
            <w:tcW w:w="464"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p>
        </w:tc>
        <w:tc>
          <w:tcPr>
            <w:tcW w:w="1833" w:type="dxa"/>
            <w:tcBorders>
              <w:top w:val="single" w:sz="4" w:space="0" w:color="auto"/>
              <w:left w:val="single" w:sz="4" w:space="0" w:color="auto"/>
              <w:bottom w:val="single" w:sz="4" w:space="0" w:color="auto"/>
              <w:right w:val="single" w:sz="4" w:space="0" w:color="auto"/>
            </w:tcBorders>
            <w:shd w:val="pct12" w:color="CCFFFF" w:fill="FCFFFF"/>
            <w:hideMark/>
          </w:tcPr>
          <w:p>
            <w:pPr>
              <w:rPr>
                <w:noProof/>
              </w:rPr>
            </w:pPr>
            <w:r>
              <w:rPr>
                <w:noProof/>
              </w:rPr>
              <w:t>35.654</w:t>
            </w:r>
          </w:p>
        </w:tc>
      </w:tr>
    </w:tbl>
    <w:p>
      <w:pPr>
        <w:pStyle w:val="Text1"/>
        <w:spacing w:before="0" w:after="0"/>
        <w:ind w:left="-540" w:right="-694"/>
        <w:rPr>
          <w:noProof/>
        </w:rPr>
      </w:pPr>
    </w:p>
    <w:p>
      <w:pPr>
        <w:keepNext/>
        <w:rPr>
          <w:noProof/>
          <w:sz w:val="28"/>
          <w:szCs w:val="28"/>
          <w:u w:val="single"/>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keepNext/>
        <w:spacing w:after="60"/>
        <w:ind w:left="540"/>
        <w:rPr>
          <w:noProof/>
        </w:rPr>
        <w:sectPr>
          <w:headerReference w:type="even" r:id="rId22"/>
          <w:headerReference w:type="default" r:id="rId23"/>
          <w:footerReference w:type="even" r:id="rId24"/>
          <w:footerReference w:type="default" r:id="rId25"/>
          <w:headerReference w:type="first" r:id="rId26"/>
          <w:footerReference w:type="first" r:id="rId27"/>
          <w:pgSz w:w="15840" w:h="12240" w:orient="landscape" w:code="1"/>
          <w:pgMar w:top="624" w:right="1134" w:bottom="624" w:left="1191" w:header="709" w:footer="567" w:gutter="0"/>
          <w:cols w:space="708"/>
          <w:docGrid w:linePitch="360"/>
        </w:sectPr>
      </w:pPr>
    </w:p>
    <w:p>
      <w:pPr>
        <w:pStyle w:val="Heading1"/>
        <w:rPr>
          <w:noProof/>
        </w:rPr>
      </w:pPr>
      <w:bookmarkStart w:id="3" w:name="_Toc50541706"/>
      <w:r>
        <w:rPr>
          <w:noProof/>
        </w:rPr>
        <w:t>Cost of other administrative expenditure</w:t>
      </w:r>
      <w:bookmarkEnd w:id="3"/>
    </w:p>
    <w:p>
      <w:pPr>
        <w:pStyle w:val="Point1"/>
        <w:spacing w:after="0"/>
        <w:ind w:left="2263" w:hanging="284"/>
        <w:rPr>
          <w:noProof/>
        </w:rPr>
      </w:pPr>
      <w:r>
        <w:rPr>
          <w:noProof/>
        </w:rPr>
        <w:sym w:font="Wingdings" w:char="F0A8"/>
      </w:r>
      <w:r>
        <w:rPr>
          <w:noProof/>
        </w:rPr>
        <w:tab/>
        <w:t>The proposal/initiative does not require the use of administrative appropriations</w:t>
      </w:r>
    </w:p>
    <w:p>
      <w:pPr>
        <w:pStyle w:val="Text1"/>
        <w:spacing w:before="0" w:after="0"/>
        <w:ind w:left="2263" w:hanging="284"/>
        <w:rPr>
          <w:noProof/>
        </w:rPr>
      </w:pPr>
      <w:r>
        <w:rPr>
          <w:noProof/>
        </w:rPr>
        <w:sym w:font="Wingdings 2" w:char="F051"/>
      </w:r>
      <w:r>
        <w:rPr>
          <w:noProof/>
        </w:rPr>
        <w:tab/>
        <w:t>The proposal/initiative requires the use of administrative appropriations, as explained below:</w:t>
      </w:r>
    </w:p>
    <w:p>
      <w:pPr>
        <w:tabs>
          <w:tab w:val="left" w:pos="870"/>
        </w:tabs>
        <w:rPr>
          <w:noProof/>
          <w:sz w:val="16"/>
          <w:szCs w:val="16"/>
        </w:rPr>
      </w:pPr>
    </w:p>
    <w:p>
      <w:pPr>
        <w:jc w:val="right"/>
        <w:rPr>
          <w:rFonts w:ascii="Arial Narrow" w:hAnsi="Arial Narrow"/>
          <w:i/>
          <w:noProof/>
          <w:sz w:val="20"/>
          <w:szCs w:val="20"/>
        </w:rPr>
      </w:pPr>
      <w:r>
        <w:rPr>
          <w:rFonts w:ascii="Arial Narrow" w:hAnsi="Arial Narrow"/>
          <w:i/>
          <w:noProof/>
          <w:sz w:val="20"/>
          <w:szCs w:val="20"/>
        </w:rPr>
        <w:t>EUR million (to three decimal places)</w:t>
      </w:r>
    </w:p>
    <w:tbl>
      <w:tblPr>
        <w:tblW w:w="14757" w:type="dxa"/>
        <w:jc w:val="center"/>
        <w:tblLook w:val="04A0" w:firstRow="1" w:lastRow="0" w:firstColumn="1" w:lastColumn="0" w:noHBand="0" w:noVBand="1"/>
      </w:tblPr>
      <w:tblGrid>
        <w:gridCol w:w="4410"/>
        <w:gridCol w:w="1275"/>
        <w:gridCol w:w="1276"/>
        <w:gridCol w:w="1276"/>
        <w:gridCol w:w="1417"/>
        <w:gridCol w:w="1276"/>
        <w:gridCol w:w="1276"/>
        <w:gridCol w:w="1276"/>
        <w:gridCol w:w="1275"/>
      </w:tblGrid>
      <w:tr>
        <w:trPr>
          <w:trHeight w:val="970"/>
          <w:jc w:val="center"/>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rFonts w:ascii="Arial Narrow" w:hAnsi="Arial Narrow"/>
                <w:b/>
                <w:bCs/>
                <w:noProof/>
                <w:color w:val="000000"/>
              </w:rPr>
            </w:pPr>
            <w:r>
              <w:rPr>
                <w:rFonts w:ascii="Arial Narrow" w:hAnsi="Arial Narrow"/>
                <w:b/>
                <w:bCs/>
                <w:noProof/>
                <w:color w:val="000000"/>
              </w:rPr>
              <w:t>HEADING 7</w:t>
            </w:r>
          </w:p>
          <w:p>
            <w:pPr>
              <w:jc w:val="center"/>
              <w:rPr>
                <w:rFonts w:ascii="Arial Narrow" w:hAnsi="Arial Narrow"/>
                <w:i/>
                <w:iCs/>
                <w:noProof/>
                <w:color w:val="000000"/>
                <w:sz w:val="20"/>
                <w:szCs w:val="20"/>
              </w:rPr>
            </w:pPr>
            <w:r>
              <w:rPr>
                <w:rFonts w:ascii="Arial Narrow" w:hAnsi="Arial Narrow"/>
                <w:noProof/>
                <w:color w:val="000000"/>
              </w:rPr>
              <w:t>of the multiannual financial framework</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300"/>
          <w:jc w:val="center"/>
        </w:trPr>
        <w:tc>
          <w:tcPr>
            <w:tcW w:w="4410" w:type="dxa"/>
            <w:tcBorders>
              <w:top w:val="single" w:sz="4" w:space="0" w:color="auto"/>
              <w:left w:val="single" w:sz="4" w:space="0" w:color="auto"/>
              <w:bottom w:val="single" w:sz="4" w:space="0" w:color="auto"/>
              <w:right w:val="single" w:sz="4" w:space="0" w:color="auto"/>
            </w:tcBorders>
            <w:shd w:val="pct25" w:color="CCFFCC"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At headquarters:</w:t>
            </w:r>
          </w:p>
        </w:tc>
        <w:tc>
          <w:tcPr>
            <w:tcW w:w="1275"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pPr>
              <w:jc w:val="center"/>
              <w:rPr>
                <w:rFonts w:ascii="Arial Narrow" w:hAnsi="Arial Narrow"/>
                <w:b/>
                <w:bCs/>
                <w:noProof/>
                <w:color w:val="000000"/>
                <w:sz w:val="20"/>
                <w:szCs w:val="20"/>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Mission and representation expenses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Conference and meeting costs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Calibri" w:hAnsi="Calibri"/>
                <w:noProof/>
                <w:color w:val="0000FF"/>
                <w:u w:val="single"/>
              </w:rPr>
            </w:pPr>
            <w:r>
              <w:rPr>
                <w:rFonts w:ascii="Arial Narrow" w:hAnsi="Arial Narrow"/>
                <w:noProof/>
                <w:sz w:val="20"/>
                <w:szCs w:val="20"/>
              </w:rPr>
              <w:t>Committees</w:t>
            </w:r>
            <w:r>
              <w:rPr>
                <w:rStyle w:val="FootnoteReference"/>
                <w:rFonts w:ascii="Arial Narrow" w:hAnsi="Arial Narrow"/>
                <w:noProof/>
                <w:sz w:val="20"/>
                <w:szCs w:val="20"/>
              </w:rPr>
              <w:footnoteReference w:id="3"/>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Studies and consultations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Information and management systems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Calibri" w:hAnsi="Calibri"/>
                <w:noProof/>
                <w:color w:val="0000FF"/>
                <w:u w:val="single"/>
              </w:rPr>
            </w:pPr>
            <w:r>
              <w:rPr>
                <w:rFonts w:ascii="Arial Narrow" w:hAnsi="Arial Narrow"/>
                <w:noProof/>
                <w:sz w:val="20"/>
                <w:szCs w:val="20"/>
              </w:rPr>
              <w:t>ICT equipment and services</w:t>
            </w:r>
            <w:r>
              <w:rPr>
                <w:rStyle w:val="FootnoteReference"/>
                <w:rFonts w:ascii="Arial Narrow" w:hAnsi="Arial Narrow"/>
                <w:noProof/>
                <w:sz w:val="20"/>
                <w:szCs w:val="20"/>
              </w:rPr>
              <w:footnoteReference w:id="4"/>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Other budget lines (</w:t>
            </w:r>
            <w:r>
              <w:rPr>
                <w:rFonts w:ascii="Arial Narrow" w:hAnsi="Arial Narrow"/>
                <w:i/>
                <w:iCs/>
                <w:noProof/>
                <w:color w:val="000000"/>
                <w:sz w:val="20"/>
                <w:szCs w:val="20"/>
              </w:rPr>
              <w:t>specify where necessary</w:t>
            </w:r>
            <w:r>
              <w:rPr>
                <w:rFonts w:ascii="Arial Narrow" w:hAnsi="Arial Narrow"/>
                <w:noProof/>
                <w:color w:val="000000"/>
                <w:sz w:val="20"/>
                <w:szCs w:val="20"/>
              </w:rPr>
              <w:t>)</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tcPr>
          <w:p>
            <w:pPr>
              <w:jc w:val="right"/>
              <w:rPr>
                <w:rFonts w:ascii="Arial Narrow" w:hAnsi="Arial Narrow"/>
                <w:noProof/>
                <w:color w:val="000000"/>
                <w:sz w:val="20"/>
                <w:szCs w:val="20"/>
              </w:rPr>
            </w:pPr>
            <w:r>
              <w:rPr>
                <w:rFonts w:ascii="Arial Narrow" w:hAnsi="Arial Narrow"/>
                <w:noProof/>
                <w:color w:val="000000"/>
                <w:sz w:val="20"/>
                <w:szCs w:val="20"/>
              </w:rPr>
              <w:t>Information and publishing</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tcPr>
          <w:p>
            <w:pPr>
              <w:rPr>
                <w:rFonts w:ascii="Arial Narrow" w:hAnsi="Arial Narrow"/>
                <w:noProof/>
                <w:color w:val="000000"/>
                <w:sz w:val="20"/>
                <w:szCs w:val="20"/>
              </w:rPr>
            </w:pPr>
            <w:r>
              <w:rPr>
                <w:rFonts w:ascii="Arial Narrow" w:hAnsi="Arial Narrow"/>
                <w:noProof/>
                <w:color w:val="000000"/>
                <w:sz w:val="20"/>
                <w:szCs w:val="20"/>
              </w:rPr>
              <w:t>Acquisition, renting and related expenditure</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tcPr>
          <w:p>
            <w:pPr>
              <w:rPr>
                <w:rFonts w:ascii="Arial Narrow" w:hAnsi="Arial Narrow"/>
                <w:noProof/>
                <w:color w:val="000000"/>
                <w:sz w:val="20"/>
                <w:szCs w:val="20"/>
              </w:rPr>
            </w:pPr>
            <w:r>
              <w:rPr>
                <w:rFonts w:ascii="Arial Narrow" w:hAnsi="Arial Narrow"/>
                <w:noProof/>
                <w:color w:val="000000"/>
                <w:sz w:val="20"/>
                <w:szCs w:val="20"/>
              </w:rPr>
              <w:t>Equipment, furniture, supplies and services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tcPr>
          <w:p>
            <w:pPr>
              <w:jc w:val="right"/>
              <w:rPr>
                <w:rFonts w:ascii="Arial Narrow" w:hAnsi="Arial Narrow"/>
                <w:noProof/>
                <w:color w:val="000000"/>
                <w:sz w:val="20"/>
                <w:szCs w:val="20"/>
              </w:rPr>
            </w:pPr>
            <w:r>
              <w:rPr>
                <w:rFonts w:ascii="Arial Narrow" w:hAnsi="Arial Narrow"/>
                <w:noProof/>
                <w:color w:val="000000"/>
                <w:sz w:val="20"/>
                <w:szCs w:val="20"/>
              </w:rPr>
              <w:t>Expert contracts and meetings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pct25" w:color="CCFFCC"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In Union delegations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Missions, conferences and representation expenses</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Further training of staff</w:t>
            </w: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tcPr>
          <w:p>
            <w:pPr>
              <w:rPr>
                <w:rFonts w:ascii="Arial Narrow" w:hAnsi="Arial Narrow"/>
                <w:noProof/>
                <w:color w:val="000000"/>
                <w:sz w:val="20"/>
                <w:szCs w:val="20"/>
              </w:rPr>
            </w:pP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tcPr>
          <w:p>
            <w:pPr>
              <w:rPr>
                <w:rFonts w:ascii="Arial Narrow" w:hAnsi="Arial Narrow"/>
                <w:noProof/>
                <w:color w:val="000000"/>
                <w:sz w:val="20"/>
                <w:szCs w:val="20"/>
              </w:rPr>
            </w:pPr>
          </w:p>
        </w:tc>
        <w:tc>
          <w:tcPr>
            <w:tcW w:w="1275"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417"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6" w:type="dxa"/>
            <w:tcBorders>
              <w:top w:val="nil"/>
              <w:left w:val="nil"/>
              <w:bottom w:val="single" w:sz="4" w:space="0" w:color="auto"/>
              <w:right w:val="single" w:sz="4" w:space="0" w:color="auto"/>
            </w:tcBorders>
            <w:shd w:val="clear" w:color="auto" w:fill="auto"/>
          </w:tcPr>
          <w:p>
            <w:pPr>
              <w:rPr>
                <w:noProof/>
              </w:rPr>
            </w:pPr>
          </w:p>
        </w:tc>
        <w:tc>
          <w:tcPr>
            <w:tcW w:w="1275" w:type="dxa"/>
            <w:tcBorders>
              <w:top w:val="nil"/>
              <w:left w:val="nil"/>
              <w:bottom w:val="single" w:sz="4" w:space="0" w:color="auto"/>
              <w:right w:val="single" w:sz="4" w:space="0" w:color="auto"/>
            </w:tcBorders>
            <w:shd w:val="clear" w:color="auto" w:fill="auto"/>
          </w:tcPr>
          <w:p>
            <w:pPr>
              <w:rPr>
                <w:noProof/>
              </w:rPr>
            </w:pPr>
          </w:p>
        </w:tc>
      </w:tr>
      <w:tr>
        <w:trPr>
          <w:trHeight w:val="6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rPr>
            </w:pPr>
            <w:r>
              <w:rPr>
                <w:rFonts w:ascii="Arial Narrow" w:hAnsi="Arial Narrow"/>
                <w:b/>
                <w:bCs/>
                <w:noProof/>
                <w:color w:val="000000"/>
              </w:rPr>
              <w:t>Subtotal HEADING 7</w:t>
            </w:r>
          </w:p>
          <w:p>
            <w:pPr>
              <w:jc w:val="center"/>
              <w:rPr>
                <w:rFonts w:ascii="Arial Narrow" w:hAnsi="Arial Narrow"/>
                <w:b/>
                <w:bCs/>
                <w:noProof/>
                <w:color w:val="000000"/>
              </w:rPr>
            </w:pPr>
            <w:r>
              <w:rPr>
                <w:rFonts w:ascii="Arial Narrow" w:hAnsi="Arial Narrow"/>
                <w:noProof/>
                <w:color w:val="000000"/>
              </w:rPr>
              <w:t>of the multiannual financial framework</w:t>
            </w:r>
          </w:p>
        </w:tc>
        <w:tc>
          <w:tcPr>
            <w:tcW w:w="1275" w:type="dxa"/>
            <w:tcBorders>
              <w:top w:val="nil"/>
              <w:left w:val="single" w:sz="4" w:space="0" w:color="auto"/>
              <w:bottom w:val="nil"/>
              <w:right w:val="single" w:sz="4" w:space="0" w:color="auto"/>
            </w:tcBorders>
            <w:shd w:val="clear" w:color="auto" w:fill="auto"/>
          </w:tcPr>
          <w:p>
            <w:pPr>
              <w:rPr>
                <w:noProof/>
              </w:rPr>
            </w:pPr>
            <w:r>
              <w:rPr>
                <w:noProof/>
              </w:rPr>
              <w:t>p.m</w:t>
            </w:r>
          </w:p>
        </w:tc>
        <w:tc>
          <w:tcPr>
            <w:tcW w:w="1276" w:type="dxa"/>
            <w:tcBorders>
              <w:top w:val="nil"/>
              <w:left w:val="single" w:sz="4" w:space="0" w:color="auto"/>
              <w:bottom w:val="nil"/>
              <w:right w:val="single" w:sz="4" w:space="0" w:color="auto"/>
            </w:tcBorders>
            <w:shd w:val="clear" w:color="auto" w:fill="auto"/>
          </w:tcPr>
          <w:p>
            <w:pPr>
              <w:rPr>
                <w:noProof/>
              </w:rPr>
            </w:pPr>
            <w:r>
              <w:rPr>
                <w:noProof/>
              </w:rPr>
              <w:t>p.m</w:t>
            </w:r>
          </w:p>
        </w:tc>
        <w:tc>
          <w:tcPr>
            <w:tcW w:w="1276" w:type="dxa"/>
            <w:tcBorders>
              <w:top w:val="nil"/>
              <w:left w:val="single" w:sz="4" w:space="0" w:color="auto"/>
              <w:bottom w:val="nil"/>
              <w:right w:val="single" w:sz="4" w:space="0" w:color="auto"/>
            </w:tcBorders>
            <w:shd w:val="clear" w:color="auto" w:fill="auto"/>
          </w:tcPr>
          <w:p>
            <w:pPr>
              <w:rPr>
                <w:noProof/>
              </w:rPr>
            </w:pPr>
            <w:r>
              <w:rPr>
                <w:noProof/>
              </w:rPr>
              <w:t>p.m</w:t>
            </w:r>
          </w:p>
        </w:tc>
        <w:tc>
          <w:tcPr>
            <w:tcW w:w="1417" w:type="dxa"/>
            <w:tcBorders>
              <w:top w:val="nil"/>
              <w:left w:val="single" w:sz="4" w:space="0" w:color="auto"/>
              <w:bottom w:val="nil"/>
              <w:right w:val="single" w:sz="4" w:space="0" w:color="auto"/>
            </w:tcBorders>
            <w:shd w:val="clear" w:color="auto" w:fill="auto"/>
          </w:tcPr>
          <w:p>
            <w:pPr>
              <w:rPr>
                <w:noProof/>
              </w:rPr>
            </w:pPr>
            <w:r>
              <w:rPr>
                <w:noProof/>
              </w:rPr>
              <w:t>p.m</w:t>
            </w:r>
          </w:p>
        </w:tc>
        <w:tc>
          <w:tcPr>
            <w:tcW w:w="1276" w:type="dxa"/>
            <w:tcBorders>
              <w:top w:val="nil"/>
              <w:left w:val="single" w:sz="4" w:space="0" w:color="auto"/>
              <w:bottom w:val="nil"/>
              <w:right w:val="single" w:sz="4" w:space="0" w:color="auto"/>
            </w:tcBorders>
            <w:shd w:val="clear" w:color="auto" w:fill="auto"/>
          </w:tcPr>
          <w:p>
            <w:pPr>
              <w:rPr>
                <w:noProof/>
              </w:rPr>
            </w:pPr>
            <w:r>
              <w:rPr>
                <w:noProof/>
              </w:rPr>
              <w:t>p.m</w:t>
            </w:r>
          </w:p>
        </w:tc>
        <w:tc>
          <w:tcPr>
            <w:tcW w:w="1276" w:type="dxa"/>
            <w:tcBorders>
              <w:top w:val="nil"/>
              <w:left w:val="single" w:sz="4" w:space="0" w:color="auto"/>
              <w:bottom w:val="nil"/>
              <w:right w:val="single" w:sz="4" w:space="0" w:color="auto"/>
            </w:tcBorders>
            <w:shd w:val="clear" w:color="auto" w:fill="auto"/>
          </w:tcPr>
          <w:p>
            <w:pPr>
              <w:rPr>
                <w:noProof/>
              </w:rPr>
            </w:pPr>
            <w:r>
              <w:rPr>
                <w:noProof/>
              </w:rPr>
              <w:t>p.m</w:t>
            </w:r>
          </w:p>
        </w:tc>
        <w:tc>
          <w:tcPr>
            <w:tcW w:w="1276" w:type="dxa"/>
            <w:tcBorders>
              <w:top w:val="nil"/>
              <w:left w:val="single" w:sz="4" w:space="0" w:color="auto"/>
              <w:bottom w:val="nil"/>
              <w:right w:val="single" w:sz="4" w:space="0" w:color="auto"/>
            </w:tcBorders>
            <w:shd w:val="clear" w:color="auto" w:fill="auto"/>
          </w:tcPr>
          <w:p>
            <w:pPr>
              <w:rPr>
                <w:noProof/>
              </w:rPr>
            </w:pPr>
            <w:r>
              <w:rPr>
                <w:noProof/>
              </w:rPr>
              <w:t>p.m</w:t>
            </w:r>
          </w:p>
        </w:tc>
        <w:tc>
          <w:tcPr>
            <w:tcW w:w="1275" w:type="dxa"/>
            <w:tcBorders>
              <w:top w:val="nil"/>
              <w:left w:val="single" w:sz="4" w:space="0" w:color="auto"/>
              <w:bottom w:val="nil"/>
              <w:right w:val="single" w:sz="4" w:space="0" w:color="auto"/>
            </w:tcBorders>
            <w:shd w:val="clear" w:color="auto" w:fill="auto"/>
          </w:tcPr>
          <w:p>
            <w:pPr>
              <w:rPr>
                <w:noProof/>
              </w:rPr>
            </w:pPr>
            <w:r>
              <w:rPr>
                <w:noProof/>
              </w:rPr>
              <w:t>p.m</w:t>
            </w:r>
          </w:p>
        </w:tc>
      </w:tr>
      <w:tr>
        <w:trPr>
          <w:trHeight w:val="6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b/>
                <w:bCs/>
                <w:noProof/>
                <w:color w:val="000000"/>
              </w:rPr>
            </w:pPr>
          </w:p>
        </w:tc>
        <w:tc>
          <w:tcPr>
            <w:tcW w:w="1275" w:type="dxa"/>
            <w:tcBorders>
              <w:top w:val="nil"/>
              <w:left w:val="single" w:sz="4" w:space="0" w:color="auto"/>
              <w:bottom w:val="single" w:sz="4" w:space="0" w:color="auto"/>
              <w:right w:val="single" w:sz="4" w:space="0" w:color="auto"/>
            </w:tcBorders>
            <w:shd w:val="clear" w:color="auto" w:fill="auto"/>
          </w:tcPr>
          <w:p>
            <w:pPr>
              <w:rPr>
                <w:noProof/>
              </w:rPr>
            </w:pPr>
          </w:p>
        </w:tc>
        <w:tc>
          <w:tcPr>
            <w:tcW w:w="1276" w:type="dxa"/>
            <w:tcBorders>
              <w:top w:val="nil"/>
              <w:left w:val="single" w:sz="4" w:space="0" w:color="auto"/>
              <w:bottom w:val="single" w:sz="4" w:space="0" w:color="auto"/>
              <w:right w:val="single" w:sz="4" w:space="0" w:color="auto"/>
            </w:tcBorders>
            <w:shd w:val="clear" w:color="auto" w:fill="auto"/>
          </w:tcPr>
          <w:p>
            <w:pPr>
              <w:rPr>
                <w:noProof/>
              </w:rPr>
            </w:pPr>
          </w:p>
        </w:tc>
        <w:tc>
          <w:tcPr>
            <w:tcW w:w="1276" w:type="dxa"/>
            <w:tcBorders>
              <w:top w:val="nil"/>
              <w:left w:val="single" w:sz="4" w:space="0" w:color="auto"/>
              <w:bottom w:val="single" w:sz="4" w:space="0" w:color="auto"/>
              <w:right w:val="single" w:sz="4" w:space="0" w:color="auto"/>
            </w:tcBorders>
            <w:shd w:val="clear" w:color="auto" w:fill="auto"/>
          </w:tcPr>
          <w:p>
            <w:pPr>
              <w:rPr>
                <w:noProof/>
              </w:rPr>
            </w:pPr>
          </w:p>
        </w:tc>
        <w:tc>
          <w:tcPr>
            <w:tcW w:w="1417" w:type="dxa"/>
            <w:tcBorders>
              <w:top w:val="nil"/>
              <w:left w:val="single" w:sz="4" w:space="0" w:color="auto"/>
              <w:bottom w:val="single" w:sz="4" w:space="0" w:color="auto"/>
              <w:right w:val="single" w:sz="4" w:space="0" w:color="auto"/>
            </w:tcBorders>
            <w:shd w:val="clear" w:color="auto" w:fill="auto"/>
          </w:tcPr>
          <w:p>
            <w:pPr>
              <w:rPr>
                <w:noProof/>
              </w:rPr>
            </w:pPr>
          </w:p>
        </w:tc>
        <w:tc>
          <w:tcPr>
            <w:tcW w:w="1276" w:type="dxa"/>
            <w:tcBorders>
              <w:top w:val="nil"/>
              <w:left w:val="single" w:sz="4" w:space="0" w:color="auto"/>
              <w:bottom w:val="single" w:sz="4" w:space="0" w:color="auto"/>
              <w:right w:val="single" w:sz="4" w:space="0" w:color="auto"/>
            </w:tcBorders>
            <w:shd w:val="clear" w:color="auto" w:fill="auto"/>
          </w:tcPr>
          <w:p>
            <w:pPr>
              <w:rPr>
                <w:noProof/>
              </w:rPr>
            </w:pPr>
          </w:p>
        </w:tc>
        <w:tc>
          <w:tcPr>
            <w:tcW w:w="1276" w:type="dxa"/>
            <w:tcBorders>
              <w:top w:val="nil"/>
              <w:left w:val="single" w:sz="4" w:space="0" w:color="auto"/>
              <w:bottom w:val="single" w:sz="4" w:space="0" w:color="auto"/>
              <w:right w:val="single" w:sz="4" w:space="0" w:color="auto"/>
            </w:tcBorders>
            <w:shd w:val="clear" w:color="auto" w:fill="auto"/>
          </w:tcPr>
          <w:p>
            <w:pPr>
              <w:rPr>
                <w:noProof/>
              </w:rPr>
            </w:pPr>
          </w:p>
        </w:tc>
        <w:tc>
          <w:tcPr>
            <w:tcW w:w="1276" w:type="dxa"/>
            <w:tcBorders>
              <w:top w:val="nil"/>
              <w:left w:val="single" w:sz="4" w:space="0" w:color="auto"/>
              <w:bottom w:val="single" w:sz="4" w:space="0" w:color="auto"/>
              <w:right w:val="single" w:sz="4" w:space="0" w:color="auto"/>
            </w:tcBorders>
            <w:shd w:val="clear" w:color="auto" w:fill="auto"/>
          </w:tcPr>
          <w:p>
            <w:pPr>
              <w:rPr>
                <w:noProof/>
              </w:rPr>
            </w:pPr>
          </w:p>
        </w:tc>
        <w:tc>
          <w:tcPr>
            <w:tcW w:w="1275" w:type="dxa"/>
            <w:tcBorders>
              <w:top w:val="nil"/>
              <w:left w:val="single" w:sz="4" w:space="0" w:color="auto"/>
              <w:bottom w:val="single" w:sz="4" w:space="0" w:color="auto"/>
              <w:right w:val="single" w:sz="4" w:space="0" w:color="auto"/>
            </w:tcBorders>
            <w:shd w:val="clear" w:color="auto" w:fill="auto"/>
          </w:tcPr>
          <w:p>
            <w:pPr>
              <w:rPr>
                <w:noProof/>
              </w:rPr>
            </w:pPr>
          </w:p>
        </w:tc>
      </w:tr>
    </w:tbl>
    <w:p>
      <w:pPr>
        <w:jc w:val="right"/>
        <w:rPr>
          <w:rFonts w:ascii="Arial Narrow" w:hAnsi="Arial Narrow"/>
          <w:i/>
          <w:noProof/>
          <w:sz w:val="20"/>
          <w:szCs w:val="20"/>
        </w:rPr>
      </w:pPr>
    </w:p>
    <w:p>
      <w:pPr>
        <w:ind w:right="-496"/>
        <w:rPr>
          <w:rFonts w:ascii="Arial Narrow" w:hAnsi="Arial Narrow"/>
          <w:b/>
          <w:noProof/>
          <w:color w:val="0000FF"/>
          <w:sz w:val="20"/>
          <w:szCs w:val="20"/>
        </w:rPr>
      </w:pPr>
    </w:p>
    <w:p>
      <w:pPr>
        <w:rPr>
          <w:rFonts w:ascii="Arial Narrow" w:hAnsi="Arial Narrow"/>
          <w:b/>
          <w:noProof/>
          <w:color w:val="0000FF"/>
          <w:sz w:val="20"/>
          <w:szCs w:val="20"/>
        </w:rPr>
      </w:pPr>
      <w:r>
        <w:rPr>
          <w:rFonts w:ascii="Arial Narrow" w:hAnsi="Arial Narrow"/>
          <w:b/>
          <w:noProof/>
          <w:color w:val="0000FF"/>
          <w:sz w:val="20"/>
          <w:szCs w:val="20"/>
        </w:rPr>
        <w:br w:type="page"/>
      </w:r>
    </w:p>
    <w:p>
      <w:pPr>
        <w:ind w:right="-496"/>
        <w:jc w:val="right"/>
        <w:rPr>
          <w:rFonts w:ascii="Arial Narrow" w:hAnsi="Arial Narrow"/>
          <w:i/>
          <w:iCs/>
          <w:noProof/>
          <w:sz w:val="20"/>
          <w:szCs w:val="20"/>
        </w:rPr>
      </w:pPr>
      <w:r>
        <w:rPr>
          <w:rFonts w:ascii="Arial Narrow" w:hAnsi="Arial Narrow"/>
          <w:i/>
          <w:noProof/>
          <w:sz w:val="20"/>
          <w:szCs w:val="20"/>
        </w:rPr>
        <w:t>EUR million (to three decimal places)</w:t>
      </w:r>
    </w:p>
    <w:tbl>
      <w:tblPr>
        <w:tblW w:w="14670" w:type="dxa"/>
        <w:jc w:val="center"/>
        <w:tblLook w:val="04A0" w:firstRow="1" w:lastRow="0" w:firstColumn="1" w:lastColumn="0" w:noHBand="0" w:noVBand="1"/>
      </w:tblPr>
      <w:tblGrid>
        <w:gridCol w:w="4361"/>
        <w:gridCol w:w="1276"/>
        <w:gridCol w:w="1250"/>
        <w:gridCol w:w="1263"/>
        <w:gridCol w:w="1314"/>
        <w:gridCol w:w="1305"/>
        <w:gridCol w:w="1306"/>
        <w:gridCol w:w="1358"/>
        <w:gridCol w:w="1237"/>
      </w:tblGrid>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rFonts w:ascii="Arial Narrow" w:hAnsi="Arial Narrow"/>
                <w:noProof/>
                <w:color w:val="000000"/>
              </w:rPr>
            </w:pPr>
            <w:r>
              <w:rPr>
                <w:rFonts w:ascii="Arial Narrow" w:hAnsi="Arial Narrow"/>
                <w:b/>
                <w:bCs/>
                <w:noProof/>
                <w:color w:val="000000"/>
              </w:rPr>
              <w:t>Outside HEADING 7</w:t>
            </w:r>
            <w:r>
              <w:rPr>
                <w:rFonts w:ascii="Arial Narrow" w:hAnsi="Arial Narrow"/>
                <w:noProof/>
                <w:color w:val="000000"/>
              </w:rPr>
              <w:t xml:space="preserve"> </w:t>
            </w:r>
          </w:p>
          <w:p>
            <w:pPr>
              <w:jc w:val="center"/>
              <w:rPr>
                <w:rFonts w:ascii="Arial Narrow" w:hAnsi="Arial Narrow"/>
                <w:b/>
                <w:bCs/>
                <w:noProof/>
                <w:color w:val="000000"/>
              </w:rPr>
            </w:pPr>
            <w:r>
              <w:rPr>
                <w:rFonts w:ascii="Arial Narrow" w:hAnsi="Arial Narrow"/>
                <w:noProof/>
                <w:color w:val="000000"/>
              </w:rPr>
              <w:t>of the multiannual financial framework</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765"/>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Expenditure on technical and administrative assistance (</w:t>
            </w:r>
            <w:r>
              <w:rPr>
                <w:rFonts w:ascii="Arial Narrow" w:hAnsi="Arial Narrow"/>
                <w:noProof/>
                <w:color w:val="000000"/>
                <w:sz w:val="20"/>
                <w:szCs w:val="20"/>
                <w:u w:val="single"/>
              </w:rPr>
              <w:t>not including</w:t>
            </w:r>
            <w:r>
              <w:rPr>
                <w:rFonts w:ascii="Arial Narrow" w:hAnsi="Arial Narrow"/>
                <w:noProof/>
                <w:color w:val="000000"/>
                <w:sz w:val="20"/>
                <w:szCs w:val="20"/>
              </w:rPr>
              <w:t xml:space="preserve"> external staff) from operational appropriations (former 'BA' lines)</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sz w:val="20"/>
                <w:szCs w:val="20"/>
              </w:rPr>
            </w:pPr>
            <w:r>
              <w:rPr>
                <w:rFonts w:ascii="Arial Narrow" w:hAnsi="Arial Narrow"/>
                <w:noProof/>
                <w:color w:val="000000"/>
                <w:sz w:val="20"/>
                <w:szCs w:val="20"/>
              </w:rPr>
              <w:t>- at Headquarters</w:t>
            </w:r>
          </w:p>
        </w:tc>
        <w:tc>
          <w:tcPr>
            <w:tcW w:w="1276" w:type="dxa"/>
            <w:tcBorders>
              <w:top w:val="nil"/>
              <w:left w:val="nil"/>
              <w:bottom w:val="single" w:sz="4" w:space="0" w:color="auto"/>
              <w:right w:val="single" w:sz="4" w:space="0" w:color="auto"/>
            </w:tcBorders>
            <w:shd w:val="clear" w:color="auto" w:fill="auto"/>
            <w:hideMark/>
          </w:tcPr>
          <w:p>
            <w:pPr>
              <w:rPr>
                <w:noProof/>
              </w:rPr>
            </w:pPr>
            <w:r>
              <w:rPr>
                <w:noProof/>
              </w:rPr>
              <w:t>2.745</w:t>
            </w:r>
          </w:p>
        </w:tc>
        <w:tc>
          <w:tcPr>
            <w:tcW w:w="1250" w:type="dxa"/>
            <w:tcBorders>
              <w:top w:val="nil"/>
              <w:left w:val="nil"/>
              <w:bottom w:val="single" w:sz="4" w:space="0" w:color="auto"/>
              <w:right w:val="single" w:sz="4" w:space="0" w:color="auto"/>
            </w:tcBorders>
            <w:shd w:val="clear" w:color="auto" w:fill="auto"/>
            <w:hideMark/>
          </w:tcPr>
          <w:p>
            <w:pPr>
              <w:rPr>
                <w:noProof/>
              </w:rPr>
            </w:pPr>
            <w:r>
              <w:rPr>
                <w:noProof/>
              </w:rPr>
              <w:t>4.725</w:t>
            </w:r>
          </w:p>
        </w:tc>
        <w:tc>
          <w:tcPr>
            <w:tcW w:w="1263" w:type="dxa"/>
            <w:tcBorders>
              <w:top w:val="nil"/>
              <w:left w:val="nil"/>
              <w:bottom w:val="single" w:sz="4" w:space="0" w:color="auto"/>
              <w:right w:val="single" w:sz="4" w:space="0" w:color="auto"/>
            </w:tcBorders>
            <w:shd w:val="clear" w:color="auto" w:fill="auto"/>
            <w:hideMark/>
          </w:tcPr>
          <w:p>
            <w:pPr>
              <w:rPr>
                <w:noProof/>
              </w:rPr>
            </w:pPr>
            <w:r>
              <w:rPr>
                <w:noProof/>
              </w:rPr>
              <w:t>5.500</w:t>
            </w:r>
          </w:p>
        </w:tc>
        <w:tc>
          <w:tcPr>
            <w:tcW w:w="1314" w:type="dxa"/>
            <w:tcBorders>
              <w:top w:val="nil"/>
              <w:left w:val="nil"/>
              <w:bottom w:val="single" w:sz="4" w:space="0" w:color="auto"/>
              <w:right w:val="single" w:sz="4" w:space="0" w:color="auto"/>
            </w:tcBorders>
            <w:shd w:val="clear" w:color="auto" w:fill="auto"/>
            <w:hideMark/>
          </w:tcPr>
          <w:p>
            <w:pPr>
              <w:rPr>
                <w:noProof/>
              </w:rPr>
            </w:pPr>
            <w:r>
              <w:rPr>
                <w:noProof/>
              </w:rPr>
              <w:t>5.500</w:t>
            </w:r>
          </w:p>
        </w:tc>
        <w:tc>
          <w:tcPr>
            <w:tcW w:w="1305" w:type="dxa"/>
            <w:tcBorders>
              <w:top w:val="nil"/>
              <w:left w:val="nil"/>
              <w:bottom w:val="single" w:sz="4" w:space="0" w:color="auto"/>
              <w:right w:val="single" w:sz="4" w:space="0" w:color="auto"/>
            </w:tcBorders>
            <w:shd w:val="clear" w:color="auto" w:fill="auto"/>
            <w:hideMark/>
          </w:tcPr>
          <w:p>
            <w:pPr>
              <w:rPr>
                <w:noProof/>
              </w:rPr>
            </w:pPr>
            <w:r>
              <w:rPr>
                <w:noProof/>
              </w:rPr>
              <w:t>5.500</w:t>
            </w:r>
          </w:p>
        </w:tc>
        <w:tc>
          <w:tcPr>
            <w:tcW w:w="1306" w:type="dxa"/>
            <w:tcBorders>
              <w:top w:val="nil"/>
              <w:left w:val="nil"/>
              <w:bottom w:val="single" w:sz="4" w:space="0" w:color="auto"/>
              <w:right w:val="single" w:sz="4" w:space="0" w:color="auto"/>
            </w:tcBorders>
            <w:shd w:val="clear" w:color="auto" w:fill="auto"/>
            <w:hideMark/>
          </w:tcPr>
          <w:p>
            <w:pPr>
              <w:rPr>
                <w:noProof/>
              </w:rPr>
            </w:pPr>
            <w:r>
              <w:rPr>
                <w:noProof/>
              </w:rPr>
              <w:t>5.500</w:t>
            </w:r>
          </w:p>
        </w:tc>
        <w:tc>
          <w:tcPr>
            <w:tcW w:w="1358" w:type="dxa"/>
            <w:tcBorders>
              <w:top w:val="nil"/>
              <w:left w:val="nil"/>
              <w:bottom w:val="single" w:sz="4" w:space="0" w:color="auto"/>
              <w:right w:val="single" w:sz="4" w:space="0" w:color="auto"/>
            </w:tcBorders>
            <w:shd w:val="clear" w:color="auto" w:fill="auto"/>
            <w:hideMark/>
          </w:tcPr>
          <w:p>
            <w:pPr>
              <w:rPr>
                <w:noProof/>
              </w:rPr>
            </w:pPr>
            <w:r>
              <w:rPr>
                <w:noProof/>
              </w:rPr>
              <w:t>5.500</w:t>
            </w:r>
          </w:p>
        </w:tc>
        <w:tc>
          <w:tcPr>
            <w:tcW w:w="1237" w:type="dxa"/>
            <w:tcBorders>
              <w:top w:val="nil"/>
              <w:left w:val="nil"/>
              <w:bottom w:val="single" w:sz="4" w:space="0" w:color="auto"/>
              <w:right w:val="single" w:sz="4" w:space="0" w:color="auto"/>
            </w:tcBorders>
            <w:shd w:val="clear" w:color="auto" w:fill="auto"/>
            <w:hideMark/>
          </w:tcPr>
          <w:p>
            <w:pPr>
              <w:rPr>
                <w:noProof/>
              </w:rPr>
            </w:pPr>
            <w:r>
              <w:rPr>
                <w:noProof/>
              </w:rPr>
              <w:t>34.970</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sz w:val="20"/>
                <w:szCs w:val="20"/>
              </w:rPr>
            </w:pPr>
            <w:r>
              <w:rPr>
                <w:rFonts w:ascii="Arial Narrow" w:hAnsi="Arial Narrow"/>
                <w:noProof/>
                <w:color w:val="000000"/>
                <w:sz w:val="20"/>
                <w:szCs w:val="20"/>
              </w:rPr>
              <w:t>- in Union delegations</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Other management expenditure for research</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Other budget lines (</w:t>
            </w:r>
            <w:r>
              <w:rPr>
                <w:rFonts w:ascii="Arial Narrow" w:hAnsi="Arial Narrow"/>
                <w:i/>
                <w:iCs/>
                <w:noProof/>
                <w:color w:val="000000"/>
                <w:sz w:val="20"/>
                <w:szCs w:val="20"/>
              </w:rPr>
              <w:t>specify where necessary</w:t>
            </w:r>
            <w:r>
              <w:rPr>
                <w:rFonts w:ascii="Arial Narrow" w:hAnsi="Arial Narrow"/>
                <w:noProof/>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rPr>
            </w:pPr>
            <w:r>
              <w:rPr>
                <w:rFonts w:ascii="Arial Narrow" w:hAnsi="Arial Narrow"/>
                <w:b/>
                <w:bCs/>
                <w:noProof/>
                <w:color w:val="000000"/>
              </w:rPr>
              <w:t>Sub-total – Outside HEADING 7</w:t>
            </w:r>
          </w:p>
          <w:p>
            <w:pPr>
              <w:jc w:val="center"/>
              <w:rPr>
                <w:rFonts w:ascii="Arial Narrow" w:hAnsi="Arial Narrow"/>
                <w:b/>
                <w:bCs/>
                <w:noProof/>
                <w:color w:val="000000"/>
              </w:rPr>
            </w:pPr>
            <w:r>
              <w:rPr>
                <w:rFonts w:ascii="Arial Narrow" w:hAnsi="Arial Narrow"/>
                <w:noProof/>
                <w:color w:val="000000"/>
              </w:rPr>
              <w:t>of the multiannual financial framework</w:t>
            </w:r>
          </w:p>
        </w:tc>
        <w:tc>
          <w:tcPr>
            <w:tcW w:w="1276" w:type="dxa"/>
            <w:tcBorders>
              <w:top w:val="nil"/>
              <w:left w:val="single" w:sz="4" w:space="0" w:color="auto"/>
              <w:bottom w:val="single" w:sz="4" w:space="0" w:color="auto"/>
              <w:right w:val="single" w:sz="4" w:space="0" w:color="auto"/>
            </w:tcBorders>
            <w:shd w:val="clear" w:color="auto" w:fill="auto"/>
            <w:hideMark/>
          </w:tcPr>
          <w:p>
            <w:pPr>
              <w:rPr>
                <w:noProof/>
              </w:rPr>
            </w:pPr>
            <w:r>
              <w:rPr>
                <w:noProof/>
              </w:rPr>
              <w:t>2.745</w:t>
            </w:r>
          </w:p>
        </w:tc>
        <w:tc>
          <w:tcPr>
            <w:tcW w:w="1250" w:type="dxa"/>
            <w:tcBorders>
              <w:top w:val="nil"/>
              <w:left w:val="single" w:sz="4" w:space="0" w:color="auto"/>
              <w:bottom w:val="single" w:sz="4" w:space="0" w:color="auto"/>
              <w:right w:val="single" w:sz="4" w:space="0" w:color="auto"/>
            </w:tcBorders>
            <w:shd w:val="clear" w:color="auto" w:fill="auto"/>
            <w:hideMark/>
          </w:tcPr>
          <w:p>
            <w:pPr>
              <w:rPr>
                <w:noProof/>
              </w:rPr>
            </w:pPr>
            <w:r>
              <w:rPr>
                <w:noProof/>
              </w:rPr>
              <w:t>4.725</w:t>
            </w:r>
          </w:p>
        </w:tc>
        <w:tc>
          <w:tcPr>
            <w:tcW w:w="1263" w:type="dxa"/>
            <w:tcBorders>
              <w:top w:val="nil"/>
              <w:left w:val="single" w:sz="4" w:space="0" w:color="auto"/>
              <w:bottom w:val="single" w:sz="4" w:space="0" w:color="auto"/>
              <w:right w:val="single" w:sz="4" w:space="0" w:color="auto"/>
            </w:tcBorders>
            <w:shd w:val="clear" w:color="auto" w:fill="auto"/>
            <w:hideMark/>
          </w:tcPr>
          <w:p>
            <w:pPr>
              <w:rPr>
                <w:noProof/>
              </w:rPr>
            </w:pPr>
            <w:r>
              <w:rPr>
                <w:noProof/>
              </w:rPr>
              <w:t>5.500</w:t>
            </w:r>
          </w:p>
        </w:tc>
        <w:tc>
          <w:tcPr>
            <w:tcW w:w="1314" w:type="dxa"/>
            <w:tcBorders>
              <w:top w:val="nil"/>
              <w:left w:val="single" w:sz="4" w:space="0" w:color="auto"/>
              <w:bottom w:val="single" w:sz="4" w:space="0" w:color="auto"/>
              <w:right w:val="single" w:sz="4" w:space="0" w:color="auto"/>
            </w:tcBorders>
            <w:shd w:val="clear" w:color="auto" w:fill="auto"/>
            <w:hideMark/>
          </w:tcPr>
          <w:p>
            <w:pPr>
              <w:rPr>
                <w:noProof/>
              </w:rPr>
            </w:pPr>
            <w:r>
              <w:rPr>
                <w:noProof/>
              </w:rPr>
              <w:t>5.500</w:t>
            </w:r>
          </w:p>
        </w:tc>
        <w:tc>
          <w:tcPr>
            <w:tcW w:w="1305" w:type="dxa"/>
            <w:tcBorders>
              <w:top w:val="nil"/>
              <w:left w:val="single" w:sz="4" w:space="0" w:color="auto"/>
              <w:bottom w:val="single" w:sz="4" w:space="0" w:color="auto"/>
              <w:right w:val="single" w:sz="4" w:space="0" w:color="auto"/>
            </w:tcBorders>
            <w:shd w:val="clear" w:color="auto" w:fill="auto"/>
            <w:hideMark/>
          </w:tcPr>
          <w:p>
            <w:pPr>
              <w:rPr>
                <w:noProof/>
              </w:rPr>
            </w:pPr>
            <w:r>
              <w:rPr>
                <w:noProof/>
              </w:rPr>
              <w:t>5.500</w:t>
            </w:r>
          </w:p>
        </w:tc>
        <w:tc>
          <w:tcPr>
            <w:tcW w:w="1306" w:type="dxa"/>
            <w:tcBorders>
              <w:top w:val="nil"/>
              <w:left w:val="single" w:sz="4" w:space="0" w:color="auto"/>
              <w:bottom w:val="single" w:sz="4" w:space="0" w:color="auto"/>
              <w:right w:val="single" w:sz="4" w:space="0" w:color="auto"/>
            </w:tcBorders>
            <w:shd w:val="clear" w:color="auto" w:fill="auto"/>
            <w:hideMark/>
          </w:tcPr>
          <w:p>
            <w:pPr>
              <w:rPr>
                <w:noProof/>
              </w:rPr>
            </w:pPr>
            <w:r>
              <w:rPr>
                <w:noProof/>
              </w:rPr>
              <w:t>5.500</w:t>
            </w:r>
          </w:p>
        </w:tc>
        <w:tc>
          <w:tcPr>
            <w:tcW w:w="1358" w:type="dxa"/>
            <w:tcBorders>
              <w:top w:val="nil"/>
              <w:left w:val="single" w:sz="4" w:space="0" w:color="auto"/>
              <w:bottom w:val="single" w:sz="4" w:space="0" w:color="auto"/>
              <w:right w:val="single" w:sz="4" w:space="0" w:color="auto"/>
            </w:tcBorders>
            <w:shd w:val="clear" w:color="auto" w:fill="auto"/>
            <w:hideMark/>
          </w:tcPr>
          <w:p>
            <w:pPr>
              <w:rPr>
                <w:noProof/>
              </w:rPr>
            </w:pPr>
            <w:r>
              <w:rPr>
                <w:noProof/>
              </w:rPr>
              <w:t>5.500</w:t>
            </w:r>
          </w:p>
        </w:tc>
        <w:tc>
          <w:tcPr>
            <w:tcW w:w="1237" w:type="dxa"/>
            <w:tcBorders>
              <w:top w:val="nil"/>
              <w:left w:val="single" w:sz="4" w:space="0" w:color="auto"/>
              <w:bottom w:val="single" w:sz="4" w:space="0" w:color="auto"/>
              <w:right w:val="single" w:sz="4" w:space="0" w:color="auto"/>
            </w:tcBorders>
            <w:shd w:val="clear" w:color="auto" w:fill="auto"/>
            <w:hideMark/>
          </w:tcPr>
          <w:p>
            <w:pPr>
              <w:rPr>
                <w:noProof/>
              </w:rPr>
            </w:pPr>
            <w:r>
              <w:rPr>
                <w:noProof/>
              </w:rPr>
              <w:t>34.970</w:t>
            </w:r>
          </w:p>
        </w:tc>
      </w:tr>
    </w:tbl>
    <w:p>
      <w:pPr>
        <w:ind w:right="-496"/>
        <w:rPr>
          <w:rFonts w:ascii="Arial Narrow" w:hAnsi="Arial Narrow"/>
          <w:b/>
          <w:noProof/>
          <w:color w:val="0000FF"/>
          <w:sz w:val="20"/>
          <w:szCs w:val="20"/>
        </w:rPr>
      </w:pPr>
    </w:p>
    <w:tbl>
      <w:tblPr>
        <w:tblW w:w="14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61"/>
        <w:gridCol w:w="1276"/>
        <w:gridCol w:w="1275"/>
        <w:gridCol w:w="1276"/>
        <w:gridCol w:w="1276"/>
        <w:gridCol w:w="1276"/>
        <w:gridCol w:w="1275"/>
        <w:gridCol w:w="1418"/>
        <w:gridCol w:w="1276"/>
      </w:tblGrid>
      <w:tr>
        <w:trPr>
          <w:trHeight w:val="289"/>
          <w:jc w:val="center"/>
        </w:trPr>
        <w:tc>
          <w:tcPr>
            <w:tcW w:w="4361" w:type="dxa"/>
            <w:tcBorders>
              <w:top w:val="single" w:sz="12" w:space="0" w:color="auto"/>
            </w:tcBorders>
            <w:vAlign w:val="center"/>
          </w:tcPr>
          <w:p>
            <w:pPr>
              <w:pStyle w:val="Text1"/>
              <w:spacing w:after="0"/>
              <w:ind w:left="0"/>
              <w:jc w:val="center"/>
              <w:rPr>
                <w:rFonts w:ascii="Arial Narrow" w:hAnsi="Arial Narrow"/>
                <w:b/>
                <w:noProof/>
                <w:sz w:val="22"/>
                <w:szCs w:val="22"/>
              </w:rPr>
            </w:pPr>
            <w:r>
              <w:rPr>
                <w:rFonts w:ascii="Arial Narrow" w:hAnsi="Arial Narrow"/>
                <w:b/>
                <w:noProof/>
                <w:sz w:val="22"/>
              </w:rPr>
              <w:t>TOTAL</w:t>
            </w:r>
          </w:p>
          <w:p>
            <w:pPr>
              <w:pStyle w:val="Text1"/>
              <w:spacing w:before="0"/>
              <w:ind w:left="0"/>
              <w:jc w:val="center"/>
              <w:rPr>
                <w:rFonts w:ascii="Arial Narrow" w:hAnsi="Arial Narrow"/>
                <w:b/>
                <w:noProof/>
                <w:sz w:val="22"/>
                <w:szCs w:val="22"/>
              </w:rPr>
            </w:pPr>
            <w:r>
              <w:rPr>
                <w:rFonts w:ascii="Arial Narrow" w:hAnsi="Arial Narrow"/>
                <w:b/>
                <w:noProof/>
                <w:sz w:val="22"/>
              </w:rPr>
              <w:t>HEADING 7 and Outside HEADING 7</w:t>
            </w:r>
            <w:r>
              <w:rPr>
                <w:noProof/>
              </w:rPr>
              <w:br/>
            </w:r>
            <w:r>
              <w:rPr>
                <w:rFonts w:ascii="Arial Narrow" w:hAnsi="Arial Narrow"/>
                <w:noProof/>
                <w:sz w:val="22"/>
              </w:rPr>
              <w:t>of the multiannual financial framework</w:t>
            </w:r>
          </w:p>
        </w:tc>
        <w:tc>
          <w:tcPr>
            <w:tcW w:w="1276"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5.645</w:t>
            </w:r>
          </w:p>
        </w:tc>
        <w:tc>
          <w:tcPr>
            <w:tcW w:w="1275"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9.225</w:t>
            </w:r>
          </w:p>
        </w:tc>
        <w:tc>
          <w:tcPr>
            <w:tcW w:w="1276"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11.150</w:t>
            </w:r>
          </w:p>
        </w:tc>
        <w:tc>
          <w:tcPr>
            <w:tcW w:w="1276"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11.150</w:t>
            </w:r>
          </w:p>
        </w:tc>
        <w:tc>
          <w:tcPr>
            <w:tcW w:w="1276"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11.150</w:t>
            </w:r>
          </w:p>
        </w:tc>
        <w:tc>
          <w:tcPr>
            <w:tcW w:w="1275"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11.150</w:t>
            </w:r>
          </w:p>
        </w:tc>
        <w:tc>
          <w:tcPr>
            <w:tcW w:w="1418" w:type="dxa"/>
            <w:tcBorders>
              <w:top w:val="single" w:sz="12" w:space="0" w:color="auto"/>
            </w:tcBorders>
            <w:vAlign w:val="center"/>
          </w:tcPr>
          <w:p>
            <w:pPr>
              <w:spacing w:before="120" w:after="120"/>
              <w:jc w:val="center"/>
              <w:rPr>
                <w:rFonts w:ascii="Arial Narrow" w:hAnsi="Arial Narrow"/>
                <w:noProof/>
                <w:sz w:val="20"/>
                <w:szCs w:val="20"/>
              </w:rPr>
            </w:pPr>
            <w:r>
              <w:rPr>
                <w:rFonts w:ascii="Arial Narrow" w:hAnsi="Arial Narrow"/>
                <w:noProof/>
                <w:sz w:val="20"/>
                <w:szCs w:val="20"/>
              </w:rPr>
              <w:t>11.150</w:t>
            </w:r>
          </w:p>
        </w:tc>
        <w:tc>
          <w:tcPr>
            <w:tcW w:w="1276" w:type="dxa"/>
            <w:tcBorders>
              <w:top w:val="single" w:sz="12" w:space="0" w:color="auto"/>
            </w:tcBorders>
            <w:vAlign w:val="center"/>
          </w:tcPr>
          <w:p>
            <w:pPr>
              <w:jc w:val="center"/>
              <w:rPr>
                <w:rFonts w:ascii="Arial Narrow" w:hAnsi="Arial Narrow"/>
                <w:b/>
                <w:noProof/>
                <w:sz w:val="20"/>
                <w:szCs w:val="20"/>
              </w:rPr>
            </w:pPr>
            <w:r>
              <w:rPr>
                <w:rFonts w:ascii="Arial Narrow" w:hAnsi="Arial Narrow"/>
                <w:b/>
                <w:noProof/>
                <w:sz w:val="20"/>
                <w:szCs w:val="20"/>
              </w:rPr>
              <w:t>70.620</w:t>
            </w:r>
          </w:p>
        </w:tc>
      </w:tr>
    </w:tbl>
    <w:p>
      <w:pPr>
        <w:ind w:right="-496"/>
        <w:jc w:val="right"/>
        <w:rPr>
          <w:rFonts w:ascii="Arial Narrow" w:hAnsi="Arial Narrow"/>
          <w:i/>
          <w:iCs/>
          <w:noProof/>
          <w:sz w:val="20"/>
          <w:szCs w:val="20"/>
        </w:rPr>
      </w:pPr>
    </w:p>
    <w:p>
      <w:pPr>
        <w:pStyle w:val="Text2"/>
        <w:spacing w:before="0" w:after="0"/>
        <w:ind w:left="0"/>
        <w:jc w:val="center"/>
        <w:rPr>
          <w:iCs/>
          <w:noProof/>
          <w:sz w:val="18"/>
          <w:szCs w:val="18"/>
        </w:rPr>
      </w:pPr>
      <w:r>
        <w:rPr>
          <w:noProof/>
          <w:sz w:val="18"/>
        </w:rPr>
        <w:t>The administrative appropriations required will be met by the appropriations which are already assigned to management of the action and/or which have been redeployed, together if necessary with any additional allocation which may be granted to the managing DG under the annual allocation procedure and in the light of existing budgetary constraints.</w:t>
      </w:r>
    </w:p>
    <w:p>
      <w:pPr>
        <w:spacing w:before="60"/>
        <w:ind w:left="-360" w:firstLine="900"/>
        <w:jc w:val="both"/>
        <w:rPr>
          <w:noProof/>
          <w:sz w:val="20"/>
          <w:szCs w:val="20"/>
        </w:rPr>
      </w:pPr>
    </w:p>
    <w:p>
      <w:pPr>
        <w:keepNext/>
        <w:numPr>
          <w:ilvl w:val="0"/>
          <w:numId w:val="27"/>
        </w:numPr>
        <w:spacing w:before="240" w:after="0" w:line="240" w:lineRule="auto"/>
        <w:ind w:left="357" w:hanging="357"/>
        <w:jc w:val="both"/>
        <w:rPr>
          <w:noProof/>
        </w:rPr>
        <w:sectPr>
          <w:headerReference w:type="even" r:id="rId28"/>
          <w:headerReference w:type="default" r:id="rId29"/>
          <w:footerReference w:type="even" r:id="rId30"/>
          <w:footerReference w:type="default" r:id="rId31"/>
          <w:headerReference w:type="first" r:id="rId32"/>
          <w:footerReference w:type="first" r:id="rId33"/>
          <w:pgSz w:w="15840" w:h="12240" w:orient="landscape" w:code="1"/>
          <w:pgMar w:top="1418" w:right="1247" w:bottom="1418" w:left="1247" w:header="709" w:footer="709" w:gutter="0"/>
          <w:cols w:space="708"/>
          <w:docGrid w:linePitch="360"/>
        </w:sectPr>
      </w:pPr>
    </w:p>
    <w:p>
      <w:pPr>
        <w:pStyle w:val="Heading1"/>
        <w:rPr>
          <w:noProof/>
        </w:rPr>
      </w:pPr>
      <w:bookmarkStart w:id="4" w:name="_Toc50541707"/>
      <w:r>
        <w:rPr>
          <w:noProof/>
        </w:rPr>
        <w:t>Methods of calculation used to estimate costs</w:t>
      </w:r>
      <w:bookmarkEnd w:id="4"/>
    </w:p>
    <w:p>
      <w:pPr>
        <w:pStyle w:val="Heading2"/>
        <w:numPr>
          <w:ilvl w:val="0"/>
          <w:numId w:val="46"/>
        </w:numPr>
        <w:rPr>
          <w:noProof/>
          <w:color w:val="auto"/>
        </w:rPr>
      </w:pPr>
      <w:bookmarkStart w:id="5" w:name="_Toc50541708"/>
      <w:r>
        <w:rPr>
          <w:noProof/>
          <w:color w:val="auto"/>
        </w:rPr>
        <w:t>Human resources</w:t>
      </w:r>
      <w:bookmarkEnd w:id="5"/>
    </w:p>
    <w:p>
      <w:pPr>
        <w:ind w:left="-357" w:firstLine="902"/>
        <w:jc w:val="both"/>
        <w:rPr>
          <w:noProof/>
          <w:sz w:val="20"/>
          <w:szCs w:val="20"/>
        </w:rPr>
      </w:pPr>
    </w:p>
    <w:p>
      <w:pPr>
        <w:spacing w:after="60"/>
        <w:jc w:val="center"/>
        <w:rPr>
          <w:i/>
          <w:noProof/>
          <w:sz w:val="20"/>
          <w:szCs w:val="20"/>
        </w:rPr>
      </w:pPr>
    </w:p>
    <w:p>
      <w:pPr>
        <w:spacing w:after="60"/>
        <w:jc w:val="center"/>
        <w:rPr>
          <w:i/>
          <w:noProof/>
          <w:sz w:val="20"/>
          <w:szCs w:val="20"/>
        </w:rPr>
      </w:pPr>
      <w:r>
        <w:rPr>
          <w:i/>
          <w:noProof/>
          <w:sz w:val="20"/>
        </w:rPr>
        <w:t>This part sets out the method of calculation used to estimate the human resources considered necessary (workload assumptions, including specific jobs (Sysper 2 work profiles), staff categories and the corresponding average costs)</w:t>
      </w:r>
    </w:p>
    <w:p>
      <w:pPr>
        <w:spacing w:after="60"/>
        <w:ind w:left="540"/>
        <w:jc w:val="center"/>
        <w:rPr>
          <w:i/>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szCs w:val="22"/>
              </w:rPr>
            </w:pPr>
            <w:r>
              <w:rPr>
                <w:rFonts w:ascii="Arial Narrow" w:hAnsi="Arial Narrow"/>
                <w:b/>
                <w:noProof/>
                <w:sz w:val="22"/>
                <w:szCs w:val="22"/>
              </w:rPr>
              <w:t>HEADING 7</w:t>
            </w:r>
            <w:r>
              <w:rPr>
                <w:rFonts w:ascii="Arial Narrow" w:hAnsi="Arial Narrow"/>
                <w:noProof/>
                <w:sz w:val="22"/>
                <w:szCs w:val="22"/>
              </w:rPr>
              <w:t xml:space="preserve"> of the multiannual financial framework</w:t>
            </w:r>
          </w:p>
        </w:tc>
      </w:tr>
      <w:tr>
        <w:trPr>
          <w:jc w:val="center"/>
        </w:trPr>
        <w:tc>
          <w:tcPr>
            <w:tcW w:w="12474" w:type="dxa"/>
          </w:tcPr>
          <w:p>
            <w:pPr>
              <w:pStyle w:val="Text2"/>
              <w:spacing w:before="20" w:after="20"/>
              <w:ind w:left="0"/>
              <w:jc w:val="center"/>
              <w:rPr>
                <w:rFonts w:ascii="Arial Narrow" w:hAnsi="Arial Narrow"/>
                <w:noProof/>
                <w:sz w:val="18"/>
                <w:szCs w:val="18"/>
              </w:rPr>
            </w:pPr>
            <w:r>
              <w:rPr>
                <w:rFonts w:ascii="Arial Narrow" w:hAnsi="Arial Narrow"/>
                <w:noProof/>
                <w:sz w:val="18"/>
                <w:u w:val="single"/>
              </w:rPr>
              <w:t>NB:</w:t>
            </w:r>
            <w:r>
              <w:rPr>
                <w:rFonts w:ascii="Arial Narrow" w:hAnsi="Arial Narrow"/>
                <w:noProof/>
                <w:sz w:val="18"/>
              </w:rPr>
              <w:t xml:space="preserve"> The average costs for each category of staff at Headquarters are available on BudgWeb:</w:t>
            </w:r>
          </w:p>
          <w:p>
            <w:pPr>
              <w:pStyle w:val="Text2"/>
              <w:spacing w:before="0" w:after="20"/>
              <w:ind w:left="0"/>
              <w:jc w:val="center"/>
              <w:rPr>
                <w:rFonts w:ascii="Arial Narrow" w:hAnsi="Arial Narrow"/>
                <w:noProof/>
                <w:sz w:val="18"/>
                <w:szCs w:val="18"/>
              </w:rPr>
            </w:pPr>
            <w:hyperlink r:id="rId34" w:history="1">
              <w:r>
                <w:rPr>
                  <w:rStyle w:val="Hyperlink"/>
                  <w:rFonts w:ascii="Arial Narrow" w:hAnsi="Arial Narrow"/>
                  <w:noProof/>
                  <w:sz w:val="18"/>
                  <w:szCs w:val="18"/>
                </w:rPr>
                <w:t>https://myintracomm.ec.europa.eu/budgweb/EN/pre/legalbasis/Pages/pre-040-020_preparation.aspx</w:t>
              </w:r>
            </w:hyperlink>
          </w:p>
        </w:tc>
      </w:tr>
      <w:tr>
        <w:trPr>
          <w:jc w:val="center"/>
        </w:trPr>
        <w:tc>
          <w:tcPr>
            <w:tcW w:w="12474" w:type="dxa"/>
          </w:tcPr>
          <w:p>
            <w:pPr>
              <w:pStyle w:val="Text2"/>
              <w:spacing w:before="40" w:after="0"/>
              <w:ind w:left="0"/>
              <w:jc w:val="left"/>
              <w:rPr>
                <w:rFonts w:ascii="Arial Narrow" w:hAnsi="Arial Narrow"/>
                <w:bCs/>
                <w:iCs/>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Officials and temporary staff</w:t>
            </w:r>
          </w:p>
          <w:p>
            <w:pPr>
              <w:pStyle w:val="Text2"/>
              <w:spacing w:before="0" w:after="0"/>
              <w:ind w:left="0"/>
              <w:rPr>
                <w:rFonts w:ascii="Arial Narrow" w:hAnsi="Arial Narrow"/>
                <w:noProof/>
                <w:sz w:val="20"/>
                <w:szCs w:val="20"/>
                <w:u w:val="single"/>
              </w:rPr>
            </w:pP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Executive Director (TA)</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Executive Personal Assistant (TA)</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Head of Unit Program Implementation (TA)</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Head of Unit Administration, Finance &amp; Support (TA)</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Senior Program Officer (TA)</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5x Program Officers HPC Infrastructure (TA)</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5x Program Officers HPC R&amp;D (TA)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5x Program Officers Quantum Infrastructure (TA)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Legal Advisor (TA)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IT Manager (TA)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Communication Officer (TA)</w:t>
            </w:r>
          </w:p>
          <w:p>
            <w:pPr>
              <w:pStyle w:val="Text2"/>
              <w:spacing w:before="0" w:after="0"/>
              <w:rPr>
                <w:rFonts w:ascii="Arial Narrow" w:hAnsi="Arial Narrow"/>
                <w:noProof/>
                <w:sz w:val="20"/>
                <w:szCs w:val="20"/>
                <w:lang w:val="fr-BE"/>
              </w:rPr>
            </w:pP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Executive Administrative Assistant (CA)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Communication Assistant (CA)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Administrative Officer (CA)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Administrative Assistant (CA)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IT Assistant (CA)</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Accounting and Budget Officer (CA)</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Accounting and Budget Assistant (CA)</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Finance Team Leader (CA)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3x Financial Assistant Initiation (CA)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3x Financial Assistant Verification (CA)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Data Protection Officer (CA)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HR Officer (CA)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HR Assistant (CA)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Legal Assistant (CA)</w:t>
            </w:r>
          </w:p>
          <w:p>
            <w:pPr>
              <w:pStyle w:val="Text2"/>
              <w:numPr>
                <w:ilvl w:val="0"/>
                <w:numId w:val="43"/>
              </w:numPr>
              <w:spacing w:before="0" w:after="0"/>
              <w:rPr>
                <w:rFonts w:ascii="Arial Narrow" w:hAnsi="Arial Narrow"/>
                <w:noProof/>
                <w:sz w:val="20"/>
                <w:szCs w:val="20"/>
                <w:lang w:val="fr-BE"/>
              </w:rPr>
            </w:pPr>
            <w:r>
              <w:rPr>
                <w:rFonts w:ascii="Arial Narrow" w:hAnsi="Arial Narrow"/>
                <w:noProof/>
                <w:sz w:val="20"/>
                <w:szCs w:val="20"/>
                <w:lang w:val="fr-BE"/>
              </w:rPr>
              <w:t>Stakeholder Relations Officer (CA)</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Office and Local Assistant (CA)</w:t>
            </w:r>
          </w:p>
          <w:p>
            <w:pPr>
              <w:pStyle w:val="Text2"/>
              <w:numPr>
                <w:ilvl w:val="0"/>
                <w:numId w:val="43"/>
              </w:numPr>
              <w:spacing w:before="0" w:after="0"/>
              <w:rPr>
                <w:rFonts w:ascii="Arial Narrow" w:hAnsi="Arial Narrow"/>
                <w:noProof/>
                <w:sz w:val="20"/>
                <w:szCs w:val="20"/>
              </w:rPr>
            </w:pPr>
            <w:r>
              <w:rPr>
                <w:rFonts w:ascii="Arial Narrow" w:hAnsi="Arial Narrow"/>
                <w:noProof/>
                <w:sz w:val="20"/>
                <w:szCs w:val="20"/>
              </w:rPr>
              <w:t>Internal Control and Audit Officer (CA)</w:t>
            </w:r>
          </w:p>
          <w:p>
            <w:pPr>
              <w:pStyle w:val="Text2"/>
              <w:spacing w:before="0" w:after="0"/>
              <w:rPr>
                <w:rFonts w:ascii="Arial Narrow" w:hAnsi="Arial Narrow"/>
                <w:noProof/>
                <w:sz w:val="20"/>
                <w:szCs w:val="20"/>
              </w:rPr>
            </w:pPr>
          </w:p>
          <w:p>
            <w:pPr>
              <w:pStyle w:val="Text2"/>
              <w:spacing w:before="0" w:after="0"/>
              <w:rPr>
                <w:rFonts w:ascii="Arial Narrow" w:hAnsi="Arial Narrow"/>
                <w:noProof/>
                <w:sz w:val="20"/>
                <w:szCs w:val="20"/>
              </w:rPr>
            </w:pPr>
          </w:p>
          <w:p>
            <w:pPr>
              <w:pStyle w:val="Text2"/>
              <w:spacing w:before="60" w:after="0"/>
              <w:ind w:left="0"/>
              <w:rPr>
                <w:rFonts w:ascii="Arial Narrow" w:hAnsi="Arial Narrow"/>
                <w:noProof/>
                <w:sz w:val="18"/>
                <w:szCs w:val="18"/>
                <w:u w:val="singl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External staff</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rPr>
          <w:rFonts w:ascii="Arial Narrow" w:hAnsi="Arial Narrow"/>
          <w:noProof/>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szCs w:val="22"/>
              </w:rPr>
            </w:pPr>
            <w:r>
              <w:rPr>
                <w:rFonts w:ascii="Arial Narrow" w:hAnsi="Arial Narrow"/>
                <w:b/>
                <w:noProof/>
                <w:sz w:val="22"/>
                <w:szCs w:val="22"/>
              </w:rPr>
              <w:t>Outside HEADING 7</w:t>
            </w:r>
            <w:r>
              <w:rPr>
                <w:rFonts w:ascii="Arial Narrow" w:hAnsi="Arial Narrow"/>
                <w:noProof/>
                <w:sz w:val="22"/>
                <w:szCs w:val="22"/>
              </w:rPr>
              <w:t xml:space="preserve"> of the multiannual financial framework</w:t>
            </w:r>
          </w:p>
        </w:tc>
      </w:tr>
      <w:tr>
        <w:trPr>
          <w:jc w:val="center"/>
        </w:trPr>
        <w:tc>
          <w:tcPr>
            <w:tcW w:w="12474" w:type="dxa"/>
          </w:tcPr>
          <w:p>
            <w:pPr>
              <w:pStyle w:val="Text2"/>
              <w:spacing w:before="40" w:after="0"/>
              <w:ind w:left="0"/>
              <w:jc w:val="left"/>
              <w:rPr>
                <w:rFonts w:ascii="Arial Narrow" w:hAnsi="Arial Narrow"/>
                <w:bCs/>
                <w:iCs/>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rPr>
              <w:t>Only posts financed from the research budget</w:t>
            </w:r>
            <w:r>
              <w:rPr>
                <w:rFonts w:ascii="Arial Narrow" w:hAnsi="Arial Narrow"/>
                <w:noProof/>
                <w:sz w:val="22"/>
              </w:rPr>
              <w:t xml:space="preserve"> </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External staff</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spacing w:before="60"/>
        <w:ind w:left="-360" w:firstLine="900"/>
        <w:jc w:val="both"/>
        <w:rPr>
          <w:noProof/>
          <w:sz w:val="20"/>
          <w:szCs w:val="20"/>
        </w:rPr>
      </w:pPr>
    </w:p>
    <w:p>
      <w:pPr>
        <w:pStyle w:val="Heading2"/>
        <w:numPr>
          <w:ilvl w:val="0"/>
          <w:numId w:val="46"/>
        </w:numPr>
        <w:rPr>
          <w:noProof/>
          <w:color w:val="auto"/>
          <w:szCs w:val="28"/>
        </w:rPr>
      </w:pPr>
      <w:bookmarkStart w:id="6" w:name="_Toc50541709"/>
      <w:r>
        <w:rPr>
          <w:noProof/>
          <w:color w:val="auto"/>
        </w:rPr>
        <w:t>Other administrative expenditure</w:t>
      </w:r>
      <w:bookmarkEnd w:id="6"/>
    </w:p>
    <w:p>
      <w:pPr>
        <w:ind w:left="-357" w:firstLine="902"/>
        <w:jc w:val="both"/>
        <w:rPr>
          <w:noProof/>
          <w:sz w:val="20"/>
          <w:szCs w:val="20"/>
        </w:rPr>
      </w:pPr>
    </w:p>
    <w:p>
      <w:pPr>
        <w:spacing w:before="60"/>
        <w:ind w:left="539"/>
        <w:jc w:val="center"/>
        <w:rPr>
          <w:i/>
          <w:noProof/>
          <w:sz w:val="20"/>
          <w:szCs w:val="20"/>
        </w:rPr>
      </w:pPr>
      <w:r>
        <w:rPr>
          <w:i/>
          <w:noProof/>
          <w:sz w:val="20"/>
        </w:rPr>
        <w:t xml:space="preserve">Give details of the method of calculation used for each budget line </w:t>
      </w:r>
    </w:p>
    <w:p>
      <w:pPr>
        <w:spacing w:after="60"/>
        <w:ind w:left="539"/>
        <w:jc w:val="center"/>
        <w:rPr>
          <w:i/>
          <w:noProof/>
          <w:sz w:val="20"/>
          <w:szCs w:val="20"/>
        </w:rPr>
      </w:pPr>
      <w:r>
        <w:rPr>
          <w:i/>
          <w:noProof/>
          <w:sz w:val="20"/>
        </w:rPr>
        <w:t>and in particular the underlying assumptions (e.g. number of meetings per year, average costs, etc.)</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9537" w:type="dxa"/>
            <w:tcBorders>
              <w:top w:val="single" w:sz="4" w:space="0" w:color="auto"/>
            </w:tcBorders>
          </w:tcPr>
          <w:p>
            <w:pPr>
              <w:pStyle w:val="Text2"/>
              <w:spacing w:before="60" w:after="60"/>
              <w:ind w:left="0"/>
              <w:jc w:val="left"/>
              <w:rPr>
                <w:rFonts w:ascii="Arial Narrow" w:hAnsi="Arial Narrow"/>
                <w:b/>
                <w:noProof/>
                <w:sz w:val="22"/>
                <w:szCs w:val="22"/>
              </w:rPr>
            </w:pPr>
            <w:r>
              <w:rPr>
                <w:rFonts w:ascii="Arial Narrow" w:hAnsi="Arial Narrow"/>
                <w:b/>
                <w:noProof/>
                <w:sz w:val="22"/>
                <w:szCs w:val="22"/>
              </w:rPr>
              <w:t>HEADING 7</w:t>
            </w:r>
            <w:r>
              <w:rPr>
                <w:rFonts w:ascii="Arial Narrow" w:hAnsi="Arial Narrow"/>
                <w:noProof/>
                <w:sz w:val="22"/>
                <w:szCs w:val="22"/>
              </w:rPr>
              <w:t xml:space="preserve"> of the multiannual financial framework</w:t>
            </w:r>
          </w:p>
        </w:tc>
      </w:tr>
      <w:tr>
        <w:trPr>
          <w:jc w:val="center"/>
        </w:trPr>
        <w:tc>
          <w:tcPr>
            <w:tcW w:w="9537" w:type="dxa"/>
            <w:tcBorders>
              <w:bottom w:val="single" w:sz="4" w:space="0" w:color="auto"/>
            </w:tcBorders>
          </w:tcPr>
          <w:p>
            <w:pPr>
              <w:pStyle w:val="Heading4"/>
              <w:keepLines/>
              <w:numPr>
                <w:ilvl w:val="3"/>
                <w:numId w:val="45"/>
              </w:numPr>
              <w:spacing w:before="200"/>
              <w:jc w:val="left"/>
              <w:rPr>
                <w:noProof/>
              </w:rPr>
            </w:pPr>
            <w:r>
              <w:rPr>
                <w:noProof/>
              </w:rPr>
              <w:t>Buildings and associated costs</w:t>
            </w:r>
          </w:p>
          <w:p>
            <w:pPr>
              <w:pStyle w:val="Default"/>
              <w:jc w:val="both"/>
              <w:rPr>
                <w:rFonts w:ascii="Times New Roman" w:hAnsi="Times New Roman" w:cs="Times New Roman"/>
                <w:noProof/>
              </w:rPr>
            </w:pPr>
            <w:r>
              <w:rPr>
                <w:rFonts w:ascii="Times New Roman" w:hAnsi="Times New Roman" w:cs="Times New Roman"/>
                <w:noProof/>
              </w:rPr>
              <w:t xml:space="preserve">The JU has to ensure that the working conditions of its staff comply with the standards of the EU institutions. The office premises will be offered by the JU hosting country. This appropriation includes costs related to the infrastructure: insurance, water, electricity and heating, cleaning and maintenance, security and surveillance. </w:t>
            </w:r>
          </w:p>
          <w:p>
            <w:pPr>
              <w:pStyle w:val="Heading4"/>
              <w:keepLines/>
              <w:numPr>
                <w:ilvl w:val="3"/>
                <w:numId w:val="45"/>
              </w:numPr>
              <w:spacing w:before="200"/>
              <w:jc w:val="left"/>
              <w:rPr>
                <w:noProof/>
              </w:rPr>
            </w:pPr>
            <w:r>
              <w:rPr>
                <w:noProof/>
              </w:rPr>
              <w:t>Information Technology</w:t>
            </w:r>
          </w:p>
          <w:p>
            <w:pPr>
              <w:pStyle w:val="Default"/>
              <w:spacing w:before="120" w:after="120"/>
              <w:jc w:val="both"/>
              <w:rPr>
                <w:rFonts w:ascii="Times New Roman" w:hAnsi="Times New Roman" w:cs="Times New Roman"/>
                <w:noProof/>
              </w:rPr>
            </w:pPr>
            <w:r>
              <w:rPr>
                <w:rFonts w:ascii="Times New Roman" w:hAnsi="Times New Roman" w:cs="Times New Roman"/>
                <w:noProof/>
              </w:rPr>
              <w:t>To allow its staff to perform its work, the Joint Undertaking is equipped with state-of-the-art office equipment and networking facilities, allowing to use the standard IT toolchain of the EU programmes and institutions. This appropriation is intended to cover the purchase of computing and other similar electronic office equipment and hardware as well as the installation, configuration and maintenance of this equipment. The procurement and maintenance of program packages and software licences necessary for the normal operation of the JU; the expenditure on services contracts for analysis, programming and technical assistance necessary for the JU, the cost of external services contracts to manage and maintain the data and systems, training and other support activities.</w:t>
            </w:r>
          </w:p>
          <w:p>
            <w:pPr>
              <w:pStyle w:val="Default"/>
              <w:spacing w:before="120" w:after="120"/>
              <w:jc w:val="both"/>
              <w:rPr>
                <w:rFonts w:ascii="Times New Roman" w:hAnsi="Times New Roman" w:cs="Times New Roman"/>
                <w:noProof/>
              </w:rPr>
            </w:pPr>
            <w:r>
              <w:rPr>
                <w:rFonts w:ascii="Times New Roman" w:hAnsi="Times New Roman" w:cs="Times New Roman"/>
                <w:noProof/>
              </w:rPr>
              <w:t>It covers the cost of SLAs with the Commission, necessary for the use of the ABAC accounting system (SLA with DG BUDG), as well as for the provision of IT equipment/services (SLA with, DIGIT, REA, RTD, CdT, HR and/or CNECT). It also includes costs specific to the secure data communication needs of the JU to access the ABAC accounting system.</w:t>
            </w:r>
          </w:p>
          <w:p>
            <w:pPr>
              <w:pStyle w:val="Heading4"/>
              <w:keepLines/>
              <w:numPr>
                <w:ilvl w:val="3"/>
                <w:numId w:val="45"/>
              </w:numPr>
              <w:spacing w:before="200"/>
              <w:jc w:val="left"/>
              <w:rPr>
                <w:noProof/>
              </w:rPr>
            </w:pPr>
            <w:r>
              <w:rPr>
                <w:noProof/>
              </w:rPr>
              <w:t xml:space="preserve">Movable property </w:t>
            </w:r>
          </w:p>
          <w:p>
            <w:pPr>
              <w:pStyle w:val="NoSpacing"/>
              <w:spacing w:before="120" w:after="120"/>
              <w:rPr>
                <w:noProof/>
                <w:szCs w:val="24"/>
              </w:rPr>
            </w:pPr>
            <w:r>
              <w:rPr>
                <w:noProof/>
                <w:szCs w:val="24"/>
              </w:rPr>
              <w:t xml:space="preserve">This includes the necessary resources to cover the costs of office organisation, archive spaces and meeting rooms. </w:t>
            </w:r>
          </w:p>
          <w:p>
            <w:pPr>
              <w:pStyle w:val="Heading4"/>
              <w:keepLines/>
              <w:numPr>
                <w:ilvl w:val="3"/>
                <w:numId w:val="45"/>
              </w:numPr>
              <w:spacing w:before="200"/>
              <w:jc w:val="left"/>
              <w:rPr>
                <w:noProof/>
              </w:rPr>
            </w:pPr>
            <w:r>
              <w:rPr>
                <w:noProof/>
              </w:rPr>
              <w:t>Current administrative expenditure</w:t>
            </w:r>
          </w:p>
          <w:p>
            <w:pPr>
              <w:pStyle w:val="NoSpacing"/>
              <w:spacing w:before="120" w:after="120"/>
              <w:rPr>
                <w:noProof/>
                <w:szCs w:val="24"/>
              </w:rPr>
            </w:pPr>
            <w:r>
              <w:rPr>
                <w:noProof/>
                <w:szCs w:val="24"/>
              </w:rPr>
              <w:t>This includes costs of office supplies, stationery, badges, office material and other consumables necessary for the operation of the office as well as any costs incurred for any mandatory translations,)</w:t>
            </w:r>
          </w:p>
          <w:p>
            <w:pPr>
              <w:pStyle w:val="Heading4"/>
              <w:keepLines/>
              <w:numPr>
                <w:ilvl w:val="3"/>
                <w:numId w:val="45"/>
              </w:numPr>
              <w:spacing w:before="200"/>
              <w:jc w:val="left"/>
              <w:rPr>
                <w:noProof/>
              </w:rPr>
            </w:pPr>
            <w:r>
              <w:rPr>
                <w:noProof/>
              </w:rPr>
              <w:t>Postage and Telecommunications</w:t>
            </w:r>
          </w:p>
          <w:p>
            <w:pPr>
              <w:pStyle w:val="NoSpacing"/>
              <w:spacing w:before="120" w:after="120"/>
              <w:rPr>
                <w:noProof/>
                <w:szCs w:val="24"/>
              </w:rPr>
            </w:pPr>
            <w:r>
              <w:rPr>
                <w:noProof/>
                <w:szCs w:val="24"/>
              </w:rPr>
              <w:t>This covers all correspondence, postage and telecommunication (fixed, mobile telephony and videoconference equipment/licencing) costs of the JU.</w:t>
            </w:r>
          </w:p>
          <w:p>
            <w:pPr>
              <w:pStyle w:val="Heading4"/>
              <w:keepLines/>
              <w:numPr>
                <w:ilvl w:val="3"/>
                <w:numId w:val="45"/>
              </w:numPr>
              <w:spacing w:before="200"/>
              <w:jc w:val="left"/>
              <w:rPr>
                <w:noProof/>
              </w:rPr>
            </w:pPr>
            <w:r>
              <w:rPr>
                <w:noProof/>
              </w:rPr>
              <w:t>Expenditure of formal and other meetings</w:t>
            </w:r>
          </w:p>
          <w:p>
            <w:pPr>
              <w:pStyle w:val="NoSpacing"/>
              <w:spacing w:before="120" w:after="120"/>
              <w:rPr>
                <w:noProof/>
                <w:szCs w:val="24"/>
              </w:rPr>
            </w:pPr>
            <w:r>
              <w:rPr>
                <w:noProof/>
                <w:szCs w:val="24"/>
              </w:rPr>
              <w:t>As part of the activities of the Joint Undertaking, some meetings (like Governing Board meetings and community workshops) require big rooms that are not available at the JU premises.</w:t>
            </w:r>
          </w:p>
          <w:p>
            <w:pPr>
              <w:pStyle w:val="Heading4"/>
              <w:keepLines/>
              <w:numPr>
                <w:ilvl w:val="3"/>
                <w:numId w:val="45"/>
              </w:numPr>
              <w:spacing w:before="200"/>
              <w:jc w:val="left"/>
              <w:rPr>
                <w:noProof/>
              </w:rPr>
            </w:pPr>
            <w:r>
              <w:rPr>
                <w:noProof/>
              </w:rPr>
              <w:t>Operational activities</w:t>
            </w:r>
          </w:p>
          <w:p>
            <w:pPr>
              <w:pStyle w:val="NoSpacing"/>
              <w:spacing w:before="120" w:after="120"/>
              <w:rPr>
                <w:noProof/>
                <w:szCs w:val="24"/>
              </w:rPr>
            </w:pPr>
            <w:r>
              <w:rPr>
                <w:noProof/>
                <w:szCs w:val="24"/>
              </w:rPr>
              <w:t>Auditing and legal assistance are key elements to ensure that the JU complies with the legal framework. (e.g. internal audit capability, external auditors and ex-post audits)</w:t>
            </w:r>
          </w:p>
          <w:p>
            <w:pPr>
              <w:pStyle w:val="NoSpacing"/>
              <w:rPr>
                <w:noProof/>
                <w:szCs w:val="24"/>
              </w:rPr>
            </w:pPr>
            <w:r>
              <w:rPr>
                <w:noProof/>
                <w:szCs w:val="24"/>
              </w:rPr>
              <w:t>Communication activities related to publishing, and in particular communication material for conferences, info days and workshops; website development and consolidation; general public relations and publicity.</w:t>
            </w:r>
          </w:p>
          <w:p>
            <w:pPr>
              <w:pStyle w:val="Heading4"/>
              <w:keepLines/>
              <w:numPr>
                <w:ilvl w:val="3"/>
                <w:numId w:val="45"/>
              </w:numPr>
              <w:spacing w:before="200"/>
              <w:jc w:val="left"/>
              <w:rPr>
                <w:noProof/>
              </w:rPr>
            </w:pPr>
            <w:r>
              <w:rPr>
                <w:noProof/>
              </w:rPr>
              <w:t>Information and Publishing</w:t>
            </w:r>
          </w:p>
          <w:p>
            <w:pPr>
              <w:pStyle w:val="NoSpacing"/>
              <w:spacing w:before="120" w:after="120"/>
              <w:rPr>
                <w:noProof/>
                <w:szCs w:val="24"/>
              </w:rPr>
            </w:pPr>
            <w:r>
              <w:rPr>
                <w:noProof/>
                <w:szCs w:val="24"/>
              </w:rPr>
              <w:t>This covers the communication policy of the Joint Undertaking, to ensure public awareness and understanding of the scopes. It is also covering the activities related to production and printing the Annual Activity and other Reports.</w:t>
            </w:r>
          </w:p>
          <w:p>
            <w:pPr>
              <w:pStyle w:val="Heading4"/>
              <w:keepLines/>
              <w:numPr>
                <w:ilvl w:val="3"/>
                <w:numId w:val="45"/>
              </w:numPr>
              <w:spacing w:before="200"/>
              <w:jc w:val="left"/>
              <w:rPr>
                <w:noProof/>
              </w:rPr>
            </w:pPr>
            <w:r>
              <w:rPr>
                <w:noProof/>
              </w:rPr>
              <w:t>Expert contracts and meetings</w:t>
            </w:r>
          </w:p>
          <w:p>
            <w:pPr>
              <w:pStyle w:val="Text2"/>
              <w:spacing w:before="0" w:after="0"/>
              <w:ind w:left="0"/>
              <w:rPr>
                <w:rFonts w:ascii="Arial Narrow" w:hAnsi="Arial Narrow"/>
                <w:noProof/>
                <w:sz w:val="22"/>
                <w:szCs w:val="22"/>
                <w:u w:val="single"/>
              </w:rPr>
            </w:pPr>
            <w:r>
              <w:rPr>
                <w:noProof/>
              </w:rPr>
              <w:t>This includes the costs related to the evaluation, selection and review of projects, as well as the costs incurred for evaluators and reviewers.</w:t>
            </w:r>
          </w:p>
          <w:p>
            <w:pPr>
              <w:pStyle w:val="Text2"/>
              <w:spacing w:before="0" w:after="0"/>
              <w:ind w:left="0"/>
              <w:rPr>
                <w:rFonts w:ascii="Arial Narrow" w:hAnsi="Arial Narrow"/>
                <w:noProof/>
                <w:sz w:val="22"/>
                <w:szCs w:val="22"/>
                <w:u w:val="single"/>
              </w:rPr>
            </w:pPr>
          </w:p>
          <w:p>
            <w:pPr>
              <w:pStyle w:val="Text2"/>
              <w:spacing w:before="60" w:after="0"/>
              <w:ind w:left="0"/>
              <w:rPr>
                <w:rFonts w:ascii="Arial Narrow" w:hAnsi="Arial Narrow"/>
                <w:noProof/>
                <w:sz w:val="22"/>
                <w:szCs w:val="22"/>
                <w:u w:val="single"/>
              </w:rPr>
            </w:pPr>
          </w:p>
        </w:tc>
      </w:tr>
    </w:tbl>
    <w:p>
      <w:pPr>
        <w:rPr>
          <w:rFonts w:ascii="Arial Narrow" w:hAnsi="Arial Narrow"/>
          <w:noProof/>
        </w:rPr>
      </w:pPr>
    </w:p>
    <w:tbl>
      <w:tblPr>
        <w:tblW w:w="9295"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95"/>
      </w:tblGrid>
      <w:tr>
        <w:trPr>
          <w:jc w:val="center"/>
        </w:trPr>
        <w:tc>
          <w:tcPr>
            <w:tcW w:w="9295" w:type="dxa"/>
            <w:tcBorders>
              <w:top w:val="single" w:sz="4" w:space="0" w:color="auto"/>
            </w:tcBorders>
          </w:tcPr>
          <w:p>
            <w:pPr>
              <w:pStyle w:val="Text2"/>
              <w:spacing w:before="60" w:after="60"/>
              <w:ind w:left="0"/>
              <w:jc w:val="left"/>
              <w:rPr>
                <w:rFonts w:ascii="Arial Narrow" w:hAnsi="Arial Narrow"/>
                <w:b/>
                <w:noProof/>
                <w:sz w:val="22"/>
                <w:szCs w:val="22"/>
              </w:rPr>
            </w:pPr>
            <w:r>
              <w:rPr>
                <w:rFonts w:ascii="Arial Narrow" w:hAnsi="Arial Narrow"/>
                <w:b/>
                <w:noProof/>
                <w:sz w:val="22"/>
                <w:szCs w:val="22"/>
              </w:rPr>
              <w:t>Outside HEADING 7</w:t>
            </w:r>
            <w:r>
              <w:rPr>
                <w:rFonts w:ascii="Arial Narrow" w:hAnsi="Arial Narrow"/>
                <w:noProof/>
                <w:sz w:val="22"/>
                <w:szCs w:val="22"/>
              </w:rPr>
              <w:t xml:space="preserve"> of the multiannual financial framework</w:t>
            </w:r>
          </w:p>
        </w:tc>
      </w:tr>
      <w:tr>
        <w:trPr>
          <w:jc w:val="center"/>
        </w:trPr>
        <w:tc>
          <w:tcPr>
            <w:tcW w:w="9295" w:type="dxa"/>
            <w:tcBorders>
              <w:bottom w:val="single" w:sz="4" w:space="0" w:color="auto"/>
            </w:tcBorders>
          </w:tcPr>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rPr>
          <w:noProof/>
        </w:rPr>
      </w:pPr>
    </w:p>
    <w:p>
      <w:pPr>
        <w:rPr>
          <w:noProof/>
        </w:rPr>
      </w:pPr>
    </w:p>
    <w:p>
      <w:pPr>
        <w:rPr>
          <w:noProof/>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lear" w:pos="9071"/>
        <w:tab w:val="clear" w:pos="9921"/>
        <w:tab w:val="center" w:pos="6521"/>
        <w:tab w:val="left" w:pos="8370"/>
      </w:tabs>
      <w:rPr>
        <w:sz w:val="16"/>
        <w:szCs w:val="16"/>
      </w:rPr>
    </w:pPr>
    <w:r>
      <w:rPr>
        <w:rStyle w:val="PageNumber"/>
        <w:sz w:val="16"/>
      </w:rPr>
      <w:t xml:space="preserve"> </w:t>
    </w:r>
    <w:r>
      <w:rPr>
        <w:rStyle w:val="PageNumbe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8</w:t>
    </w:r>
    <w:r>
      <w:rPr>
        <w:rStyle w:val="PageNumber"/>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lear" w:pos="9071"/>
        <w:tab w:val="clear" w:pos="9921"/>
        <w:tab w:val="center" w:pos="4536"/>
        <w:tab w:val="left" w:pos="6090"/>
      </w:tabs>
      <w:rPr>
        <w:sz w:val="16"/>
        <w:szCs w:val="16"/>
      </w:rPr>
    </w:pPr>
    <w:r>
      <w:rPr>
        <w:rStyle w:val="PageNumbe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12</w:t>
    </w:r>
    <w:r>
      <w:rPr>
        <w:rStyle w:val="PageNumber"/>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16"/>
        <w:szCs w:val="16"/>
      </w:rPr>
    </w:pP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lear" w:pos="9071"/>
        <w:tab w:val="clear" w:pos="9921"/>
        <w:tab w:val="center" w:pos="6521"/>
        <w:tab w:val="left" w:pos="8370"/>
      </w:tabs>
      <w:rPr>
        <w:sz w:val="16"/>
        <w:szCs w:val="16"/>
      </w:rPr>
    </w:pPr>
    <w:r>
      <w:rPr>
        <w:rStyle w:val="PageNumber"/>
        <w:sz w:val="16"/>
      </w:rPr>
      <w:t xml:space="preserve"> </w:t>
    </w:r>
    <w:r>
      <w:rPr>
        <w:rStyle w:val="PageNumbe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5</w:t>
    </w:r>
    <w:r>
      <w:rPr>
        <w:rStyle w:val="PageNumber"/>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pPr>
      <w:r>
        <w:rPr>
          <w:rStyle w:val="FootnoteReference"/>
        </w:rPr>
        <w:footnoteRef/>
      </w:r>
      <w:r>
        <w:t xml:space="preserve">     </w:t>
      </w:r>
      <w:r>
        <w:rPr>
          <w:sz w:val="18"/>
        </w:rPr>
        <w:t>AC = Contract Staff; AL = Local Staff; END = Seconded National Expert; INT= agency staff; JPD= Junior Professionals in Delegations.</w:t>
      </w:r>
    </w:p>
  </w:footnote>
  <w:footnote w:id="2">
    <w:p>
      <w:pPr>
        <w:pStyle w:val="FootnoteText"/>
        <w:spacing w:after="120"/>
      </w:pPr>
      <w:r>
        <w:rPr>
          <w:rStyle w:val="FootnoteReference"/>
        </w:rPr>
        <w:footnoteRef/>
      </w:r>
      <w:r>
        <w:t xml:space="preserve">     </w:t>
      </w:r>
      <w:r>
        <w:rPr>
          <w:sz w:val="18"/>
        </w:rPr>
        <w:t>AC = Contract Staff; AL = Local Staff; END = Seconded National Expert; INT= agency staff; JPD= Junior Professionals in Delegations.</w:t>
      </w:r>
    </w:p>
  </w:footnote>
  <w:footnote w:id="3">
    <w:p>
      <w:pPr>
        <w:pStyle w:val="FootnoteText"/>
      </w:pPr>
      <w:r>
        <w:rPr>
          <w:rStyle w:val="FootnoteReference"/>
        </w:rPr>
        <w:footnoteRef/>
      </w:r>
      <w:r>
        <w:t xml:space="preserve">  </w:t>
      </w:r>
      <w:r>
        <w:tab/>
      </w:r>
      <w:r>
        <w:rPr>
          <w:sz w:val="18"/>
        </w:rPr>
        <w:t>Specify the type of committee and the group to which it belongs.</w:t>
      </w:r>
    </w:p>
  </w:footnote>
  <w:footnote w:id="4">
    <w:p>
      <w:pPr>
        <w:pStyle w:val="FootnoteText"/>
      </w:pPr>
      <w:r>
        <w:rPr>
          <w:rStyle w:val="FootnoteReference"/>
        </w:rPr>
        <w:footnoteRef/>
      </w:r>
      <w:r>
        <w:t xml:space="preserve">  </w:t>
      </w:r>
      <w:r>
        <w:tab/>
        <w:t>ICT: Information and Communication Technologies: DIGIT must be consulted.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pPr>
    <w:r>
      <w:t>Budget data of an administrative nature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pPr>
    <w:r>
      <w:t>Budget data of an administrative nature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pPr>
    <w:r>
      <w:t>Budget data of an administrative nature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pPr>
    <w:r>
      <w:t>Budget data of an administrative nature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356"/>
    <w:multiLevelType w:val="multilevel"/>
    <w:tmpl w:val="DEAC049E"/>
    <w:lvl w:ilvl="0">
      <w:start w:val="8"/>
      <w:numFmt w:val="bullet"/>
      <w:lvlText w:val="-"/>
      <w:lvlJc w:val="left"/>
      <w:pPr>
        <w:tabs>
          <w:tab w:val="num" w:pos="510"/>
        </w:tabs>
        <w:ind w:left="510" w:hanging="51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681C18"/>
    <w:multiLevelType w:val="multilevel"/>
    <w:tmpl w:val="585058E8"/>
    <w:lvl w:ilvl="0">
      <w:start w:val="1"/>
      <w:numFmt w:val="decimal"/>
      <w:suff w:val="space"/>
      <w:lvlText w:val="Chapter %1"/>
      <w:lvlJc w:val="left"/>
      <w:pPr>
        <w:ind w:left="0" w:firstLine="0"/>
      </w:pPr>
    </w:lvl>
    <w:lvl w:ilvl="1">
      <w:start w:val="1"/>
      <w:numFmt w:val="none"/>
      <w:suff w:val="nothing"/>
      <w:lvlText w:val=""/>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8318BF"/>
    <w:multiLevelType w:val="hybridMultilevel"/>
    <w:tmpl w:val="28C682D2"/>
    <w:lvl w:ilvl="0" w:tplc="EA403CEE">
      <w:start w:val="1"/>
      <w:numFmt w:val="bullet"/>
      <w:lvlText w:val=""/>
      <w:lvlJc w:val="left"/>
      <w:pPr>
        <w:tabs>
          <w:tab w:val="num" w:pos="340"/>
        </w:tabs>
        <w:ind w:left="340" w:hanging="340"/>
      </w:pPr>
      <w:rPr>
        <w:rFonts w:ascii="Symbol" w:hAnsi="Symbol" w:hint="default"/>
      </w:rPr>
    </w:lvl>
    <w:lvl w:ilvl="1" w:tplc="06D2E7AC" w:tentative="1">
      <w:start w:val="1"/>
      <w:numFmt w:val="bullet"/>
      <w:lvlText w:val="o"/>
      <w:lvlJc w:val="left"/>
      <w:pPr>
        <w:tabs>
          <w:tab w:val="num" w:pos="1440"/>
        </w:tabs>
        <w:ind w:left="1440" w:hanging="360"/>
      </w:pPr>
      <w:rPr>
        <w:rFonts w:ascii="Courier New" w:hAnsi="Courier New" w:hint="default"/>
      </w:rPr>
    </w:lvl>
    <w:lvl w:ilvl="2" w:tplc="55AE7132" w:tentative="1">
      <w:start w:val="1"/>
      <w:numFmt w:val="bullet"/>
      <w:lvlText w:val=""/>
      <w:lvlJc w:val="left"/>
      <w:pPr>
        <w:tabs>
          <w:tab w:val="num" w:pos="2160"/>
        </w:tabs>
        <w:ind w:left="2160" w:hanging="360"/>
      </w:pPr>
      <w:rPr>
        <w:rFonts w:ascii="Wingdings" w:hAnsi="Wingdings" w:hint="default"/>
      </w:rPr>
    </w:lvl>
    <w:lvl w:ilvl="3" w:tplc="EAE2870E" w:tentative="1">
      <w:start w:val="1"/>
      <w:numFmt w:val="bullet"/>
      <w:lvlText w:val=""/>
      <w:lvlJc w:val="left"/>
      <w:pPr>
        <w:tabs>
          <w:tab w:val="num" w:pos="2880"/>
        </w:tabs>
        <w:ind w:left="2880" w:hanging="360"/>
      </w:pPr>
      <w:rPr>
        <w:rFonts w:ascii="Symbol" w:hAnsi="Symbol" w:hint="default"/>
      </w:rPr>
    </w:lvl>
    <w:lvl w:ilvl="4" w:tplc="AC6E8EC6" w:tentative="1">
      <w:start w:val="1"/>
      <w:numFmt w:val="bullet"/>
      <w:lvlText w:val="o"/>
      <w:lvlJc w:val="left"/>
      <w:pPr>
        <w:tabs>
          <w:tab w:val="num" w:pos="3600"/>
        </w:tabs>
        <w:ind w:left="3600" w:hanging="360"/>
      </w:pPr>
      <w:rPr>
        <w:rFonts w:ascii="Courier New" w:hAnsi="Courier New" w:hint="default"/>
      </w:rPr>
    </w:lvl>
    <w:lvl w:ilvl="5" w:tplc="BBE27F20" w:tentative="1">
      <w:start w:val="1"/>
      <w:numFmt w:val="bullet"/>
      <w:lvlText w:val=""/>
      <w:lvlJc w:val="left"/>
      <w:pPr>
        <w:tabs>
          <w:tab w:val="num" w:pos="4320"/>
        </w:tabs>
        <w:ind w:left="4320" w:hanging="360"/>
      </w:pPr>
      <w:rPr>
        <w:rFonts w:ascii="Wingdings" w:hAnsi="Wingdings" w:hint="default"/>
      </w:rPr>
    </w:lvl>
    <w:lvl w:ilvl="6" w:tplc="88E6621E" w:tentative="1">
      <w:start w:val="1"/>
      <w:numFmt w:val="bullet"/>
      <w:lvlText w:val=""/>
      <w:lvlJc w:val="left"/>
      <w:pPr>
        <w:tabs>
          <w:tab w:val="num" w:pos="5040"/>
        </w:tabs>
        <w:ind w:left="5040" w:hanging="360"/>
      </w:pPr>
      <w:rPr>
        <w:rFonts w:ascii="Symbol" w:hAnsi="Symbol" w:hint="default"/>
      </w:rPr>
    </w:lvl>
    <w:lvl w:ilvl="7" w:tplc="833ADDD0" w:tentative="1">
      <w:start w:val="1"/>
      <w:numFmt w:val="bullet"/>
      <w:lvlText w:val="o"/>
      <w:lvlJc w:val="left"/>
      <w:pPr>
        <w:tabs>
          <w:tab w:val="num" w:pos="5760"/>
        </w:tabs>
        <w:ind w:left="5760" w:hanging="360"/>
      </w:pPr>
      <w:rPr>
        <w:rFonts w:ascii="Courier New" w:hAnsi="Courier New" w:hint="default"/>
      </w:rPr>
    </w:lvl>
    <w:lvl w:ilvl="8" w:tplc="1892EC58" w:tentative="1">
      <w:start w:val="1"/>
      <w:numFmt w:val="bullet"/>
      <w:lvlText w:val=""/>
      <w:lvlJc w:val="left"/>
      <w:pPr>
        <w:tabs>
          <w:tab w:val="num" w:pos="6480"/>
        </w:tabs>
        <w:ind w:left="6480" w:hanging="360"/>
      </w:pPr>
      <w:rPr>
        <w:rFonts w:ascii="Wingdings" w:hAnsi="Wingdings" w:hint="default"/>
      </w:rPr>
    </w:lvl>
  </w:abstractNum>
  <w:abstractNum w:abstractNumId="3">
    <w:nsid w:val="0B8B120E"/>
    <w:multiLevelType w:val="hybridMultilevel"/>
    <w:tmpl w:val="367EE3B4"/>
    <w:lvl w:ilvl="0" w:tplc="08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BA200F5"/>
    <w:multiLevelType w:val="hybridMultilevel"/>
    <w:tmpl w:val="DEAC049E"/>
    <w:lvl w:ilvl="0" w:tplc="BB2C0100">
      <w:start w:val="8"/>
      <w:numFmt w:val="bullet"/>
      <w:lvlText w:val="-"/>
      <w:lvlJc w:val="left"/>
      <w:pPr>
        <w:tabs>
          <w:tab w:val="num" w:pos="510"/>
        </w:tabs>
        <w:ind w:left="510" w:hanging="510"/>
      </w:pPr>
      <w:rPr>
        <w:rFonts w:ascii="Times New Roman" w:eastAsia="Times New Roman" w:hAnsi="Times New Roman" w:hint="default"/>
      </w:rPr>
    </w:lvl>
    <w:lvl w:ilvl="1" w:tplc="AB926E88" w:tentative="1">
      <w:start w:val="1"/>
      <w:numFmt w:val="bullet"/>
      <w:lvlText w:val="o"/>
      <w:lvlJc w:val="left"/>
      <w:pPr>
        <w:tabs>
          <w:tab w:val="num" w:pos="1440"/>
        </w:tabs>
        <w:ind w:left="1440" w:hanging="360"/>
      </w:pPr>
      <w:rPr>
        <w:rFonts w:ascii="Courier New" w:hAnsi="Courier New" w:hint="default"/>
      </w:rPr>
    </w:lvl>
    <w:lvl w:ilvl="2" w:tplc="D2B295A2" w:tentative="1">
      <w:start w:val="1"/>
      <w:numFmt w:val="bullet"/>
      <w:lvlText w:val=""/>
      <w:lvlJc w:val="left"/>
      <w:pPr>
        <w:tabs>
          <w:tab w:val="num" w:pos="2160"/>
        </w:tabs>
        <w:ind w:left="2160" w:hanging="360"/>
      </w:pPr>
      <w:rPr>
        <w:rFonts w:ascii="Wingdings" w:hAnsi="Wingdings" w:hint="default"/>
      </w:rPr>
    </w:lvl>
    <w:lvl w:ilvl="3" w:tplc="DE54F936" w:tentative="1">
      <w:start w:val="1"/>
      <w:numFmt w:val="bullet"/>
      <w:lvlText w:val=""/>
      <w:lvlJc w:val="left"/>
      <w:pPr>
        <w:tabs>
          <w:tab w:val="num" w:pos="2880"/>
        </w:tabs>
        <w:ind w:left="2880" w:hanging="360"/>
      </w:pPr>
      <w:rPr>
        <w:rFonts w:ascii="Symbol" w:hAnsi="Symbol" w:hint="default"/>
      </w:rPr>
    </w:lvl>
    <w:lvl w:ilvl="4" w:tplc="19B0D7D8" w:tentative="1">
      <w:start w:val="1"/>
      <w:numFmt w:val="bullet"/>
      <w:lvlText w:val="o"/>
      <w:lvlJc w:val="left"/>
      <w:pPr>
        <w:tabs>
          <w:tab w:val="num" w:pos="3600"/>
        </w:tabs>
        <w:ind w:left="3600" w:hanging="360"/>
      </w:pPr>
      <w:rPr>
        <w:rFonts w:ascii="Courier New" w:hAnsi="Courier New" w:hint="default"/>
      </w:rPr>
    </w:lvl>
    <w:lvl w:ilvl="5" w:tplc="153E5A96" w:tentative="1">
      <w:start w:val="1"/>
      <w:numFmt w:val="bullet"/>
      <w:lvlText w:val=""/>
      <w:lvlJc w:val="left"/>
      <w:pPr>
        <w:tabs>
          <w:tab w:val="num" w:pos="4320"/>
        </w:tabs>
        <w:ind w:left="4320" w:hanging="360"/>
      </w:pPr>
      <w:rPr>
        <w:rFonts w:ascii="Wingdings" w:hAnsi="Wingdings" w:hint="default"/>
      </w:rPr>
    </w:lvl>
    <w:lvl w:ilvl="6" w:tplc="A41A1B82" w:tentative="1">
      <w:start w:val="1"/>
      <w:numFmt w:val="bullet"/>
      <w:lvlText w:val=""/>
      <w:lvlJc w:val="left"/>
      <w:pPr>
        <w:tabs>
          <w:tab w:val="num" w:pos="5040"/>
        </w:tabs>
        <w:ind w:left="5040" w:hanging="360"/>
      </w:pPr>
      <w:rPr>
        <w:rFonts w:ascii="Symbol" w:hAnsi="Symbol" w:hint="default"/>
      </w:rPr>
    </w:lvl>
    <w:lvl w:ilvl="7" w:tplc="C0A61A6C" w:tentative="1">
      <w:start w:val="1"/>
      <w:numFmt w:val="bullet"/>
      <w:lvlText w:val="o"/>
      <w:lvlJc w:val="left"/>
      <w:pPr>
        <w:tabs>
          <w:tab w:val="num" w:pos="5760"/>
        </w:tabs>
        <w:ind w:left="5760" w:hanging="360"/>
      </w:pPr>
      <w:rPr>
        <w:rFonts w:ascii="Courier New" w:hAnsi="Courier New" w:hint="default"/>
      </w:rPr>
    </w:lvl>
    <w:lvl w:ilvl="8" w:tplc="17A6A356" w:tentative="1">
      <w:start w:val="1"/>
      <w:numFmt w:val="bullet"/>
      <w:lvlText w:val=""/>
      <w:lvlJc w:val="left"/>
      <w:pPr>
        <w:tabs>
          <w:tab w:val="num" w:pos="6480"/>
        </w:tabs>
        <w:ind w:left="6480" w:hanging="360"/>
      </w:pPr>
      <w:rPr>
        <w:rFonts w:ascii="Wingdings" w:hAnsi="Wingdings" w:hint="default"/>
      </w:rPr>
    </w:lvl>
  </w:abstractNum>
  <w:abstractNum w:abstractNumId="5">
    <w:nsid w:val="0C430D1B"/>
    <w:multiLevelType w:val="multilevel"/>
    <w:tmpl w:val="E5BE4E1E"/>
    <w:lvl w:ilvl="0">
      <w:start w:val="1"/>
      <w:numFmt w:val="decimal"/>
      <w:lvlText w:val="%1."/>
      <w:lvlJc w:val="left"/>
      <w:pPr>
        <w:tabs>
          <w:tab w:val="num" w:pos="717"/>
        </w:tabs>
        <w:ind w:left="717" w:hanging="360"/>
      </w:pPr>
      <w:rPr>
        <w:rFonts w:cs="Times New Roman" w:hint="default"/>
      </w:rPr>
    </w:lvl>
    <w:lvl w:ilvl="1">
      <w:start w:val="1"/>
      <w:numFmt w:val="decimal"/>
      <w:lvlText w:val="%1.%2."/>
      <w:lvlJc w:val="left"/>
      <w:pPr>
        <w:tabs>
          <w:tab w:val="num" w:pos="1149"/>
        </w:tabs>
        <w:ind w:left="1149" w:hanging="432"/>
      </w:pPr>
      <w:rPr>
        <w:rFonts w:cs="Times New Roman" w:hint="default"/>
      </w:rPr>
    </w:lvl>
    <w:lvl w:ilvl="2">
      <w:start w:val="1"/>
      <w:numFmt w:val="decimal"/>
      <w:lvlText w:val="%1.%2.%3."/>
      <w:lvlJc w:val="left"/>
      <w:pPr>
        <w:tabs>
          <w:tab w:val="num" w:pos="1797"/>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6">
    <w:nsid w:val="0FBB3382"/>
    <w:multiLevelType w:val="multilevel"/>
    <w:tmpl w:val="0A56FD9E"/>
    <w:lvl w:ilvl="0">
      <w:start w:val="8"/>
      <w:numFmt w:val="bullet"/>
      <w:lvlText w:val="-"/>
      <w:lvlJc w:val="left"/>
      <w:pPr>
        <w:tabs>
          <w:tab w:val="num" w:pos="567"/>
        </w:tabs>
        <w:ind w:left="567" w:hanging="283"/>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0693A2D"/>
    <w:multiLevelType w:val="multilevel"/>
    <w:tmpl w:val="E1F4D54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68"/>
        </w:tabs>
        <w:ind w:left="2268" w:hanging="85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B222A58"/>
    <w:multiLevelType w:val="multilevel"/>
    <w:tmpl w:val="8A1610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1BC6222F"/>
    <w:multiLevelType w:val="multilevel"/>
    <w:tmpl w:val="28C682D2"/>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7E41F3"/>
    <w:multiLevelType w:val="multilevel"/>
    <w:tmpl w:val="27401376"/>
    <w:lvl w:ilvl="0">
      <w:start w:val="1"/>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20EB128B"/>
    <w:multiLevelType w:val="hybridMultilevel"/>
    <w:tmpl w:val="9048A4B2"/>
    <w:lvl w:ilvl="0" w:tplc="5DACFCDA">
      <w:start w:val="1"/>
      <w:numFmt w:val="decimal"/>
      <w:lvlText w:val="%1."/>
      <w:lvlJc w:val="left"/>
      <w:pPr>
        <w:tabs>
          <w:tab w:val="num" w:pos="1080"/>
        </w:tabs>
        <w:ind w:left="1080" w:hanging="720"/>
      </w:pPr>
      <w:rPr>
        <w:rFonts w:cs="Times New Roman" w:hint="default"/>
      </w:rPr>
    </w:lvl>
    <w:lvl w:ilvl="1" w:tplc="D34810F4" w:tentative="1">
      <w:start w:val="1"/>
      <w:numFmt w:val="lowerLetter"/>
      <w:lvlText w:val="%2."/>
      <w:lvlJc w:val="left"/>
      <w:pPr>
        <w:tabs>
          <w:tab w:val="num" w:pos="1440"/>
        </w:tabs>
        <w:ind w:left="1440" w:hanging="360"/>
      </w:pPr>
      <w:rPr>
        <w:rFonts w:cs="Times New Roman"/>
      </w:rPr>
    </w:lvl>
    <w:lvl w:ilvl="2" w:tplc="BA96A788" w:tentative="1">
      <w:start w:val="1"/>
      <w:numFmt w:val="lowerRoman"/>
      <w:lvlText w:val="%3."/>
      <w:lvlJc w:val="right"/>
      <w:pPr>
        <w:tabs>
          <w:tab w:val="num" w:pos="2160"/>
        </w:tabs>
        <w:ind w:left="2160" w:hanging="180"/>
      </w:pPr>
      <w:rPr>
        <w:rFonts w:cs="Times New Roman"/>
      </w:rPr>
    </w:lvl>
    <w:lvl w:ilvl="3" w:tplc="BD4CA1EC" w:tentative="1">
      <w:start w:val="1"/>
      <w:numFmt w:val="decimal"/>
      <w:lvlText w:val="%4."/>
      <w:lvlJc w:val="left"/>
      <w:pPr>
        <w:tabs>
          <w:tab w:val="num" w:pos="2880"/>
        </w:tabs>
        <w:ind w:left="2880" w:hanging="360"/>
      </w:pPr>
      <w:rPr>
        <w:rFonts w:cs="Times New Roman"/>
      </w:rPr>
    </w:lvl>
    <w:lvl w:ilvl="4" w:tplc="542A2388" w:tentative="1">
      <w:start w:val="1"/>
      <w:numFmt w:val="lowerLetter"/>
      <w:lvlText w:val="%5."/>
      <w:lvlJc w:val="left"/>
      <w:pPr>
        <w:tabs>
          <w:tab w:val="num" w:pos="3600"/>
        </w:tabs>
        <w:ind w:left="3600" w:hanging="360"/>
      </w:pPr>
      <w:rPr>
        <w:rFonts w:cs="Times New Roman"/>
      </w:rPr>
    </w:lvl>
    <w:lvl w:ilvl="5" w:tplc="95F67E3A" w:tentative="1">
      <w:start w:val="1"/>
      <w:numFmt w:val="lowerRoman"/>
      <w:lvlText w:val="%6."/>
      <w:lvlJc w:val="right"/>
      <w:pPr>
        <w:tabs>
          <w:tab w:val="num" w:pos="4320"/>
        </w:tabs>
        <w:ind w:left="4320" w:hanging="180"/>
      </w:pPr>
      <w:rPr>
        <w:rFonts w:cs="Times New Roman"/>
      </w:rPr>
    </w:lvl>
    <w:lvl w:ilvl="6" w:tplc="16B0C366" w:tentative="1">
      <w:start w:val="1"/>
      <w:numFmt w:val="decimal"/>
      <w:lvlText w:val="%7."/>
      <w:lvlJc w:val="left"/>
      <w:pPr>
        <w:tabs>
          <w:tab w:val="num" w:pos="5040"/>
        </w:tabs>
        <w:ind w:left="5040" w:hanging="360"/>
      </w:pPr>
      <w:rPr>
        <w:rFonts w:cs="Times New Roman"/>
      </w:rPr>
    </w:lvl>
    <w:lvl w:ilvl="7" w:tplc="BFFE1C52" w:tentative="1">
      <w:start w:val="1"/>
      <w:numFmt w:val="lowerLetter"/>
      <w:lvlText w:val="%8."/>
      <w:lvlJc w:val="left"/>
      <w:pPr>
        <w:tabs>
          <w:tab w:val="num" w:pos="5760"/>
        </w:tabs>
        <w:ind w:left="5760" w:hanging="360"/>
      </w:pPr>
      <w:rPr>
        <w:rFonts w:cs="Times New Roman"/>
      </w:rPr>
    </w:lvl>
    <w:lvl w:ilvl="8" w:tplc="EC983328" w:tentative="1">
      <w:start w:val="1"/>
      <w:numFmt w:val="lowerRoman"/>
      <w:lvlText w:val="%9."/>
      <w:lvlJc w:val="right"/>
      <w:pPr>
        <w:tabs>
          <w:tab w:val="num" w:pos="6480"/>
        </w:tabs>
        <w:ind w:left="6480" w:hanging="180"/>
      </w:pPr>
      <w:rPr>
        <w:rFonts w:cs="Times New Roman"/>
      </w:rPr>
    </w:lvl>
  </w:abstractNum>
  <w:abstractNum w:abstractNumId="12">
    <w:nsid w:val="23F6526A"/>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6901605"/>
    <w:multiLevelType w:val="multilevel"/>
    <w:tmpl w:val="FBE0453E"/>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11"/>
        </w:tabs>
        <w:ind w:left="2211" w:hanging="793"/>
      </w:pPr>
      <w:rPr>
        <w:rFonts w:cs="Times New Roman" w:hint="default"/>
      </w:rPr>
    </w:lvl>
    <w:lvl w:ilvl="3">
      <w:start w:val="1"/>
      <w:numFmt w:val="decimal"/>
      <w:lvlText w:val="%1.%2.%3.%4."/>
      <w:lvlJc w:val="left"/>
      <w:pPr>
        <w:tabs>
          <w:tab w:val="num" w:pos="1928"/>
        </w:tabs>
        <w:ind w:left="1928" w:hanging="22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A0B1751"/>
    <w:multiLevelType w:val="multilevel"/>
    <w:tmpl w:val="0332F91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11"/>
        </w:tabs>
        <w:ind w:left="2211" w:hanging="793"/>
      </w:pPr>
      <w:rPr>
        <w:rFonts w:cs="Times New Roman" w:hint="default"/>
      </w:rPr>
    </w:lvl>
    <w:lvl w:ilvl="3">
      <w:start w:val="1"/>
      <w:numFmt w:val="decimal"/>
      <w:lvlText w:val="%1.%2.%3.%4."/>
      <w:lvlJc w:val="left"/>
      <w:pPr>
        <w:tabs>
          <w:tab w:val="num" w:pos="1701"/>
        </w:tabs>
        <w:ind w:left="1701"/>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A635D54"/>
    <w:multiLevelType w:val="multilevel"/>
    <w:tmpl w:val="1BFE44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F3F437D"/>
    <w:multiLevelType w:val="hybridMultilevel"/>
    <w:tmpl w:val="BE16F11A"/>
    <w:lvl w:ilvl="0" w:tplc="C150CE88">
      <w:start w:val="1"/>
      <w:numFmt w:val="bullet"/>
      <w:lvlText w:val=""/>
      <w:lvlJc w:val="left"/>
      <w:pPr>
        <w:tabs>
          <w:tab w:val="num" w:pos="1324"/>
        </w:tabs>
        <w:ind w:left="1324" w:hanging="680"/>
      </w:pPr>
      <w:rPr>
        <w:rFonts w:ascii="Symbol" w:hAnsi="Symbol" w:hint="default"/>
        <w:color w:val="auto"/>
      </w:rPr>
    </w:lvl>
    <w:lvl w:ilvl="1" w:tplc="BE9E27F2" w:tentative="1">
      <w:start w:val="1"/>
      <w:numFmt w:val="bullet"/>
      <w:lvlText w:val="o"/>
      <w:lvlJc w:val="left"/>
      <w:pPr>
        <w:tabs>
          <w:tab w:val="num" w:pos="1800"/>
        </w:tabs>
        <w:ind w:left="1800" w:hanging="360"/>
      </w:pPr>
      <w:rPr>
        <w:rFonts w:ascii="Courier New" w:hAnsi="Courier New" w:hint="default"/>
      </w:rPr>
    </w:lvl>
    <w:lvl w:ilvl="2" w:tplc="CF2EC378" w:tentative="1">
      <w:start w:val="1"/>
      <w:numFmt w:val="bullet"/>
      <w:lvlText w:val=""/>
      <w:lvlJc w:val="left"/>
      <w:pPr>
        <w:tabs>
          <w:tab w:val="num" w:pos="2520"/>
        </w:tabs>
        <w:ind w:left="2520" w:hanging="360"/>
      </w:pPr>
      <w:rPr>
        <w:rFonts w:ascii="Wingdings" w:hAnsi="Wingdings" w:hint="default"/>
      </w:rPr>
    </w:lvl>
    <w:lvl w:ilvl="3" w:tplc="607CDCE4" w:tentative="1">
      <w:start w:val="1"/>
      <w:numFmt w:val="bullet"/>
      <w:lvlText w:val=""/>
      <w:lvlJc w:val="left"/>
      <w:pPr>
        <w:tabs>
          <w:tab w:val="num" w:pos="3240"/>
        </w:tabs>
        <w:ind w:left="3240" w:hanging="360"/>
      </w:pPr>
      <w:rPr>
        <w:rFonts w:ascii="Symbol" w:hAnsi="Symbol" w:hint="default"/>
      </w:rPr>
    </w:lvl>
    <w:lvl w:ilvl="4" w:tplc="C8645ACC" w:tentative="1">
      <w:start w:val="1"/>
      <w:numFmt w:val="bullet"/>
      <w:lvlText w:val="o"/>
      <w:lvlJc w:val="left"/>
      <w:pPr>
        <w:tabs>
          <w:tab w:val="num" w:pos="3960"/>
        </w:tabs>
        <w:ind w:left="3960" w:hanging="360"/>
      </w:pPr>
      <w:rPr>
        <w:rFonts w:ascii="Courier New" w:hAnsi="Courier New" w:hint="default"/>
      </w:rPr>
    </w:lvl>
    <w:lvl w:ilvl="5" w:tplc="AF9CA32C" w:tentative="1">
      <w:start w:val="1"/>
      <w:numFmt w:val="bullet"/>
      <w:lvlText w:val=""/>
      <w:lvlJc w:val="left"/>
      <w:pPr>
        <w:tabs>
          <w:tab w:val="num" w:pos="4680"/>
        </w:tabs>
        <w:ind w:left="4680" w:hanging="360"/>
      </w:pPr>
      <w:rPr>
        <w:rFonts w:ascii="Wingdings" w:hAnsi="Wingdings" w:hint="default"/>
      </w:rPr>
    </w:lvl>
    <w:lvl w:ilvl="6" w:tplc="6B08878C" w:tentative="1">
      <w:start w:val="1"/>
      <w:numFmt w:val="bullet"/>
      <w:lvlText w:val=""/>
      <w:lvlJc w:val="left"/>
      <w:pPr>
        <w:tabs>
          <w:tab w:val="num" w:pos="5400"/>
        </w:tabs>
        <w:ind w:left="5400" w:hanging="360"/>
      </w:pPr>
      <w:rPr>
        <w:rFonts w:ascii="Symbol" w:hAnsi="Symbol" w:hint="default"/>
      </w:rPr>
    </w:lvl>
    <w:lvl w:ilvl="7" w:tplc="8C2CE692" w:tentative="1">
      <w:start w:val="1"/>
      <w:numFmt w:val="bullet"/>
      <w:lvlText w:val="o"/>
      <w:lvlJc w:val="left"/>
      <w:pPr>
        <w:tabs>
          <w:tab w:val="num" w:pos="6120"/>
        </w:tabs>
        <w:ind w:left="6120" w:hanging="360"/>
      </w:pPr>
      <w:rPr>
        <w:rFonts w:ascii="Courier New" w:hAnsi="Courier New" w:hint="default"/>
      </w:rPr>
    </w:lvl>
    <w:lvl w:ilvl="8" w:tplc="1E9A5478" w:tentative="1">
      <w:start w:val="1"/>
      <w:numFmt w:val="bullet"/>
      <w:lvlText w:val=""/>
      <w:lvlJc w:val="left"/>
      <w:pPr>
        <w:tabs>
          <w:tab w:val="num" w:pos="6840"/>
        </w:tabs>
        <w:ind w:left="6840" w:hanging="360"/>
      </w:pPr>
      <w:rPr>
        <w:rFonts w:ascii="Wingdings" w:hAnsi="Wingdings" w:hint="default"/>
      </w:rPr>
    </w:lvl>
  </w:abstractNum>
  <w:abstractNum w:abstractNumId="17">
    <w:nsid w:val="333D6DA9"/>
    <w:multiLevelType w:val="multilevel"/>
    <w:tmpl w:val="B0E499B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11"/>
        </w:tabs>
        <w:ind w:left="2211" w:hanging="793"/>
      </w:pPr>
      <w:rPr>
        <w:rFonts w:cs="Times New Roman" w:hint="default"/>
      </w:rPr>
    </w:lvl>
    <w:lvl w:ilvl="3">
      <w:start w:val="1"/>
      <w:numFmt w:val="decimal"/>
      <w:lvlText w:val="%1.%2.%3.%4."/>
      <w:lvlJc w:val="left"/>
      <w:pPr>
        <w:tabs>
          <w:tab w:val="num" w:pos="1871"/>
        </w:tabs>
        <w:ind w:left="1871" w:hanging="17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3BD273C"/>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8055368"/>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395E0EA9"/>
    <w:multiLevelType w:val="multilevel"/>
    <w:tmpl w:val="1BFE44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2376CAE"/>
    <w:multiLevelType w:val="hybridMultilevel"/>
    <w:tmpl w:val="4D205BBC"/>
    <w:lvl w:ilvl="0" w:tplc="5D36647C">
      <w:start w:val="8"/>
      <w:numFmt w:val="bullet"/>
      <w:lvlText w:val="-"/>
      <w:lvlJc w:val="left"/>
      <w:pPr>
        <w:tabs>
          <w:tab w:val="num" w:pos="567"/>
        </w:tabs>
        <w:ind w:left="567" w:hanging="283"/>
      </w:pPr>
      <w:rPr>
        <w:rFonts w:ascii="Times New Roman" w:eastAsia="Times New Roman" w:hAnsi="Times New Roman" w:hint="default"/>
      </w:rPr>
    </w:lvl>
    <w:lvl w:ilvl="1" w:tplc="7612F4AC" w:tentative="1">
      <w:start w:val="1"/>
      <w:numFmt w:val="bullet"/>
      <w:lvlText w:val="o"/>
      <w:lvlJc w:val="left"/>
      <w:pPr>
        <w:tabs>
          <w:tab w:val="num" w:pos="1440"/>
        </w:tabs>
        <w:ind w:left="1440" w:hanging="360"/>
      </w:pPr>
      <w:rPr>
        <w:rFonts w:ascii="Courier New" w:hAnsi="Courier New" w:hint="default"/>
      </w:rPr>
    </w:lvl>
    <w:lvl w:ilvl="2" w:tplc="02AA70EC" w:tentative="1">
      <w:start w:val="1"/>
      <w:numFmt w:val="bullet"/>
      <w:lvlText w:val=""/>
      <w:lvlJc w:val="left"/>
      <w:pPr>
        <w:tabs>
          <w:tab w:val="num" w:pos="2160"/>
        </w:tabs>
        <w:ind w:left="2160" w:hanging="360"/>
      </w:pPr>
      <w:rPr>
        <w:rFonts w:ascii="Wingdings" w:hAnsi="Wingdings" w:hint="default"/>
      </w:rPr>
    </w:lvl>
    <w:lvl w:ilvl="3" w:tplc="9EA49122" w:tentative="1">
      <w:start w:val="1"/>
      <w:numFmt w:val="bullet"/>
      <w:lvlText w:val=""/>
      <w:lvlJc w:val="left"/>
      <w:pPr>
        <w:tabs>
          <w:tab w:val="num" w:pos="2880"/>
        </w:tabs>
        <w:ind w:left="2880" w:hanging="360"/>
      </w:pPr>
      <w:rPr>
        <w:rFonts w:ascii="Symbol" w:hAnsi="Symbol" w:hint="default"/>
      </w:rPr>
    </w:lvl>
    <w:lvl w:ilvl="4" w:tplc="3C6A1B26" w:tentative="1">
      <w:start w:val="1"/>
      <w:numFmt w:val="bullet"/>
      <w:lvlText w:val="o"/>
      <w:lvlJc w:val="left"/>
      <w:pPr>
        <w:tabs>
          <w:tab w:val="num" w:pos="3600"/>
        </w:tabs>
        <w:ind w:left="3600" w:hanging="360"/>
      </w:pPr>
      <w:rPr>
        <w:rFonts w:ascii="Courier New" w:hAnsi="Courier New" w:hint="default"/>
      </w:rPr>
    </w:lvl>
    <w:lvl w:ilvl="5" w:tplc="DC1A528E" w:tentative="1">
      <w:start w:val="1"/>
      <w:numFmt w:val="bullet"/>
      <w:lvlText w:val=""/>
      <w:lvlJc w:val="left"/>
      <w:pPr>
        <w:tabs>
          <w:tab w:val="num" w:pos="4320"/>
        </w:tabs>
        <w:ind w:left="4320" w:hanging="360"/>
      </w:pPr>
      <w:rPr>
        <w:rFonts w:ascii="Wingdings" w:hAnsi="Wingdings" w:hint="default"/>
      </w:rPr>
    </w:lvl>
    <w:lvl w:ilvl="6" w:tplc="91781BE2" w:tentative="1">
      <w:start w:val="1"/>
      <w:numFmt w:val="bullet"/>
      <w:lvlText w:val=""/>
      <w:lvlJc w:val="left"/>
      <w:pPr>
        <w:tabs>
          <w:tab w:val="num" w:pos="5040"/>
        </w:tabs>
        <w:ind w:left="5040" w:hanging="360"/>
      </w:pPr>
      <w:rPr>
        <w:rFonts w:ascii="Symbol" w:hAnsi="Symbol" w:hint="default"/>
      </w:rPr>
    </w:lvl>
    <w:lvl w:ilvl="7" w:tplc="2B0E1E3A" w:tentative="1">
      <w:start w:val="1"/>
      <w:numFmt w:val="bullet"/>
      <w:lvlText w:val="o"/>
      <w:lvlJc w:val="left"/>
      <w:pPr>
        <w:tabs>
          <w:tab w:val="num" w:pos="5760"/>
        </w:tabs>
        <w:ind w:left="5760" w:hanging="360"/>
      </w:pPr>
      <w:rPr>
        <w:rFonts w:ascii="Courier New" w:hAnsi="Courier New" w:hint="default"/>
      </w:rPr>
    </w:lvl>
    <w:lvl w:ilvl="8" w:tplc="E46EEB46" w:tentative="1">
      <w:start w:val="1"/>
      <w:numFmt w:val="bullet"/>
      <w:lvlText w:val=""/>
      <w:lvlJc w:val="left"/>
      <w:pPr>
        <w:tabs>
          <w:tab w:val="num" w:pos="6480"/>
        </w:tabs>
        <w:ind w:left="6480" w:hanging="360"/>
      </w:pPr>
      <w:rPr>
        <w:rFonts w:ascii="Wingdings" w:hAnsi="Wingdings" w:hint="default"/>
      </w:rPr>
    </w:lvl>
  </w:abstractNum>
  <w:abstractNum w:abstractNumId="22">
    <w:nsid w:val="47C16954"/>
    <w:multiLevelType w:val="hybridMultilevel"/>
    <w:tmpl w:val="0A56FD9E"/>
    <w:lvl w:ilvl="0" w:tplc="A7366A42">
      <w:start w:val="8"/>
      <w:numFmt w:val="bullet"/>
      <w:lvlText w:val="-"/>
      <w:lvlJc w:val="left"/>
      <w:pPr>
        <w:tabs>
          <w:tab w:val="num" w:pos="567"/>
        </w:tabs>
        <w:ind w:left="567" w:hanging="283"/>
      </w:pPr>
      <w:rPr>
        <w:rFonts w:ascii="Times New Roman" w:eastAsia="Times New Roman" w:hAnsi="Times New Roman" w:hint="default"/>
      </w:rPr>
    </w:lvl>
    <w:lvl w:ilvl="1" w:tplc="FCA049D4" w:tentative="1">
      <w:start w:val="1"/>
      <w:numFmt w:val="bullet"/>
      <w:lvlText w:val="o"/>
      <w:lvlJc w:val="left"/>
      <w:pPr>
        <w:tabs>
          <w:tab w:val="num" w:pos="1440"/>
        </w:tabs>
        <w:ind w:left="1440" w:hanging="360"/>
      </w:pPr>
      <w:rPr>
        <w:rFonts w:ascii="Courier New" w:hAnsi="Courier New" w:hint="default"/>
      </w:rPr>
    </w:lvl>
    <w:lvl w:ilvl="2" w:tplc="993AB64E" w:tentative="1">
      <w:start w:val="1"/>
      <w:numFmt w:val="bullet"/>
      <w:lvlText w:val=""/>
      <w:lvlJc w:val="left"/>
      <w:pPr>
        <w:tabs>
          <w:tab w:val="num" w:pos="2160"/>
        </w:tabs>
        <w:ind w:left="2160" w:hanging="360"/>
      </w:pPr>
      <w:rPr>
        <w:rFonts w:ascii="Wingdings" w:hAnsi="Wingdings" w:hint="default"/>
      </w:rPr>
    </w:lvl>
    <w:lvl w:ilvl="3" w:tplc="74241318" w:tentative="1">
      <w:start w:val="1"/>
      <w:numFmt w:val="bullet"/>
      <w:lvlText w:val=""/>
      <w:lvlJc w:val="left"/>
      <w:pPr>
        <w:tabs>
          <w:tab w:val="num" w:pos="2880"/>
        </w:tabs>
        <w:ind w:left="2880" w:hanging="360"/>
      </w:pPr>
      <w:rPr>
        <w:rFonts w:ascii="Symbol" w:hAnsi="Symbol" w:hint="default"/>
      </w:rPr>
    </w:lvl>
    <w:lvl w:ilvl="4" w:tplc="EB10645A" w:tentative="1">
      <w:start w:val="1"/>
      <w:numFmt w:val="bullet"/>
      <w:lvlText w:val="o"/>
      <w:lvlJc w:val="left"/>
      <w:pPr>
        <w:tabs>
          <w:tab w:val="num" w:pos="3600"/>
        </w:tabs>
        <w:ind w:left="3600" w:hanging="360"/>
      </w:pPr>
      <w:rPr>
        <w:rFonts w:ascii="Courier New" w:hAnsi="Courier New" w:hint="default"/>
      </w:rPr>
    </w:lvl>
    <w:lvl w:ilvl="5" w:tplc="3382945E" w:tentative="1">
      <w:start w:val="1"/>
      <w:numFmt w:val="bullet"/>
      <w:lvlText w:val=""/>
      <w:lvlJc w:val="left"/>
      <w:pPr>
        <w:tabs>
          <w:tab w:val="num" w:pos="4320"/>
        </w:tabs>
        <w:ind w:left="4320" w:hanging="360"/>
      </w:pPr>
      <w:rPr>
        <w:rFonts w:ascii="Wingdings" w:hAnsi="Wingdings" w:hint="default"/>
      </w:rPr>
    </w:lvl>
    <w:lvl w:ilvl="6" w:tplc="6A188B94" w:tentative="1">
      <w:start w:val="1"/>
      <w:numFmt w:val="bullet"/>
      <w:lvlText w:val=""/>
      <w:lvlJc w:val="left"/>
      <w:pPr>
        <w:tabs>
          <w:tab w:val="num" w:pos="5040"/>
        </w:tabs>
        <w:ind w:left="5040" w:hanging="360"/>
      </w:pPr>
      <w:rPr>
        <w:rFonts w:ascii="Symbol" w:hAnsi="Symbol" w:hint="default"/>
      </w:rPr>
    </w:lvl>
    <w:lvl w:ilvl="7" w:tplc="10829488" w:tentative="1">
      <w:start w:val="1"/>
      <w:numFmt w:val="bullet"/>
      <w:lvlText w:val="o"/>
      <w:lvlJc w:val="left"/>
      <w:pPr>
        <w:tabs>
          <w:tab w:val="num" w:pos="5760"/>
        </w:tabs>
        <w:ind w:left="5760" w:hanging="360"/>
      </w:pPr>
      <w:rPr>
        <w:rFonts w:ascii="Courier New" w:hAnsi="Courier New" w:hint="default"/>
      </w:rPr>
    </w:lvl>
    <w:lvl w:ilvl="8" w:tplc="A1CA517E" w:tentative="1">
      <w:start w:val="1"/>
      <w:numFmt w:val="bullet"/>
      <w:lvlText w:val=""/>
      <w:lvlJc w:val="left"/>
      <w:pPr>
        <w:tabs>
          <w:tab w:val="num" w:pos="6480"/>
        </w:tabs>
        <w:ind w:left="6480" w:hanging="360"/>
      </w:pPr>
      <w:rPr>
        <w:rFonts w:ascii="Wingdings" w:hAnsi="Wingdings" w:hint="default"/>
      </w:rPr>
    </w:lvl>
  </w:abstractNum>
  <w:abstractNum w:abstractNumId="23">
    <w:nsid w:val="49836C98"/>
    <w:multiLevelType w:val="multilevel"/>
    <w:tmpl w:val="F0FEC56E"/>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68"/>
        </w:tabs>
        <w:ind w:left="2268" w:hanging="850"/>
      </w:pPr>
      <w:rPr>
        <w:rFonts w:cs="Times New Roman" w:hint="default"/>
      </w:rPr>
    </w:lvl>
    <w:lvl w:ilvl="3">
      <w:start w:val="1"/>
      <w:numFmt w:val="decimal"/>
      <w:lvlText w:val="%1.%2.%3.%4."/>
      <w:lvlJc w:val="left"/>
      <w:pPr>
        <w:tabs>
          <w:tab w:val="num" w:pos="1985"/>
        </w:tabs>
        <w:ind w:left="1985" w:hanging="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A4048E0"/>
    <w:multiLevelType w:val="hybridMultilevel"/>
    <w:tmpl w:val="EA50C2A4"/>
    <w:lvl w:ilvl="0" w:tplc="CED8D3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B9547B"/>
    <w:multiLevelType w:val="multilevel"/>
    <w:tmpl w:val="E1F4D54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68"/>
        </w:tabs>
        <w:ind w:left="2268" w:hanging="85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4AE0440A"/>
    <w:multiLevelType w:val="hybridMultilevel"/>
    <w:tmpl w:val="FF1C7502"/>
    <w:lvl w:ilvl="0" w:tplc="B6D6B21A">
      <w:start w:val="1"/>
      <w:numFmt w:val="bullet"/>
      <w:lvlText w:val=""/>
      <w:lvlJc w:val="left"/>
      <w:pPr>
        <w:tabs>
          <w:tab w:val="num" w:pos="1324"/>
        </w:tabs>
        <w:ind w:left="1324" w:hanging="680"/>
      </w:pPr>
      <w:rPr>
        <w:rFonts w:ascii="Symbol" w:hAnsi="Symbol" w:hint="default"/>
        <w:color w:val="auto"/>
      </w:rPr>
    </w:lvl>
    <w:lvl w:ilvl="1" w:tplc="3D7ADF02" w:tentative="1">
      <w:start w:val="1"/>
      <w:numFmt w:val="bullet"/>
      <w:lvlText w:val="o"/>
      <w:lvlJc w:val="left"/>
      <w:pPr>
        <w:tabs>
          <w:tab w:val="num" w:pos="1800"/>
        </w:tabs>
        <w:ind w:left="1800" w:hanging="360"/>
      </w:pPr>
      <w:rPr>
        <w:rFonts w:ascii="Courier New" w:hAnsi="Courier New" w:hint="default"/>
      </w:rPr>
    </w:lvl>
    <w:lvl w:ilvl="2" w:tplc="F79CCC40" w:tentative="1">
      <w:start w:val="1"/>
      <w:numFmt w:val="bullet"/>
      <w:lvlText w:val=""/>
      <w:lvlJc w:val="left"/>
      <w:pPr>
        <w:tabs>
          <w:tab w:val="num" w:pos="2520"/>
        </w:tabs>
        <w:ind w:left="2520" w:hanging="360"/>
      </w:pPr>
      <w:rPr>
        <w:rFonts w:ascii="Wingdings" w:hAnsi="Wingdings" w:hint="default"/>
      </w:rPr>
    </w:lvl>
    <w:lvl w:ilvl="3" w:tplc="3CC6EC02" w:tentative="1">
      <w:start w:val="1"/>
      <w:numFmt w:val="bullet"/>
      <w:lvlText w:val=""/>
      <w:lvlJc w:val="left"/>
      <w:pPr>
        <w:tabs>
          <w:tab w:val="num" w:pos="3240"/>
        </w:tabs>
        <w:ind w:left="3240" w:hanging="360"/>
      </w:pPr>
      <w:rPr>
        <w:rFonts w:ascii="Symbol" w:hAnsi="Symbol" w:hint="default"/>
      </w:rPr>
    </w:lvl>
    <w:lvl w:ilvl="4" w:tplc="8EA84F24" w:tentative="1">
      <w:start w:val="1"/>
      <w:numFmt w:val="bullet"/>
      <w:lvlText w:val="o"/>
      <w:lvlJc w:val="left"/>
      <w:pPr>
        <w:tabs>
          <w:tab w:val="num" w:pos="3960"/>
        </w:tabs>
        <w:ind w:left="3960" w:hanging="360"/>
      </w:pPr>
      <w:rPr>
        <w:rFonts w:ascii="Courier New" w:hAnsi="Courier New" w:hint="default"/>
      </w:rPr>
    </w:lvl>
    <w:lvl w:ilvl="5" w:tplc="AADC5368" w:tentative="1">
      <w:start w:val="1"/>
      <w:numFmt w:val="bullet"/>
      <w:lvlText w:val=""/>
      <w:lvlJc w:val="left"/>
      <w:pPr>
        <w:tabs>
          <w:tab w:val="num" w:pos="4680"/>
        </w:tabs>
        <w:ind w:left="4680" w:hanging="360"/>
      </w:pPr>
      <w:rPr>
        <w:rFonts w:ascii="Wingdings" w:hAnsi="Wingdings" w:hint="default"/>
      </w:rPr>
    </w:lvl>
    <w:lvl w:ilvl="6" w:tplc="2DEE7E76" w:tentative="1">
      <w:start w:val="1"/>
      <w:numFmt w:val="bullet"/>
      <w:lvlText w:val=""/>
      <w:lvlJc w:val="left"/>
      <w:pPr>
        <w:tabs>
          <w:tab w:val="num" w:pos="5400"/>
        </w:tabs>
        <w:ind w:left="5400" w:hanging="360"/>
      </w:pPr>
      <w:rPr>
        <w:rFonts w:ascii="Symbol" w:hAnsi="Symbol" w:hint="default"/>
      </w:rPr>
    </w:lvl>
    <w:lvl w:ilvl="7" w:tplc="DA2A397E" w:tentative="1">
      <w:start w:val="1"/>
      <w:numFmt w:val="bullet"/>
      <w:lvlText w:val="o"/>
      <w:lvlJc w:val="left"/>
      <w:pPr>
        <w:tabs>
          <w:tab w:val="num" w:pos="6120"/>
        </w:tabs>
        <w:ind w:left="6120" w:hanging="360"/>
      </w:pPr>
      <w:rPr>
        <w:rFonts w:ascii="Courier New" w:hAnsi="Courier New" w:hint="default"/>
      </w:rPr>
    </w:lvl>
    <w:lvl w:ilvl="8" w:tplc="DEBA0FE6" w:tentative="1">
      <w:start w:val="1"/>
      <w:numFmt w:val="bullet"/>
      <w:lvlText w:val=""/>
      <w:lvlJc w:val="left"/>
      <w:pPr>
        <w:tabs>
          <w:tab w:val="num" w:pos="6840"/>
        </w:tabs>
        <w:ind w:left="6840" w:hanging="360"/>
      </w:pPr>
      <w:rPr>
        <w:rFonts w:ascii="Wingdings" w:hAnsi="Wingdings" w:hint="default"/>
      </w:rPr>
    </w:lvl>
  </w:abstractNum>
  <w:abstractNum w:abstractNumId="27">
    <w:nsid w:val="515165EB"/>
    <w:multiLevelType w:val="hybridMultilevel"/>
    <w:tmpl w:val="44C0DE34"/>
    <w:lvl w:ilvl="0" w:tplc="9BCC75EA">
      <w:start w:val="1"/>
      <w:numFmt w:val="bullet"/>
      <w:lvlText w:val=""/>
      <w:lvlJc w:val="left"/>
      <w:pPr>
        <w:tabs>
          <w:tab w:val="num" w:pos="340"/>
        </w:tabs>
        <w:ind w:left="340" w:hanging="340"/>
      </w:pPr>
      <w:rPr>
        <w:rFonts w:ascii="Symbol" w:hAnsi="Symbol" w:hint="default"/>
      </w:rPr>
    </w:lvl>
    <w:lvl w:ilvl="1" w:tplc="07B0410E" w:tentative="1">
      <w:start w:val="1"/>
      <w:numFmt w:val="bullet"/>
      <w:lvlText w:val="o"/>
      <w:lvlJc w:val="left"/>
      <w:pPr>
        <w:tabs>
          <w:tab w:val="num" w:pos="1440"/>
        </w:tabs>
        <w:ind w:left="1440" w:hanging="360"/>
      </w:pPr>
      <w:rPr>
        <w:rFonts w:ascii="Courier New" w:hAnsi="Courier New" w:hint="default"/>
      </w:rPr>
    </w:lvl>
    <w:lvl w:ilvl="2" w:tplc="41EECE82" w:tentative="1">
      <w:start w:val="1"/>
      <w:numFmt w:val="bullet"/>
      <w:lvlText w:val=""/>
      <w:lvlJc w:val="left"/>
      <w:pPr>
        <w:tabs>
          <w:tab w:val="num" w:pos="2160"/>
        </w:tabs>
        <w:ind w:left="2160" w:hanging="360"/>
      </w:pPr>
      <w:rPr>
        <w:rFonts w:ascii="Wingdings" w:hAnsi="Wingdings" w:hint="default"/>
      </w:rPr>
    </w:lvl>
    <w:lvl w:ilvl="3" w:tplc="DD1E42B2" w:tentative="1">
      <w:start w:val="1"/>
      <w:numFmt w:val="bullet"/>
      <w:lvlText w:val=""/>
      <w:lvlJc w:val="left"/>
      <w:pPr>
        <w:tabs>
          <w:tab w:val="num" w:pos="2880"/>
        </w:tabs>
        <w:ind w:left="2880" w:hanging="360"/>
      </w:pPr>
      <w:rPr>
        <w:rFonts w:ascii="Symbol" w:hAnsi="Symbol" w:hint="default"/>
      </w:rPr>
    </w:lvl>
    <w:lvl w:ilvl="4" w:tplc="19368EF2" w:tentative="1">
      <w:start w:val="1"/>
      <w:numFmt w:val="bullet"/>
      <w:lvlText w:val="o"/>
      <w:lvlJc w:val="left"/>
      <w:pPr>
        <w:tabs>
          <w:tab w:val="num" w:pos="3600"/>
        </w:tabs>
        <w:ind w:left="3600" w:hanging="360"/>
      </w:pPr>
      <w:rPr>
        <w:rFonts w:ascii="Courier New" w:hAnsi="Courier New" w:hint="default"/>
      </w:rPr>
    </w:lvl>
    <w:lvl w:ilvl="5" w:tplc="63CC0B70" w:tentative="1">
      <w:start w:val="1"/>
      <w:numFmt w:val="bullet"/>
      <w:lvlText w:val=""/>
      <w:lvlJc w:val="left"/>
      <w:pPr>
        <w:tabs>
          <w:tab w:val="num" w:pos="4320"/>
        </w:tabs>
        <w:ind w:left="4320" w:hanging="360"/>
      </w:pPr>
      <w:rPr>
        <w:rFonts w:ascii="Wingdings" w:hAnsi="Wingdings" w:hint="default"/>
      </w:rPr>
    </w:lvl>
    <w:lvl w:ilvl="6" w:tplc="29D8C340" w:tentative="1">
      <w:start w:val="1"/>
      <w:numFmt w:val="bullet"/>
      <w:lvlText w:val=""/>
      <w:lvlJc w:val="left"/>
      <w:pPr>
        <w:tabs>
          <w:tab w:val="num" w:pos="5040"/>
        </w:tabs>
        <w:ind w:left="5040" w:hanging="360"/>
      </w:pPr>
      <w:rPr>
        <w:rFonts w:ascii="Symbol" w:hAnsi="Symbol" w:hint="default"/>
      </w:rPr>
    </w:lvl>
    <w:lvl w:ilvl="7" w:tplc="F642EDB6" w:tentative="1">
      <w:start w:val="1"/>
      <w:numFmt w:val="bullet"/>
      <w:lvlText w:val="o"/>
      <w:lvlJc w:val="left"/>
      <w:pPr>
        <w:tabs>
          <w:tab w:val="num" w:pos="5760"/>
        </w:tabs>
        <w:ind w:left="5760" w:hanging="360"/>
      </w:pPr>
      <w:rPr>
        <w:rFonts w:ascii="Courier New" w:hAnsi="Courier New" w:hint="default"/>
      </w:rPr>
    </w:lvl>
    <w:lvl w:ilvl="8" w:tplc="FF3653D4" w:tentative="1">
      <w:start w:val="1"/>
      <w:numFmt w:val="bullet"/>
      <w:lvlText w:val=""/>
      <w:lvlJc w:val="left"/>
      <w:pPr>
        <w:tabs>
          <w:tab w:val="num" w:pos="6480"/>
        </w:tabs>
        <w:ind w:left="6480" w:hanging="360"/>
      </w:pPr>
      <w:rPr>
        <w:rFonts w:ascii="Wingdings" w:hAnsi="Wingdings" w:hint="default"/>
      </w:rPr>
    </w:lvl>
  </w:abstractNum>
  <w:abstractNum w:abstractNumId="28">
    <w:nsid w:val="54713B49"/>
    <w:multiLevelType w:val="multilevel"/>
    <w:tmpl w:val="216A231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11"/>
        </w:tabs>
        <w:ind w:left="2211" w:hanging="793"/>
      </w:pPr>
      <w:rPr>
        <w:rFonts w:cs="Times New Roman" w:hint="default"/>
      </w:rPr>
    </w:lvl>
    <w:lvl w:ilvl="3">
      <w:start w:val="1"/>
      <w:numFmt w:val="decimal"/>
      <w:lvlText w:val="%1.%2.%3.%4."/>
      <w:lvlJc w:val="left"/>
      <w:pPr>
        <w:tabs>
          <w:tab w:val="num" w:pos="2608"/>
        </w:tabs>
        <w:ind w:left="2608" w:hanging="90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55CD5877"/>
    <w:multiLevelType w:val="multilevel"/>
    <w:tmpl w:val="E5BE4E1E"/>
    <w:lvl w:ilvl="0">
      <w:start w:val="1"/>
      <w:numFmt w:val="decimal"/>
      <w:lvlText w:val="%1."/>
      <w:lvlJc w:val="left"/>
      <w:pPr>
        <w:tabs>
          <w:tab w:val="num" w:pos="717"/>
        </w:tabs>
        <w:ind w:left="717" w:hanging="360"/>
      </w:pPr>
      <w:rPr>
        <w:rFonts w:cs="Times New Roman" w:hint="default"/>
      </w:rPr>
    </w:lvl>
    <w:lvl w:ilvl="1">
      <w:start w:val="1"/>
      <w:numFmt w:val="decimal"/>
      <w:lvlText w:val="%1.%2."/>
      <w:lvlJc w:val="left"/>
      <w:pPr>
        <w:tabs>
          <w:tab w:val="num" w:pos="1149"/>
        </w:tabs>
        <w:ind w:left="1149" w:hanging="432"/>
      </w:pPr>
      <w:rPr>
        <w:rFonts w:cs="Times New Roman" w:hint="default"/>
      </w:rPr>
    </w:lvl>
    <w:lvl w:ilvl="2">
      <w:start w:val="1"/>
      <w:numFmt w:val="decimal"/>
      <w:lvlText w:val="%1.%2.%3."/>
      <w:lvlJc w:val="left"/>
      <w:pPr>
        <w:tabs>
          <w:tab w:val="num" w:pos="1797"/>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30">
    <w:nsid w:val="59031C16"/>
    <w:multiLevelType w:val="hybridMultilevel"/>
    <w:tmpl w:val="3B36D5DE"/>
    <w:lvl w:ilvl="0" w:tplc="D138D2D2">
      <w:start w:val="1"/>
      <w:numFmt w:val="decimal"/>
      <w:lvlText w:val="%1."/>
      <w:lvlJc w:val="left"/>
      <w:pPr>
        <w:tabs>
          <w:tab w:val="num" w:pos="720"/>
        </w:tabs>
        <w:ind w:left="720" w:hanging="360"/>
      </w:pPr>
      <w:rPr>
        <w:rFonts w:cs="Times New Roman"/>
      </w:rPr>
    </w:lvl>
    <w:lvl w:ilvl="1" w:tplc="63FC49FE" w:tentative="1">
      <w:start w:val="1"/>
      <w:numFmt w:val="lowerLetter"/>
      <w:lvlText w:val="%2."/>
      <w:lvlJc w:val="left"/>
      <w:pPr>
        <w:tabs>
          <w:tab w:val="num" w:pos="1440"/>
        </w:tabs>
        <w:ind w:left="1440" w:hanging="360"/>
      </w:pPr>
      <w:rPr>
        <w:rFonts w:cs="Times New Roman"/>
      </w:rPr>
    </w:lvl>
    <w:lvl w:ilvl="2" w:tplc="00BC669E" w:tentative="1">
      <w:start w:val="1"/>
      <w:numFmt w:val="lowerRoman"/>
      <w:lvlText w:val="%3."/>
      <w:lvlJc w:val="right"/>
      <w:pPr>
        <w:tabs>
          <w:tab w:val="num" w:pos="2160"/>
        </w:tabs>
        <w:ind w:left="2160" w:hanging="180"/>
      </w:pPr>
      <w:rPr>
        <w:rFonts w:cs="Times New Roman"/>
      </w:rPr>
    </w:lvl>
    <w:lvl w:ilvl="3" w:tplc="4F164F92" w:tentative="1">
      <w:start w:val="1"/>
      <w:numFmt w:val="decimal"/>
      <w:lvlText w:val="%4."/>
      <w:lvlJc w:val="left"/>
      <w:pPr>
        <w:tabs>
          <w:tab w:val="num" w:pos="2880"/>
        </w:tabs>
        <w:ind w:left="2880" w:hanging="360"/>
      </w:pPr>
      <w:rPr>
        <w:rFonts w:cs="Times New Roman"/>
      </w:rPr>
    </w:lvl>
    <w:lvl w:ilvl="4" w:tplc="E6F26370" w:tentative="1">
      <w:start w:val="1"/>
      <w:numFmt w:val="lowerLetter"/>
      <w:lvlText w:val="%5."/>
      <w:lvlJc w:val="left"/>
      <w:pPr>
        <w:tabs>
          <w:tab w:val="num" w:pos="3600"/>
        </w:tabs>
        <w:ind w:left="3600" w:hanging="360"/>
      </w:pPr>
      <w:rPr>
        <w:rFonts w:cs="Times New Roman"/>
      </w:rPr>
    </w:lvl>
    <w:lvl w:ilvl="5" w:tplc="20DE3B18" w:tentative="1">
      <w:start w:val="1"/>
      <w:numFmt w:val="lowerRoman"/>
      <w:lvlText w:val="%6."/>
      <w:lvlJc w:val="right"/>
      <w:pPr>
        <w:tabs>
          <w:tab w:val="num" w:pos="4320"/>
        </w:tabs>
        <w:ind w:left="4320" w:hanging="180"/>
      </w:pPr>
      <w:rPr>
        <w:rFonts w:cs="Times New Roman"/>
      </w:rPr>
    </w:lvl>
    <w:lvl w:ilvl="6" w:tplc="50C62708" w:tentative="1">
      <w:start w:val="1"/>
      <w:numFmt w:val="decimal"/>
      <w:lvlText w:val="%7."/>
      <w:lvlJc w:val="left"/>
      <w:pPr>
        <w:tabs>
          <w:tab w:val="num" w:pos="5040"/>
        </w:tabs>
        <w:ind w:left="5040" w:hanging="360"/>
      </w:pPr>
      <w:rPr>
        <w:rFonts w:cs="Times New Roman"/>
      </w:rPr>
    </w:lvl>
    <w:lvl w:ilvl="7" w:tplc="B3241FA0" w:tentative="1">
      <w:start w:val="1"/>
      <w:numFmt w:val="lowerLetter"/>
      <w:lvlText w:val="%8."/>
      <w:lvlJc w:val="left"/>
      <w:pPr>
        <w:tabs>
          <w:tab w:val="num" w:pos="5760"/>
        </w:tabs>
        <w:ind w:left="5760" w:hanging="360"/>
      </w:pPr>
      <w:rPr>
        <w:rFonts w:cs="Times New Roman"/>
      </w:rPr>
    </w:lvl>
    <w:lvl w:ilvl="8" w:tplc="A8E4A074" w:tentative="1">
      <w:start w:val="1"/>
      <w:numFmt w:val="lowerRoman"/>
      <w:lvlText w:val="%9."/>
      <w:lvlJc w:val="right"/>
      <w:pPr>
        <w:tabs>
          <w:tab w:val="num" w:pos="6480"/>
        </w:tabs>
        <w:ind w:left="6480" w:hanging="180"/>
      </w:pPr>
      <w:rPr>
        <w:rFonts w:cs="Times New Roman"/>
      </w:rPr>
    </w:lvl>
  </w:abstractNum>
  <w:abstractNum w:abstractNumId="31">
    <w:nsid w:val="5CD772F8"/>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DCD4E08"/>
    <w:multiLevelType w:val="hybridMultilevel"/>
    <w:tmpl w:val="80EC5C02"/>
    <w:lvl w:ilvl="0" w:tplc="F3662D6E">
      <w:start w:val="1"/>
      <w:numFmt w:val="bullet"/>
      <w:lvlText w:val=""/>
      <w:lvlJc w:val="left"/>
      <w:pPr>
        <w:tabs>
          <w:tab w:val="num" w:pos="567"/>
        </w:tabs>
        <w:ind w:left="567" w:hanging="283"/>
      </w:pPr>
      <w:rPr>
        <w:rFonts w:ascii="Symbol" w:hAnsi="Symbol" w:hint="default"/>
      </w:rPr>
    </w:lvl>
    <w:lvl w:ilvl="1" w:tplc="4E547298" w:tentative="1">
      <w:start w:val="1"/>
      <w:numFmt w:val="bullet"/>
      <w:lvlText w:val="o"/>
      <w:lvlJc w:val="left"/>
      <w:pPr>
        <w:tabs>
          <w:tab w:val="num" w:pos="1440"/>
        </w:tabs>
        <w:ind w:left="1440" w:hanging="360"/>
      </w:pPr>
      <w:rPr>
        <w:rFonts w:ascii="Courier New" w:hAnsi="Courier New" w:hint="default"/>
      </w:rPr>
    </w:lvl>
    <w:lvl w:ilvl="2" w:tplc="B39291DC" w:tentative="1">
      <w:start w:val="1"/>
      <w:numFmt w:val="bullet"/>
      <w:lvlText w:val=""/>
      <w:lvlJc w:val="left"/>
      <w:pPr>
        <w:tabs>
          <w:tab w:val="num" w:pos="2160"/>
        </w:tabs>
        <w:ind w:left="2160" w:hanging="360"/>
      </w:pPr>
      <w:rPr>
        <w:rFonts w:ascii="Wingdings" w:hAnsi="Wingdings" w:hint="default"/>
      </w:rPr>
    </w:lvl>
    <w:lvl w:ilvl="3" w:tplc="2B38724E" w:tentative="1">
      <w:start w:val="1"/>
      <w:numFmt w:val="bullet"/>
      <w:lvlText w:val=""/>
      <w:lvlJc w:val="left"/>
      <w:pPr>
        <w:tabs>
          <w:tab w:val="num" w:pos="2880"/>
        </w:tabs>
        <w:ind w:left="2880" w:hanging="360"/>
      </w:pPr>
      <w:rPr>
        <w:rFonts w:ascii="Symbol" w:hAnsi="Symbol" w:hint="default"/>
      </w:rPr>
    </w:lvl>
    <w:lvl w:ilvl="4" w:tplc="762AB360" w:tentative="1">
      <w:start w:val="1"/>
      <w:numFmt w:val="bullet"/>
      <w:lvlText w:val="o"/>
      <w:lvlJc w:val="left"/>
      <w:pPr>
        <w:tabs>
          <w:tab w:val="num" w:pos="3600"/>
        </w:tabs>
        <w:ind w:left="3600" w:hanging="360"/>
      </w:pPr>
      <w:rPr>
        <w:rFonts w:ascii="Courier New" w:hAnsi="Courier New" w:hint="default"/>
      </w:rPr>
    </w:lvl>
    <w:lvl w:ilvl="5" w:tplc="F78AF88E" w:tentative="1">
      <w:start w:val="1"/>
      <w:numFmt w:val="bullet"/>
      <w:lvlText w:val=""/>
      <w:lvlJc w:val="left"/>
      <w:pPr>
        <w:tabs>
          <w:tab w:val="num" w:pos="4320"/>
        </w:tabs>
        <w:ind w:left="4320" w:hanging="360"/>
      </w:pPr>
      <w:rPr>
        <w:rFonts w:ascii="Wingdings" w:hAnsi="Wingdings" w:hint="default"/>
      </w:rPr>
    </w:lvl>
    <w:lvl w:ilvl="6" w:tplc="141EFFE4" w:tentative="1">
      <w:start w:val="1"/>
      <w:numFmt w:val="bullet"/>
      <w:lvlText w:val=""/>
      <w:lvlJc w:val="left"/>
      <w:pPr>
        <w:tabs>
          <w:tab w:val="num" w:pos="5040"/>
        </w:tabs>
        <w:ind w:left="5040" w:hanging="360"/>
      </w:pPr>
      <w:rPr>
        <w:rFonts w:ascii="Symbol" w:hAnsi="Symbol" w:hint="default"/>
      </w:rPr>
    </w:lvl>
    <w:lvl w:ilvl="7" w:tplc="5E22D4C8" w:tentative="1">
      <w:start w:val="1"/>
      <w:numFmt w:val="bullet"/>
      <w:lvlText w:val="o"/>
      <w:lvlJc w:val="left"/>
      <w:pPr>
        <w:tabs>
          <w:tab w:val="num" w:pos="5760"/>
        </w:tabs>
        <w:ind w:left="5760" w:hanging="360"/>
      </w:pPr>
      <w:rPr>
        <w:rFonts w:ascii="Courier New" w:hAnsi="Courier New" w:hint="default"/>
      </w:rPr>
    </w:lvl>
    <w:lvl w:ilvl="8" w:tplc="B76EA844" w:tentative="1">
      <w:start w:val="1"/>
      <w:numFmt w:val="bullet"/>
      <w:lvlText w:val=""/>
      <w:lvlJc w:val="left"/>
      <w:pPr>
        <w:tabs>
          <w:tab w:val="num" w:pos="6480"/>
        </w:tabs>
        <w:ind w:left="6480" w:hanging="360"/>
      </w:pPr>
      <w:rPr>
        <w:rFonts w:ascii="Wingdings" w:hAnsi="Wingdings" w:hint="default"/>
      </w:rPr>
    </w:lvl>
  </w:abstractNum>
  <w:abstractNum w:abstractNumId="33">
    <w:nsid w:val="5FE10F65"/>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616D66D6"/>
    <w:multiLevelType w:val="multilevel"/>
    <w:tmpl w:val="0D2E099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633372D0"/>
    <w:multiLevelType w:val="multilevel"/>
    <w:tmpl w:val="5A8C11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4A12FA4"/>
    <w:multiLevelType w:val="multilevel"/>
    <w:tmpl w:val="E96C5168"/>
    <w:name w:val="Heading"/>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4BF4267"/>
    <w:multiLevelType w:val="multilevel"/>
    <w:tmpl w:val="217051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8E6080D"/>
    <w:multiLevelType w:val="multilevel"/>
    <w:tmpl w:val="F52405DE"/>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11"/>
        </w:tabs>
        <w:ind w:left="2211" w:hanging="793"/>
      </w:pPr>
      <w:rPr>
        <w:rFonts w:cs="Times New Roman" w:hint="default"/>
      </w:rPr>
    </w:lvl>
    <w:lvl w:ilvl="3">
      <w:start w:val="1"/>
      <w:numFmt w:val="decimal"/>
      <w:lvlText w:val="%1.%2.%3.%4."/>
      <w:lvlJc w:val="left"/>
      <w:pPr>
        <w:tabs>
          <w:tab w:val="num" w:pos="1985"/>
        </w:tabs>
        <w:ind w:left="1985" w:hanging="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6AA33A80"/>
    <w:multiLevelType w:val="multilevel"/>
    <w:tmpl w:val="CA3E533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04"/>
        </w:tabs>
        <w:ind w:left="1304" w:hanging="567"/>
      </w:pPr>
      <w:rPr>
        <w:rFonts w:cs="Times New Roman" w:hint="default"/>
      </w:rPr>
    </w:lvl>
    <w:lvl w:ilvl="2">
      <w:start w:val="1"/>
      <w:numFmt w:val="decimal"/>
      <w:lvlText w:val="%1.%2.%3."/>
      <w:lvlJc w:val="left"/>
      <w:pPr>
        <w:tabs>
          <w:tab w:val="num" w:pos="2211"/>
        </w:tabs>
        <w:ind w:left="2211" w:hanging="793"/>
      </w:pPr>
      <w:rPr>
        <w:rFonts w:cs="Times New Roman" w:hint="default"/>
      </w:rPr>
    </w:lvl>
    <w:lvl w:ilvl="3">
      <w:start w:val="1"/>
      <w:numFmt w:val="decimal"/>
      <w:lvlText w:val="%1.%2.%3.%4."/>
      <w:lvlJc w:val="left"/>
      <w:pPr>
        <w:tabs>
          <w:tab w:val="num" w:pos="2608"/>
        </w:tabs>
        <w:ind w:left="2381" w:hanging="68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B0444FA"/>
    <w:multiLevelType w:val="hybridMultilevel"/>
    <w:tmpl w:val="3C5281BA"/>
    <w:lvl w:ilvl="0" w:tplc="B038019C">
      <w:start w:val="1"/>
      <w:numFmt w:val="decimal"/>
      <w:lvlText w:val="%1."/>
      <w:lvlJc w:val="left"/>
      <w:pPr>
        <w:tabs>
          <w:tab w:val="num" w:pos="2160"/>
        </w:tabs>
        <w:ind w:left="2160" w:hanging="360"/>
      </w:pPr>
      <w:rPr>
        <w:rFonts w:cs="Times New Roman"/>
      </w:rPr>
    </w:lvl>
    <w:lvl w:ilvl="1" w:tplc="1BF00DC4">
      <w:start w:val="1"/>
      <w:numFmt w:val="lowerLetter"/>
      <w:lvlText w:val="%2."/>
      <w:lvlJc w:val="left"/>
      <w:pPr>
        <w:tabs>
          <w:tab w:val="num" w:pos="2880"/>
        </w:tabs>
        <w:ind w:left="2880" w:hanging="360"/>
      </w:pPr>
      <w:rPr>
        <w:rFonts w:cs="Times New Roman"/>
      </w:rPr>
    </w:lvl>
    <w:lvl w:ilvl="2" w:tplc="581A7444">
      <w:start w:val="1"/>
      <w:numFmt w:val="lowerRoman"/>
      <w:lvlText w:val="%3."/>
      <w:lvlJc w:val="right"/>
      <w:pPr>
        <w:tabs>
          <w:tab w:val="num" w:pos="3600"/>
        </w:tabs>
        <w:ind w:left="3600" w:hanging="180"/>
      </w:pPr>
      <w:rPr>
        <w:rFonts w:cs="Times New Roman"/>
      </w:rPr>
    </w:lvl>
    <w:lvl w:ilvl="3" w:tplc="F27AC058">
      <w:start w:val="1"/>
      <w:numFmt w:val="decimal"/>
      <w:lvlText w:val="%4."/>
      <w:lvlJc w:val="left"/>
      <w:pPr>
        <w:tabs>
          <w:tab w:val="num" w:pos="4320"/>
        </w:tabs>
        <w:ind w:left="4320" w:hanging="360"/>
      </w:pPr>
      <w:rPr>
        <w:rFonts w:cs="Times New Roman"/>
      </w:rPr>
    </w:lvl>
    <w:lvl w:ilvl="4" w:tplc="852C91F0">
      <w:start w:val="1"/>
      <w:numFmt w:val="lowerLetter"/>
      <w:lvlText w:val="%5."/>
      <w:lvlJc w:val="left"/>
      <w:pPr>
        <w:tabs>
          <w:tab w:val="num" w:pos="5040"/>
        </w:tabs>
        <w:ind w:left="5040" w:hanging="360"/>
      </w:pPr>
      <w:rPr>
        <w:rFonts w:cs="Times New Roman"/>
      </w:rPr>
    </w:lvl>
    <w:lvl w:ilvl="5" w:tplc="261AF6FC">
      <w:start w:val="1"/>
      <w:numFmt w:val="lowerRoman"/>
      <w:lvlText w:val="%6."/>
      <w:lvlJc w:val="right"/>
      <w:pPr>
        <w:tabs>
          <w:tab w:val="num" w:pos="5760"/>
        </w:tabs>
        <w:ind w:left="5760" w:hanging="180"/>
      </w:pPr>
      <w:rPr>
        <w:rFonts w:cs="Times New Roman"/>
      </w:rPr>
    </w:lvl>
    <w:lvl w:ilvl="6" w:tplc="CADE3794">
      <w:start w:val="1"/>
      <w:numFmt w:val="decimal"/>
      <w:lvlText w:val="%7."/>
      <w:lvlJc w:val="left"/>
      <w:pPr>
        <w:tabs>
          <w:tab w:val="num" w:pos="6480"/>
        </w:tabs>
        <w:ind w:left="6480" w:hanging="360"/>
      </w:pPr>
      <w:rPr>
        <w:rFonts w:cs="Times New Roman"/>
      </w:rPr>
    </w:lvl>
    <w:lvl w:ilvl="7" w:tplc="8C341080">
      <w:start w:val="1"/>
      <w:numFmt w:val="lowerLetter"/>
      <w:lvlText w:val="%8."/>
      <w:lvlJc w:val="left"/>
      <w:pPr>
        <w:tabs>
          <w:tab w:val="num" w:pos="7200"/>
        </w:tabs>
        <w:ind w:left="7200" w:hanging="360"/>
      </w:pPr>
      <w:rPr>
        <w:rFonts w:cs="Times New Roman"/>
      </w:rPr>
    </w:lvl>
    <w:lvl w:ilvl="8" w:tplc="64CC7F4A">
      <w:start w:val="1"/>
      <w:numFmt w:val="lowerRoman"/>
      <w:lvlText w:val="%9."/>
      <w:lvlJc w:val="right"/>
      <w:pPr>
        <w:tabs>
          <w:tab w:val="num" w:pos="7920"/>
        </w:tabs>
        <w:ind w:left="7920" w:hanging="180"/>
      </w:pPr>
      <w:rPr>
        <w:rFonts w:cs="Times New Roman"/>
      </w:rPr>
    </w:lvl>
  </w:abstractNum>
  <w:abstractNum w:abstractNumId="41">
    <w:nsid w:val="727E24E1"/>
    <w:multiLevelType w:val="multilevel"/>
    <w:tmpl w:val="4DAE8B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72B83C03"/>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8BE6473"/>
    <w:multiLevelType w:val="multilevel"/>
    <w:tmpl w:val="0D3AD9A0"/>
    <w:lvl w:ilvl="0">
      <w:start w:val="1"/>
      <w:numFmt w:val="decimal"/>
      <w:lvlText w:val="%1."/>
      <w:lvlJc w:val="left"/>
      <w:pPr>
        <w:tabs>
          <w:tab w:val="num" w:pos="717"/>
        </w:tabs>
        <w:ind w:left="717" w:hanging="360"/>
      </w:pPr>
      <w:rPr>
        <w:rFonts w:cs="Times New Roman" w:hint="default"/>
      </w:rPr>
    </w:lvl>
    <w:lvl w:ilvl="1">
      <w:start w:val="1"/>
      <w:numFmt w:val="decimal"/>
      <w:lvlText w:val="%1.%2."/>
      <w:lvlJc w:val="left"/>
      <w:pPr>
        <w:tabs>
          <w:tab w:val="num" w:pos="1149"/>
        </w:tabs>
        <w:ind w:left="1149" w:hanging="432"/>
      </w:pPr>
      <w:rPr>
        <w:rFonts w:cs="Times New Roman" w:hint="default"/>
      </w:rPr>
    </w:lvl>
    <w:lvl w:ilvl="2">
      <w:start w:val="1"/>
      <w:numFmt w:val="decimal"/>
      <w:lvlText w:val="%1.%2.%3."/>
      <w:lvlJc w:val="left"/>
      <w:pPr>
        <w:tabs>
          <w:tab w:val="num" w:pos="1797"/>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44">
    <w:nsid w:val="7CFB7F39"/>
    <w:multiLevelType w:val="hybridMultilevel"/>
    <w:tmpl w:val="0A8C2070"/>
    <w:lvl w:ilvl="0" w:tplc="D1BE0DEC">
      <w:start w:val="1"/>
      <w:numFmt w:val="decimal"/>
      <w:lvlText w:val="%1."/>
      <w:lvlJc w:val="left"/>
      <w:pPr>
        <w:tabs>
          <w:tab w:val="num" w:pos="360"/>
        </w:tabs>
        <w:ind w:left="360" w:hanging="360"/>
      </w:pPr>
      <w:rPr>
        <w:rFonts w:cs="Times New Roman"/>
      </w:rPr>
    </w:lvl>
    <w:lvl w:ilvl="1" w:tplc="5B344510" w:tentative="1">
      <w:start w:val="1"/>
      <w:numFmt w:val="lowerLetter"/>
      <w:lvlText w:val="%2."/>
      <w:lvlJc w:val="left"/>
      <w:pPr>
        <w:tabs>
          <w:tab w:val="num" w:pos="1080"/>
        </w:tabs>
        <w:ind w:left="1080" w:hanging="360"/>
      </w:pPr>
      <w:rPr>
        <w:rFonts w:cs="Times New Roman"/>
      </w:rPr>
    </w:lvl>
    <w:lvl w:ilvl="2" w:tplc="0818F9FA" w:tentative="1">
      <w:start w:val="1"/>
      <w:numFmt w:val="lowerRoman"/>
      <w:lvlText w:val="%3."/>
      <w:lvlJc w:val="right"/>
      <w:pPr>
        <w:tabs>
          <w:tab w:val="num" w:pos="1800"/>
        </w:tabs>
        <w:ind w:left="1800" w:hanging="180"/>
      </w:pPr>
      <w:rPr>
        <w:rFonts w:cs="Times New Roman"/>
      </w:rPr>
    </w:lvl>
    <w:lvl w:ilvl="3" w:tplc="9F68D2B6" w:tentative="1">
      <w:start w:val="1"/>
      <w:numFmt w:val="decimal"/>
      <w:lvlText w:val="%4."/>
      <w:lvlJc w:val="left"/>
      <w:pPr>
        <w:tabs>
          <w:tab w:val="num" w:pos="2520"/>
        </w:tabs>
        <w:ind w:left="2520" w:hanging="360"/>
      </w:pPr>
      <w:rPr>
        <w:rFonts w:cs="Times New Roman"/>
      </w:rPr>
    </w:lvl>
    <w:lvl w:ilvl="4" w:tplc="3B3A740A" w:tentative="1">
      <w:start w:val="1"/>
      <w:numFmt w:val="lowerLetter"/>
      <w:lvlText w:val="%5."/>
      <w:lvlJc w:val="left"/>
      <w:pPr>
        <w:tabs>
          <w:tab w:val="num" w:pos="3240"/>
        </w:tabs>
        <w:ind w:left="3240" w:hanging="360"/>
      </w:pPr>
      <w:rPr>
        <w:rFonts w:cs="Times New Roman"/>
      </w:rPr>
    </w:lvl>
    <w:lvl w:ilvl="5" w:tplc="19B82650" w:tentative="1">
      <w:start w:val="1"/>
      <w:numFmt w:val="lowerRoman"/>
      <w:lvlText w:val="%6."/>
      <w:lvlJc w:val="right"/>
      <w:pPr>
        <w:tabs>
          <w:tab w:val="num" w:pos="3960"/>
        </w:tabs>
        <w:ind w:left="3960" w:hanging="180"/>
      </w:pPr>
      <w:rPr>
        <w:rFonts w:cs="Times New Roman"/>
      </w:rPr>
    </w:lvl>
    <w:lvl w:ilvl="6" w:tplc="4AAC3042" w:tentative="1">
      <w:start w:val="1"/>
      <w:numFmt w:val="decimal"/>
      <w:lvlText w:val="%7."/>
      <w:lvlJc w:val="left"/>
      <w:pPr>
        <w:tabs>
          <w:tab w:val="num" w:pos="4680"/>
        </w:tabs>
        <w:ind w:left="4680" w:hanging="360"/>
      </w:pPr>
      <w:rPr>
        <w:rFonts w:cs="Times New Roman"/>
      </w:rPr>
    </w:lvl>
    <w:lvl w:ilvl="7" w:tplc="B140616E" w:tentative="1">
      <w:start w:val="1"/>
      <w:numFmt w:val="lowerLetter"/>
      <w:lvlText w:val="%8."/>
      <w:lvlJc w:val="left"/>
      <w:pPr>
        <w:tabs>
          <w:tab w:val="num" w:pos="5400"/>
        </w:tabs>
        <w:ind w:left="5400" w:hanging="360"/>
      </w:pPr>
      <w:rPr>
        <w:rFonts w:cs="Times New Roman"/>
      </w:rPr>
    </w:lvl>
    <w:lvl w:ilvl="8" w:tplc="4ED49290" w:tentative="1">
      <w:start w:val="1"/>
      <w:numFmt w:val="lowerRoman"/>
      <w:lvlText w:val="%9."/>
      <w:lvlJc w:val="right"/>
      <w:pPr>
        <w:tabs>
          <w:tab w:val="num" w:pos="6120"/>
        </w:tabs>
        <w:ind w:left="6120" w:hanging="180"/>
      </w:pPr>
      <w:rPr>
        <w:rFonts w:cs="Times New Roman"/>
      </w:rPr>
    </w:lvl>
  </w:abstractNum>
  <w:abstractNum w:abstractNumId="45">
    <w:nsid w:val="7E4D1FDA"/>
    <w:multiLevelType w:val="hybridMultilevel"/>
    <w:tmpl w:val="4D74AC60"/>
    <w:lvl w:ilvl="0" w:tplc="A644F356">
      <w:start w:val="7"/>
      <w:numFmt w:val="decimal"/>
      <w:lvlText w:val="%1."/>
      <w:lvlJc w:val="left"/>
      <w:pPr>
        <w:tabs>
          <w:tab w:val="num" w:pos="1080"/>
        </w:tabs>
        <w:ind w:left="1080" w:hanging="720"/>
      </w:pPr>
      <w:rPr>
        <w:rFonts w:cs="Times New Roman" w:hint="default"/>
      </w:rPr>
    </w:lvl>
    <w:lvl w:ilvl="1" w:tplc="D20C9474" w:tentative="1">
      <w:start w:val="1"/>
      <w:numFmt w:val="lowerLetter"/>
      <w:lvlText w:val="%2."/>
      <w:lvlJc w:val="left"/>
      <w:pPr>
        <w:tabs>
          <w:tab w:val="num" w:pos="1440"/>
        </w:tabs>
        <w:ind w:left="1440" w:hanging="360"/>
      </w:pPr>
      <w:rPr>
        <w:rFonts w:cs="Times New Roman"/>
      </w:rPr>
    </w:lvl>
    <w:lvl w:ilvl="2" w:tplc="BACA5586" w:tentative="1">
      <w:start w:val="1"/>
      <w:numFmt w:val="lowerRoman"/>
      <w:lvlText w:val="%3."/>
      <w:lvlJc w:val="right"/>
      <w:pPr>
        <w:tabs>
          <w:tab w:val="num" w:pos="2160"/>
        </w:tabs>
        <w:ind w:left="2160" w:hanging="180"/>
      </w:pPr>
      <w:rPr>
        <w:rFonts w:cs="Times New Roman"/>
      </w:rPr>
    </w:lvl>
    <w:lvl w:ilvl="3" w:tplc="81DAE67A" w:tentative="1">
      <w:start w:val="1"/>
      <w:numFmt w:val="decimal"/>
      <w:lvlText w:val="%4."/>
      <w:lvlJc w:val="left"/>
      <w:pPr>
        <w:tabs>
          <w:tab w:val="num" w:pos="2880"/>
        </w:tabs>
        <w:ind w:left="2880" w:hanging="360"/>
      </w:pPr>
      <w:rPr>
        <w:rFonts w:cs="Times New Roman"/>
      </w:rPr>
    </w:lvl>
    <w:lvl w:ilvl="4" w:tplc="6FA8E320" w:tentative="1">
      <w:start w:val="1"/>
      <w:numFmt w:val="lowerLetter"/>
      <w:lvlText w:val="%5."/>
      <w:lvlJc w:val="left"/>
      <w:pPr>
        <w:tabs>
          <w:tab w:val="num" w:pos="3600"/>
        </w:tabs>
        <w:ind w:left="3600" w:hanging="360"/>
      </w:pPr>
      <w:rPr>
        <w:rFonts w:cs="Times New Roman"/>
      </w:rPr>
    </w:lvl>
    <w:lvl w:ilvl="5" w:tplc="F60E0FE2" w:tentative="1">
      <w:start w:val="1"/>
      <w:numFmt w:val="lowerRoman"/>
      <w:lvlText w:val="%6."/>
      <w:lvlJc w:val="right"/>
      <w:pPr>
        <w:tabs>
          <w:tab w:val="num" w:pos="4320"/>
        </w:tabs>
        <w:ind w:left="4320" w:hanging="180"/>
      </w:pPr>
      <w:rPr>
        <w:rFonts w:cs="Times New Roman"/>
      </w:rPr>
    </w:lvl>
    <w:lvl w:ilvl="6" w:tplc="8EFA8AFC" w:tentative="1">
      <w:start w:val="1"/>
      <w:numFmt w:val="decimal"/>
      <w:lvlText w:val="%7."/>
      <w:lvlJc w:val="left"/>
      <w:pPr>
        <w:tabs>
          <w:tab w:val="num" w:pos="5040"/>
        </w:tabs>
        <w:ind w:left="5040" w:hanging="360"/>
      </w:pPr>
      <w:rPr>
        <w:rFonts w:cs="Times New Roman"/>
      </w:rPr>
    </w:lvl>
    <w:lvl w:ilvl="7" w:tplc="720E1644" w:tentative="1">
      <w:start w:val="1"/>
      <w:numFmt w:val="lowerLetter"/>
      <w:lvlText w:val="%8."/>
      <w:lvlJc w:val="left"/>
      <w:pPr>
        <w:tabs>
          <w:tab w:val="num" w:pos="5760"/>
        </w:tabs>
        <w:ind w:left="5760" w:hanging="360"/>
      </w:pPr>
      <w:rPr>
        <w:rFonts w:cs="Times New Roman"/>
      </w:rPr>
    </w:lvl>
    <w:lvl w:ilvl="8" w:tplc="78D0224A" w:tentative="1">
      <w:start w:val="1"/>
      <w:numFmt w:val="lowerRoman"/>
      <w:lvlText w:val="%9."/>
      <w:lvlJc w:val="right"/>
      <w:pPr>
        <w:tabs>
          <w:tab w:val="num" w:pos="6480"/>
        </w:tabs>
        <w:ind w:left="6480" w:hanging="180"/>
      </w:pPr>
      <w:rPr>
        <w:rFonts w:cs="Times New Roman"/>
      </w:rPr>
    </w:lvl>
  </w:abstractNum>
  <w:num w:numId="1">
    <w:abstractNumId w:val="37"/>
  </w:num>
  <w:num w:numId="2">
    <w:abstractNumId w:val="35"/>
  </w:num>
  <w:num w:numId="3">
    <w:abstractNumId w:val="33"/>
  </w:num>
  <w:num w:numId="4">
    <w:abstractNumId w:val="40"/>
  </w:num>
  <w:num w:numId="5">
    <w:abstractNumId w:val="18"/>
  </w:num>
  <w:num w:numId="6">
    <w:abstractNumId w:val="44"/>
  </w:num>
  <w:num w:numId="7">
    <w:abstractNumId w:val="30"/>
  </w:num>
  <w:num w:numId="8">
    <w:abstractNumId w:val="11"/>
  </w:num>
  <w:num w:numId="9">
    <w:abstractNumId w:val="28"/>
  </w:num>
  <w:num w:numId="10">
    <w:abstractNumId w:val="10"/>
  </w:num>
  <w:num w:numId="11">
    <w:abstractNumId w:val="45"/>
  </w:num>
  <w:num w:numId="12">
    <w:abstractNumId w:val="7"/>
  </w:num>
  <w:num w:numId="13">
    <w:abstractNumId w:val="31"/>
  </w:num>
  <w:num w:numId="14">
    <w:abstractNumId w:val="19"/>
  </w:num>
  <w:num w:numId="15">
    <w:abstractNumId w:val="32"/>
  </w:num>
  <w:num w:numId="16">
    <w:abstractNumId w:val="25"/>
  </w:num>
  <w:num w:numId="17">
    <w:abstractNumId w:val="23"/>
  </w:num>
  <w:num w:numId="18">
    <w:abstractNumId w:val="38"/>
  </w:num>
  <w:num w:numId="19">
    <w:abstractNumId w:val="13"/>
  </w:num>
  <w:num w:numId="20">
    <w:abstractNumId w:val="17"/>
  </w:num>
  <w:num w:numId="21">
    <w:abstractNumId w:val="14"/>
  </w:num>
  <w:num w:numId="22">
    <w:abstractNumId w:val="39"/>
  </w:num>
  <w:num w:numId="23">
    <w:abstractNumId w:val="42"/>
  </w:num>
  <w:num w:numId="24">
    <w:abstractNumId w:val="5"/>
  </w:num>
  <w:num w:numId="25">
    <w:abstractNumId w:val="34"/>
  </w:num>
  <w:num w:numId="26">
    <w:abstractNumId w:val="15"/>
  </w:num>
  <w:num w:numId="27">
    <w:abstractNumId w:val="8"/>
  </w:num>
  <w:num w:numId="28">
    <w:abstractNumId w:val="26"/>
  </w:num>
  <w:num w:numId="29">
    <w:abstractNumId w:val="16"/>
  </w:num>
  <w:num w:numId="30">
    <w:abstractNumId w:val="12"/>
  </w:num>
  <w:num w:numId="31">
    <w:abstractNumId w:val="41"/>
  </w:num>
  <w:num w:numId="32">
    <w:abstractNumId w:val="27"/>
  </w:num>
  <w:num w:numId="33">
    <w:abstractNumId w:val="2"/>
  </w:num>
  <w:num w:numId="34">
    <w:abstractNumId w:val="9"/>
  </w:num>
  <w:num w:numId="35">
    <w:abstractNumId w:val="4"/>
  </w:num>
  <w:num w:numId="36">
    <w:abstractNumId w:val="0"/>
  </w:num>
  <w:num w:numId="37">
    <w:abstractNumId w:val="22"/>
  </w:num>
  <w:num w:numId="38">
    <w:abstractNumId w:val="6"/>
  </w:num>
  <w:num w:numId="39">
    <w:abstractNumId w:val="21"/>
  </w:num>
  <w:num w:numId="40">
    <w:abstractNumId w:val="20"/>
  </w:num>
  <w:num w:numId="41">
    <w:abstractNumId w:val="43"/>
  </w:num>
  <w:num w:numId="42">
    <w:abstractNumId w:val="29"/>
  </w:num>
  <w:num w:numId="43">
    <w:abstractNumId w:val="24"/>
  </w:num>
  <w:num w:numId="44">
    <w:abstractNumId w:val="36"/>
  </w:num>
  <w:num w:numId="45">
    <w:abstractNumId w:val="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17EC155D-941E-4CB6-A199-96E65793C861"/>
    <w:docVar w:name="LW_COVERPAGE_TYPE" w:val="1"/>
    <w:docVar w:name="LW_CROSSREFERENCE" w:val="{SWD(2020) 179 final}"/>
    <w:docVar w:name="LW_DocType" w:val="NORMAL"/>
    <w:docVar w:name="LW_EMISSION" w:val="18.9.2020"/>
    <w:docVar w:name="LW_EMISSION_ISODATE" w:val="2020-09-1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establishing the European High Performance Computing Joint Undertaking"/>
    <w:docVar w:name="LW_PART_NBR" w:val="2"/>
    <w:docVar w:name="LW_PART_NBR_TOTAL" w:val="2"/>
    <w:docVar w:name="LW_REF.INST.NEW" w:val="COM"/>
    <w:docVar w:name="LW_REF.INST.NEW_ADOPTED" w:val="final"/>
    <w:docVar w:name="LW_REF.INST.NEW_TEXT" w:val="(2020)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REGULAT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44"/>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Text1"/>
    <w:link w:val="Heading4Char"/>
    <w:uiPriority w:val="9"/>
    <w:unhideWhenUsed/>
    <w:qFormat/>
    <w:pPr>
      <w:keepNext/>
      <w:numPr>
        <w:ilvl w:val="3"/>
        <w:numId w:val="44"/>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lang w:eastAsia="en-GB"/>
    </w:rPr>
  </w:style>
  <w:style w:type="paragraph" w:customStyle="1" w:styleId="Text1">
    <w:name w:val="Text 1"/>
    <w:basedOn w:val="Normal"/>
    <w:pPr>
      <w:spacing w:before="120" w:after="120" w:line="240" w:lineRule="auto"/>
      <w:ind w:left="851"/>
      <w:jc w:val="both"/>
    </w:pPr>
    <w:rPr>
      <w:rFonts w:ascii="Times New Roman" w:eastAsia="Times New Roman" w:hAnsi="Times New Roman" w:cs="Times New Roman"/>
      <w:sz w:val="24"/>
      <w:szCs w:val="24"/>
      <w:lang w:eastAsia="en-GB"/>
    </w:rPr>
  </w:style>
  <w:style w:type="paragraph" w:customStyle="1" w:styleId="Text2">
    <w:name w:val="Text 2"/>
    <w:basedOn w:val="Normal"/>
    <w:pPr>
      <w:spacing w:before="120" w:after="120" w:line="240" w:lineRule="auto"/>
      <w:ind w:left="851"/>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rPr>
      <w:rFonts w:cs="Times New Roman"/>
      <w:color w:val="0000FF"/>
      <w:lang w:val="en-GB" w:eastAsia="en-GB"/>
    </w:rPr>
  </w:style>
  <w:style w:type="paragraph" w:customStyle="1" w:styleId="Point1">
    <w:name w:val="Point 1"/>
    <w:basedOn w:val="Normal"/>
    <w:pPr>
      <w:spacing w:before="120" w:after="120" w:line="240" w:lineRule="auto"/>
      <w:ind w:left="1418" w:hanging="567"/>
      <w:jc w:val="both"/>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GB"/>
    </w:rPr>
  </w:style>
  <w:style w:type="character" w:styleId="FootnoteReference">
    <w:name w:val="footnote reference"/>
    <w:semiHidden/>
    <w:rPr>
      <w:rFonts w:cs="Times New Roman"/>
      <w:vertAlign w:val="superscript"/>
      <w:lang w:val="en-GB" w:eastAsia="en-GB"/>
    </w:rPr>
  </w:style>
  <w:style w:type="paragraph" w:styleId="BalloonText">
    <w:name w:val="Balloon Text"/>
    <w:basedOn w:val="Normal"/>
    <w:link w:val="BalloonTextChar"/>
    <w:semiHidden/>
    <w:pPr>
      <w:spacing w:after="0" w:line="240" w:lineRule="auto"/>
    </w:pPr>
    <w:rPr>
      <w:rFonts w:ascii="Times New Roman" w:eastAsia="Times New Roman" w:hAnsi="Times New Roman" w:cs="Times New Roman"/>
      <w:sz w:val="16"/>
      <w:szCs w:val="16"/>
      <w:lang w:eastAsia="en-GB"/>
    </w:rPr>
  </w:style>
  <w:style w:type="character" w:customStyle="1" w:styleId="BalloonTextChar">
    <w:name w:val="Balloon Text Char"/>
    <w:basedOn w:val="DefaultParagraphFont"/>
    <w:link w:val="BalloonText"/>
    <w:semiHidden/>
    <w:rPr>
      <w:rFonts w:ascii="Times New Roman" w:eastAsia="Times New Roman" w:hAnsi="Times New Roman" w:cs="Times New Roman"/>
      <w:sz w:val="16"/>
      <w:szCs w:val="16"/>
      <w:lang w:eastAsia="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PageNumber">
    <w:name w:val="page number"/>
    <w:rPr>
      <w:rFonts w:cs="Times New Roman"/>
      <w:lang w:val="en-GB" w:eastAsia="en-GB"/>
    </w:rPr>
  </w:style>
  <w:style w:type="character" w:customStyle="1" w:styleId="tw4winMark">
    <w:name w:val="tw4winMark"/>
    <w:rPr>
      <w:rFonts w:ascii="Times New Roman" w:hAnsi="Times New Roman"/>
      <w:vanish/>
      <w:color w:val="800080"/>
      <w:sz w:val="24"/>
      <w:vertAlign w:val="subscript"/>
      <w:lang w:val="en-GB" w:eastAsia="en-GB"/>
    </w:rPr>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character" w:styleId="Hyperlink">
    <w:name w:val="Hyperlink"/>
    <w:uiPriority w:val="99"/>
    <w:rPr>
      <w:rFonts w:cs="Times New Roman"/>
      <w:color w:val="0000FF"/>
      <w:u w:val="single"/>
      <w:lang w:val="en-GB" w:eastAsia="en-GB"/>
    </w:rPr>
  </w:style>
  <w:style w:type="character" w:styleId="CommentReference">
    <w:name w:val="annotation reference"/>
    <w:semiHidden/>
    <w:rPr>
      <w:rFonts w:cs="Times New Roman"/>
      <w:sz w:val="16"/>
      <w:szCs w:val="16"/>
      <w:lang w:val="en-GB" w:eastAsia="en-GB"/>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Pr>
      <w:rFonts w:ascii="Times New Roman" w:hAnsi="Times New Roman" w:cs="Times New Roman"/>
      <w:sz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paragraph" w:styleId="TableofFigures">
    <w:name w:val="table of figures"/>
    <w:basedOn w:val="Normal"/>
    <w:next w:val="Normal"/>
    <w:uiPriority w:val="99"/>
    <w:semiHidden/>
    <w:unhideWhenUsed/>
    <w:pPr>
      <w:spacing w:before="120" w:after="0" w:line="240" w:lineRule="auto"/>
      <w:jc w:val="both"/>
    </w:pPr>
    <w:rPr>
      <w:rFonts w:ascii="Times New Roman" w:hAnsi="Times New Roman" w:cs="Times New Roman"/>
      <w:sz w:val="24"/>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Default">
    <w:name w:val="Default"/>
    <w:basedOn w:val="Normal"/>
    <w:pPr>
      <w:autoSpaceDE w:val="0"/>
      <w:autoSpaceDN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44"/>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Text1"/>
    <w:link w:val="Heading4Char"/>
    <w:uiPriority w:val="9"/>
    <w:unhideWhenUsed/>
    <w:qFormat/>
    <w:pPr>
      <w:keepNext/>
      <w:numPr>
        <w:ilvl w:val="3"/>
        <w:numId w:val="44"/>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lang w:eastAsia="en-GB"/>
    </w:rPr>
  </w:style>
  <w:style w:type="paragraph" w:customStyle="1" w:styleId="Text1">
    <w:name w:val="Text 1"/>
    <w:basedOn w:val="Normal"/>
    <w:pPr>
      <w:spacing w:before="120" w:after="120" w:line="240" w:lineRule="auto"/>
      <w:ind w:left="851"/>
      <w:jc w:val="both"/>
    </w:pPr>
    <w:rPr>
      <w:rFonts w:ascii="Times New Roman" w:eastAsia="Times New Roman" w:hAnsi="Times New Roman" w:cs="Times New Roman"/>
      <w:sz w:val="24"/>
      <w:szCs w:val="24"/>
      <w:lang w:eastAsia="en-GB"/>
    </w:rPr>
  </w:style>
  <w:style w:type="paragraph" w:customStyle="1" w:styleId="Text2">
    <w:name w:val="Text 2"/>
    <w:basedOn w:val="Normal"/>
    <w:pPr>
      <w:spacing w:before="120" w:after="120" w:line="240" w:lineRule="auto"/>
      <w:ind w:left="851"/>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rPr>
      <w:rFonts w:cs="Times New Roman"/>
      <w:color w:val="0000FF"/>
      <w:lang w:val="en-GB" w:eastAsia="en-GB"/>
    </w:rPr>
  </w:style>
  <w:style w:type="paragraph" w:customStyle="1" w:styleId="Point1">
    <w:name w:val="Point 1"/>
    <w:basedOn w:val="Normal"/>
    <w:pPr>
      <w:spacing w:before="120" w:after="120" w:line="240" w:lineRule="auto"/>
      <w:ind w:left="1418" w:hanging="567"/>
      <w:jc w:val="both"/>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GB"/>
    </w:rPr>
  </w:style>
  <w:style w:type="character" w:styleId="FootnoteReference">
    <w:name w:val="footnote reference"/>
    <w:semiHidden/>
    <w:rPr>
      <w:rFonts w:cs="Times New Roman"/>
      <w:vertAlign w:val="superscript"/>
      <w:lang w:val="en-GB" w:eastAsia="en-GB"/>
    </w:rPr>
  </w:style>
  <w:style w:type="paragraph" w:styleId="BalloonText">
    <w:name w:val="Balloon Text"/>
    <w:basedOn w:val="Normal"/>
    <w:link w:val="BalloonTextChar"/>
    <w:semiHidden/>
    <w:pPr>
      <w:spacing w:after="0" w:line="240" w:lineRule="auto"/>
    </w:pPr>
    <w:rPr>
      <w:rFonts w:ascii="Times New Roman" w:eastAsia="Times New Roman" w:hAnsi="Times New Roman" w:cs="Times New Roman"/>
      <w:sz w:val="16"/>
      <w:szCs w:val="16"/>
      <w:lang w:eastAsia="en-GB"/>
    </w:rPr>
  </w:style>
  <w:style w:type="character" w:customStyle="1" w:styleId="BalloonTextChar">
    <w:name w:val="Balloon Text Char"/>
    <w:basedOn w:val="DefaultParagraphFont"/>
    <w:link w:val="BalloonText"/>
    <w:semiHidden/>
    <w:rPr>
      <w:rFonts w:ascii="Times New Roman" w:eastAsia="Times New Roman" w:hAnsi="Times New Roman" w:cs="Times New Roman"/>
      <w:sz w:val="16"/>
      <w:szCs w:val="16"/>
      <w:lang w:eastAsia="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PageNumber">
    <w:name w:val="page number"/>
    <w:rPr>
      <w:rFonts w:cs="Times New Roman"/>
      <w:lang w:val="en-GB" w:eastAsia="en-GB"/>
    </w:rPr>
  </w:style>
  <w:style w:type="character" w:customStyle="1" w:styleId="tw4winMark">
    <w:name w:val="tw4winMark"/>
    <w:rPr>
      <w:rFonts w:ascii="Times New Roman" w:hAnsi="Times New Roman"/>
      <w:vanish/>
      <w:color w:val="800080"/>
      <w:sz w:val="24"/>
      <w:vertAlign w:val="subscript"/>
      <w:lang w:val="en-GB" w:eastAsia="en-GB"/>
    </w:rPr>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character" w:styleId="Hyperlink">
    <w:name w:val="Hyperlink"/>
    <w:uiPriority w:val="99"/>
    <w:rPr>
      <w:rFonts w:cs="Times New Roman"/>
      <w:color w:val="0000FF"/>
      <w:u w:val="single"/>
      <w:lang w:val="en-GB" w:eastAsia="en-GB"/>
    </w:rPr>
  </w:style>
  <w:style w:type="character" w:styleId="CommentReference">
    <w:name w:val="annotation reference"/>
    <w:semiHidden/>
    <w:rPr>
      <w:rFonts w:cs="Times New Roman"/>
      <w:sz w:val="16"/>
      <w:szCs w:val="16"/>
      <w:lang w:val="en-GB" w:eastAsia="en-GB"/>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Pr>
      <w:rFonts w:ascii="Times New Roman" w:hAnsi="Times New Roman" w:cs="Times New Roman"/>
      <w:sz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paragraph" w:styleId="TableofFigures">
    <w:name w:val="table of figures"/>
    <w:basedOn w:val="Normal"/>
    <w:next w:val="Normal"/>
    <w:uiPriority w:val="99"/>
    <w:semiHidden/>
    <w:unhideWhenUsed/>
    <w:pPr>
      <w:spacing w:before="120" w:after="0" w:line="240" w:lineRule="auto"/>
      <w:jc w:val="both"/>
    </w:pPr>
    <w:rPr>
      <w:rFonts w:ascii="Times New Roman" w:hAnsi="Times New Roman" w:cs="Times New Roman"/>
      <w:sz w:val="24"/>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Default">
    <w:name w:val="Default"/>
    <w:basedOn w:val="Normal"/>
    <w:pPr>
      <w:autoSpaceDE w:val="0"/>
      <w:autoSpaceDN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myintracomm.ec.europa.eu/budgweb/EN/pre/legalbasis/Pages/pre-040-020_preparation.aspx"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B950DD-4380-4BB5-BBDB-777CCCA9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1718</Words>
  <Characters>9863</Characters>
  <Application>Microsoft Office Word</Application>
  <DocSecurity>0</DocSecurity>
  <Lines>1232</Lines>
  <Paragraphs>445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KALBE Gustav (CNECT)</dc:creator>
  <cp:keywords/>
  <dc:description/>
  <cp:lastModifiedBy>WES PDFC Administrator</cp:lastModifiedBy>
  <cp:revision>12</cp:revision>
  <cp:lastPrinted>2020-09-11T17:39:00Z</cp:lastPrinted>
  <dcterms:created xsi:type="dcterms:W3CDTF">2020-09-10T07:47:00Z</dcterms:created>
  <dcterms:modified xsi:type="dcterms:W3CDTF">2020-09-16T08:06:00Z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2</vt:lpwstr>
  </property>
  <property fmtid="{D5CDD505-2E9C-101B-9397-08002B2CF9AE}" pid="7" name="Total parts">
    <vt:lpwstr>2</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7.0.1, Build 20190916</vt:lpwstr>
  </property>
</Properties>
</file>