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6A6E462-C696-4E37-8357-A205E5D07C29" style="width:450.75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 xml:space="preserve">ANNEX </w:t>
      </w:r>
    </w:p>
    <w:p>
      <w:pPr>
        <w:spacing w:before="0" w:after="0"/>
        <w:rPr>
          <w:rFonts w:eastAsia="Times New Roman"/>
          <w:noProof/>
          <w:szCs w:val="20"/>
        </w:rPr>
      </w:pPr>
      <w:r>
        <w:rPr>
          <w:rFonts w:eastAsia="Times New Roman"/>
          <w:noProof/>
          <w:szCs w:val="20"/>
        </w:rPr>
        <w:t>The Member States acting jointly in the interest of the Union shall support only, and subject to any future review on the basis of new developments, the following draft resolutions at step 7 on oenological practices, purity and identification specifications of substances used in oenological practices and methods of analysis for determining the composition of the products of the wine sector:</w:t>
      </w:r>
    </w:p>
    <w:p>
      <w:pPr>
        <w:rPr>
          <w:noProof/>
        </w:rPr>
      </w:pPr>
    </w:p>
    <w:p>
      <w:pPr>
        <w:pStyle w:val="Tiret0"/>
        <w:numPr>
          <w:ilvl w:val="0"/>
          <w:numId w:val="1"/>
        </w:numPr>
        <w:rPr>
          <w:noProof/>
        </w:rPr>
      </w:pPr>
      <w:r>
        <w:rPr>
          <w:noProof/>
        </w:rPr>
        <w:t>OENO-TECHNO 17-614A - Treatment of musts using adsorbent Styrene-Divinylbenzene beads</w:t>
      </w:r>
    </w:p>
    <w:p>
      <w:pPr>
        <w:pStyle w:val="Tiret0"/>
        <w:numPr>
          <w:ilvl w:val="0"/>
          <w:numId w:val="1"/>
        </w:numPr>
        <w:rPr>
          <w:noProof/>
        </w:rPr>
      </w:pPr>
      <w:r>
        <w:rPr>
          <w:noProof/>
        </w:rPr>
        <w:t>OENO-TECHNO 17-614B - Treatment of wines using adsorbent Styrene-Divinylbenzene beads</w:t>
      </w:r>
    </w:p>
    <w:p>
      <w:pPr>
        <w:pStyle w:val="Tiret0"/>
        <w:numPr>
          <w:ilvl w:val="0"/>
          <w:numId w:val="1"/>
        </w:numPr>
        <w:rPr>
          <w:noProof/>
        </w:rPr>
      </w:pPr>
      <w:r>
        <w:rPr>
          <w:noProof/>
        </w:rPr>
        <w:t>OENO-TECHNO 18-634 - Treatment of grapes by pulsed electric fields - (PEF)</w:t>
      </w:r>
    </w:p>
    <w:p>
      <w:pPr>
        <w:pStyle w:val="Tiret0"/>
        <w:numPr>
          <w:ilvl w:val="0"/>
          <w:numId w:val="1"/>
        </w:numPr>
        <w:rPr>
          <w:rFonts w:eastAsia="Times New Roman"/>
          <w:noProof/>
          <w:lang w:val="en-US"/>
        </w:rPr>
      </w:pPr>
      <w:r>
        <w:rPr>
          <w:rFonts w:eastAsia="Times New Roman"/>
          <w:noProof/>
          <w:lang w:val="en-US"/>
        </w:rPr>
        <w:t xml:space="preserve">OENO-TECHNO 19-659 - Update </w:t>
      </w:r>
      <w:r>
        <w:rPr>
          <w:noProof/>
        </w:rPr>
        <w:t>to sheet 3.3.14. Treatment with Cellulose gums (Carboxymethylcellulose)</w:t>
      </w:r>
    </w:p>
    <w:p>
      <w:pPr>
        <w:pStyle w:val="Tiret0"/>
        <w:numPr>
          <w:ilvl w:val="0"/>
          <w:numId w:val="1"/>
        </w:numPr>
        <w:rPr>
          <w:rFonts w:eastAsia="Times New Roman"/>
          <w:noProof/>
          <w:lang w:val="en-US"/>
        </w:rPr>
      </w:pPr>
      <w:r>
        <w:rPr>
          <w:noProof/>
        </w:rPr>
        <w:t>OENO-MICRO 16-594B - Elimination of wild microorganisms in musts by continuous high pressure processes (Ultra High Pressure Homogenisation – UHPH)</w:t>
      </w:r>
    </w:p>
    <w:p>
      <w:pPr>
        <w:pStyle w:val="Tiret0"/>
        <w:numPr>
          <w:ilvl w:val="0"/>
          <w:numId w:val="1"/>
        </w:numPr>
        <w:rPr>
          <w:noProof/>
        </w:rPr>
      </w:pPr>
      <w:r>
        <w:rPr>
          <w:noProof/>
        </w:rPr>
        <w:t>OENO-SPECIF 18-643 - Monograph on adsorbent Styrene-Divinylbenzene beads</w:t>
      </w:r>
    </w:p>
    <w:p>
      <w:pPr>
        <w:pStyle w:val="Tiret0"/>
        <w:numPr>
          <w:ilvl w:val="0"/>
          <w:numId w:val="1"/>
        </w:numPr>
        <w:rPr>
          <w:noProof/>
        </w:rPr>
      </w:pPr>
      <w:r>
        <w:rPr>
          <w:noProof/>
        </w:rPr>
        <w:t>OENO-SPECIF 18-644 - Monograph on Calcium Sulfate</w:t>
      </w:r>
    </w:p>
    <w:p>
      <w:pPr>
        <w:pStyle w:val="Tiret0"/>
        <w:numPr>
          <w:ilvl w:val="0"/>
          <w:numId w:val="1"/>
        </w:numPr>
        <w:rPr>
          <w:noProof/>
        </w:rPr>
      </w:pPr>
      <w:r>
        <w:rPr>
          <w:noProof/>
        </w:rPr>
        <w:t>OENO-SPECIF 18-645 - Method of determination of the mean molecular mass of potassium polyaspartate</w:t>
      </w:r>
    </w:p>
    <w:p>
      <w:pPr>
        <w:pStyle w:val="Tiret0"/>
        <w:numPr>
          <w:ilvl w:val="0"/>
          <w:numId w:val="1"/>
        </w:numPr>
        <w:rPr>
          <w:noProof/>
        </w:rPr>
      </w:pPr>
      <w:r>
        <w:rPr>
          <w:noProof/>
        </w:rPr>
        <w:t>OENO-SCMA 17-618 - Quantitation of glucose, malic acid, acetic acid, fumaric acid, shikimic acid and sorbic acid in wine using quantitative nuclear magnetic resonance spectrometry (1H NMR)</w:t>
      </w:r>
    </w:p>
    <w:p>
      <w:pPr>
        <w:pStyle w:val="Tiret0"/>
        <w:numPr>
          <w:ilvl w:val="0"/>
          <w:numId w:val="1"/>
        </w:numPr>
        <w:spacing w:before="0" w:after="0"/>
        <w:rPr>
          <w:rFonts w:eastAsia="Times New Roman"/>
          <w:noProof/>
          <w:szCs w:val="20"/>
        </w:rPr>
      </w:pPr>
      <w:r>
        <w:rPr>
          <w:noProof/>
        </w:rPr>
        <w:t>OENO-SCMA 17-620 - Determination of alkylphenols in wines by gas chromatography-mass spectrometry (GC-MS or GC-MS/MS)</w:t>
      </w:r>
      <w:r>
        <w:rPr>
          <w:noProof/>
          <w:lang w:val="en-US"/>
        </w:rPr>
        <w:t xml:space="preserve"> </w:t>
      </w:r>
    </w:p>
    <w:p>
      <w:pPr>
        <w:rPr>
          <w:noProof/>
        </w:rPr>
      </w:pPr>
    </w:p>
    <w:p>
      <w:pPr>
        <w:spacing w:before="0" w:after="0"/>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702E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13631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EE12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D46D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B844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7CCB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DAC168"/>
    <w:lvl w:ilvl="0">
      <w:start w:val="1"/>
      <w:numFmt w:val="decimal"/>
      <w:pStyle w:val="ListNumber"/>
      <w:lvlText w:val="%1."/>
      <w:lvlJc w:val="left"/>
      <w:pPr>
        <w:tabs>
          <w:tab w:val="num" w:pos="360"/>
        </w:tabs>
        <w:ind w:left="360" w:hanging="360"/>
      </w:pPr>
    </w:lvl>
  </w:abstractNum>
  <w:abstractNum w:abstractNumId="7">
    <w:nsid w:val="FFFFFF89"/>
    <w:multiLevelType w:val="singleLevel"/>
    <w:tmpl w:val="C7E073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8 12:22:1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26A6E462-C696-4E37-8357-A205E5D07C29"/>
    <w:docVar w:name="LW_COVERPAGE_TYPE" w:val="1"/>
    <w:docVar w:name="LW_CROSSREFERENCE" w:val="&lt;UNUSED&gt;"/>
    <w:docVar w:name="LW_DocType" w:val="ANNEX"/>
    <w:docVar w:name="LW_EMISSION" w:val="18.9.2020"/>
    <w:docVar w:name="LW_EMISSION_ISODATE" w:val="2020-09-1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International Organisation for Vine and Wine (OIV)_x000d__x000b_"/>
    <w:docVar w:name="LW_OBJETACTEPRINCIPAL.CP" w:val="on the position to be taken on behalf of the European Union in the International Organisation for Vine and Wine (OIV)_x000d__x000b_"/>
    <w:docVar w:name="LW_PART_NBR" w:val="1"/>
    <w:docVar w:name="LW_PART_NBR_TOTAL" w:val="1"/>
    <w:docVar w:name="LW_REF.INST.NEW" w:val="COM"/>
    <w:docVar w:name="LW_REF.INST.NEW_ADOPTED" w:val="final"/>
    <w:docVar w:name="LW_REF.INST.NEW_TEXT" w:val="(2020) 5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_x000b_COUNCIL DECISION"/>
    <w:docVar w:name="LW_TYPEACTEPRINCIPAL.CP" w:val="Proposal for a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1788">
      <w:bodyDiv w:val="1"/>
      <w:marLeft w:val="0"/>
      <w:marRight w:val="0"/>
      <w:marTop w:val="0"/>
      <w:marBottom w:val="0"/>
      <w:divBdr>
        <w:top w:val="none" w:sz="0" w:space="0" w:color="auto"/>
        <w:left w:val="none" w:sz="0" w:space="0" w:color="auto"/>
        <w:bottom w:val="none" w:sz="0" w:space="0" w:color="auto"/>
        <w:right w:val="none" w:sz="0" w:space="0" w:color="auto"/>
      </w:divBdr>
    </w:div>
    <w:div w:id="213544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E29FD-F8B4-413D-BCC0-E55D4113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Pages>
  <Words>196</Words>
  <Characters>1235</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RANALLI Romina (AGRI)</dc:creator>
  <cp:keywords/>
  <dc:description/>
  <cp:lastModifiedBy>WES PDFC Administrator</cp:lastModifiedBy>
  <cp:revision>12</cp:revision>
  <dcterms:created xsi:type="dcterms:W3CDTF">2020-08-10T11:35:00Z</dcterms:created>
  <dcterms:modified xsi:type="dcterms:W3CDTF">2020-09-18T10:22:00Z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