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26D2C662-77EF-42C4-B699-EEA7A3487F1D" style="width:450.8pt;height:465.8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 xml:space="preserve">ПРОЕКТ НА </w:t>
      </w:r>
    </w:p>
    <w:p>
      <w:pPr>
        <w:jc w:val="center"/>
        <w:rPr>
          <w:b/>
          <w:noProof/>
        </w:rPr>
      </w:pPr>
      <w:r>
        <w:rPr>
          <w:b/>
          <w:noProof/>
        </w:rPr>
        <w:t>РЕШЕНИЕ № …/… НА КОМИТЕТА ЗА ПАРТНЬОРСТВО МЕЖДУ ЕС И РЕПУБЛИКА АРМЕНИЯ</w:t>
      </w:r>
    </w:p>
    <w:p>
      <w:pPr>
        <w:jc w:val="center"/>
        <w:rPr>
          <w:b/>
          <w:noProof/>
        </w:rPr>
      </w:pPr>
      <w:r>
        <w:rPr>
          <w:b/>
          <w:noProof/>
        </w:rPr>
        <w:t>от …</w:t>
      </w:r>
    </w:p>
    <w:p>
      <w:pPr>
        <w:spacing w:after="360"/>
        <w:jc w:val="center"/>
        <w:rPr>
          <w:b/>
          <w:noProof/>
          <w:szCs w:val="24"/>
        </w:rPr>
      </w:pPr>
      <w:r>
        <w:rPr>
          <w:b/>
          <w:noProof/>
        </w:rPr>
        <w:t xml:space="preserve">за изменение на списъка с арбитри, посочен в член 339 от Споразумението за всеобхватно и засилено партньорство между Европейския съюз и Европейската общност за атомна енергия и техните държави членки, от една страна, и Република Армения, от друга страна </w:t>
      </w:r>
    </w:p>
    <w:p>
      <w:pPr>
        <w:rPr>
          <w:noProof/>
        </w:rPr>
      </w:pPr>
      <w:r>
        <w:rPr>
          <w:noProof/>
        </w:rPr>
        <w:t>КОМИТЕТЪТ ЗА ПАРТНЬОРСТВО,</w:t>
      </w:r>
    </w:p>
    <w:p>
      <w:pPr>
        <w:rPr>
          <w:noProof/>
        </w:rPr>
      </w:pPr>
      <w:r>
        <w:rPr>
          <w:noProof/>
        </w:rPr>
        <w:t>като взе предвид Споразумението за всеобхватно и засилено партньорство между Европейския съюз и Европейската общност за атомна енергия и техните държави членки, от една страна, и Република Армения, от друга страна (наричано по-нататък „споразумението“), и по-специално член 339, параграф 1 от него,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Point0number"/>
        <w:numPr>
          <w:ilvl w:val="0"/>
          <w:numId w:val="3"/>
        </w:numPr>
        <w:rPr>
          <w:noProof/>
        </w:rPr>
      </w:pPr>
      <w:r>
        <w:rPr>
          <w:noProof/>
        </w:rPr>
        <w:t xml:space="preserve">На заседанието си на 17 октомври 2019 г. Комитетът за партньорство състави списък с 15 лица, които желаят и могат да изпълняват функцията на арбитри (наричан по-нататък „списъкът с арбитри“). </w:t>
      </w:r>
    </w:p>
    <w:p>
      <w:pPr>
        <w:pStyle w:val="Point0number"/>
        <w:rPr>
          <w:noProof/>
        </w:rPr>
      </w:pPr>
      <w:r>
        <w:rPr>
          <w:noProof/>
        </w:rPr>
        <w:t>В съответствие с член 339, параграф 2 от споразумението включените в списъка лица следва да бъдат независими, да изпълняват функциите си в качеството си на частни лица, да не приемат указания от никоя организация, нито правителство, нито да са свързани с правителството на някоя от страните, както и да спазват кодекса за поведение.</w:t>
      </w:r>
    </w:p>
    <w:p>
      <w:pPr>
        <w:pStyle w:val="Point0number"/>
        <w:rPr>
          <w:noProof/>
        </w:rPr>
      </w:pPr>
      <w:r>
        <w:rPr>
          <w:noProof/>
        </w:rPr>
        <w:t xml:space="preserve">Армения уведоми Съюза, че един от арбитрите, които бе предложила, вече не отговаря на условията по член 339, параграф 2 от споразумението, и затова предложи друго лице на негово място. </w:t>
      </w:r>
    </w:p>
    <w:p>
      <w:pPr>
        <w:pStyle w:val="Point0number"/>
        <w:rPr>
          <w:noProof/>
        </w:rPr>
      </w:pPr>
      <w:r>
        <w:rPr>
          <w:noProof/>
        </w:rPr>
        <w:t>За да осигури действието на временно прилаганите разпоредби на споразумението, Комитетът за партньорство следва да измени списъка с арбитрите.</w:t>
      </w:r>
    </w:p>
    <w:p>
      <w:pPr>
        <w:pStyle w:val="Point0number"/>
        <w:rPr>
          <w:noProof/>
        </w:rPr>
      </w:pPr>
      <w:r>
        <w:rPr>
          <w:noProof/>
        </w:rPr>
        <w:t>Европейският съюз приема, че предложеното лице отговаря на условията по член 339, параграф 2 от споразумението,</w:t>
      </w:r>
    </w:p>
    <w:p>
      <w:pPr>
        <w:rPr>
          <w:noProof/>
        </w:rPr>
      </w:pPr>
      <w:r>
        <w:rPr>
          <w:noProof/>
        </w:rPr>
        <w:t>ПРИЕ НАСТОЯЩОТО РЕШЕНИЕ: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>Списъкът с лицата, които желаят и могат да изпълняват функцията на арбитри, съставен в съответствие с член 339, параграф 1 от споразумението, се заменя със списъка с арбитрите, съдържащ се в приложението към настоящото решение.</w:t>
      </w:r>
    </w:p>
    <w:p>
      <w:pPr>
        <w:pStyle w:val="Titrearticle"/>
        <w:rPr>
          <w:i w:val="0"/>
          <w:noProof/>
        </w:rPr>
      </w:pPr>
      <w:r>
        <w:rPr>
          <w:noProof/>
        </w:rPr>
        <w:t>Член 2</w:t>
      </w:r>
    </w:p>
    <w:p>
      <w:pPr>
        <w:rPr>
          <w:noProof/>
        </w:rPr>
      </w:pPr>
      <w:r>
        <w:rPr>
          <w:noProof/>
        </w:rPr>
        <w:t xml:space="preserve">Настоящото решение влиза в сила в деня на приемането му. </w:t>
      </w:r>
    </w:p>
    <w:p>
      <w:pPr>
        <w:pStyle w:val="Titrearticle"/>
        <w:rPr>
          <w:i w:val="0"/>
          <w:noProof/>
        </w:rPr>
      </w:pPr>
      <w:r>
        <w:rPr>
          <w:noProof/>
        </w:rPr>
        <w:t>Член 3</w:t>
      </w:r>
    </w:p>
    <w:p>
      <w:pPr>
        <w:rPr>
          <w:i/>
          <w:noProof/>
        </w:rPr>
      </w:pPr>
      <w:r>
        <w:rPr>
          <w:noProof/>
        </w:rPr>
        <w:t xml:space="preserve">Настоящото решение е изготвено в два екземпляра на английски език. Всяка страна може да осигури превод на официалните си езици. </w:t>
      </w:r>
    </w:p>
    <w:p>
      <w:pPr>
        <w:spacing w:after="480"/>
        <w:rPr>
          <w:noProof/>
        </w:rPr>
      </w:pPr>
      <w:r>
        <w:rPr>
          <w:noProof/>
        </w:rPr>
        <w:t>Съставено в ... на […] година.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>
        <w:tc>
          <w:tcPr>
            <w:tcW w:w="9213" w:type="dxa"/>
            <w:gridSpan w:val="2"/>
          </w:tcPr>
          <w:p>
            <w:pPr>
              <w:spacing w:before="0" w:after="0"/>
              <w:rPr>
                <w:i/>
                <w:noProof/>
              </w:rPr>
            </w:pPr>
            <w:r>
              <w:rPr>
                <w:i/>
                <w:noProof/>
              </w:rPr>
              <w:t>За Комитета за партньорство</w:t>
            </w:r>
          </w:p>
          <w:p>
            <w:pPr>
              <w:spacing w:before="0" w:after="0"/>
              <w:rPr>
                <w:i/>
                <w:noProof/>
              </w:rPr>
            </w:pPr>
          </w:p>
        </w:tc>
      </w:tr>
      <w:tr>
        <w:tc>
          <w:tcPr>
            <w:tcW w:w="4606" w:type="dxa"/>
          </w:tcPr>
          <w:p>
            <w:pPr>
              <w:rPr>
                <w:i/>
                <w:noProof/>
              </w:rPr>
            </w:pPr>
            <w:r>
              <w:rPr>
                <w:i/>
                <w:noProof/>
              </w:rPr>
              <w:t>Председател</w:t>
            </w:r>
          </w:p>
        </w:tc>
        <w:tc>
          <w:tcPr>
            <w:tcW w:w="4607" w:type="dxa"/>
          </w:tcPr>
          <w:p>
            <w:pPr>
              <w:rPr>
                <w:i/>
                <w:noProof/>
              </w:rPr>
            </w:pPr>
            <w:r>
              <w:rPr>
                <w:i/>
                <w:noProof/>
              </w:rPr>
              <w:t>Секретари</w:t>
            </w:r>
          </w:p>
        </w:tc>
      </w:tr>
    </w:tbl>
    <w:p>
      <w:pPr>
        <w:rPr>
          <w:noProof/>
        </w:rPr>
        <w:sectPr>
          <w:footerReference w:type="default" r:id="rId15"/>
          <w:footerReference w:type="first" r:id="rId16"/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>
      <w:pPr>
        <w:jc w:val="center"/>
        <w:rPr>
          <w:noProof/>
          <w:u w:val="single"/>
        </w:rPr>
      </w:pPr>
      <w:r>
        <w:rPr>
          <w:noProof/>
          <w:u w:val="single"/>
        </w:rPr>
        <w:t>ПРИЛОЖЕНИЕ</w:t>
      </w:r>
    </w:p>
    <w:p>
      <w:pPr>
        <w:pStyle w:val="NormalCentered"/>
        <w:spacing w:after="360"/>
        <w:rPr>
          <w:noProof/>
        </w:rPr>
      </w:pPr>
      <w:r>
        <w:rPr>
          <w:noProof/>
        </w:rPr>
        <w:t>СПИСЪК С АРБИТРИ, ПОСОЧЕН В ЧЛЕН 339 ОТ СПОРАЗУМЕНИЕТО</w:t>
      </w:r>
    </w:p>
    <w:p>
      <w:pPr>
        <w:rPr>
          <w:noProof/>
        </w:rPr>
      </w:pPr>
      <w:r>
        <w:rPr>
          <w:noProof/>
        </w:rPr>
        <w:t>Арбитри, предложени от Европейския съюз</w:t>
      </w:r>
    </w:p>
    <w:p>
      <w:pPr>
        <w:pStyle w:val="Point0"/>
        <w:rPr>
          <w:noProof/>
        </w:rPr>
      </w:pPr>
      <w:r>
        <w:rPr>
          <w:noProof/>
        </w:rPr>
        <w:t>1.</w:t>
      </w:r>
      <w:r>
        <w:rPr>
          <w:noProof/>
        </w:rPr>
        <w:tab/>
        <w:t>Claus-Dieter EHLERMANN</w:t>
      </w:r>
    </w:p>
    <w:p>
      <w:pPr>
        <w:pStyle w:val="Point0"/>
        <w:rPr>
          <w:noProof/>
        </w:rPr>
      </w:pPr>
      <w:r>
        <w:rPr>
          <w:noProof/>
        </w:rPr>
        <w:t>2.</w:t>
      </w:r>
      <w:r>
        <w:rPr>
          <w:noProof/>
        </w:rPr>
        <w:tab/>
        <w:t>Giorgio SACERDOTI</w:t>
      </w:r>
    </w:p>
    <w:p>
      <w:pPr>
        <w:pStyle w:val="Point0"/>
        <w:rPr>
          <w:noProof/>
        </w:rPr>
      </w:pPr>
      <w:r>
        <w:rPr>
          <w:noProof/>
        </w:rPr>
        <w:t>3.</w:t>
      </w:r>
      <w:r>
        <w:rPr>
          <w:noProof/>
        </w:rPr>
        <w:tab/>
        <w:t>Jacques BOURGEOIS</w:t>
      </w:r>
    </w:p>
    <w:p>
      <w:pPr>
        <w:pStyle w:val="Point0"/>
        <w:rPr>
          <w:noProof/>
        </w:rPr>
      </w:pPr>
      <w:r>
        <w:rPr>
          <w:noProof/>
        </w:rPr>
        <w:t>4.</w:t>
      </w:r>
      <w:r>
        <w:rPr>
          <w:noProof/>
        </w:rPr>
        <w:tab/>
        <w:t>Pieter Jan KUIJPER</w:t>
      </w:r>
    </w:p>
    <w:p>
      <w:pPr>
        <w:pStyle w:val="Point0"/>
        <w:spacing w:after="360"/>
        <w:rPr>
          <w:noProof/>
        </w:rPr>
      </w:pPr>
      <w:r>
        <w:rPr>
          <w:noProof/>
        </w:rPr>
        <w:t>5.</w:t>
      </w:r>
      <w:r>
        <w:rPr>
          <w:noProof/>
        </w:rPr>
        <w:tab/>
        <w:t>Ramon TORRENT</w:t>
      </w:r>
    </w:p>
    <w:p>
      <w:pPr>
        <w:rPr>
          <w:noProof/>
        </w:rPr>
      </w:pPr>
      <w:r>
        <w:rPr>
          <w:noProof/>
        </w:rPr>
        <w:t>Арбитри, предложени от Република Армения</w:t>
      </w:r>
    </w:p>
    <w:p>
      <w:pPr>
        <w:pStyle w:val="Point0"/>
        <w:rPr>
          <w:noProof/>
        </w:rPr>
      </w:pPr>
      <w:r>
        <w:rPr>
          <w:noProof/>
        </w:rPr>
        <w:t>1.</w:t>
      </w:r>
      <w:r>
        <w:rPr>
          <w:noProof/>
        </w:rPr>
        <w:tab/>
        <w:t>Nora SARGSYAN</w:t>
      </w:r>
    </w:p>
    <w:p>
      <w:pPr>
        <w:pStyle w:val="Point0"/>
        <w:rPr>
          <w:noProof/>
        </w:rPr>
      </w:pPr>
      <w:r>
        <w:rPr>
          <w:noProof/>
        </w:rPr>
        <w:t>2.</w:t>
      </w:r>
      <w:r>
        <w:rPr>
          <w:noProof/>
        </w:rPr>
        <w:tab/>
        <w:t>Arman SARGSYAN</w:t>
      </w:r>
    </w:p>
    <w:p>
      <w:pPr>
        <w:pStyle w:val="Point0"/>
        <w:ind w:left="851" w:hanging="851"/>
        <w:rPr>
          <w:noProof/>
        </w:rPr>
      </w:pPr>
      <w:r>
        <w:rPr>
          <w:noProof/>
        </w:rPr>
        <w:t>3.</w:t>
      </w:r>
      <w:r>
        <w:rPr>
          <w:noProof/>
        </w:rPr>
        <w:tab/>
        <w:t>Arsen TAVADYAN</w:t>
      </w:r>
    </w:p>
    <w:p>
      <w:pPr>
        <w:pStyle w:val="Point0"/>
        <w:ind w:left="851" w:hanging="851"/>
        <w:rPr>
          <w:noProof/>
        </w:rPr>
      </w:pPr>
      <w:r>
        <w:rPr>
          <w:noProof/>
        </w:rPr>
        <w:t>4.</w:t>
      </w:r>
      <w:r>
        <w:rPr>
          <w:noProof/>
        </w:rPr>
        <w:tab/>
        <w:t>Levon GEVORGYAN</w:t>
      </w:r>
    </w:p>
    <w:p>
      <w:pPr>
        <w:pStyle w:val="Point0"/>
        <w:spacing w:after="360"/>
        <w:ind w:left="851" w:hanging="851"/>
        <w:rPr>
          <w:noProof/>
        </w:rPr>
      </w:pPr>
      <w:r>
        <w:rPr>
          <w:noProof/>
        </w:rPr>
        <w:t>5.</w:t>
      </w:r>
      <w:r>
        <w:rPr>
          <w:noProof/>
        </w:rPr>
        <w:tab/>
        <w:t>Mushegh MANUKYAN</w:t>
      </w:r>
    </w:p>
    <w:p>
      <w:pPr>
        <w:rPr>
          <w:noProof/>
        </w:rPr>
      </w:pPr>
      <w:r>
        <w:rPr>
          <w:noProof/>
        </w:rPr>
        <w:t>Председатели</w:t>
      </w:r>
    </w:p>
    <w:p>
      <w:pPr>
        <w:pStyle w:val="Point0"/>
        <w:rPr>
          <w:noProof/>
        </w:rPr>
      </w:pPr>
      <w:r>
        <w:rPr>
          <w:noProof/>
        </w:rPr>
        <w:t>1.</w:t>
      </w:r>
      <w:r>
        <w:rPr>
          <w:noProof/>
        </w:rPr>
        <w:tab/>
        <w:t>William DAVEY (САЩ)</w:t>
      </w:r>
    </w:p>
    <w:p>
      <w:pPr>
        <w:pStyle w:val="Point0"/>
        <w:rPr>
          <w:noProof/>
        </w:rPr>
      </w:pPr>
      <w:r>
        <w:rPr>
          <w:noProof/>
        </w:rPr>
        <w:t>2.</w:t>
      </w:r>
      <w:r>
        <w:rPr>
          <w:noProof/>
        </w:rPr>
        <w:tab/>
        <w:t>Helge SELAND (Норвегия)</w:t>
      </w:r>
    </w:p>
    <w:p>
      <w:pPr>
        <w:pStyle w:val="Point0"/>
        <w:rPr>
          <w:noProof/>
        </w:rPr>
      </w:pPr>
      <w:r>
        <w:rPr>
          <w:noProof/>
        </w:rPr>
        <w:t>3.</w:t>
      </w:r>
      <w:r>
        <w:rPr>
          <w:noProof/>
        </w:rPr>
        <w:tab/>
        <w:t>Maryse ROBERT (Канада)</w:t>
      </w:r>
    </w:p>
    <w:p>
      <w:pPr>
        <w:pStyle w:val="Point0"/>
        <w:rPr>
          <w:noProof/>
        </w:rPr>
      </w:pPr>
      <w:r>
        <w:rPr>
          <w:noProof/>
        </w:rPr>
        <w:t>4.</w:t>
      </w:r>
      <w:r>
        <w:rPr>
          <w:noProof/>
        </w:rPr>
        <w:tab/>
        <w:t>Christian HÄBERLI (Швейцария)</w:t>
      </w:r>
    </w:p>
    <w:p>
      <w:pPr>
        <w:pStyle w:val="Point0"/>
        <w:rPr>
          <w:noProof/>
        </w:rPr>
      </w:pPr>
      <w:r>
        <w:rPr>
          <w:noProof/>
        </w:rPr>
        <w:t>5.</w:t>
      </w:r>
      <w:r>
        <w:rPr>
          <w:noProof/>
        </w:rPr>
        <w:tab/>
        <w:t>Merit JANOW (САЩ)</w:t>
      </w:r>
    </w:p>
    <w:sectPr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F498FC7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3DAAF21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EA9AB02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FA5093D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BF0DED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25B2649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BB0AEE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F0743D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0"/>
  </w:num>
  <w:num w:numId="2">
    <w:abstractNumId w:val="6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09-17 09:12:11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26D2C662-77EF-42C4-B699-EEA7A3487F1D"/>
    <w:docVar w:name="LW_COVERPAGE_TYPE" w:val="1"/>
    <w:docVar w:name="LW_CROSSREFERENCE" w:val="&lt;UNUSED&gt;"/>
    <w:docVar w:name="LW_DocType" w:val="ANNEX"/>
    <w:docVar w:name="LW_EMISSION" w:val="24.9.2020"/>
    <w:docVar w:name="LW_EMISSION_ISODATE" w:val="2020-09-24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&lt;FMT:Bold&gt;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0?\u1086?\u1084?\u1080?\u1090?\u1077?\u1090?\u1072? \u1079?\u1072? \u1087?\u1072?\u1088?\u1090?\u1085?\u1100?\u1086?\u1088?\u1089?\u1090?\u1074?\u1086?, \u1089?\u1098?\u1079?\u1076?\u1072?\u1076?\u1077?\u1085? \u1087?\u1086? \u1089?\u1080?\u1083?\u1072?\u1090?\u1072? \u1085?\u1072? \u1057?\u1087?\u1086?\u1088?\u1072?\u1079?\u1091?\u1084?\u1077?\u1085?\u1080?\u1077?\u1090?\u1086? \u1079?\u1072? \u1074?\u1089?\u1077?\u1086?\u1073?\u1093?\u1074?\u1072?\u1090?\u1085?\u1086? \u1080? \u1079?\u1072?\u1089?\u1080?\u1083?\u1077?\u1085?\u1086? \u1087?\u1072?\u1088?\u1090?\u1085?\u1100?\u1086?\u1088?\u1089?\u1090?\u1074?\u1086? \u1084?\u1077?\u1078?\u1076?\u1091? \u1045?\u1074?\u1088?\u1086?\u1087?\u1077?\u1081?\u1089?\u1082?\u1080?\u1103? \u1089?\u1098?\u1102?\u1079? \u1080? \u1045?\u1074?\u1088?\u1086?\u1087?\u1077?\u1081?\u1089?\u1082?\u1072?\u1090?\u1072? \u1086?\u1073?\u1097?\u1085?\u1086?\u1089?\u1090? \u1079?\u1072? \u1072?\u1090?\u1086?\u1084?\u1085?\u1072? \u1077?\u1085?\u1077?\u1088?\u1075?\u1080?\u1103? \u1080? \u1090?\u1077?\u1093?\u1085?\u1080?\u1090?\u1077? \u1076?\u1098?\u1088?\u1078?\u1072?\u1074?\u1080? \u1095?\u1083?\u1077?\u1085?\u1082?\u1080?, \u1086?\u1090? \u1077?\u1076?\u1085?\u1072? \u1089?\u1090?\u1088?\u1072?\u1085?\u1072?, \u1080? \u1056?\u1077?\u1087?\u1091?\u1073?\u1083?\u1080?\u1082?\u1072? \u1040?\u1088?\u1084?\u1077?\u1085?\u1080?\u1103?, \u1086?\u1090? \u1076?\u1088?\u1091?\u1075?\u1072? \u1089?\u1090?\u1088?\u1072?\u1085?\u1072?, \u1074?\u1098?\u1074? \u1074?\u1088?\u1098?\u1079?\u1082?\u1072? \u1089? \u1080?\u1079?\u1084?\u1077?\u1085?\u1077?\u1085?\u1080?\u1077?\u1090?\u1086? \u1085?\u1072? \u1089?\u1087?\u1080?\u1089?\u1098?\u1082?\u1072? \u1089? \u1083?\u1080?\u1094?\u1072?\u1090?\u1072?, \u1082?\u1086?\u1080?\u1090?\u1086? \u1076?\u1072? \u1080?\u1079?\u1087?\u1098?\u1083?\u1085?\u1103?\u1074?\u1072?\u1090? \u1092?\u1091?\u1085?\u1082?\u1094?\u1080?\u1080?\u1090?\u1077? \u1085?\u1072? \u1072?\u1088?\u1073?\u1080?\u1090?\u1088?\u1080? \u1087?\u1088?\u1080? \u1087?\u1088?\u1086?\u1094?\u1077?\u1076?\u1091?\u1088?\u1080? \u1079?\u1072? \u1091?\u1088?\u1077?\u1078?\u1076?\u1072?\u1085?\u1077? \u1085?\u1072? \u1089?\u1087?\u1086?\u1088?\u1086?\u1074?\u1077?&lt;/FMT&gt;"/>
    <w:docVar w:name="LW_OBJETACTEPRINCIPAL.CP" w:val="&lt;FMT:Bold&gt;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0?\u1086?\u1084?\u1080?\u1090?\u1077?\u1090?\u1072? \u1079?\u1072? \u1087?\u1072?\u1088?\u1090?\u1085?\u1100?\u1086?\u1088?\u1089?\u1090?\u1074?\u1086?, \u1089?\u1098?\u1079?\u1076?\u1072?\u1076?\u1077?\u1085? \u1087?\u1086? \u1089?\u1080?\u1083?\u1072?\u1090?\u1072? \u1085?\u1072? \u1057?\u1087?\u1086?\u1088?\u1072?\u1079?\u1091?\u1084?\u1077?\u1085?\u1080?\u1077?\u1090?\u1086? \u1079?\u1072? \u1074?\u1089?\u1077?\u1086?\u1073?\u1093?\u1074?\u1072?\u1090?\u1085?\u1086? \u1080? \u1079?\u1072?\u1089?\u1080?\u1083?\u1077?\u1085?\u1086? \u1087?\u1072?\u1088?\u1090?\u1085?\u1100?\u1086?\u1088?\u1089?\u1090?\u1074?\u1086? \u1084?\u1077?\u1078?\u1076?\u1091? \u1045?\u1074?\u1088?\u1086?\u1087?\u1077?\u1081?\u1089?\u1082?\u1080?\u1103? \u1089?\u1098?\u1102?\u1079? \u1080? \u1045?\u1074?\u1088?\u1086?\u1087?\u1077?\u1081?\u1089?\u1082?\u1072?\u1090?\u1072? \u1086?\u1073?\u1097?\u1085?\u1086?\u1089?\u1090? \u1079?\u1072? \u1072?\u1090?\u1086?\u1084?\u1085?\u1072? \u1077?\u1085?\u1077?\u1088?\u1075?\u1080?\u1103? \u1080? \u1090?\u1077?\u1093?\u1085?\u1080?\u1090?\u1077? \u1076?\u1098?\u1088?\u1078?\u1072?\u1074?\u1080? \u1095?\u1083?\u1077?\u1085?\u1082?\u1080?, \u1086?\u1090? \u1077?\u1076?\u1085?\u1072? \u1089?\u1090?\u1088?\u1072?\u1085?\u1072?, \u1080? \u1056?\u1077?\u1087?\u1091?\u1073?\u1083?\u1080?\u1082?\u1072? \u1040?\u1088?\u1084?\u1077?\u1085?\u1080?\u1103?, \u1086?\u1090? \u1076?\u1088?\u1091?\u1075?\u1072? \u1089?\u1090?\u1088?\u1072?\u1085?\u1072?, \u1074?\u1098?\u1074? \u1074?\u1088?\u1098?\u1079?\u1082?\u1072? \u1089? \u1080?\u1079?\u1084?\u1077?\u1085?\u1077?\u1085?\u1080?\u1077?\u1090?\u1086? \u1085?\u1072? \u1089?\u1087?\u1080?\u1089?\u1098?\u1082?\u1072? \u1089? \u1083?\u1080?\u1094?\u1072?\u1090?\u1072?, \u1082?\u1086?\u1080?\u1090?\u1086? \u1076?\u1072? \u1080?\u1079?\u1087?\u1098?\u1083?\u1085?\u1103?\u1074?\u1072?\u1090? \u1092?\u1091?\u1085?\u1082?\u1094?\u1080?\u1080?\u1090?\u1077? \u1085?\u1072? \u1072?\u1088?\u1073?\u1080?\u1090?\u1088?\u1080? \u1087?\u1088?\u1080? \u1087?\u1088?\u1086?\u1094?\u1077?\u1076?\u1091?\u1088?\u1080? \u1079?\u1072? \u1091?\u1088?\u1077?\u1078?\u1076?\u1072?\u1085?\u1077? \u1085?\u1072? \u1089?\u1087?\u1086?\u1088?\u1086?\u1074?\u1077?&lt;/FMT&gt;"/>
    <w:docVar w:name="LW_PART_NBR" w:val="1"/>
    <w:docVar w:name="LW_PART_NBR_TOTAL" w:val="1"/>
    <w:docVar w:name="LW_REF.INST.NEW" w:val="COM"/>
    <w:docVar w:name="LW_REF.INST.NEW_ADOPTED" w:val="final"/>
    <w:docVar w:name="LW_REF.INST.NEW_TEXT" w:val="(2020) 584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_x000b_\u1056?\u1045?\u1064?\u1045?\u1053?\u1048?\u1045? \u1053?\u1040? \u1057?\u1066?\u1042?\u1045?\u1058?\u1040?"/>
    <w:docVar w:name="LW_TYPEACTEPRINCIPAL.CP" w:val="\u1055?\u1088?\u1077?\u1076?\u1083?\u1086?\u1078?\u1077?\u1085?\u1080?\u1077? \u1079?\u1072?_x000b_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reobjet">
    <w:name w:val="Titre objet"/>
    <w:basedOn w:val="Normal"/>
    <w:next w:val="Normal"/>
    <w:pPr>
      <w:spacing w:before="360" w:after="360" w:line="360" w:lineRule="auto"/>
      <w:jc w:val="center"/>
    </w:pPr>
    <w:rPr>
      <w:b/>
    </w:rPr>
  </w:style>
  <w:style w:type="paragraph" w:styleId="ListNumber4">
    <w:name w:val="List Number 4"/>
    <w:basedOn w:val="Normal"/>
    <w:uiPriority w:val="99"/>
    <w:semiHidden/>
    <w:unhideWhenUsed/>
    <w:pPr>
      <w:numPr>
        <w:numId w:val="1"/>
      </w:numPr>
      <w:spacing w:line="360" w:lineRule="auto"/>
      <w:contextualSpacing/>
      <w:jc w:val="left"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semiHidden/>
    <w:unhideWhenUsed/>
    <w:pPr>
      <w:numPr>
        <w:numId w:val="2"/>
      </w:numPr>
      <w:spacing w:line="360" w:lineRule="auto"/>
      <w:contextualSpacing/>
      <w:jc w:val="left"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reobjet">
    <w:name w:val="Titre objet"/>
    <w:basedOn w:val="Normal"/>
    <w:next w:val="Normal"/>
    <w:pPr>
      <w:spacing w:before="360" w:after="360" w:line="360" w:lineRule="auto"/>
      <w:jc w:val="center"/>
    </w:pPr>
    <w:rPr>
      <w:b/>
    </w:rPr>
  </w:style>
  <w:style w:type="paragraph" w:styleId="ListNumber4">
    <w:name w:val="List Number 4"/>
    <w:basedOn w:val="Normal"/>
    <w:uiPriority w:val="99"/>
    <w:semiHidden/>
    <w:unhideWhenUsed/>
    <w:pPr>
      <w:numPr>
        <w:numId w:val="1"/>
      </w:numPr>
      <w:spacing w:line="360" w:lineRule="auto"/>
      <w:contextualSpacing/>
      <w:jc w:val="left"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semiHidden/>
    <w:unhideWhenUsed/>
    <w:pPr>
      <w:numPr>
        <w:numId w:val="2"/>
      </w:numPr>
      <w:spacing w:line="360" w:lineRule="auto"/>
      <w:contextualSpacing/>
      <w:jc w:val="left"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4</Pages>
  <Words>413</Words>
  <Characters>2282</Characters>
  <Application>Microsoft Office Word</Application>
  <DocSecurity>0</DocSecurity>
  <Lines>69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MOLLER Birgit (TRADE)</dc:creator>
  <cp:keywords/>
  <dc:description/>
  <cp:lastModifiedBy>DIGIT/C6</cp:lastModifiedBy>
  <cp:revision>9</cp:revision>
  <dcterms:created xsi:type="dcterms:W3CDTF">2020-09-01T12:09:00Z</dcterms:created>
  <dcterms:modified xsi:type="dcterms:W3CDTF">2020-09-17T07:12:00Z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7.0.8.0</vt:lpwstr>
  </property>
  <property fmtid="{D5CDD505-2E9C-101B-9397-08002B2CF9AE}" pid="4" name="Last edited using">
    <vt:lpwstr>LW 7.0.1, Build 20190916</vt:lpwstr>
  </property>
  <property fmtid="{D5CDD505-2E9C-101B-9397-08002B2CF9AE}" pid="5" name="Created using">
    <vt:lpwstr>LW 7.0, Build 20190717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