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8F6A027-E542-48F9-AACD-C1569F7E1874"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tbl>
      <w:tblPr>
        <w:tblW w:w="9300" w:type="dxa"/>
        <w:tblLayout w:type="fixed"/>
        <w:tblLook w:val="04A0" w:firstRow="1" w:lastRow="0" w:firstColumn="1" w:lastColumn="0" w:noHBand="0" w:noVBand="1"/>
      </w:tblPr>
      <w:tblGrid>
        <w:gridCol w:w="1792"/>
        <w:gridCol w:w="716"/>
        <w:gridCol w:w="720"/>
        <w:gridCol w:w="956"/>
        <w:gridCol w:w="1219"/>
        <w:gridCol w:w="236"/>
        <w:gridCol w:w="1211"/>
        <w:gridCol w:w="1213"/>
        <w:gridCol w:w="1237"/>
      </w:tblGrid>
      <w:tr>
        <w:trPr>
          <w:trHeight w:val="465"/>
        </w:trPr>
        <w:tc>
          <w:tcPr>
            <w:tcW w:w="1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left"/>
              <w:rPr>
                <w:rFonts w:eastAsia="Times New Roman"/>
                <w:b/>
                <w:bCs/>
                <w:noProof/>
                <w:sz w:val="16"/>
                <w:szCs w:val="16"/>
              </w:rPr>
            </w:pPr>
            <w:r>
              <w:rPr>
                <w:b/>
                <w:bCs/>
                <w:noProof/>
                <w:sz w:val="16"/>
                <w:szCs w:val="16"/>
              </w:rPr>
              <w:t>ÉTATS MEMBRES &amp; RU</w:t>
            </w:r>
          </w:p>
        </w:tc>
        <w:tc>
          <w:tcPr>
            <w:tcW w:w="71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rPr>
            </w:pPr>
            <w:r>
              <w:rPr>
                <w:b/>
                <w:bCs/>
                <w:noProof/>
                <w:sz w:val="16"/>
                <w:szCs w:val="16"/>
              </w:rPr>
              <w:t>Clé 8/9</w:t>
            </w:r>
            <w:r>
              <w:rPr>
                <w:b/>
                <w:bCs/>
                <w:noProof/>
                <w:sz w:val="16"/>
                <w:szCs w:val="16"/>
                <w:vertAlign w:val="superscript"/>
              </w:rPr>
              <w:t>e</w:t>
            </w:r>
            <w:r>
              <w:rPr>
                <w:b/>
                <w:bCs/>
                <w:noProof/>
                <w:sz w:val="16"/>
                <w:szCs w:val="16"/>
              </w:rPr>
              <w:t> FED %</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rPr>
            </w:pPr>
            <w:r>
              <w:rPr>
                <w:b/>
                <w:bCs/>
                <w:noProof/>
                <w:sz w:val="16"/>
                <w:szCs w:val="16"/>
              </w:rPr>
              <w:t>Clé 10</w:t>
            </w:r>
            <w:r>
              <w:rPr>
                <w:b/>
                <w:bCs/>
                <w:noProof/>
                <w:sz w:val="16"/>
                <w:szCs w:val="16"/>
                <w:vertAlign w:val="superscript"/>
              </w:rPr>
              <w:t>e</w:t>
            </w:r>
            <w:r>
              <w:rPr>
                <w:b/>
                <w:bCs/>
                <w:noProof/>
                <w:sz w:val="16"/>
                <w:szCs w:val="16"/>
              </w:rPr>
              <w:t> FED %</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rPr>
            </w:pPr>
            <w:r>
              <w:rPr>
                <w:b/>
                <w:bCs/>
                <w:noProof/>
                <w:sz w:val="16"/>
                <w:szCs w:val="16"/>
              </w:rPr>
              <w:t>Clé 11</w:t>
            </w:r>
            <w:r>
              <w:rPr>
                <w:b/>
                <w:bCs/>
                <w:noProof/>
                <w:sz w:val="16"/>
                <w:szCs w:val="16"/>
                <w:vertAlign w:val="superscript"/>
              </w:rPr>
              <w:t>e</w:t>
            </w:r>
            <w:r>
              <w:rPr>
                <w:b/>
                <w:bCs/>
                <w:noProof/>
                <w:sz w:val="16"/>
                <w:szCs w:val="16"/>
              </w:rPr>
              <w:t xml:space="preserve"> FED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sz w:val="16"/>
                <w:szCs w:val="16"/>
              </w:rPr>
            </w:pPr>
            <w:r>
              <w:rPr>
                <w:b/>
                <w:bCs/>
                <w:noProof/>
                <w:sz w:val="16"/>
                <w:szCs w:val="16"/>
              </w:rPr>
              <w:t>1</w:t>
            </w:r>
            <w:r>
              <w:rPr>
                <w:b/>
                <w:bCs/>
                <w:noProof/>
                <w:sz w:val="16"/>
                <w:szCs w:val="16"/>
                <w:vertAlign w:val="superscript"/>
              </w:rPr>
              <w:t>re</w:t>
            </w:r>
            <w:r>
              <w:rPr>
                <w:b/>
                <w:bCs/>
                <w:noProof/>
                <w:sz w:val="16"/>
                <w:szCs w:val="16"/>
              </w:rPr>
              <w:t xml:space="preserve"> tranche 2021 (EUR)</w:t>
            </w:r>
          </w:p>
        </w:tc>
        <w:tc>
          <w:tcPr>
            <w:tcW w:w="236" w:type="dxa"/>
            <w:tcBorders>
              <w:top w:val="nil"/>
              <w:left w:val="nil"/>
              <w:bottom w:val="nil"/>
              <w:right w:val="nil"/>
            </w:tcBorders>
            <w:shd w:val="clear" w:color="auto" w:fill="auto"/>
            <w:noWrap/>
            <w:vAlign w:val="bottom"/>
            <w:hideMark/>
          </w:tcPr>
          <w:p>
            <w:pPr>
              <w:spacing w:before="0" w:after="0"/>
              <w:jc w:val="center"/>
              <w:rPr>
                <w:rFonts w:eastAsia="Times New Roman"/>
                <w:b/>
                <w:bCs/>
                <w:noProof/>
                <w:sz w:val="16"/>
                <w:szCs w:val="16"/>
              </w:rPr>
            </w:pPr>
          </w:p>
        </w:tc>
        <w:tc>
          <w:tcPr>
            <w:tcW w:w="36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0" w:after="0"/>
              <w:jc w:val="center"/>
              <w:rPr>
                <w:rFonts w:eastAsia="Times New Roman"/>
                <w:b/>
                <w:bCs/>
                <w:noProof/>
                <w:sz w:val="16"/>
                <w:szCs w:val="16"/>
              </w:rPr>
            </w:pPr>
            <w:r>
              <w:rPr>
                <w:b/>
                <w:bCs/>
                <w:noProof/>
                <w:sz w:val="16"/>
                <w:szCs w:val="16"/>
              </w:rPr>
              <w:t>1</w:t>
            </w:r>
            <w:r>
              <w:rPr>
                <w:b/>
                <w:bCs/>
                <w:noProof/>
                <w:sz w:val="16"/>
                <w:szCs w:val="16"/>
                <w:vertAlign w:val="superscript"/>
              </w:rPr>
              <w:t>re</w:t>
            </w:r>
            <w:r>
              <w:rPr>
                <w:b/>
                <w:bCs/>
                <w:noProof/>
                <w:sz w:val="16"/>
                <w:szCs w:val="16"/>
              </w:rPr>
              <w:t xml:space="preserve"> tranche 2021 (EUR)</w:t>
            </w:r>
          </w:p>
        </w:tc>
      </w:tr>
      <w:tr>
        <w:trPr>
          <w:trHeight w:val="420"/>
        </w:trPr>
        <w:tc>
          <w:tcPr>
            <w:tcW w:w="1792"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716"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1219"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bCs/>
                <w:noProof/>
                <w:sz w:val="16"/>
                <w:szCs w:val="16"/>
              </w:rPr>
              <w:t>BEI</w:t>
            </w:r>
          </w:p>
        </w:tc>
        <w:tc>
          <w:tcPr>
            <w:tcW w:w="236" w:type="dxa"/>
            <w:tcBorders>
              <w:top w:val="nil"/>
              <w:left w:val="nil"/>
              <w:bottom w:val="nil"/>
              <w:right w:val="nil"/>
            </w:tcBorders>
            <w:shd w:val="clear" w:color="auto" w:fill="auto"/>
            <w:noWrap/>
            <w:vAlign w:val="bottom"/>
            <w:hideMark/>
          </w:tcPr>
          <w:p>
            <w:pPr>
              <w:spacing w:before="0" w:after="0"/>
              <w:jc w:val="center"/>
              <w:rPr>
                <w:rFonts w:eastAsia="Times New Roman"/>
                <w:b/>
                <w:bCs/>
                <w:noProof/>
                <w:sz w:val="16"/>
                <w:szCs w:val="16"/>
              </w:rPr>
            </w:pPr>
          </w:p>
        </w:tc>
        <w:tc>
          <w:tcPr>
            <w:tcW w:w="1211" w:type="dxa"/>
            <w:tcBorders>
              <w:top w:val="nil"/>
              <w:left w:val="single" w:sz="4" w:space="0" w:color="auto"/>
              <w:bottom w:val="nil"/>
              <w:right w:val="single" w:sz="4" w:space="0" w:color="auto"/>
            </w:tcBorders>
            <w:shd w:val="clear" w:color="auto" w:fill="auto"/>
            <w:noWrap/>
            <w:vAlign w:val="center"/>
            <w:hideMark/>
          </w:tcPr>
          <w:p>
            <w:pPr>
              <w:spacing w:before="0" w:after="0"/>
              <w:jc w:val="center"/>
              <w:rPr>
                <w:rFonts w:eastAsia="Times New Roman"/>
                <w:b/>
                <w:bCs/>
                <w:noProof/>
                <w:sz w:val="16"/>
                <w:szCs w:val="16"/>
              </w:rPr>
            </w:pPr>
            <w:r>
              <w:rPr>
                <w:b/>
                <w:bCs/>
                <w:noProof/>
                <w:sz w:val="16"/>
                <w:szCs w:val="16"/>
              </w:rPr>
              <w:t>Commission</w:t>
            </w:r>
          </w:p>
        </w:tc>
        <w:tc>
          <w:tcPr>
            <w:tcW w:w="1213" w:type="dxa"/>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sz w:val="16"/>
                <w:szCs w:val="16"/>
              </w:rPr>
            </w:pPr>
            <w:r>
              <w:rPr>
                <w:b/>
                <w:bCs/>
                <w:noProof/>
                <w:sz w:val="16"/>
                <w:szCs w:val="16"/>
              </w:rPr>
              <w:t>Commission</w:t>
            </w:r>
          </w:p>
        </w:tc>
        <w:tc>
          <w:tcPr>
            <w:tcW w:w="1237" w:type="dxa"/>
            <w:tcBorders>
              <w:top w:val="nil"/>
              <w:left w:val="nil"/>
              <w:bottom w:val="nil"/>
              <w:right w:val="single" w:sz="4" w:space="0" w:color="auto"/>
            </w:tcBorders>
            <w:shd w:val="clear" w:color="auto" w:fill="auto"/>
            <w:vAlign w:val="center"/>
            <w:hideMark/>
          </w:tcPr>
          <w:p>
            <w:pPr>
              <w:spacing w:before="0" w:after="0"/>
              <w:jc w:val="center"/>
              <w:rPr>
                <w:rFonts w:eastAsia="Times New Roman"/>
                <w:b/>
                <w:bCs/>
                <w:noProof/>
                <w:sz w:val="16"/>
                <w:szCs w:val="16"/>
              </w:rPr>
            </w:pPr>
            <w:r>
              <w:rPr>
                <w:b/>
                <w:bCs/>
                <w:noProof/>
                <w:sz w:val="16"/>
                <w:szCs w:val="16"/>
              </w:rPr>
              <w:t xml:space="preserve">Commission </w:t>
            </w:r>
          </w:p>
        </w:tc>
      </w:tr>
      <w:tr>
        <w:trPr>
          <w:trHeight w:val="510"/>
        </w:trPr>
        <w:tc>
          <w:tcPr>
            <w:tcW w:w="1792"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716"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1219"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eastAsia="Times New Roman"/>
                <w:b/>
                <w:bCs/>
                <w:noProof/>
                <w:sz w:val="16"/>
                <w:szCs w:val="16"/>
              </w:rPr>
            </w:pPr>
            <w:r>
              <w:rPr>
                <w:b/>
                <w:bCs/>
                <w:noProof/>
                <w:sz w:val="16"/>
                <w:szCs w:val="16"/>
              </w:rPr>
              <w:t>10</w:t>
            </w:r>
            <w:r>
              <w:rPr>
                <w:b/>
                <w:bCs/>
                <w:noProof/>
                <w:sz w:val="16"/>
                <w:szCs w:val="16"/>
                <w:vertAlign w:val="superscript"/>
              </w:rPr>
              <w:t>e</w:t>
            </w:r>
            <w:r>
              <w:rPr>
                <w:b/>
                <w:bCs/>
                <w:noProof/>
                <w:sz w:val="16"/>
                <w:szCs w:val="16"/>
              </w:rPr>
              <w:t xml:space="preserve"> FED</w:t>
            </w:r>
          </w:p>
        </w:tc>
        <w:tc>
          <w:tcPr>
            <w:tcW w:w="236" w:type="dxa"/>
            <w:tcBorders>
              <w:top w:val="nil"/>
              <w:left w:val="nil"/>
              <w:bottom w:val="nil"/>
              <w:right w:val="nil"/>
            </w:tcBorders>
            <w:shd w:val="clear" w:color="auto" w:fill="auto"/>
            <w:noWrap/>
            <w:vAlign w:val="bottom"/>
            <w:hideMark/>
          </w:tcPr>
          <w:p>
            <w:pPr>
              <w:spacing w:before="0" w:after="0"/>
              <w:jc w:val="center"/>
              <w:rPr>
                <w:rFonts w:eastAsia="Times New Roman"/>
                <w:b/>
                <w:bCs/>
                <w:noProof/>
                <w:sz w:val="16"/>
                <w:szCs w:val="16"/>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b/>
                <w:bCs/>
                <w:noProof/>
                <w:sz w:val="16"/>
                <w:szCs w:val="16"/>
              </w:rPr>
            </w:pPr>
            <w:r>
              <w:rPr>
                <w:b/>
                <w:bCs/>
                <w:noProof/>
                <w:sz w:val="16"/>
                <w:szCs w:val="16"/>
              </w:rPr>
              <w:t>11</w:t>
            </w:r>
            <w:r>
              <w:rPr>
                <w:b/>
                <w:bCs/>
                <w:noProof/>
                <w:sz w:val="16"/>
                <w:szCs w:val="16"/>
                <w:vertAlign w:val="superscript"/>
              </w:rPr>
              <w:t>e</w:t>
            </w:r>
            <w:r>
              <w:rPr>
                <w:b/>
                <w:bCs/>
                <w:noProof/>
                <w:sz w:val="16"/>
                <w:szCs w:val="16"/>
              </w:rPr>
              <w:t xml:space="preserve"> FED</w:t>
            </w:r>
          </w:p>
        </w:tc>
        <w:tc>
          <w:tcPr>
            <w:tcW w:w="121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sz w:val="16"/>
                <w:szCs w:val="16"/>
              </w:rPr>
            </w:pPr>
            <w:r>
              <w:rPr>
                <w:b/>
                <w:bCs/>
                <w:noProof/>
                <w:sz w:val="16"/>
                <w:szCs w:val="16"/>
              </w:rPr>
              <w:t>Remboursement 8/9</w:t>
            </w:r>
            <w:r>
              <w:rPr>
                <w:b/>
                <w:bCs/>
                <w:noProof/>
                <w:sz w:val="16"/>
                <w:szCs w:val="16"/>
                <w:vertAlign w:val="superscript"/>
              </w:rPr>
              <w:t>e</w:t>
            </w:r>
            <w:r>
              <w:rPr>
                <w:b/>
                <w:bCs/>
                <w:noProof/>
                <w:sz w:val="16"/>
                <w:szCs w:val="16"/>
              </w:rPr>
              <w:t> FED</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sz w:val="16"/>
                <w:szCs w:val="16"/>
              </w:rPr>
            </w:pPr>
            <w:r>
              <w:rPr>
                <w:b/>
                <w:bCs/>
                <w:noProof/>
                <w:sz w:val="16"/>
                <w:szCs w:val="16"/>
              </w:rPr>
              <w:t>11</w:t>
            </w:r>
            <w:r>
              <w:rPr>
                <w:b/>
                <w:bCs/>
                <w:noProof/>
                <w:sz w:val="16"/>
                <w:szCs w:val="16"/>
                <w:vertAlign w:val="superscript"/>
              </w:rPr>
              <w:t>e</w:t>
            </w:r>
            <w:r>
              <w:rPr>
                <w:b/>
                <w:bCs/>
                <w:noProof/>
                <w:sz w:val="16"/>
                <w:szCs w:val="16"/>
              </w:rPr>
              <w:t xml:space="preserve"> FED moins </w:t>
            </w:r>
            <w:r>
              <w:rPr>
                <w:noProof/>
              </w:rPr>
              <w:t xml:space="preserve"> </w:t>
            </w:r>
            <w:r>
              <w:rPr>
                <w:noProof/>
              </w:rPr>
              <w:br/>
            </w:r>
            <w:r>
              <w:rPr>
                <w:b/>
                <w:bCs/>
                <w:noProof/>
                <w:sz w:val="16"/>
                <w:szCs w:val="16"/>
              </w:rPr>
              <w:t>remboursement 8/9</w:t>
            </w:r>
            <w:r>
              <w:rPr>
                <w:b/>
                <w:bCs/>
                <w:noProof/>
                <w:sz w:val="16"/>
                <w:szCs w:val="16"/>
                <w:vertAlign w:val="superscript"/>
              </w:rPr>
              <w:t>e</w:t>
            </w:r>
            <w:r>
              <w:rPr>
                <w:b/>
                <w:bCs/>
                <w:noProof/>
                <w:sz w:val="16"/>
                <w:szCs w:val="16"/>
              </w:rPr>
              <w:t xml:space="preserve"> FED</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BELGIQUE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3,92</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3,53</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3,24927</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2 471 000,00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51 988 320,00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-8 741 600,00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43 246 720,00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BULGARIE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0,14</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0,21853</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98 000,00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3 496 480,00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3 496 480,00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TCHÉQUIE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0,51</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0,79745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357 000,00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12 759 200,00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12 759 200,00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DANEMARK</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2,14</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2,00</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1,98045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1 400 000,00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31 687 200,00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-4 772 200,00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26 915 000,00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ALLEMAGNE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23,36</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20,50</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20,57980</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14 350 000,00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329 276 800,00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-52 092 800,00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277 184 000,00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ESTONIE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0,08635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1 381 600,00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1 381 600,00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IRLANDE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0,62</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0,91</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0,94006</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637 000,00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15 040 960,00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-1 382 600,00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13 658 360,00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GRÈCE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1,25</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1,47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1,50735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1 029 000,00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24 117 600,00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-2 787 500,00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21 330 100,00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ESPAGNE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5,84</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7,85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7,93248</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5 495 000,00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126 919 680,00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-13 023 200,00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113 896 480,00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FRANCE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24,30</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19,55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17,81269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13 685 000,00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285 003 040,00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-54 189 000,00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230 814 040,00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CROATIE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0,00</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0,22518</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3 602 880,00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3 602 880,00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ITALIE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12,54</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12,86</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12,53009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9 002 000,00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200 481 440,00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-27 964 200,00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172 517 240,00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CHYPRE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0,09</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0,11162</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63 000,00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1 785 920,00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1 785 920,00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LETTONIE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0,11612</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49 000,00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1 857 920,00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1 857 920,00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LITUANIE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0,12</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0,18077</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84 000,00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2 892 320,00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2 892 320,00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LUXEMBOURG</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0,29</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0,25509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189 000,00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4 081 440,00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-646 700,00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3 434 740,00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HONGRIE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0,55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0,61456</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385 000,00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9 832 960,00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9 832 960,00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MALTE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0,03</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0,03801</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21 000,00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608 160,00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608 160,00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PAYS-BAS</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5,22</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4,85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4,77678</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3 395 000,00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76 428 480,00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-11 640 600,00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64 787 880,00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AUTRICHE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2,65</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2,41</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2,39757</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1 687 000,00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38 361 120,00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-5 909 500,00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32 451 620,00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POLOGNE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1,30</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2,00734</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910 000,00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32 117 440,00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32 117 440,00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PORTUGAL</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0,97</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1,15</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1,19679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805 000,00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19 148 640,00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-2 163 100,00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16 985 540,00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ROUMANIE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0,37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0,71815</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259 000,00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11 490 400,00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11 490 400,00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SLOVÉNIE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0,18</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0,22452</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126 000,00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3 592 320,00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3 592 320,00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SLOVAQUIE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 xml:space="preserve"> </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0,21</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0,37616</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147 000,00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6 018 560,00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6 018 560,00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FINLANDE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1,48</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1,47</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1,50909</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1 029 000,00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24 145 440,00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-3 300 400,00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20 845 040,00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SUÈDE</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2,73</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2,74</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2,93911</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1 918 000,00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47 025 760,00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-6 087 900,00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40 937 860,00</w:t>
            </w:r>
          </w:p>
        </w:tc>
      </w:tr>
      <w:tr>
        <w:trPr>
          <w:trHeight w:val="260"/>
        </w:trPr>
        <w:tc>
          <w:tcPr>
            <w:tcW w:w="1792"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ROYAUME-UNI</w:t>
            </w:r>
          </w:p>
        </w:tc>
        <w:tc>
          <w:tcPr>
            <w:tcW w:w="71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12,69</w:t>
            </w:r>
          </w:p>
        </w:tc>
        <w:tc>
          <w:tcPr>
            <w:tcW w:w="72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14,82</w:t>
            </w:r>
          </w:p>
        </w:tc>
        <w:tc>
          <w:tcPr>
            <w:tcW w:w="956"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14,67862</w:t>
            </w:r>
          </w:p>
        </w:tc>
        <w:tc>
          <w:tcPr>
            <w:tcW w:w="1219"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10 374 000,00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nil"/>
              <w:left w:val="single" w:sz="4" w:space="0" w:color="auto"/>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234 857 920,00</w:t>
            </w:r>
          </w:p>
        </w:tc>
        <w:tc>
          <w:tcPr>
            <w:tcW w:w="121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-28 298 700,00</w:t>
            </w:r>
          </w:p>
        </w:tc>
        <w:tc>
          <w:tcPr>
            <w:tcW w:w="123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206 559 220,00</w:t>
            </w:r>
          </w:p>
        </w:tc>
      </w:tr>
      <w:tr>
        <w:trPr>
          <w:trHeight w:val="283"/>
        </w:trPr>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TOTAL EU-27 &amp; RU</w:t>
            </w:r>
          </w:p>
        </w:tc>
        <w:tc>
          <w:tcPr>
            <w:tcW w:w="716"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rPr>
            </w:pPr>
            <w:r>
              <w:rPr>
                <w:b/>
                <w:bCs/>
                <w:noProof/>
                <w:sz w:val="14"/>
                <w:szCs w:val="14"/>
              </w:rPr>
              <w:t>100,00</w:t>
            </w:r>
          </w:p>
        </w:tc>
        <w:tc>
          <w:tcPr>
            <w:tcW w:w="72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rPr>
            </w:pPr>
            <w:r>
              <w:rPr>
                <w:b/>
                <w:bCs/>
                <w:noProof/>
                <w:sz w:val="14"/>
                <w:szCs w:val="14"/>
              </w:rPr>
              <w:t>100,00</w:t>
            </w:r>
          </w:p>
        </w:tc>
        <w:tc>
          <w:tcPr>
            <w:tcW w:w="956"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rPr>
            </w:pPr>
            <w:r>
              <w:rPr>
                <w:b/>
                <w:bCs/>
                <w:noProof/>
                <w:sz w:val="14"/>
                <w:szCs w:val="14"/>
              </w:rPr>
              <w:t>100,00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bCs/>
                <w:noProof/>
                <w:sz w:val="14"/>
                <w:szCs w:val="14"/>
              </w:rPr>
              <w:t>70 000 000,00</w:t>
            </w:r>
          </w:p>
        </w:tc>
        <w:tc>
          <w:tcPr>
            <w:tcW w:w="236" w:type="dxa"/>
            <w:tcBorders>
              <w:top w:val="nil"/>
              <w:left w:val="nil"/>
              <w:bottom w:val="nil"/>
              <w:right w:val="nil"/>
            </w:tcBorders>
            <w:shd w:val="clear" w:color="auto" w:fill="auto"/>
            <w:noWrap/>
            <w:vAlign w:val="bottom"/>
            <w:hideMark/>
          </w:tcPr>
          <w:p>
            <w:pPr>
              <w:spacing w:before="0" w:after="0"/>
              <w:jc w:val="right"/>
              <w:rPr>
                <w:rFonts w:eastAsia="Times New Roman"/>
                <w:b/>
                <w:bCs/>
                <w:noProof/>
                <w:sz w:val="14"/>
                <w:szCs w:val="14"/>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bCs/>
                <w:noProof/>
                <w:sz w:val="14"/>
                <w:szCs w:val="14"/>
              </w:rPr>
              <w:t>1 600 000 000,00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bCs/>
                <w:noProof/>
                <w:sz w:val="14"/>
                <w:szCs w:val="14"/>
              </w:rPr>
              <w:t>-223 000 000,00</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bCs/>
                <w:noProof/>
                <w:sz w:val="14"/>
                <w:szCs w:val="14"/>
              </w:rPr>
              <w:t>1 377 000 000,00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26DE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AAD9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7483D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4AB1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BEB0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ACF9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32853E"/>
    <w:lvl w:ilvl="0">
      <w:start w:val="1"/>
      <w:numFmt w:val="decimal"/>
      <w:pStyle w:val="ListNumber"/>
      <w:lvlText w:val="%1."/>
      <w:lvlJc w:val="left"/>
      <w:pPr>
        <w:tabs>
          <w:tab w:val="num" w:pos="360"/>
        </w:tabs>
        <w:ind w:left="360" w:hanging="360"/>
      </w:pPr>
    </w:lvl>
  </w:abstractNum>
  <w:abstractNum w:abstractNumId="7">
    <w:nsid w:val="FFFFFF89"/>
    <w:multiLevelType w:val="singleLevel"/>
    <w:tmpl w:val="D832A7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7 18:36: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38F6A027-E542-48F9-AACD-C1569F7E1874"/>
    <w:docVar w:name="LW_COVERPAGE_TYPE" w:val="1"/>
    <w:docVar w:name="LW_CROSSREFERENCE" w:val="&lt;UNUSED&gt;"/>
    <w:docVar w:name="LW_DocType" w:val="ANNEX"/>
    <w:docVar w:name="LW_EMISSION" w:val="8.10.2020"/>
    <w:docVar w:name="LW_EMISSION_ISODATE" w:val="2020-10-0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aux contributions financières à verser par les États membres pour financer le Fonds européen de développement, notamment le plafond pour l\u8217?exercice 2022, le montant annuel pour l\u8217?exercice 2021, la première tranche pour l\u8217?exercice 2021 et des prévisions indicatives et non contraignantes concernant le montant annuel des contributions escompté pour les exercices 2023 et 2024"/>
    <w:docVar w:name="LW_OBJETACTEPRINCIPAL.CP" w:val="relative aux contributions financières à verser par les États membres pour financer le Fonds européen de développement, notamment le plafond pour l\u8217?exercice 2022, le montant annuel pour l\u8217?exercice 2021, la première tranche pour l\u8217?exercice 2021 et des prévisions indicatives et non contraignantes concernant le montant annuel des contributions escompté pour les exercices 2023 et 2024"/>
    <w:docVar w:name="LW_PART_NBR" w:val="1"/>
    <w:docVar w:name="LW_PART_NBR_TOTAL" w:val="1"/>
    <w:docVar w:name="LW_REF.INST.NEW" w:val="COM"/>
    <w:docVar w:name="LW_REF.INST.NEW_ADOPTED" w:val="final"/>
    <w:docVar w:name="LW_REF.INST.NEW_TEXT" w:val="(2020)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_x000b_DÉCISION DU CONSEIL"/>
    <w:docVar w:name="LW_TYPEACTEPRINCIPAL.CP" w:val="proposition de 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430">
      <w:bodyDiv w:val="1"/>
      <w:marLeft w:val="0"/>
      <w:marRight w:val="0"/>
      <w:marTop w:val="0"/>
      <w:marBottom w:val="0"/>
      <w:divBdr>
        <w:top w:val="none" w:sz="0" w:space="0" w:color="auto"/>
        <w:left w:val="none" w:sz="0" w:space="0" w:color="auto"/>
        <w:bottom w:val="none" w:sz="0" w:space="0" w:color="auto"/>
        <w:right w:val="none" w:sz="0" w:space="0" w:color="auto"/>
      </w:divBdr>
    </w:div>
    <w:div w:id="14309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Pages>
  <Words>472</Words>
  <Characters>2022</Characters>
  <Application>Microsoft Office Word</Application>
  <DocSecurity>0</DocSecurity>
  <Lines>337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STUKAITE Daniele (DEVCO)</dc:creator>
  <cp:keywords/>
  <dc:description/>
  <cp:lastModifiedBy>WES PDFC Administrator</cp:lastModifiedBy>
  <cp:revision>9</cp:revision>
  <dcterms:created xsi:type="dcterms:W3CDTF">2020-09-24T13:47:00Z</dcterms:created>
  <dcterms:modified xsi:type="dcterms:W3CDTF">2020-10-07T16:36:00Z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