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3E619F6F-9508-4F33-9CD8-4A7C8EB2EB10"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noProof/>
          <w:sz w:val="24"/>
          <w:szCs w:val="24"/>
          <w:lang w:eastAsia="en-GB"/>
        </w:rPr>
      </w:pPr>
      <w:bookmarkStart w:id="1" w:name="_GoBack"/>
      <w:bookmarkEnd w:id="1"/>
      <w:r>
        <w:rPr>
          <w:rFonts w:ascii="Times New Roman" w:eastAsia="Times New Roman" w:hAnsi="Times New Roman" w:cs="Times New Roman"/>
          <w:noProof/>
          <w:sz w:val="24"/>
          <w:szCs w:val="24"/>
          <w:lang w:eastAsia="en-GB"/>
        </w:rPr>
        <w:lastRenderedPageBreak/>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1"/>
      </w:r>
      <w:r>
        <w:rPr>
          <w:noProof/>
        </w:rPr>
        <w:t>, and in particular Article 44 thereof,</w:t>
      </w:r>
    </w:p>
    <w:p>
      <w:pPr>
        <w:pStyle w:val="Tiret0"/>
        <w:tabs>
          <w:tab w:val="clear" w:pos="850"/>
          <w:tab w:val="num" w:pos="927"/>
        </w:tabs>
        <w:rPr>
          <w:noProof/>
        </w:rPr>
      </w:pPr>
      <w:r>
        <w:rPr>
          <w:noProof/>
        </w:rPr>
        <w:t>the general budget of the European Union for the financial year 2020, as adopted on 27 November 2019</w:t>
      </w:r>
      <w:r>
        <w:rPr>
          <w:rStyle w:val="FootnoteReference"/>
          <w:noProof/>
        </w:rPr>
        <w:footnoteReference w:id="2"/>
      </w:r>
      <w:r>
        <w:rPr>
          <w:noProof/>
        </w:rPr>
        <w:t>,</w:t>
      </w:r>
    </w:p>
    <w:p>
      <w:pPr>
        <w:pStyle w:val="Tiret0"/>
        <w:rPr>
          <w:noProof/>
        </w:rPr>
      </w:pPr>
      <w:r>
        <w:rPr>
          <w:noProof/>
        </w:rPr>
        <w:t>amending budget No 1/2020</w:t>
      </w:r>
      <w:r>
        <w:rPr>
          <w:rStyle w:val="FootnoteReference"/>
          <w:noProof/>
        </w:rPr>
        <w:footnoteReference w:id="3"/>
      </w:r>
      <w:r>
        <w:rPr>
          <w:noProof/>
        </w:rPr>
        <w:t>, adopted on 17 April 2020,</w:t>
      </w:r>
    </w:p>
    <w:p>
      <w:pPr>
        <w:pStyle w:val="Tiret0"/>
        <w:rPr>
          <w:noProof/>
        </w:rPr>
      </w:pPr>
      <w:r>
        <w:rPr>
          <w:noProof/>
        </w:rPr>
        <w:t>amending budget No 2/2020</w:t>
      </w:r>
      <w:r>
        <w:rPr>
          <w:rStyle w:val="FootnoteReference"/>
          <w:noProof/>
        </w:rPr>
        <w:footnoteReference w:id="4"/>
      </w:r>
      <w:r>
        <w:rPr>
          <w:noProof/>
        </w:rPr>
        <w:t>, adopted on 17 April 2020,</w:t>
      </w:r>
    </w:p>
    <w:p>
      <w:pPr>
        <w:pStyle w:val="Tiret0"/>
        <w:rPr>
          <w:noProof/>
        </w:rPr>
      </w:pPr>
      <w:r>
        <w:rPr>
          <w:noProof/>
        </w:rPr>
        <w:t>amending budget No 3/2020</w:t>
      </w:r>
      <w:r>
        <w:rPr>
          <w:rStyle w:val="FootnoteReference"/>
          <w:noProof/>
        </w:rPr>
        <w:footnoteReference w:id="5"/>
      </w:r>
      <w:r>
        <w:rPr>
          <w:noProof/>
        </w:rPr>
        <w:t>, adopted on 17 June 2020,</w:t>
      </w:r>
    </w:p>
    <w:p>
      <w:pPr>
        <w:pStyle w:val="Tiret0"/>
        <w:rPr>
          <w:noProof/>
        </w:rPr>
      </w:pPr>
      <w:r>
        <w:rPr>
          <w:noProof/>
        </w:rPr>
        <w:t>amending budget No 4/2020</w:t>
      </w:r>
      <w:r>
        <w:rPr>
          <w:rStyle w:val="FootnoteReference"/>
          <w:noProof/>
        </w:rPr>
        <w:footnoteReference w:id="6"/>
      </w:r>
      <w:r>
        <w:rPr>
          <w:noProof/>
        </w:rPr>
        <w:t>, adopted on 17 June 2020,</w:t>
      </w:r>
    </w:p>
    <w:p>
      <w:pPr>
        <w:pStyle w:val="Tiret0"/>
        <w:rPr>
          <w:noProof/>
        </w:rPr>
      </w:pPr>
      <w:r>
        <w:rPr>
          <w:noProof/>
        </w:rPr>
        <w:t>amending budget No 5/2020</w:t>
      </w:r>
      <w:r>
        <w:rPr>
          <w:rStyle w:val="FootnoteReference"/>
          <w:noProof/>
        </w:rPr>
        <w:footnoteReference w:id="7"/>
      </w:r>
      <w:r>
        <w:rPr>
          <w:noProof/>
        </w:rPr>
        <w:t>, adopted on 10 July 2020,</w:t>
      </w:r>
    </w:p>
    <w:p>
      <w:pPr>
        <w:pStyle w:val="Tiret0"/>
        <w:rPr>
          <w:noProof/>
        </w:rPr>
      </w:pPr>
      <w:r>
        <w:rPr>
          <w:noProof/>
        </w:rPr>
        <w:t>amending budget No 6/2020</w:t>
      </w:r>
      <w:r>
        <w:rPr>
          <w:rStyle w:val="FootnoteReference"/>
          <w:noProof/>
        </w:rPr>
        <w:footnoteReference w:id="8"/>
      </w:r>
      <w:r>
        <w:rPr>
          <w:noProof/>
        </w:rPr>
        <w:t>, adopted on 17 September 2020,</w:t>
      </w:r>
    </w:p>
    <w:p>
      <w:pPr>
        <w:pStyle w:val="Tiret0"/>
        <w:rPr>
          <w:noProof/>
        </w:rPr>
      </w:pPr>
      <w:r>
        <w:rPr>
          <w:noProof/>
        </w:rPr>
        <w:t>amending budget No 7/2020</w:t>
      </w:r>
      <w:r>
        <w:rPr>
          <w:rStyle w:val="FootnoteReference"/>
          <w:noProof/>
        </w:rPr>
        <w:footnoteReference w:id="9"/>
      </w:r>
      <w:r>
        <w:rPr>
          <w:noProof/>
        </w:rPr>
        <w:t>, adopted on 6 October 2020,</w:t>
      </w:r>
    </w:p>
    <w:p>
      <w:pPr>
        <w:spacing w:after="0" w:line="240" w:lineRule="auto"/>
        <w:jc w:val="both"/>
        <w:rPr>
          <w:rFonts w:ascii="Times New Roman" w:eastAsia="Times New Roman" w:hAnsi="Times New Roman" w:cs="Times New Roman"/>
          <w:b/>
          <w:noProof/>
          <w:sz w:val="24"/>
          <w:szCs w:val="24"/>
          <w:u w:val="single"/>
          <w:lang w:eastAsia="en-GB"/>
        </w:rPr>
      </w:pPr>
      <w:r>
        <w:rPr>
          <w:rFonts w:ascii="Times New Roman" w:eastAsia="Times New Roman" w:hAnsi="Times New Roman" w:cs="Times New Roman"/>
          <w:noProof/>
          <w:sz w:val="24"/>
          <w:szCs w:val="24"/>
          <w:lang w:eastAsia="en-GB"/>
        </w:rPr>
        <w:t>The European Commission hereby presents to the European Parliament and to the Council Draft Amending Budget No 9 to the 2020 budget.</w:t>
      </w:r>
    </w:p>
    <w:p>
      <w:pPr>
        <w:spacing w:before="240" w:after="240" w:line="240" w:lineRule="auto"/>
        <w:jc w:val="both"/>
        <w:rPr>
          <w:rFonts w:ascii="Times New Roman" w:eastAsia="Times New Roman" w:hAnsi="Times New Roman" w:cs="Times New Roman"/>
          <w:b/>
          <w:noProof/>
          <w:sz w:val="24"/>
          <w:szCs w:val="24"/>
          <w:u w:val="single"/>
          <w:lang w:eastAsia="ko-KR"/>
        </w:rPr>
      </w:pPr>
      <w:r>
        <w:rPr>
          <w:rFonts w:ascii="Times New Roman" w:eastAsia="Times New Roman" w:hAnsi="Times New Roman" w:cs="Times New Roman"/>
          <w:b/>
          <w:noProof/>
          <w:sz w:val="24"/>
          <w:szCs w:val="24"/>
          <w:u w:val="single"/>
          <w:lang w:eastAsia="ko-KR"/>
        </w:rPr>
        <w:t>CHANGES TO THE STATEMENT OF REVENUE AND EXPENDITURE BY SECTION</w:t>
      </w:r>
    </w:p>
    <w:p>
      <w:pPr>
        <w:spacing w:after="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en-GB"/>
        </w:rPr>
        <w:t>The changes to the general statement of revenue and to the statement of expenditure and revenue of section III are available on EUR-Lex (</w:t>
      </w:r>
      <w:hyperlink r:id="rId16" w:history="1">
        <w:r>
          <w:rPr>
            <w:rFonts w:ascii="Times New Roman" w:eastAsia="Times New Roman" w:hAnsi="Times New Roman" w:cs="Times New Roman"/>
            <w:noProof/>
            <w:sz w:val="24"/>
            <w:szCs w:val="24"/>
            <w:u w:val="single"/>
            <w:lang w:eastAsia="en-GB"/>
          </w:rPr>
          <w:t>https://eur-lex.europa.eu/budget/www/index-en.htm</w:t>
        </w:r>
      </w:hyperlink>
      <w:r>
        <w:rPr>
          <w:rFonts w:ascii="Times New Roman" w:eastAsia="Times New Roman" w:hAnsi="Times New Roman" w:cs="Times New Roman"/>
          <w:noProof/>
          <w:sz w:val="24"/>
          <w:szCs w:val="24"/>
          <w:lang w:eastAsia="en-GB"/>
        </w:rPr>
        <w:t>).</w:t>
      </w:r>
    </w:p>
    <w:p>
      <w:pPr>
        <w:spacing w:after="0" w:line="240" w:lineRule="auto"/>
        <w:rPr>
          <w:rFonts w:ascii="Times New Roman" w:eastAsia="Times New Roman" w:hAnsi="Times New Roman" w:cs="Times New Roman"/>
          <w:noProof/>
          <w:sz w:val="24"/>
          <w:szCs w:val="24"/>
          <w:lang w:eastAsia="en-GB"/>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TOCHeading"/>
        <w:rPr>
          <w:noProof/>
        </w:rPr>
      </w:pPr>
      <w:r>
        <w:rPr>
          <w:noProof/>
        </w:rPr>
        <w:t>TABLE OF CONTENTS</w:t>
      </w:r>
    </w:p>
    <w:sdt>
      <w:sdtPr>
        <w:rPr>
          <w:b w:val="0"/>
          <w:bCs w:val="0"/>
          <w:caps w:val="0"/>
          <w:smallCaps/>
          <w:noProof/>
          <w:sz w:val="24"/>
          <w:szCs w:val="24"/>
          <w:lang w:eastAsia="de-DE"/>
        </w:rPr>
        <w:id w:val="2029912794"/>
        <w:docPartObj>
          <w:docPartGallery w:val="Table of Contents"/>
          <w:docPartUnique/>
        </w:docPartObj>
      </w:sdtPr>
      <w:sdtEndPr>
        <w:rPr>
          <w:b/>
        </w:rPr>
      </w:sdtEndPr>
      <w:sdtContent>
        <w:p>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r>
            <w:rPr>
              <w:noProof/>
            </w:rPr>
            <w:fldChar w:fldCharType="begin"/>
          </w:r>
          <w:r>
            <w:rPr>
              <w:noProof/>
            </w:rPr>
            <w:instrText xml:space="preserve"> TOC \o "1-3" \h \z \u </w:instrText>
          </w:r>
          <w:r>
            <w:rPr>
              <w:noProof/>
            </w:rPr>
            <w:fldChar w:fldCharType="separate"/>
          </w:r>
          <w:hyperlink w:anchor="_Toc51770753" w:history="1">
            <w:r>
              <w:rPr>
                <w:rStyle w:val="Hyperlink"/>
                <w:noProof/>
              </w:rPr>
              <w:t>1.</w:t>
            </w:r>
            <w:r>
              <w:rPr>
                <w:rFonts w:asciiTheme="minorHAnsi" w:eastAsiaTheme="minorEastAsia" w:hAnsiTheme="minorHAnsi" w:cstheme="minorBidi"/>
                <w:b w:val="0"/>
                <w:bCs w:val="0"/>
                <w:caps w:val="0"/>
                <w:noProof/>
                <w:sz w:val="22"/>
                <w:szCs w:val="22"/>
                <w:lang w:val="cs-CZ" w:eastAsia="cs-CZ"/>
              </w:rPr>
              <w:tab/>
            </w:r>
            <w:r>
              <w:rPr>
                <w:rStyle w:val="Hyperlink"/>
                <w:noProof/>
              </w:rPr>
              <w:t>Introduction</w:t>
            </w:r>
            <w:r>
              <w:rPr>
                <w:noProof/>
                <w:webHidden/>
              </w:rPr>
              <w:tab/>
            </w:r>
            <w:r>
              <w:rPr>
                <w:noProof/>
                <w:webHidden/>
              </w:rPr>
              <w:fldChar w:fldCharType="begin"/>
            </w:r>
            <w:r>
              <w:rPr>
                <w:noProof/>
                <w:webHidden/>
              </w:rPr>
              <w:instrText xml:space="preserve"> PAGEREF _Toc51770753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51770754" w:history="1">
            <w:r>
              <w:rPr>
                <w:rStyle w:val="Hyperlink"/>
                <w:noProof/>
              </w:rPr>
              <w:t>2.</w:t>
            </w:r>
            <w:r>
              <w:rPr>
                <w:rFonts w:asciiTheme="minorHAnsi" w:eastAsiaTheme="minorEastAsia" w:hAnsiTheme="minorHAnsi" w:cstheme="minorBidi"/>
                <w:b w:val="0"/>
                <w:bCs w:val="0"/>
                <w:caps w:val="0"/>
                <w:noProof/>
                <w:sz w:val="22"/>
                <w:szCs w:val="22"/>
                <w:lang w:val="cs-CZ" w:eastAsia="cs-CZ"/>
              </w:rPr>
              <w:tab/>
            </w:r>
            <w:r>
              <w:rPr>
                <w:rStyle w:val="Hyperlink"/>
                <w:noProof/>
              </w:rPr>
              <w:t>Financing</w:t>
            </w:r>
            <w:r>
              <w:rPr>
                <w:noProof/>
                <w:webHidden/>
              </w:rPr>
              <w:tab/>
            </w:r>
            <w:r>
              <w:rPr>
                <w:noProof/>
                <w:webHidden/>
              </w:rPr>
              <w:fldChar w:fldCharType="begin"/>
            </w:r>
            <w:r>
              <w:rPr>
                <w:noProof/>
                <w:webHidden/>
              </w:rPr>
              <w:instrText xml:space="preserve"> PAGEREF _Toc51770754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51770755" w:history="1">
            <w:r>
              <w:rPr>
                <w:rStyle w:val="Hyperlink"/>
                <w:noProof/>
              </w:rPr>
              <w:t>3.</w:t>
            </w:r>
            <w:r>
              <w:rPr>
                <w:rFonts w:asciiTheme="minorHAnsi" w:eastAsiaTheme="minorEastAsia" w:hAnsiTheme="minorHAnsi" w:cstheme="minorBidi"/>
                <w:b w:val="0"/>
                <w:bCs w:val="0"/>
                <w:caps w:val="0"/>
                <w:noProof/>
                <w:sz w:val="22"/>
                <w:szCs w:val="22"/>
                <w:lang w:val="cs-CZ" w:eastAsia="cs-CZ"/>
              </w:rPr>
              <w:tab/>
            </w:r>
            <w:r>
              <w:rPr>
                <w:rStyle w:val="Hyperlink"/>
                <w:noProof/>
              </w:rPr>
              <w:t>Appropriations requested in the budget of 2020</w:t>
            </w:r>
            <w:r>
              <w:rPr>
                <w:noProof/>
                <w:webHidden/>
              </w:rPr>
              <w:tab/>
            </w:r>
            <w:r>
              <w:rPr>
                <w:noProof/>
                <w:webHidden/>
              </w:rPr>
              <w:fldChar w:fldCharType="begin"/>
            </w:r>
            <w:r>
              <w:rPr>
                <w:noProof/>
                <w:webHidden/>
              </w:rPr>
              <w:instrText xml:space="preserve"> PAGEREF _Toc51770755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51770756" w:history="1">
            <w:r>
              <w:rPr>
                <w:rStyle w:val="Hyperlink"/>
                <w:noProof/>
              </w:rPr>
              <w:t>4.</w:t>
            </w:r>
            <w:r>
              <w:rPr>
                <w:rFonts w:asciiTheme="minorHAnsi" w:eastAsiaTheme="minorEastAsia" w:hAnsiTheme="minorHAnsi" w:cstheme="minorBidi"/>
                <w:b w:val="0"/>
                <w:bCs w:val="0"/>
                <w:caps w:val="0"/>
                <w:noProof/>
                <w:sz w:val="22"/>
                <w:szCs w:val="22"/>
                <w:lang w:val="cs-CZ" w:eastAsia="cs-CZ"/>
              </w:rPr>
              <w:tab/>
            </w:r>
            <w:r>
              <w:rPr>
                <w:rStyle w:val="Hyperlink"/>
                <w:noProof/>
              </w:rPr>
              <w:t>Summary table by MFF heading</w:t>
            </w:r>
            <w:r>
              <w:rPr>
                <w:noProof/>
                <w:webHidden/>
              </w:rPr>
              <w:tab/>
            </w:r>
            <w:r>
              <w:rPr>
                <w:noProof/>
                <w:webHidden/>
              </w:rPr>
              <w:fldChar w:fldCharType="begin"/>
            </w:r>
            <w:r>
              <w:rPr>
                <w:noProof/>
                <w:webHidden/>
              </w:rPr>
              <w:instrText xml:space="preserve"> PAGEREF _Toc51770756 \h </w:instrText>
            </w:r>
            <w:r>
              <w:rPr>
                <w:noProof/>
                <w:webHidden/>
              </w:rPr>
            </w:r>
            <w:r>
              <w:rPr>
                <w:noProof/>
                <w:webHidden/>
              </w:rPr>
              <w:fldChar w:fldCharType="separate"/>
            </w:r>
            <w:r>
              <w:rPr>
                <w:noProof/>
                <w:webHidden/>
              </w:rPr>
              <w:t>5</w:t>
            </w:r>
            <w:r>
              <w:rPr>
                <w:noProof/>
                <w:webHidden/>
              </w:rPr>
              <w:fldChar w:fldCharType="end"/>
            </w:r>
          </w:hyperlink>
        </w:p>
        <w:p>
          <w:pPr>
            <w:pStyle w:val="ManualHeading1"/>
            <w:ind w:left="0" w:firstLine="0"/>
            <w:rPr>
              <w:bCs/>
              <w:noProof/>
            </w:rPr>
          </w:pPr>
          <w:r>
            <w:rPr>
              <w:b w:val="0"/>
              <w:bCs/>
              <w:noProof/>
            </w:rPr>
            <w:fldChar w:fldCharType="end"/>
          </w:r>
        </w:p>
      </w:sdtContent>
    </w:sdt>
    <w:p>
      <w:pPr>
        <w:rPr>
          <w:b/>
          <w:noProof/>
          <w:u w:val="single"/>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pPr>
    </w:p>
    <w:p>
      <w:pPr>
        <w:pStyle w:val="Exposdesmotifstitre"/>
        <w:rPr>
          <w:noProof/>
        </w:rPr>
      </w:pPr>
      <w:r>
        <w:rPr>
          <w:noProof/>
        </w:rPr>
        <w:t>EXPLANATORY MEMORANDUM</w:t>
      </w:r>
    </w:p>
    <w:p>
      <w:pPr>
        <w:pStyle w:val="ManualHeading1"/>
        <w:spacing w:before="120"/>
        <w:rPr>
          <w:noProof/>
        </w:rPr>
      </w:pPr>
      <w:bookmarkStart w:id="2" w:name="_Toc385506031"/>
      <w:bookmarkStart w:id="3" w:name="_Toc430865946"/>
      <w:bookmarkStart w:id="4" w:name="_Toc430867524"/>
      <w:bookmarkStart w:id="5" w:name="_Toc514181799"/>
      <w:bookmarkStart w:id="6" w:name="_Toc51770753"/>
      <w:bookmarkStart w:id="7" w:name="_Toc351469332"/>
      <w:bookmarkStart w:id="8" w:name="_Toc361649879"/>
      <w:r>
        <w:rPr>
          <w:noProof/>
        </w:rPr>
        <w:t>1.</w:t>
      </w:r>
      <w:r>
        <w:rPr>
          <w:noProof/>
        </w:rPr>
        <w:tab/>
        <w:t>Introduction</w:t>
      </w:r>
      <w:bookmarkEnd w:id="2"/>
      <w:bookmarkEnd w:id="3"/>
      <w:bookmarkEnd w:id="4"/>
      <w:bookmarkEnd w:id="5"/>
      <w:bookmarkEnd w:id="6"/>
    </w:p>
    <w:p>
      <w:pPr>
        <w:spacing w:before="120" w:after="120"/>
        <w:jc w:val="both"/>
        <w:rPr>
          <w:rFonts w:ascii="Times New Roman" w:hAnsi="Times New Roman" w:cs="Times New Roman"/>
          <w:noProof/>
        </w:rPr>
      </w:pPr>
      <w:r>
        <w:rPr>
          <w:rFonts w:ascii="Times New Roman" w:hAnsi="Times New Roman" w:cs="Times New Roman"/>
          <w:noProof/>
        </w:rPr>
        <w:t>Draft Amending Budget (DAB) No 9 for the year 2020 accompanies the proposal</w:t>
      </w:r>
      <w:r>
        <w:rPr>
          <w:rStyle w:val="FootnoteReference"/>
          <w:rFonts w:ascii="Times New Roman" w:hAnsi="Times New Roman" w:cs="Times New Roman"/>
          <w:noProof/>
        </w:rPr>
        <w:footnoteReference w:id="10"/>
      </w:r>
      <w:r>
        <w:rPr>
          <w:rFonts w:ascii="Times New Roman" w:hAnsi="Times New Roman" w:cs="Times New Roman"/>
          <w:noProof/>
        </w:rPr>
        <w:t xml:space="preserve"> to mobilise the European Union Solidarity Fund (EUSF) for an amount of EUR 823 548 633 to provide assistance to:</w:t>
      </w:r>
    </w:p>
    <w:p>
      <w:pPr>
        <w:pStyle w:val="ListParagraph"/>
        <w:numPr>
          <w:ilvl w:val="0"/>
          <w:numId w:val="35"/>
        </w:numPr>
        <w:spacing w:before="120" w:after="120"/>
        <w:contextualSpacing w:val="0"/>
        <w:jc w:val="both"/>
        <w:rPr>
          <w:noProof/>
        </w:rPr>
      </w:pPr>
      <w:r>
        <w:rPr>
          <w:noProof/>
          <w:sz w:val="22"/>
          <w:szCs w:val="22"/>
        </w:rPr>
        <w:t>Croatia in relation to the earthquake that affected the city of Zagreb and the counties of Zagreb and Krapina-Zagorje in March 2020 (EUR 683 740 523),</w:t>
      </w:r>
    </w:p>
    <w:p>
      <w:pPr>
        <w:pStyle w:val="ListParagraph"/>
        <w:numPr>
          <w:ilvl w:val="0"/>
          <w:numId w:val="35"/>
        </w:numPr>
        <w:spacing w:before="120" w:after="120"/>
        <w:contextualSpacing w:val="0"/>
        <w:jc w:val="both"/>
        <w:rPr>
          <w:noProof/>
        </w:rPr>
      </w:pPr>
      <w:r>
        <w:rPr>
          <w:noProof/>
          <w:sz w:val="22"/>
          <w:szCs w:val="22"/>
        </w:rPr>
        <w:t>Poland in relation to the floods in Podkarpackie Voivodeship in June 2020 (EUR 7 071 280), and</w:t>
      </w:r>
    </w:p>
    <w:p>
      <w:pPr>
        <w:pStyle w:val="ListParagraph"/>
        <w:numPr>
          <w:ilvl w:val="0"/>
          <w:numId w:val="35"/>
        </w:numPr>
        <w:spacing w:before="120" w:after="120"/>
        <w:contextualSpacing w:val="0"/>
        <w:jc w:val="both"/>
        <w:rPr>
          <w:noProof/>
        </w:rPr>
      </w:pPr>
      <w:r>
        <w:rPr>
          <w:noProof/>
          <w:sz w:val="22"/>
          <w:szCs w:val="22"/>
        </w:rPr>
        <w:t>Seven Member States (Croatia, Germany, Greece, Hungary, Ireland, Portugal and Spain) in relation to advance payments in response to the major public health emergency caused by the COVID-19 pandemic in early 2020 (EUR 132 736 830).</w:t>
      </w:r>
    </w:p>
    <w:p>
      <w:pPr>
        <w:spacing w:before="120" w:after="120"/>
        <w:jc w:val="both"/>
        <w:rPr>
          <w:rFonts w:ascii="Times New Roman" w:hAnsi="Times New Roman" w:cs="Times New Roman"/>
          <w:noProof/>
        </w:rPr>
      </w:pPr>
      <w:r>
        <w:rPr>
          <w:rFonts w:ascii="Times New Roman" w:hAnsi="Times New Roman" w:cs="Times New Roman"/>
          <w:noProof/>
        </w:rPr>
        <w:t xml:space="preserve">DAB No 9/2020 proposes to enter </w:t>
      </w:r>
      <w:r>
        <w:rPr>
          <w:rFonts w:ascii="Times New Roman" w:hAnsi="Times New Roman" w:cs="Times New Roman"/>
          <w:noProof/>
          <w:snapToGrid w:val="0"/>
        </w:rPr>
        <w:t xml:space="preserve">EUR 734 596 756 </w:t>
      </w:r>
      <w:r>
        <w:rPr>
          <w:rFonts w:ascii="Times New Roman" w:hAnsi="Times New Roman" w:cs="Times New Roman"/>
          <w:noProof/>
        </w:rPr>
        <w:t>in the general budget 2020, both in commitments and payments, after having deducted the advance already paid out to Croatia in the context of the earthquake (EUR 88 951 877).</w:t>
      </w:r>
    </w:p>
    <w:p>
      <w:pPr>
        <w:pStyle w:val="ManualHeading1"/>
        <w:spacing w:before="120"/>
        <w:rPr>
          <w:noProof/>
        </w:rPr>
      </w:pPr>
      <w:bookmarkStart w:id="9" w:name="_Toc514181800"/>
      <w:bookmarkStart w:id="10" w:name="_Toc51770754"/>
      <w:bookmarkStart w:id="11" w:name="_Toc462410050"/>
      <w:bookmarkStart w:id="12" w:name="_Toc430865947"/>
      <w:bookmarkStart w:id="13" w:name="_Toc430867525"/>
      <w:r>
        <w:rPr>
          <w:noProof/>
        </w:rPr>
        <w:t>2.</w:t>
      </w:r>
      <w:r>
        <w:rPr>
          <w:noProof/>
        </w:rPr>
        <w:tab/>
        <w:t>Financing</w:t>
      </w:r>
      <w:bookmarkEnd w:id="9"/>
      <w:bookmarkEnd w:id="10"/>
    </w:p>
    <w:p>
      <w:pPr>
        <w:spacing w:before="120" w:after="120"/>
        <w:jc w:val="both"/>
        <w:rPr>
          <w:rFonts w:ascii="Times New Roman" w:hAnsi="Times New Roman" w:cs="Times New Roman"/>
          <w:noProof/>
        </w:rPr>
      </w:pPr>
      <w:bookmarkStart w:id="14" w:name="_Toc484781561"/>
      <w:bookmarkStart w:id="15" w:name="_Toc514181801"/>
      <w:bookmarkStart w:id="16" w:name="_Toc460335328"/>
      <w:bookmarkStart w:id="17" w:name="_Toc430865948"/>
      <w:bookmarkStart w:id="18" w:name="_Toc430867526"/>
      <w:bookmarkEnd w:id="11"/>
      <w:r>
        <w:rPr>
          <w:rFonts w:ascii="Times New Roman" w:hAnsi="Times New Roman" w:cs="Times New Roman"/>
          <w:noProof/>
        </w:rPr>
        <w:t>In accordance with Article 10(1) of the Council Regulation (EU, EURATOM) No 1311/2013 of 2 December 2013 laying down the multiannual financial framework for the years 2014-2020</w:t>
      </w:r>
      <w:r>
        <w:rPr>
          <w:rStyle w:val="FootnoteReference"/>
          <w:rFonts w:ascii="Times New Roman" w:hAnsi="Times New Roman" w:cs="Times New Roman"/>
          <w:noProof/>
        </w:rPr>
        <w:footnoteReference w:id="11"/>
      </w:r>
      <w:r>
        <w:rPr>
          <w:rFonts w:ascii="Times New Roman" w:hAnsi="Times New Roman" w:cs="Times New Roman"/>
          <w:noProof/>
        </w:rPr>
        <w:t>, the total amount available for the mobilisation of the EUSF at the beginning of 2020 was EUR 1 150 524 045, being the sum of the 2020 allocation of EUR 597 546 284, plus the 2019 allocation of EUR 552 977 761 that remained unspent and was carried over to 2020 (both in current prices).</w:t>
      </w:r>
    </w:p>
    <w:p>
      <w:pPr>
        <w:spacing w:before="120" w:after="120"/>
        <w:jc w:val="both"/>
        <w:rPr>
          <w:rFonts w:ascii="Times New Roman" w:hAnsi="Times New Roman" w:cs="Times New Roman"/>
          <w:noProof/>
        </w:rPr>
      </w:pPr>
      <w:r>
        <w:rPr>
          <w:rFonts w:ascii="Times New Roman" w:hAnsi="Times New Roman" w:cs="Times New Roman"/>
          <w:noProof/>
        </w:rPr>
        <w:t>As shown in the below table, taking into account the earlier Mobilisation Decision in 2020</w:t>
      </w:r>
      <w:r>
        <w:rPr>
          <w:rStyle w:val="FootnoteReference"/>
          <w:noProof/>
          <w:snapToGrid w:val="0"/>
        </w:rPr>
        <w:footnoteReference w:id="12"/>
      </w:r>
      <w:r>
        <w:rPr>
          <w:noProof/>
          <w:snapToGrid w:val="0"/>
        </w:rPr>
        <w:t>, t</w:t>
      </w:r>
      <w:r>
        <w:rPr>
          <w:rFonts w:ascii="Times New Roman" w:hAnsi="Times New Roman" w:cs="Times New Roman"/>
          <w:noProof/>
        </w:rPr>
        <w:t>he amount that may be mobilised at this stage of the year 2020 is EUR 871 530 231.</w:t>
      </w:r>
    </w:p>
    <w:p>
      <w:pPr>
        <w:spacing w:before="120" w:after="120"/>
        <w:jc w:val="both"/>
        <w:rPr>
          <w:rFonts w:ascii="Times New Roman" w:hAnsi="Times New Roman" w:cs="Times New Roman"/>
          <w:noProof/>
        </w:rPr>
      </w:pPr>
    </w:p>
    <w:tbl>
      <w:tblPr>
        <w:tblW w:w="7886" w:type="dxa"/>
        <w:jc w:val="center"/>
        <w:tblLook w:val="04A0" w:firstRow="1" w:lastRow="0" w:firstColumn="1" w:lastColumn="0" w:noHBand="0" w:noVBand="1"/>
      </w:tblPr>
      <w:tblGrid>
        <w:gridCol w:w="6101"/>
        <w:gridCol w:w="1785"/>
      </w:tblGrid>
      <w:tr>
        <w:trPr>
          <w:trHeight w:val="452"/>
          <w:jc w:val="center"/>
        </w:trPr>
        <w:tc>
          <w:tcPr>
            <w:tcW w:w="6101" w:type="dxa"/>
            <w:tcBorders>
              <w:top w:val="single" w:sz="4" w:space="0" w:color="auto"/>
              <w:left w:val="single" w:sz="4" w:space="0" w:color="auto"/>
              <w:bottom w:val="single" w:sz="4" w:space="0" w:color="auto"/>
              <w:right w:val="nil"/>
            </w:tcBorders>
            <w:shd w:val="clear" w:color="auto" w:fill="E7E6E6"/>
            <w:vAlign w:val="center"/>
            <w:hideMark/>
          </w:tcPr>
          <w:p>
            <w:pPr>
              <w:rPr>
                <w:rFonts w:ascii="Times New Roman" w:hAnsi="Times New Roman" w:cs="Times New Roman"/>
                <w:b/>
                <w:bCs/>
                <w:noProof/>
                <w:sz w:val="20"/>
                <w:szCs w:val="18"/>
              </w:rPr>
            </w:pPr>
            <w:r>
              <w:rPr>
                <w:rFonts w:ascii="Times New Roman" w:hAnsi="Times New Roman" w:cs="Times New Roman"/>
                <w:b/>
                <w:bCs/>
                <w:noProof/>
                <w:sz w:val="20"/>
                <w:szCs w:val="18"/>
              </w:rPr>
              <w:t>Amount currently available under the Solidarity Fund:</w:t>
            </w:r>
          </w:p>
        </w:tc>
        <w:tc>
          <w:tcPr>
            <w:tcW w:w="1785" w:type="dxa"/>
            <w:tcBorders>
              <w:top w:val="single" w:sz="4" w:space="0" w:color="auto"/>
              <w:left w:val="nil"/>
              <w:bottom w:val="single" w:sz="4" w:space="0" w:color="auto"/>
              <w:right w:val="single" w:sz="4" w:space="0" w:color="auto"/>
            </w:tcBorders>
            <w:shd w:val="clear" w:color="auto" w:fill="E7E6E6"/>
            <w:vAlign w:val="center"/>
            <w:hideMark/>
          </w:tcPr>
          <w:p>
            <w:pPr>
              <w:jc w:val="center"/>
              <w:rPr>
                <w:rFonts w:ascii="Times New Roman" w:hAnsi="Times New Roman" w:cs="Times New Roman"/>
                <w:noProof/>
                <w:sz w:val="20"/>
                <w:szCs w:val="18"/>
              </w:rPr>
            </w:pPr>
            <w:r>
              <w:rPr>
                <w:rFonts w:ascii="Times New Roman" w:hAnsi="Times New Roman" w:cs="Times New Roman"/>
                <w:noProof/>
                <w:sz w:val="20"/>
                <w:szCs w:val="18"/>
              </w:rPr>
              <w:t>Amount in EUR</w:t>
            </w:r>
          </w:p>
        </w:tc>
      </w:tr>
      <w:tr>
        <w:trPr>
          <w:trHeight w:val="287"/>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rPr>
                <w:rFonts w:ascii="Times New Roman" w:hAnsi="Times New Roman" w:cs="Times New Roman"/>
                <w:noProof/>
                <w:color w:val="000000"/>
                <w:sz w:val="20"/>
                <w:szCs w:val="18"/>
              </w:rPr>
            </w:pPr>
            <w:r>
              <w:rPr>
                <w:rFonts w:ascii="Times New Roman" w:hAnsi="Times New Roman" w:cs="Times New Roman"/>
                <w:noProof/>
                <w:color w:val="000000"/>
                <w:sz w:val="20"/>
                <w:szCs w:val="18"/>
              </w:rPr>
              <w:t>Annual allocation of 2020  </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pPr>
              <w:spacing w:before="40" w:after="40"/>
              <w:jc w:val="center"/>
              <w:rPr>
                <w:rFonts w:ascii="Times New Roman" w:hAnsi="Times New Roman" w:cs="Times New Roman"/>
                <w:bCs/>
                <w:i/>
                <w:iCs/>
                <w:noProof/>
                <w:sz w:val="20"/>
                <w:szCs w:val="18"/>
              </w:rPr>
            </w:pPr>
            <w:r>
              <w:rPr>
                <w:rFonts w:ascii="Times New Roman" w:hAnsi="Times New Roman" w:cs="Times New Roman"/>
                <w:bCs/>
                <w:i/>
                <w:iCs/>
                <w:noProof/>
                <w:sz w:val="20"/>
                <w:szCs w:val="18"/>
              </w:rPr>
              <w:t xml:space="preserve">  597 546 284</w:t>
            </w:r>
          </w:p>
        </w:tc>
      </w:tr>
      <w:tr>
        <w:trPr>
          <w:trHeight w:val="287"/>
          <w:jc w:val="center"/>
        </w:trPr>
        <w:tc>
          <w:tcPr>
            <w:tcW w:w="61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rFonts w:ascii="Times New Roman" w:hAnsi="Times New Roman" w:cs="Times New Roman"/>
                <w:noProof/>
                <w:color w:val="000000"/>
                <w:sz w:val="20"/>
                <w:szCs w:val="18"/>
              </w:rPr>
            </w:pPr>
            <w:r>
              <w:rPr>
                <w:rFonts w:ascii="Times New Roman" w:hAnsi="Times New Roman" w:cs="Times New Roman"/>
                <w:noProof/>
                <w:color w:val="000000"/>
                <w:sz w:val="20"/>
                <w:szCs w:val="18"/>
              </w:rPr>
              <w:t>Plus unspent amount of 2019 allocation carried over to 2020</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pPr>
              <w:spacing w:before="40" w:after="40"/>
              <w:jc w:val="center"/>
              <w:rPr>
                <w:rFonts w:ascii="Times New Roman" w:hAnsi="Times New Roman" w:cs="Times New Roman"/>
                <w:bCs/>
                <w:i/>
                <w:iCs/>
                <w:noProof/>
                <w:sz w:val="20"/>
                <w:szCs w:val="18"/>
              </w:rPr>
            </w:pPr>
            <w:r>
              <w:rPr>
                <w:rFonts w:ascii="Times New Roman" w:hAnsi="Times New Roman" w:cs="Times New Roman"/>
                <w:bCs/>
                <w:i/>
                <w:iCs/>
                <w:noProof/>
                <w:sz w:val="20"/>
                <w:szCs w:val="18"/>
              </w:rPr>
              <w:t>+552 977 761</w:t>
            </w:r>
          </w:p>
        </w:tc>
      </w:tr>
      <w:tr>
        <w:trPr>
          <w:trHeight w:val="287"/>
          <w:jc w:val="center"/>
        </w:trPr>
        <w:tc>
          <w:tcPr>
            <w:tcW w:w="6101" w:type="dxa"/>
            <w:tcBorders>
              <w:top w:val="single" w:sz="4" w:space="0" w:color="auto"/>
              <w:left w:val="single" w:sz="4" w:space="0" w:color="auto"/>
              <w:bottom w:val="nil"/>
              <w:right w:val="single" w:sz="4" w:space="0" w:color="000000"/>
            </w:tcBorders>
            <w:shd w:val="clear" w:color="auto" w:fill="D9D9D9" w:themeFill="background1" w:themeFillShade="D9"/>
            <w:noWrap/>
            <w:vAlign w:val="center"/>
            <w:hideMark/>
          </w:tcPr>
          <w:p>
            <w:pPr>
              <w:spacing w:before="40" w:after="40"/>
              <w:rPr>
                <w:rFonts w:ascii="Times New Roman" w:hAnsi="Times New Roman" w:cs="Times New Roman"/>
                <w:i/>
                <w:noProof/>
                <w:sz w:val="20"/>
                <w:szCs w:val="18"/>
              </w:rPr>
            </w:pPr>
            <w:r>
              <w:rPr>
                <w:rFonts w:ascii="Times New Roman" w:hAnsi="Times New Roman" w:cs="Times New Roman"/>
                <w:i/>
                <w:noProof/>
                <w:sz w:val="20"/>
                <w:szCs w:val="18"/>
              </w:rPr>
              <w:t>[25% of 2020 allocation to be retained until 1 October 2020]</w:t>
            </w:r>
          </w:p>
        </w:tc>
        <w:tc>
          <w:tcPr>
            <w:tcW w:w="17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spacing w:before="40" w:after="40"/>
              <w:jc w:val="center"/>
              <w:rPr>
                <w:rFonts w:ascii="Times New Roman" w:hAnsi="Times New Roman" w:cs="Times New Roman"/>
                <w:bCs/>
                <w:i/>
                <w:iCs/>
                <w:noProof/>
                <w:sz w:val="20"/>
                <w:szCs w:val="18"/>
              </w:rPr>
            </w:pPr>
            <w:r>
              <w:rPr>
                <w:rFonts w:ascii="Times New Roman" w:hAnsi="Times New Roman" w:cs="Times New Roman"/>
                <w:bCs/>
                <w:i/>
                <w:iCs/>
                <w:noProof/>
                <w:sz w:val="20"/>
                <w:szCs w:val="18"/>
              </w:rPr>
              <w:t>[149 386 571]</w:t>
            </w:r>
          </w:p>
        </w:tc>
      </w:tr>
      <w:tr>
        <w:trPr>
          <w:trHeight w:val="287"/>
          <w:jc w:val="center"/>
        </w:trPr>
        <w:tc>
          <w:tcPr>
            <w:tcW w:w="6101" w:type="dxa"/>
            <w:tcBorders>
              <w:top w:val="single" w:sz="4" w:space="0" w:color="auto"/>
              <w:left w:val="single" w:sz="4" w:space="0" w:color="auto"/>
              <w:bottom w:val="nil"/>
              <w:right w:val="single" w:sz="4" w:space="0" w:color="000000"/>
            </w:tcBorders>
            <w:shd w:val="clear" w:color="auto" w:fill="auto"/>
            <w:noWrap/>
            <w:vAlign w:val="center"/>
          </w:tcPr>
          <w:p>
            <w:pPr>
              <w:spacing w:before="40" w:after="40"/>
              <w:rPr>
                <w:rFonts w:ascii="Times New Roman" w:hAnsi="Times New Roman" w:cs="Times New Roman"/>
                <w:noProof/>
                <w:color w:val="000000"/>
                <w:sz w:val="20"/>
                <w:szCs w:val="18"/>
              </w:rPr>
            </w:pPr>
            <w:r>
              <w:rPr>
                <w:rFonts w:ascii="Times New Roman" w:hAnsi="Times New Roman" w:cs="Times New Roman"/>
                <w:noProof/>
                <w:color w:val="000000"/>
                <w:sz w:val="20"/>
                <w:szCs w:val="18"/>
              </w:rPr>
              <w:t>Minus total amount of aid proposed for PT (Hurricane Lorenzo), ES (extreme weather DANA 2019), IT (</w:t>
            </w:r>
            <w:r>
              <w:rPr>
                <w:rFonts w:ascii="Times New Roman" w:hAnsi="Times New Roman" w:cs="Times New Roman"/>
                <w:noProof/>
                <w:snapToGrid w:val="0"/>
                <w:sz w:val="20"/>
                <w:szCs w:val="20"/>
              </w:rPr>
              <w:t>severe weather 2019) and AT (severe weather 2019)</w:t>
            </w:r>
          </w:p>
        </w:tc>
        <w:tc>
          <w:tcPr>
            <w:tcW w:w="1785" w:type="dxa"/>
            <w:tcBorders>
              <w:top w:val="single" w:sz="4" w:space="0" w:color="auto"/>
              <w:left w:val="nil"/>
              <w:bottom w:val="nil"/>
              <w:right w:val="single" w:sz="4" w:space="0" w:color="auto"/>
            </w:tcBorders>
            <w:shd w:val="clear" w:color="auto" w:fill="auto"/>
            <w:vAlign w:val="center"/>
          </w:tcPr>
          <w:p>
            <w:pPr>
              <w:spacing w:before="40" w:after="40"/>
              <w:jc w:val="center"/>
              <w:rPr>
                <w:rFonts w:ascii="Times New Roman" w:hAnsi="Times New Roman" w:cs="Times New Roman"/>
                <w:bCs/>
                <w:i/>
                <w:iCs/>
                <w:noProof/>
                <w:sz w:val="20"/>
                <w:szCs w:val="18"/>
              </w:rPr>
            </w:pPr>
            <w:r>
              <w:rPr>
                <w:rFonts w:ascii="Times New Roman" w:hAnsi="Times New Roman" w:cs="Times New Roman"/>
                <w:bCs/>
                <w:i/>
                <w:iCs/>
                <w:noProof/>
                <w:sz w:val="20"/>
                <w:szCs w:val="18"/>
              </w:rPr>
              <w:t>-</w:t>
            </w:r>
            <w:r>
              <w:rPr>
                <w:rFonts w:ascii="Times New Roman" w:hAnsi="Times New Roman" w:cs="Times New Roman"/>
                <w:bCs/>
                <w:iCs/>
                <w:noProof/>
                <w:sz w:val="20"/>
                <w:szCs w:val="18"/>
              </w:rPr>
              <w:t>278 993 814</w:t>
            </w:r>
          </w:p>
        </w:tc>
      </w:tr>
      <w:tr>
        <w:trPr>
          <w:trHeight w:val="438"/>
          <w:jc w:val="center"/>
        </w:trPr>
        <w:tc>
          <w:tcPr>
            <w:tcW w:w="6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pPr>
              <w:spacing w:before="40" w:after="40"/>
              <w:rPr>
                <w:rFonts w:ascii="Times New Roman" w:hAnsi="Times New Roman" w:cs="Times New Roman"/>
                <w:bCs/>
                <w:i/>
                <w:noProof/>
                <w:sz w:val="20"/>
                <w:szCs w:val="18"/>
              </w:rPr>
            </w:pPr>
            <w:r>
              <w:rPr>
                <w:rFonts w:ascii="Times New Roman" w:hAnsi="Times New Roman" w:cs="Times New Roman"/>
                <w:bCs/>
                <w:i/>
                <w:noProof/>
                <w:sz w:val="20"/>
                <w:szCs w:val="18"/>
              </w:rPr>
              <w:t>Amount available from January - September 2020 </w:t>
            </w:r>
          </w:p>
        </w:tc>
        <w:tc>
          <w:tcPr>
            <w:tcW w:w="17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spacing w:before="40" w:after="40"/>
              <w:jc w:val="center"/>
              <w:rPr>
                <w:rFonts w:ascii="Times New Roman" w:hAnsi="Times New Roman" w:cs="Times New Roman"/>
                <w:bCs/>
                <w:i/>
                <w:iCs/>
                <w:noProof/>
                <w:sz w:val="20"/>
                <w:szCs w:val="18"/>
              </w:rPr>
            </w:pPr>
            <w:r>
              <w:rPr>
                <w:rFonts w:ascii="Times New Roman" w:hAnsi="Times New Roman" w:cs="Times New Roman"/>
                <w:bCs/>
                <w:i/>
                <w:iCs/>
                <w:noProof/>
                <w:sz w:val="20"/>
                <w:szCs w:val="18"/>
              </w:rPr>
              <w:t>722 143 660</w:t>
            </w:r>
          </w:p>
        </w:tc>
      </w:tr>
      <w:tr>
        <w:trPr>
          <w:trHeight w:val="438"/>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rPr>
                <w:rFonts w:ascii="Times New Roman" w:hAnsi="Times New Roman" w:cs="Times New Roman"/>
                <w:b/>
                <w:bCs/>
                <w:noProof/>
                <w:sz w:val="20"/>
                <w:szCs w:val="18"/>
              </w:rPr>
            </w:pPr>
            <w:r>
              <w:rPr>
                <w:rFonts w:ascii="Times New Roman" w:hAnsi="Times New Roman" w:cs="Times New Roman"/>
                <w:b/>
                <w:bCs/>
                <w:noProof/>
                <w:sz w:val="20"/>
                <w:szCs w:val="18"/>
              </w:rPr>
              <w:t>Maximum amount currently available </w:t>
            </w:r>
          </w:p>
        </w:tc>
        <w:tc>
          <w:tcPr>
            <w:tcW w:w="1785" w:type="dxa"/>
            <w:tcBorders>
              <w:top w:val="single" w:sz="4" w:space="0" w:color="auto"/>
              <w:left w:val="nil"/>
              <w:bottom w:val="single" w:sz="4" w:space="0" w:color="auto"/>
              <w:right w:val="single" w:sz="4" w:space="0" w:color="auto"/>
            </w:tcBorders>
            <w:shd w:val="clear" w:color="auto" w:fill="auto"/>
            <w:vAlign w:val="center"/>
          </w:tcPr>
          <w:p>
            <w:pPr>
              <w:spacing w:before="40" w:after="40"/>
              <w:jc w:val="center"/>
              <w:rPr>
                <w:rFonts w:ascii="Times New Roman" w:hAnsi="Times New Roman" w:cs="Times New Roman"/>
                <w:b/>
                <w:bCs/>
                <w:i/>
                <w:iCs/>
                <w:noProof/>
                <w:sz w:val="20"/>
                <w:szCs w:val="18"/>
              </w:rPr>
            </w:pPr>
            <w:r>
              <w:rPr>
                <w:rFonts w:ascii="Times New Roman" w:hAnsi="Times New Roman" w:cs="Times New Roman"/>
                <w:b/>
                <w:bCs/>
                <w:i/>
                <w:iCs/>
                <w:noProof/>
                <w:sz w:val="20"/>
                <w:szCs w:val="18"/>
              </w:rPr>
              <w:t>871 530 231</w:t>
            </w:r>
          </w:p>
        </w:tc>
      </w:tr>
      <w:tr>
        <w:trPr>
          <w:trHeight w:val="438"/>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rPr>
                <w:rFonts w:ascii="Times New Roman" w:hAnsi="Times New Roman" w:cs="Times New Roman"/>
                <w:bCs/>
                <w:noProof/>
                <w:sz w:val="20"/>
                <w:szCs w:val="20"/>
              </w:rPr>
            </w:pPr>
            <w:r>
              <w:rPr>
                <w:rFonts w:ascii="Times New Roman" w:hAnsi="Times New Roman" w:cs="Times New Roman"/>
                <w:bCs/>
                <w:noProof/>
                <w:sz w:val="20"/>
                <w:szCs w:val="20"/>
              </w:rPr>
              <w:t>Total amount proposed to be mobilised for Croatia, Poland and Covid-19 advances</w:t>
            </w:r>
          </w:p>
        </w:tc>
        <w:tc>
          <w:tcPr>
            <w:tcW w:w="1785" w:type="dxa"/>
            <w:tcBorders>
              <w:top w:val="single" w:sz="4" w:space="0" w:color="auto"/>
              <w:left w:val="nil"/>
              <w:bottom w:val="single" w:sz="4" w:space="0" w:color="auto"/>
              <w:right w:val="single" w:sz="4" w:space="0" w:color="auto"/>
            </w:tcBorders>
            <w:shd w:val="clear" w:color="auto" w:fill="auto"/>
            <w:vAlign w:val="center"/>
          </w:tcPr>
          <w:p>
            <w:pPr>
              <w:spacing w:before="40" w:after="40"/>
              <w:jc w:val="center"/>
              <w:rPr>
                <w:rFonts w:ascii="Times New Roman" w:hAnsi="Times New Roman" w:cs="Times New Roman"/>
                <w:b/>
                <w:bCs/>
                <w:i/>
                <w:iCs/>
                <w:noProof/>
                <w:sz w:val="20"/>
                <w:szCs w:val="18"/>
              </w:rPr>
            </w:pPr>
            <w:r>
              <w:rPr>
                <w:rFonts w:ascii="Times New Roman" w:hAnsi="Times New Roman" w:cs="Times New Roman"/>
                <w:b/>
                <w:bCs/>
                <w:i/>
                <w:iCs/>
                <w:noProof/>
                <w:sz w:val="20"/>
                <w:szCs w:val="18"/>
              </w:rPr>
              <w:t>-823 548 633</w:t>
            </w:r>
          </w:p>
        </w:tc>
      </w:tr>
      <w:tr>
        <w:trPr>
          <w:trHeight w:val="438"/>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rPr>
                <w:rFonts w:ascii="Times New Roman" w:hAnsi="Times New Roman" w:cs="Times New Roman"/>
                <w:b/>
                <w:bCs/>
                <w:noProof/>
                <w:sz w:val="20"/>
                <w:szCs w:val="18"/>
              </w:rPr>
            </w:pPr>
            <w:r>
              <w:rPr>
                <w:rFonts w:ascii="Times New Roman" w:hAnsi="Times New Roman" w:cs="Times New Roman"/>
                <w:b/>
                <w:noProof/>
                <w:sz w:val="20"/>
                <w:szCs w:val="20"/>
              </w:rPr>
              <w:t>Remaining availabilities until 31/12/2020</w:t>
            </w:r>
          </w:p>
        </w:tc>
        <w:tc>
          <w:tcPr>
            <w:tcW w:w="1785" w:type="dxa"/>
            <w:tcBorders>
              <w:top w:val="single" w:sz="4" w:space="0" w:color="auto"/>
              <w:left w:val="nil"/>
              <w:bottom w:val="single" w:sz="4" w:space="0" w:color="auto"/>
              <w:right w:val="single" w:sz="4" w:space="0" w:color="auto"/>
            </w:tcBorders>
            <w:shd w:val="clear" w:color="auto" w:fill="auto"/>
            <w:vAlign w:val="center"/>
          </w:tcPr>
          <w:p>
            <w:pPr>
              <w:spacing w:before="40" w:after="40"/>
              <w:jc w:val="center"/>
              <w:rPr>
                <w:rFonts w:ascii="Times New Roman" w:hAnsi="Times New Roman" w:cs="Times New Roman"/>
                <w:b/>
                <w:bCs/>
                <w:i/>
                <w:iCs/>
                <w:noProof/>
                <w:sz w:val="20"/>
                <w:szCs w:val="18"/>
              </w:rPr>
            </w:pPr>
            <w:r>
              <w:rPr>
                <w:rFonts w:ascii="Times New Roman" w:hAnsi="Times New Roman" w:cs="Times New Roman"/>
                <w:b/>
                <w:bCs/>
                <w:i/>
                <w:iCs/>
                <w:noProof/>
                <w:sz w:val="20"/>
                <w:szCs w:val="18"/>
              </w:rPr>
              <w:t xml:space="preserve">  47 981 598</w:t>
            </w:r>
          </w:p>
        </w:tc>
      </w:tr>
    </w:tbl>
    <w:p>
      <w:pPr>
        <w:rPr>
          <w:rFonts w:ascii="Times New Roman" w:eastAsia="Times New Roman" w:hAnsi="Times New Roman" w:cs="Times New Roman"/>
          <w:b/>
          <w:smallCaps/>
          <w:noProof/>
          <w:sz w:val="24"/>
          <w:szCs w:val="24"/>
          <w:lang w:eastAsia="de-DE"/>
        </w:rPr>
      </w:pPr>
      <w:r>
        <w:rPr>
          <w:noProof/>
        </w:rPr>
        <w:br w:type="page"/>
      </w:r>
    </w:p>
    <w:p>
      <w:pPr>
        <w:pStyle w:val="ManualHeading1"/>
        <w:spacing w:before="120"/>
        <w:rPr>
          <w:noProof/>
        </w:rPr>
      </w:pPr>
      <w:bookmarkStart w:id="19" w:name="_Toc51770755"/>
      <w:r>
        <w:rPr>
          <w:noProof/>
        </w:rPr>
        <w:t>3.</w:t>
      </w:r>
      <w:r>
        <w:rPr>
          <w:noProof/>
        </w:rPr>
        <w:tab/>
        <w:t xml:space="preserve">Appropriations requested in the budget of </w:t>
      </w:r>
      <w:bookmarkEnd w:id="14"/>
      <w:r>
        <w:rPr>
          <w:noProof/>
        </w:rPr>
        <w:t>20</w:t>
      </w:r>
      <w:bookmarkEnd w:id="15"/>
      <w:r>
        <w:rPr>
          <w:noProof/>
        </w:rPr>
        <w:t>20</w:t>
      </w:r>
      <w:bookmarkEnd w:id="19"/>
    </w:p>
    <w:p>
      <w:pPr>
        <w:jc w:val="both"/>
        <w:rPr>
          <w:rFonts w:ascii="Times New Roman" w:hAnsi="Times New Roman" w:cs="Times New Roman"/>
          <w:noProof/>
          <w:snapToGrid w:val="0"/>
        </w:rPr>
      </w:pPr>
      <w:r>
        <w:rPr>
          <w:rFonts w:ascii="Times New Roman" w:hAnsi="Times New Roman" w:cs="Times New Roman"/>
          <w:noProof/>
          <w:snapToGrid w:val="0"/>
        </w:rPr>
        <w:t>The Commission proposes to amend the budget 2020 by increasing budget line 13 06 01 by EUR 734 596 756 both in commitment and payment appropriations (see table below).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tc>
          <w:tcPr>
            <w:tcW w:w="9781" w:type="dxa"/>
            <w:gridSpan w:val="4"/>
            <w:tcBorders>
              <w:top w:val="nil"/>
              <w:left w:val="nil"/>
              <w:bottom w:val="single" w:sz="4" w:space="0" w:color="auto"/>
              <w:right w:val="nil"/>
            </w:tcBorders>
            <w:shd w:val="clear" w:color="auto" w:fill="FFFFFF" w:themeFill="background1"/>
            <w:vAlign w:val="center"/>
          </w:tcPr>
          <w:p>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tc>
          <w:tcPr>
            <w:tcW w:w="1276" w:type="dxa"/>
          </w:tcPr>
          <w:p>
            <w:pPr>
              <w:widowControl w:val="0"/>
              <w:spacing w:before="15" w:after="15"/>
              <w:ind w:right="-113"/>
              <w:jc w:val="both"/>
              <w:rPr>
                <w:rFonts w:ascii="Times New Roman" w:hAnsi="Times New Roman" w:cs="Times New Roman"/>
                <w:noProof/>
              </w:rPr>
            </w:pPr>
            <w:r>
              <w:rPr>
                <w:rFonts w:ascii="Times New Roman" w:hAnsi="Times New Roman" w:cs="Times New Roman"/>
                <w:noProof/>
              </w:rPr>
              <w:t>13 06 01</w:t>
            </w:r>
          </w:p>
        </w:tc>
        <w:tc>
          <w:tcPr>
            <w:tcW w:w="5103" w:type="dxa"/>
          </w:tcPr>
          <w:p>
            <w:pPr>
              <w:widowControl w:val="0"/>
              <w:spacing w:before="15" w:after="15"/>
              <w:ind w:right="-113"/>
              <w:jc w:val="both"/>
              <w:rPr>
                <w:rFonts w:ascii="Times New Roman" w:hAnsi="Times New Roman" w:cs="Times New Roman"/>
                <w:noProof/>
              </w:rPr>
            </w:pPr>
            <w:r>
              <w:rPr>
                <w:rFonts w:ascii="Times New Roman" w:hAnsi="Times New Roman" w:cs="Times New Roman"/>
                <w:noProof/>
              </w:rPr>
              <w:t>Assistance to Member States in the event of a major natural disaster with serious repercussions on living conditions, the natural environment or the economy</w:t>
            </w:r>
          </w:p>
        </w:tc>
        <w:tc>
          <w:tcPr>
            <w:tcW w:w="1701" w:type="dxa"/>
          </w:tcPr>
          <w:p>
            <w:pPr>
              <w:widowControl w:val="0"/>
              <w:spacing w:before="15" w:after="15"/>
              <w:jc w:val="right"/>
              <w:rPr>
                <w:rFonts w:ascii="Times New Roman" w:hAnsi="Times New Roman" w:cs="Times New Roman"/>
                <w:noProof/>
              </w:rPr>
            </w:pPr>
            <w:r>
              <w:rPr>
                <w:rFonts w:ascii="Times New Roman" w:hAnsi="Times New Roman" w:cs="Times New Roman"/>
                <w:noProof/>
              </w:rPr>
              <w:t>734 596 756</w:t>
            </w:r>
          </w:p>
        </w:tc>
        <w:tc>
          <w:tcPr>
            <w:tcW w:w="1701" w:type="dxa"/>
          </w:tcPr>
          <w:p>
            <w:pPr>
              <w:widowControl w:val="0"/>
              <w:spacing w:before="15" w:after="15"/>
              <w:jc w:val="right"/>
              <w:rPr>
                <w:rFonts w:ascii="Times New Roman" w:hAnsi="Times New Roman" w:cs="Times New Roman"/>
                <w:noProof/>
              </w:rPr>
            </w:pPr>
            <w:r>
              <w:rPr>
                <w:rFonts w:ascii="Times New Roman" w:hAnsi="Times New Roman" w:cs="Times New Roman"/>
                <w:noProof/>
              </w:rPr>
              <w:t>734 596 756</w:t>
            </w:r>
          </w:p>
        </w:tc>
      </w:tr>
      <w:tr>
        <w:tc>
          <w:tcPr>
            <w:tcW w:w="6379" w:type="dxa"/>
            <w:gridSpan w:val="2"/>
            <w:shd w:val="clear" w:color="auto" w:fill="D9D9D9"/>
          </w:tcPr>
          <w:p>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pPr>
              <w:widowControl w:val="0"/>
              <w:spacing w:before="15" w:after="15"/>
              <w:jc w:val="right"/>
              <w:rPr>
                <w:rFonts w:ascii="Times New Roman" w:hAnsi="Times New Roman" w:cs="Times New Roman"/>
                <w:b/>
                <w:noProof/>
              </w:rPr>
            </w:pPr>
            <w:r>
              <w:rPr>
                <w:rFonts w:ascii="Times New Roman" w:hAnsi="Times New Roman" w:cs="Times New Roman"/>
                <w:b/>
                <w:noProof/>
              </w:rPr>
              <w:t>734 596 756</w:t>
            </w:r>
          </w:p>
        </w:tc>
        <w:tc>
          <w:tcPr>
            <w:tcW w:w="1701" w:type="dxa"/>
            <w:shd w:val="clear" w:color="auto" w:fill="D9D9D9"/>
          </w:tcPr>
          <w:p>
            <w:pPr>
              <w:widowControl w:val="0"/>
              <w:spacing w:before="15" w:after="15"/>
              <w:jc w:val="right"/>
              <w:rPr>
                <w:rFonts w:ascii="Times New Roman" w:hAnsi="Times New Roman" w:cs="Times New Roman"/>
                <w:b/>
                <w:noProof/>
              </w:rPr>
            </w:pPr>
            <w:r>
              <w:rPr>
                <w:rFonts w:ascii="Times New Roman" w:hAnsi="Times New Roman" w:cs="Times New Roman"/>
                <w:b/>
                <w:noProof/>
              </w:rPr>
              <w:t>734 596 756</w:t>
            </w:r>
          </w:p>
        </w:tc>
      </w:tr>
    </w:tbl>
    <w:p>
      <w:pPr>
        <w:pStyle w:val="ManualHeading1"/>
        <w:pageBreakBefore/>
        <w:rPr>
          <w:noProof/>
        </w:rPr>
      </w:pPr>
      <w:bookmarkStart w:id="20" w:name="_Toc514181802"/>
      <w:bookmarkStart w:id="21" w:name="_Toc51770756"/>
      <w:bookmarkEnd w:id="16"/>
      <w:bookmarkEnd w:id="17"/>
      <w:bookmarkEnd w:id="18"/>
      <w:r>
        <w:rPr>
          <w:noProof/>
        </w:rPr>
        <w:t>4.</w:t>
      </w:r>
      <w:r>
        <w:rPr>
          <w:noProof/>
        </w:rPr>
        <w:tab/>
        <w:t>Summary table by MFF heading</w:t>
      </w:r>
      <w:bookmarkEnd w:id="20"/>
      <w:bookmarkEnd w:id="21"/>
    </w:p>
    <w:tbl>
      <w:tblPr>
        <w:tblW w:w="10257" w:type="dxa"/>
        <w:jc w:val="center"/>
        <w:tblLook w:val="04A0" w:firstRow="1" w:lastRow="0" w:firstColumn="1" w:lastColumn="0" w:noHBand="0" w:noVBand="1"/>
      </w:tblPr>
      <w:tblGrid>
        <w:gridCol w:w="356"/>
        <w:gridCol w:w="2560"/>
        <w:gridCol w:w="1298"/>
        <w:gridCol w:w="1311"/>
        <w:gridCol w:w="1058"/>
        <w:gridCol w:w="1206"/>
        <w:gridCol w:w="1169"/>
        <w:gridCol w:w="1222"/>
        <w:gridCol w:w="77"/>
      </w:tblGrid>
      <w:tr>
        <w:trPr>
          <w:trHeight w:val="188"/>
          <w:jc w:val="center"/>
        </w:trPr>
        <w:tc>
          <w:tcPr>
            <w:tcW w:w="10257" w:type="dxa"/>
            <w:gridSpan w:val="9"/>
            <w:tcBorders>
              <w:top w:val="nil"/>
              <w:left w:val="nil"/>
              <w:bottom w:val="single" w:sz="4" w:space="0" w:color="auto"/>
              <w:right w:val="nil"/>
            </w:tcBorders>
            <w:shd w:val="clear" w:color="auto" w:fill="auto"/>
            <w:noWrap/>
            <w:vAlign w:val="bottom"/>
            <w:hideMark/>
          </w:tcPr>
          <w:bookmarkEnd w:id="7"/>
          <w:bookmarkEnd w:id="8"/>
          <w:bookmarkEnd w:id="12"/>
          <w:bookmarkEnd w:id="13"/>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In EUR</w:t>
            </w:r>
          </w:p>
        </w:tc>
      </w:tr>
      <w:tr>
        <w:trPr>
          <w:gridAfter w:val="1"/>
          <w:wAfter w:w="77" w:type="dxa"/>
          <w:trHeight w:val="209"/>
          <w:jc w:val="center"/>
        </w:trPr>
        <w:tc>
          <w:tcPr>
            <w:tcW w:w="2916"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Heading</w:t>
            </w:r>
          </w:p>
        </w:tc>
        <w:tc>
          <w:tcPr>
            <w:tcW w:w="2609"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Budget 2020</w:t>
            </w:r>
          </w:p>
        </w:tc>
        <w:tc>
          <w:tcPr>
            <w:tcW w:w="2264"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Draft Amending Budget 9/2020</w:t>
            </w:r>
          </w:p>
        </w:tc>
        <w:tc>
          <w:tcPr>
            <w:tcW w:w="2391"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Budget 2020</w:t>
            </w:r>
          </w:p>
        </w:tc>
      </w:tr>
      <w:tr>
        <w:trPr>
          <w:gridAfter w:val="1"/>
          <w:wAfter w:w="77" w:type="dxa"/>
          <w:trHeight w:val="209"/>
          <w:jc w:val="center"/>
        </w:trPr>
        <w:tc>
          <w:tcPr>
            <w:tcW w:w="2916"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en-US"/>
              </w:rPr>
            </w:pPr>
          </w:p>
        </w:tc>
        <w:tc>
          <w:tcPr>
            <w:tcW w:w="2609"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(incl. AB 1-7/2020)</w:t>
            </w:r>
          </w:p>
        </w:tc>
        <w:tc>
          <w:tcPr>
            <w:tcW w:w="2264"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en-US"/>
              </w:rPr>
            </w:pPr>
          </w:p>
        </w:tc>
        <w:tc>
          <w:tcPr>
            <w:tcW w:w="2391"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(incl. AB 1-7 &amp; DAB 9/2020)</w:t>
            </w:r>
          </w:p>
        </w:tc>
      </w:tr>
      <w:tr>
        <w:trPr>
          <w:gridAfter w:val="1"/>
          <w:wAfter w:w="77" w:type="dxa"/>
          <w:trHeight w:val="209"/>
          <w:jc w:val="center"/>
        </w:trPr>
        <w:tc>
          <w:tcPr>
            <w:tcW w:w="2916"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en-US"/>
              </w:rPr>
            </w:pPr>
          </w:p>
        </w:tc>
        <w:tc>
          <w:tcPr>
            <w:tcW w:w="1298" w:type="dxa"/>
            <w:tcBorders>
              <w:top w:val="nil"/>
              <w:left w:val="nil"/>
              <w:bottom w:val="nil"/>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CA</w:t>
            </w:r>
          </w:p>
        </w:tc>
        <w:tc>
          <w:tcPr>
            <w:tcW w:w="131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PA</w:t>
            </w:r>
          </w:p>
        </w:tc>
        <w:tc>
          <w:tcPr>
            <w:tcW w:w="105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CA</w:t>
            </w:r>
          </w:p>
        </w:tc>
        <w:tc>
          <w:tcPr>
            <w:tcW w:w="120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PA</w:t>
            </w:r>
          </w:p>
        </w:tc>
        <w:tc>
          <w:tcPr>
            <w:tcW w:w="1169"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CA</w:t>
            </w:r>
          </w:p>
        </w:tc>
        <w:tc>
          <w:tcPr>
            <w:tcW w:w="1222"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PA</w:t>
            </w:r>
          </w:p>
        </w:tc>
      </w:tr>
      <w:tr>
        <w:trPr>
          <w:gridAfter w:val="1"/>
          <w:wAfter w:w="77" w:type="dxa"/>
          <w:trHeight w:val="227"/>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w:t>
            </w:r>
          </w:p>
        </w:tc>
        <w:tc>
          <w:tcPr>
            <w:tcW w:w="256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Smart and inclusive growth</w:t>
            </w:r>
          </w:p>
        </w:tc>
        <w:tc>
          <w:tcPr>
            <w:tcW w:w="129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83 930 597 837</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77 453 828 442</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83 930 597 837</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77 453 828 442</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Ceiling </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83 661 000 000</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83 661 000 000</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1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2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1a</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Competitiveness for growth and jobs</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25 284 773 982</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22 308 071 592</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25 284 773 982</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22 308 071 592</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global margin for commitments</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93 773 982</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93 773 982</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25 191 000 000</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25 191 000 000</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1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2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1b </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Economic  social and territorial cohesion</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58 645 823 855</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55 145 756 850</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58 645 823 855</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55 145 756 850</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global margin for commitments</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175 823 855</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175 823 855</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58 470 000 000</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58 470 000 000</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1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2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375"/>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2.</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Sustainable growth: natural resources</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59 907 021 051</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57 904 492 439</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59 907 021 051</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57 904 492 439</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60 421 000 000</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60 421 000 000</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- 465 323 871</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- 465 323 871</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48 655 078</w:t>
            </w:r>
          </w:p>
        </w:tc>
        <w:tc>
          <w:tcPr>
            <w:tcW w:w="131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48 655 078</w:t>
            </w:r>
          </w:p>
        </w:tc>
        <w:tc>
          <w:tcPr>
            <w:tcW w:w="122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346"/>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Of which: European Agricultural Guarantee Fund (EAGF) — Market related expenditure and direct payments</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43 410 105 687</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43 380 031 798</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43 410 105 687</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43 380 031 798</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Sub-ceiling</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43 888 000 000</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43 888 000 000</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Rounding difference excluded from margin calculation</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888 000</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888 000</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- 428 351 235</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- 428 351 235</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EAGF Margin</w:t>
            </w:r>
          </w:p>
        </w:tc>
        <w:tc>
          <w:tcPr>
            <w:tcW w:w="12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48 655 078</w:t>
            </w:r>
          </w:p>
        </w:tc>
        <w:tc>
          <w:tcPr>
            <w:tcW w:w="131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48 655 078</w:t>
            </w:r>
          </w:p>
        </w:tc>
        <w:tc>
          <w:tcPr>
            <w:tcW w:w="122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3.</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Security and citizenship</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7 152 374 489</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6 368 527 141</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7 152 374 489</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6 368 527 141</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Flexibility Instrument</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1 094 414 188</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1 094 414 188</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global margin for commitments</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2 392 402 163</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2 392 402 163</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Contingency margin</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714 558 138</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714 558 138</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2 951 000 000</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2 951 000 000</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1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2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4.</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Global Europe</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10 991 572 239</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9 112 061 191</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10 991 572 239</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9 112 061 191</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Contingency margin</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481 572 239</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481 572 239</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10 510 000 000</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10 510 000 000</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98"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1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2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Administration</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10 271 193 494</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10 274 196 704</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10 271 193 494</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10 274 196 704</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11 254 000 000</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11 254 000 000</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360"/>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Of which: Administrative expenditure of the institutions</w:t>
            </w:r>
          </w:p>
        </w:tc>
        <w:tc>
          <w:tcPr>
            <w:tcW w:w="129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7 955 303 132</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7 958 306 342</w:t>
            </w:r>
          </w:p>
        </w:tc>
        <w:tc>
          <w:tcPr>
            <w:tcW w:w="105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206"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169"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7 955 303 132</w:t>
            </w:r>
          </w:p>
        </w:tc>
        <w:tc>
          <w:tcPr>
            <w:tcW w:w="1222"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7 958 306 342</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Sub-ceiling</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9 071 000 000</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9 071 000 000</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9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31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22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132 890 362</w:t>
            </w:r>
          </w:p>
        </w:tc>
        <w:tc>
          <w:tcPr>
            <w:tcW w:w="131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05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0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6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132 890 362</w:t>
            </w:r>
          </w:p>
        </w:tc>
        <w:tc>
          <w:tcPr>
            <w:tcW w:w="122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77" w:type="dxa"/>
          <w:trHeight w:val="227"/>
          <w:jc w:val="center"/>
        </w:trPr>
        <w:tc>
          <w:tcPr>
            <w:tcW w:w="2916"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Total</w:t>
            </w:r>
          </w:p>
        </w:tc>
        <w:tc>
          <w:tcPr>
            <w:tcW w:w="129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172 252 759 110</w:t>
            </w:r>
          </w:p>
        </w:tc>
        <w:tc>
          <w:tcPr>
            <w:tcW w:w="131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161 113 105 917</w:t>
            </w:r>
          </w:p>
        </w:tc>
        <w:tc>
          <w:tcPr>
            <w:tcW w:w="105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w:t>
            </w:r>
          </w:p>
        </w:tc>
        <w:tc>
          <w:tcPr>
            <w:tcW w:w="1206"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w:t>
            </w:r>
          </w:p>
        </w:tc>
        <w:tc>
          <w:tcPr>
            <w:tcW w:w="1169"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172 252 759 110</w:t>
            </w:r>
          </w:p>
        </w:tc>
        <w:tc>
          <w:tcPr>
            <w:tcW w:w="1222"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161 113 105 917</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Of which under Flexibility Instrument</w:t>
            </w:r>
          </w:p>
        </w:tc>
        <w:tc>
          <w:tcPr>
            <w:tcW w:w="129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1 094 414 188</w:t>
            </w:r>
          </w:p>
        </w:tc>
        <w:tc>
          <w:tcPr>
            <w:tcW w:w="131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1 017 029 444</w:t>
            </w:r>
          </w:p>
        </w:tc>
        <w:tc>
          <w:tcPr>
            <w:tcW w:w="105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0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1 094 414 188</w:t>
            </w:r>
          </w:p>
        </w:tc>
        <w:tc>
          <w:tcPr>
            <w:tcW w:w="122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1 017 029 444</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Of which under global margin for commitments</w:t>
            </w:r>
          </w:p>
        </w:tc>
        <w:tc>
          <w:tcPr>
            <w:tcW w:w="129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2 662 000 000</w:t>
            </w:r>
          </w:p>
        </w:tc>
        <w:tc>
          <w:tcPr>
            <w:tcW w:w="131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0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2 662 000 000</w:t>
            </w:r>
          </w:p>
        </w:tc>
        <w:tc>
          <w:tcPr>
            <w:tcW w:w="122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Of which under Contingency margin</w:t>
            </w:r>
          </w:p>
        </w:tc>
        <w:tc>
          <w:tcPr>
            <w:tcW w:w="129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1 196 130 377</w:t>
            </w:r>
          </w:p>
        </w:tc>
        <w:tc>
          <w:tcPr>
            <w:tcW w:w="131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05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0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1 196 130 377</w:t>
            </w:r>
          </w:p>
        </w:tc>
        <w:tc>
          <w:tcPr>
            <w:tcW w:w="122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Ceiling</w:t>
            </w:r>
          </w:p>
        </w:tc>
        <w:tc>
          <w:tcPr>
            <w:tcW w:w="129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168 797 000 000</w:t>
            </w:r>
          </w:p>
        </w:tc>
        <w:tc>
          <w:tcPr>
            <w:tcW w:w="131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172 420 000 000</w:t>
            </w:r>
          </w:p>
        </w:tc>
        <w:tc>
          <w:tcPr>
            <w:tcW w:w="105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0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168 797 000 000</w:t>
            </w:r>
          </w:p>
        </w:tc>
        <w:tc>
          <w:tcPr>
            <w:tcW w:w="122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172 420 000 000</w:t>
            </w:r>
          </w:p>
        </w:tc>
      </w:tr>
      <w:tr>
        <w:trPr>
          <w:gridAfter w:val="1"/>
          <w:wAfter w:w="77"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Of which offset against Contingency margin</w:t>
            </w:r>
          </w:p>
        </w:tc>
        <w:tc>
          <w:tcPr>
            <w:tcW w:w="129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-1 448 130 377</w:t>
            </w:r>
          </w:p>
        </w:tc>
        <w:tc>
          <w:tcPr>
            <w:tcW w:w="131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05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0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69"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-1 448 130 377</w:t>
            </w:r>
          </w:p>
        </w:tc>
        <w:tc>
          <w:tcPr>
            <w:tcW w:w="122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r>
      <w:tr>
        <w:trPr>
          <w:gridAfter w:val="1"/>
          <w:wAfter w:w="77" w:type="dxa"/>
          <w:trHeight w:val="227"/>
          <w:jc w:val="center"/>
        </w:trPr>
        <w:tc>
          <w:tcPr>
            <w:tcW w:w="2916" w:type="dxa"/>
            <w:gridSpan w:val="2"/>
            <w:tcBorders>
              <w:top w:val="dotted" w:sz="4" w:space="0" w:color="auto"/>
              <w:left w:val="single" w:sz="4" w:space="0" w:color="auto"/>
              <w:bottom w:val="nil"/>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Margin</w:t>
            </w:r>
          </w:p>
        </w:tc>
        <w:tc>
          <w:tcPr>
            <w:tcW w:w="129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48 655 078</w:t>
            </w:r>
          </w:p>
        </w:tc>
        <w:tc>
          <w:tcPr>
            <w:tcW w:w="131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12 323 923 527</w:t>
            </w:r>
          </w:p>
        </w:tc>
        <w:tc>
          <w:tcPr>
            <w:tcW w:w="105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0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69"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48 655 078</w:t>
            </w:r>
          </w:p>
        </w:tc>
        <w:tc>
          <w:tcPr>
            <w:tcW w:w="1222"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12 323 923 527</w:t>
            </w:r>
          </w:p>
        </w:tc>
      </w:tr>
      <w:tr>
        <w:trPr>
          <w:gridAfter w:val="1"/>
          <w:wAfter w:w="77" w:type="dxa"/>
          <w:trHeight w:val="227"/>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Other special Instruments</w:t>
            </w:r>
          </w:p>
        </w:tc>
        <w:tc>
          <w:tcPr>
            <w:tcW w:w="12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860 261 208</w:t>
            </w:r>
          </w:p>
        </w:tc>
        <w:tc>
          <w:tcPr>
            <w:tcW w:w="131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690 998 208</w:t>
            </w:r>
          </w:p>
        </w:tc>
        <w:tc>
          <w:tcPr>
            <w:tcW w:w="105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734 596 756</w:t>
            </w:r>
          </w:p>
        </w:tc>
        <w:tc>
          <w:tcPr>
            <w:tcW w:w="120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734 596 756</w:t>
            </w:r>
          </w:p>
        </w:tc>
        <w:tc>
          <w:tcPr>
            <w:tcW w:w="116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1 594 857 964</w:t>
            </w:r>
          </w:p>
        </w:tc>
        <w:tc>
          <w:tcPr>
            <w:tcW w:w="122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1 425 594 964</w:t>
            </w:r>
          </w:p>
        </w:tc>
      </w:tr>
      <w:tr>
        <w:trPr>
          <w:gridAfter w:val="1"/>
          <w:wAfter w:w="77" w:type="dxa"/>
          <w:trHeight w:val="227"/>
          <w:jc w:val="center"/>
        </w:trPr>
        <w:tc>
          <w:tcPr>
            <w:tcW w:w="2916"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Grand Total</w:t>
            </w:r>
          </w:p>
        </w:tc>
        <w:tc>
          <w:tcPr>
            <w:tcW w:w="129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173 113 020 318</w:t>
            </w:r>
          </w:p>
        </w:tc>
        <w:tc>
          <w:tcPr>
            <w:tcW w:w="131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161 804 104 125</w:t>
            </w:r>
          </w:p>
        </w:tc>
        <w:tc>
          <w:tcPr>
            <w:tcW w:w="105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734 596 756</w:t>
            </w:r>
          </w:p>
        </w:tc>
        <w:tc>
          <w:tcPr>
            <w:tcW w:w="120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734 596 756</w:t>
            </w:r>
          </w:p>
        </w:tc>
        <w:tc>
          <w:tcPr>
            <w:tcW w:w="1169"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173 847 617 074</w:t>
            </w:r>
          </w:p>
        </w:tc>
        <w:tc>
          <w:tcPr>
            <w:tcW w:w="1222"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162 538 700 881</w:t>
            </w:r>
          </w:p>
        </w:tc>
      </w:tr>
    </w:tbl>
    <w:p>
      <w:pPr>
        <w:spacing w:after="0" w:line="240" w:lineRule="auto"/>
        <w:jc w:val="both"/>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720"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t-PT"/>
        </w:rPr>
      </w:pPr>
      <w:r>
        <w:rPr>
          <w:rStyle w:val="FootnoteReference"/>
        </w:rPr>
        <w:footnoteRef/>
      </w:r>
      <w:r>
        <w:rPr>
          <w:lang w:val="pt-PT"/>
        </w:rPr>
        <w:t xml:space="preserve"> </w:t>
      </w:r>
      <w:r>
        <w:rPr>
          <w:lang w:val="pt-PT"/>
        </w:rPr>
        <w:tab/>
      </w:r>
      <w:r>
        <w:rPr>
          <w:sz w:val="18"/>
          <w:szCs w:val="18"/>
          <w:lang w:val="pt-PT"/>
        </w:rPr>
        <w:t>OJ L 193, 30.7.2018.</w:t>
      </w:r>
    </w:p>
  </w:footnote>
  <w:footnote w:id="2">
    <w:p>
      <w:pPr>
        <w:pStyle w:val="FootnoteText"/>
        <w:rPr>
          <w:lang w:val="pt-PT"/>
        </w:rPr>
      </w:pPr>
      <w:r>
        <w:rPr>
          <w:rStyle w:val="FootnoteReference"/>
        </w:rPr>
        <w:footnoteRef/>
      </w:r>
      <w:r>
        <w:rPr>
          <w:lang w:val="pt-PT"/>
        </w:rPr>
        <w:t xml:space="preserve"> </w:t>
      </w:r>
      <w:r>
        <w:rPr>
          <w:lang w:val="pt-PT"/>
        </w:rPr>
        <w:tab/>
      </w:r>
      <w:r>
        <w:rPr>
          <w:sz w:val="18"/>
          <w:szCs w:val="18"/>
          <w:lang w:val="pt-PT"/>
        </w:rPr>
        <w:t>OJ L 57, 27.2.2020.</w:t>
      </w:r>
    </w:p>
  </w:footnote>
  <w:footnote w:id="3">
    <w:p>
      <w:pPr>
        <w:pStyle w:val="FootnoteText"/>
        <w:rPr>
          <w:lang w:val="pt-PT"/>
        </w:rPr>
      </w:pPr>
      <w:r>
        <w:rPr>
          <w:rStyle w:val="FootnoteReference"/>
        </w:rPr>
        <w:footnoteRef/>
      </w:r>
      <w:r>
        <w:rPr>
          <w:lang w:val="pt-PT"/>
        </w:rPr>
        <w:t xml:space="preserve"> </w:t>
      </w:r>
      <w:r>
        <w:rPr>
          <w:lang w:val="pt-PT"/>
        </w:rPr>
        <w:tab/>
      </w:r>
      <w:r>
        <w:rPr>
          <w:sz w:val="18"/>
          <w:szCs w:val="18"/>
          <w:lang w:val="pt-PT"/>
        </w:rPr>
        <w:t>OJ L 126, 21.4.2020.</w:t>
      </w:r>
    </w:p>
  </w:footnote>
  <w:footnote w:id="4">
    <w:p>
      <w:pPr>
        <w:pStyle w:val="FootnoteText"/>
        <w:rPr>
          <w:lang w:val="pt-BR"/>
        </w:rPr>
      </w:pPr>
      <w:r>
        <w:rPr>
          <w:rStyle w:val="FootnoteReference"/>
        </w:rPr>
        <w:footnoteRef/>
      </w:r>
      <w:r>
        <w:rPr>
          <w:lang w:val="pt-BR"/>
        </w:rPr>
        <w:t xml:space="preserve"> </w:t>
      </w:r>
      <w:r>
        <w:rPr>
          <w:lang w:val="pt-BR"/>
        </w:rPr>
        <w:tab/>
      </w:r>
      <w:r>
        <w:rPr>
          <w:sz w:val="18"/>
          <w:szCs w:val="18"/>
          <w:lang w:val="pt-PT"/>
        </w:rPr>
        <w:t>OJ L 126, 21.4.2020.</w:t>
      </w:r>
    </w:p>
  </w:footnote>
  <w:footnote w:id="5">
    <w:p>
      <w:pPr>
        <w:pStyle w:val="FootnoteText"/>
        <w:rPr>
          <w:lang w:val="pt-BR"/>
        </w:rPr>
      </w:pPr>
      <w:r>
        <w:rPr>
          <w:rStyle w:val="FootnoteReference"/>
        </w:rPr>
        <w:footnoteRef/>
      </w:r>
      <w:r>
        <w:rPr>
          <w:lang w:val="pt-BR"/>
        </w:rPr>
        <w:t xml:space="preserve"> </w:t>
      </w:r>
      <w:r>
        <w:rPr>
          <w:lang w:val="pt-BR"/>
        </w:rPr>
        <w:tab/>
      </w:r>
      <w:r>
        <w:rPr>
          <w:sz w:val="18"/>
          <w:szCs w:val="18"/>
          <w:lang w:val="pl-PL"/>
        </w:rPr>
        <w:t>OJ L 254, 4.8.2020.</w:t>
      </w:r>
    </w:p>
  </w:footnote>
  <w:footnote w:id="6">
    <w:p>
      <w:pPr>
        <w:pStyle w:val="FootnoteText"/>
        <w:rPr>
          <w:lang w:val="pt-BR"/>
        </w:rPr>
      </w:pPr>
      <w:r>
        <w:rPr>
          <w:rStyle w:val="FootnoteReference"/>
        </w:rPr>
        <w:footnoteRef/>
      </w:r>
      <w:r>
        <w:rPr>
          <w:lang w:val="pt-BR"/>
        </w:rPr>
        <w:t xml:space="preserve"> </w:t>
      </w:r>
      <w:r>
        <w:rPr>
          <w:lang w:val="pt-BR"/>
        </w:rPr>
        <w:tab/>
      </w:r>
      <w:r>
        <w:rPr>
          <w:sz w:val="18"/>
          <w:szCs w:val="18"/>
          <w:lang w:val="pl-PL"/>
        </w:rPr>
        <w:t>OJ L 254, 4.8.2020.</w:t>
      </w:r>
    </w:p>
  </w:footnote>
  <w:footnote w:id="7">
    <w:p>
      <w:pPr>
        <w:pStyle w:val="FootnoteText"/>
        <w:rPr>
          <w:sz w:val="18"/>
          <w:szCs w:val="18"/>
          <w:lang w:val="pl-PL"/>
        </w:rPr>
      </w:pPr>
      <w:r>
        <w:rPr>
          <w:rStyle w:val="FootnoteReference"/>
        </w:rPr>
        <w:footnoteRef/>
      </w:r>
      <w:r>
        <w:rPr>
          <w:lang w:val="pt-BR"/>
        </w:rPr>
        <w:t xml:space="preserve"> </w:t>
      </w:r>
      <w:r>
        <w:rPr>
          <w:lang w:val="pt-BR"/>
        </w:rPr>
        <w:tab/>
      </w:r>
      <w:r>
        <w:rPr>
          <w:sz w:val="18"/>
          <w:szCs w:val="18"/>
          <w:lang w:val="pl-PL"/>
        </w:rPr>
        <w:t>OJ L 299, 11.9.2020.</w:t>
      </w:r>
    </w:p>
  </w:footnote>
  <w:footnote w:id="8">
    <w:p>
      <w:pPr>
        <w:pStyle w:val="FootnoteText"/>
        <w:rPr>
          <w:sz w:val="18"/>
          <w:szCs w:val="18"/>
          <w:lang w:val="pl-PL"/>
        </w:rPr>
      </w:pPr>
      <w:r>
        <w:rPr>
          <w:rStyle w:val="FootnoteReference"/>
        </w:rPr>
        <w:footnoteRef/>
      </w:r>
      <w:r>
        <w:rPr>
          <w:lang w:val="pt-BR"/>
        </w:rPr>
        <w:t xml:space="preserve"> </w:t>
      </w:r>
      <w:r>
        <w:rPr>
          <w:lang w:val="pt-BR"/>
        </w:rPr>
        <w:tab/>
      </w:r>
      <w:r>
        <w:rPr>
          <w:sz w:val="18"/>
          <w:szCs w:val="18"/>
          <w:lang w:val="pl-PL"/>
        </w:rPr>
        <w:t>OJ L XXX, XX.X.2020 (proposed as Draft Amending Budget No 8/2020 on 28.8.2020).</w:t>
      </w:r>
    </w:p>
  </w:footnote>
  <w:footnote w:id="9">
    <w:p>
      <w:pPr>
        <w:pStyle w:val="FootnoteText"/>
        <w:rPr>
          <w:lang w:val="fr-BE"/>
        </w:rPr>
      </w:pPr>
      <w:r>
        <w:rPr>
          <w:rStyle w:val="FootnoteReference"/>
        </w:rPr>
        <w:footnoteRef/>
      </w:r>
      <w:r>
        <w:rPr>
          <w:lang w:val="fr-BE"/>
        </w:rPr>
        <w:t xml:space="preserve"> </w:t>
      </w:r>
      <w:r>
        <w:rPr>
          <w:lang w:val="fr-BE"/>
        </w:rPr>
        <w:tab/>
      </w:r>
      <w:r>
        <w:rPr>
          <w:sz w:val="18"/>
          <w:szCs w:val="18"/>
          <w:lang w:val="pl-PL"/>
        </w:rPr>
        <w:t>OJ L XXX, XX.X.2020.</w:t>
      </w:r>
    </w:p>
  </w:footnote>
  <w:footnote w:id="10">
    <w:p>
      <w:pPr>
        <w:pStyle w:val="FootnoteText"/>
        <w:rPr>
          <w:lang w:val="pt-PT"/>
        </w:rPr>
      </w:pPr>
      <w:r>
        <w:rPr>
          <w:rStyle w:val="FootnoteReference"/>
        </w:rPr>
        <w:footnoteRef/>
      </w:r>
      <w:r>
        <w:rPr>
          <w:lang w:val="pt-PT"/>
        </w:rPr>
        <w:t xml:space="preserve"> </w:t>
      </w:r>
      <w:r>
        <w:rPr>
          <w:lang w:val="pt-PT"/>
        </w:rPr>
        <w:tab/>
        <w:t>COM(2020)960, 9.10.2020.</w:t>
      </w:r>
    </w:p>
  </w:footnote>
  <w:footnote w:id="11">
    <w:p>
      <w:pPr>
        <w:pStyle w:val="FootnoteText"/>
        <w:rPr>
          <w:lang w:val="pt-PT"/>
        </w:rPr>
      </w:pPr>
      <w:r>
        <w:rPr>
          <w:rStyle w:val="FootnoteReference"/>
          <w:rFonts w:eastAsiaTheme="majorEastAsia"/>
        </w:rPr>
        <w:footnoteRef/>
      </w:r>
      <w:r>
        <w:rPr>
          <w:lang w:val="pt-PT"/>
        </w:rPr>
        <w:tab/>
        <w:t>OJ L 347, 20.12.2013, p. 884.</w:t>
      </w:r>
    </w:p>
  </w:footnote>
  <w:footnote w:id="12">
    <w:p>
      <w:pPr>
        <w:pStyle w:val="FootnoteText"/>
        <w:spacing w:after="120"/>
      </w:pPr>
      <w:r>
        <w:rPr>
          <w:rStyle w:val="FootnoteReference"/>
        </w:rPr>
        <w:footnoteRef/>
      </w:r>
      <w:r>
        <w:tab/>
        <w:t>Decision (EU) 2020/1076 of the European Parliament and of the Council of 18 June 2020 on the mobilisation of the European Union Solidarity Fund to provide assistance to Portugal, Spain, Italy and Austria, for which the final consequences were included in Amending Budget 4/2020 adopted on the same 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E43FA4"/>
    <w:multiLevelType w:val="hybridMultilevel"/>
    <w:tmpl w:val="84B807E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9">
    <w:nsid w:val="45C725EC"/>
    <w:multiLevelType w:val="hybridMultilevel"/>
    <w:tmpl w:val="259AD680"/>
    <w:lvl w:ilvl="0" w:tplc="08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3">
    <w:nsid w:val="5EDE2AF6"/>
    <w:multiLevelType w:val="hybridMultilevel"/>
    <w:tmpl w:val="B23E61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A4950"/>
    <w:multiLevelType w:val="hybridMultilevel"/>
    <w:tmpl w:val="71D67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2">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8"/>
  </w:num>
  <w:num w:numId="3">
    <w:abstractNumId w:val="29"/>
  </w:num>
  <w:num w:numId="4">
    <w:abstractNumId w:val="18"/>
  </w:num>
  <w:num w:numId="5">
    <w:abstractNumId w:val="26"/>
  </w:num>
  <w:num w:numId="6">
    <w:abstractNumId w:val="15"/>
  </w:num>
  <w:num w:numId="7">
    <w:abstractNumId w:val="10"/>
  </w:num>
  <w:num w:numId="8">
    <w:abstractNumId w:val="31"/>
  </w:num>
  <w:num w:numId="9">
    <w:abstractNumId w:val="24"/>
  </w:num>
  <w:num w:numId="10">
    <w:abstractNumId w:val="33"/>
  </w:num>
  <w:num w:numId="11">
    <w:abstractNumId w:val="25"/>
  </w:num>
  <w:num w:numId="12">
    <w:abstractNumId w:val="0"/>
  </w:num>
  <w:num w:numId="13">
    <w:abstractNumId w:val="1"/>
  </w:num>
  <w:num w:numId="14">
    <w:abstractNumId w:val="3"/>
  </w:num>
  <w:num w:numId="15">
    <w:abstractNumId w:val="14"/>
  </w:num>
  <w:num w:numId="16">
    <w:abstractNumId w:val="6"/>
  </w:num>
  <w:num w:numId="17">
    <w:abstractNumId w:val="11"/>
  </w:num>
  <w:num w:numId="18">
    <w:abstractNumId w:val="9"/>
  </w:num>
  <w:num w:numId="19">
    <w:abstractNumId w:val="4"/>
  </w:num>
  <w:num w:numId="20">
    <w:abstractNumId w:val="5"/>
  </w:num>
  <w:num w:numId="21">
    <w:abstractNumId w:val="2"/>
  </w:num>
  <w:num w:numId="22">
    <w:abstractNumId w:val="16"/>
  </w:num>
  <w:num w:numId="23">
    <w:abstractNumId w:val="30"/>
  </w:num>
  <w:num w:numId="24">
    <w:abstractNumId w:val="27"/>
  </w:num>
  <w:num w:numId="25">
    <w:abstractNumId w:val="12"/>
  </w:num>
  <w:num w:numId="26">
    <w:abstractNumId w:val="21"/>
  </w:num>
  <w:num w:numId="27">
    <w:abstractNumId w:val="20"/>
  </w:num>
  <w:num w:numId="28">
    <w:abstractNumId w:val="17"/>
  </w:num>
  <w:num w:numId="29">
    <w:abstractNumId w:val="32"/>
  </w:num>
  <w:num w:numId="30">
    <w:abstractNumId w:val="22"/>
    <w:lvlOverride w:ilvl="0">
      <w:startOverride w:val="1"/>
    </w:lvlOverride>
  </w:num>
  <w:num w:numId="31">
    <w:abstractNumId w:val="22"/>
  </w:num>
  <w:num w:numId="32">
    <w:abstractNumId w:val="23"/>
  </w:num>
  <w:num w:numId="33">
    <w:abstractNumId w:val="28"/>
  </w:num>
  <w:num w:numId="34">
    <w:abstractNumId w:val="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E619F6F-9508-4F33-9CD8-4A7C8EB2EB10"/>
    <w:docVar w:name="LW_COVERPAGE_TYPE" w:val="1"/>
    <w:docVar w:name="LW_CROSSREFERENCE" w:val="&lt;UNUSED&gt;"/>
    <w:docVar w:name="LW_DocType" w:val="NORMAL"/>
    <w:docVar w:name="LW_EMISSION" w:val="9.10.2020"/>
    <w:docVar w:name="LW_EMISSION_ISODATE" w:val="2020-10-09"/>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9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ccompanying the proposal to mobilise the European Union Solidarity Fund to provide assistance to Croatia and Poland in relation to a natural disaster and to provide for the payment of advances to Croatia, Germany, Greece, Hungary, Ireland, Portugal and Spain in relation to a public health emergency"/>
    <w:docVar w:name="LW_TYPE.DOC.CP" w:val="DRAFT AMENDING BUDGET No 9_x000b_TO THE GENERAL BUDGET 2020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8237">
      <w:bodyDiv w:val="1"/>
      <w:marLeft w:val="0"/>
      <w:marRight w:val="0"/>
      <w:marTop w:val="0"/>
      <w:marBottom w:val="0"/>
      <w:divBdr>
        <w:top w:val="none" w:sz="0" w:space="0" w:color="auto"/>
        <w:left w:val="none" w:sz="0" w:space="0" w:color="auto"/>
        <w:bottom w:val="none" w:sz="0" w:space="0" w:color="auto"/>
        <w:right w:val="none" w:sz="0" w:space="0" w:color="auto"/>
      </w:divBdr>
    </w:div>
    <w:div w:id="777262886">
      <w:bodyDiv w:val="1"/>
      <w:marLeft w:val="0"/>
      <w:marRight w:val="0"/>
      <w:marTop w:val="0"/>
      <w:marBottom w:val="0"/>
      <w:divBdr>
        <w:top w:val="none" w:sz="0" w:space="0" w:color="auto"/>
        <w:left w:val="none" w:sz="0" w:space="0" w:color="auto"/>
        <w:bottom w:val="none" w:sz="0" w:space="0" w:color="auto"/>
        <w:right w:val="none" w:sz="0" w:space="0" w:color="auto"/>
      </w:divBdr>
    </w:div>
    <w:div w:id="916014342">
      <w:bodyDiv w:val="1"/>
      <w:marLeft w:val="0"/>
      <w:marRight w:val="0"/>
      <w:marTop w:val="0"/>
      <w:marBottom w:val="0"/>
      <w:divBdr>
        <w:top w:val="none" w:sz="0" w:space="0" w:color="auto"/>
        <w:left w:val="none" w:sz="0" w:space="0" w:color="auto"/>
        <w:bottom w:val="none" w:sz="0" w:space="0" w:color="auto"/>
        <w:right w:val="none" w:sz="0" w:space="0" w:color="auto"/>
      </w:divBdr>
    </w:div>
    <w:div w:id="1082798134">
      <w:bodyDiv w:val="1"/>
      <w:marLeft w:val="0"/>
      <w:marRight w:val="0"/>
      <w:marTop w:val="0"/>
      <w:marBottom w:val="0"/>
      <w:divBdr>
        <w:top w:val="none" w:sz="0" w:space="0" w:color="auto"/>
        <w:left w:val="none" w:sz="0" w:space="0" w:color="auto"/>
        <w:bottom w:val="none" w:sz="0" w:space="0" w:color="auto"/>
        <w:right w:val="none" w:sz="0" w:space="0" w:color="auto"/>
      </w:divBdr>
    </w:div>
    <w:div w:id="1295796281">
      <w:bodyDiv w:val="1"/>
      <w:marLeft w:val="0"/>
      <w:marRight w:val="0"/>
      <w:marTop w:val="0"/>
      <w:marBottom w:val="0"/>
      <w:divBdr>
        <w:top w:val="none" w:sz="0" w:space="0" w:color="auto"/>
        <w:left w:val="none" w:sz="0" w:space="0" w:color="auto"/>
        <w:bottom w:val="none" w:sz="0" w:space="0" w:color="auto"/>
        <w:right w:val="none" w:sz="0" w:space="0" w:color="auto"/>
      </w:divBdr>
    </w:div>
    <w:div w:id="1321233040">
      <w:bodyDiv w:val="1"/>
      <w:marLeft w:val="0"/>
      <w:marRight w:val="0"/>
      <w:marTop w:val="0"/>
      <w:marBottom w:val="0"/>
      <w:divBdr>
        <w:top w:val="none" w:sz="0" w:space="0" w:color="auto"/>
        <w:left w:val="none" w:sz="0" w:space="0" w:color="auto"/>
        <w:bottom w:val="none" w:sz="0" w:space="0" w:color="auto"/>
        <w:right w:val="none" w:sz="0" w:space="0" w:color="auto"/>
      </w:divBdr>
    </w:div>
    <w:div w:id="21157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C2D5-EFFA-45B9-8CD5-ACFF405D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1505</Words>
  <Characters>6552</Characters>
  <Application>Microsoft Office Word</Application>
  <DocSecurity>0</DocSecurity>
  <Lines>546</Lines>
  <Paragraphs>322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dcterms:created xsi:type="dcterms:W3CDTF">2020-10-06T07:44:00Z</dcterms:created>
  <dcterms:modified xsi:type="dcterms:W3CDTF">2020-10-08T15:57:00Z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