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E0A7B05-A1E5-46B3-8EC9-E3B5257AB665" style="width:449.75pt;height:492.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rStyle w:val="Marker"/>
          <w:noProof/>
        </w:rPr>
      </w:pPr>
      <w:bookmarkStart w:id="0" w:name="_GoBack"/>
      <w:bookmarkEnd w:id="0"/>
      <w:r>
        <w:rPr>
          <w:noProof/>
        </w:rPr>
        <w:lastRenderedPageBreak/>
        <w:t>ANNEXE</w:t>
      </w:r>
    </w:p>
    <w:p>
      <w:pPr>
        <w:rPr>
          <w:noProof/>
        </w:rPr>
      </w:pPr>
    </w:p>
    <w:tbl>
      <w:tblPr>
        <w:tblW w:w="9196" w:type="dxa"/>
        <w:tblInd w:w="93" w:type="dxa"/>
        <w:tblLook w:val="04A0" w:firstRow="1" w:lastRow="0" w:firstColumn="1" w:lastColumn="0" w:noHBand="0" w:noVBand="1"/>
      </w:tblPr>
      <w:tblGrid>
        <w:gridCol w:w="1205"/>
        <w:gridCol w:w="3951"/>
        <w:gridCol w:w="4040"/>
      </w:tblGrid>
      <w:tr>
        <w:trPr>
          <w:trHeight w:val="630"/>
        </w:trPr>
        <w:tc>
          <w:tcPr>
            <w:tcW w:w="1205"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 w:val="20"/>
                <w:szCs w:val="20"/>
              </w:rPr>
            </w:pPr>
            <w:r>
              <w:rPr>
                <w:b/>
                <w:bCs/>
                <w:noProof/>
                <w:sz w:val="20"/>
                <w:szCs w:val="20"/>
              </w:rPr>
              <w:t>Règlement nº</w:t>
            </w:r>
          </w:p>
        </w:tc>
        <w:tc>
          <w:tcPr>
            <w:tcW w:w="3951"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rPr>
            </w:pPr>
            <w:r>
              <w:rPr>
                <w:b/>
                <w:bCs/>
                <w:noProof/>
                <w:sz w:val="20"/>
                <w:szCs w:val="20"/>
              </w:rPr>
              <w:t>Titre du point de l’ordre du jour</w:t>
            </w:r>
          </w:p>
        </w:tc>
        <w:tc>
          <w:tcPr>
            <w:tcW w:w="4040"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rPr>
            </w:pPr>
            <w:r>
              <w:rPr>
                <w:b/>
                <w:bCs/>
                <w:noProof/>
                <w:sz w:val="20"/>
                <w:szCs w:val="20"/>
              </w:rPr>
              <w:t>Référence du document</w:t>
            </w:r>
            <w:r>
              <w:rPr>
                <w:rStyle w:val="FootnoteReference"/>
                <w:rFonts w:eastAsia="Times New Roman"/>
                <w:b/>
                <w:bCs/>
                <w:noProof/>
                <w:sz w:val="20"/>
                <w:szCs w:val="20"/>
                <w:lang w:eastAsia="en-GB"/>
              </w:rPr>
              <w:footnoteReference w:id="1"/>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0</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série 03 d’amendements au règlement ONU nº 0 (IWVTA) (ECE/TRANS/WP.29/1153, par. 32, sur la base de WP.29-181-03)</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ECE/TRANS/WP.29/2020/101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 xml:space="preserve">Proposition de complément 17 à la série 11 d’amendements au règlement ONU nº 13 (freinage des véhicules lourds) (ECE/TRANS/WP.29/GRVA/5, par. 67, sur la base de ECE/TRANS/WP.29/GRVA/2020/13  </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ECE/TRANS/WP.29/2020/119</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16</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Proposition de complément 6 à la série 07 d’amendements au règlement ONU nº 16 (ceintures de sécurité, ISOFIX et i-Size) (ECE/TRANS/WP.29/GRSP/67, par. 9 et annexe III, sur la base de ECE/TRANS/WP.29/GRSP/2020/2 tel que modifié par GRSP-67-35).</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ECE/TRANS/WP.29/2020/112</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16</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Proposition de complément 2 à la série 08 d’amendements au règlement ONU nº 16 (ceintures de sécurité, ISOFIX et i-Size) (ECE/TRANS/WP.29/GRSP/67, par. 9 et annexe III, sur la base de ECE/TRANS/WP.29/GRSP/2020/2 tel que modifié par GRSP-67-35).</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ECE/TRANS/WP.29/2020/113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17</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série 10 d’amendements au règlement ONU nº 17 (résistance des sièges, de leurs ancrages et des appuie-tête) (ECE/TRANS/WP.29/GRSP/67, par. 12 et annexe IV, sur la base de ECE/TRANS/WP.29/GRSP/2020/8).</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ECE/TRANS/WP.29/2020/106</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44</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18 à la série 04 d’amendements au règlement ONU nº 44 (systèmes de retenue pour enfants) (ECE/TRANS/WP.29/GRSP/67, par.33 et annexe V, sur la base de GRSP-67-14 et GRSP-6731).</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ECE/TRANS/WP.29/2020/111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55</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 xml:space="preserve">Proposition de complément 1 à la série 02 d’amendements du règlement ONU nº 55 (pièces mécaniques d’attelage) (ECE/TRANS/WP.29/GRSG/97, par. XX, sur la base de ECE/TRANS/WP.29/GRSG/2020/8 tel que modifié par GRSG-118-35  </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ECE/TRANS/WP.29/2020/103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55</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Proposition de complément 9 à la série 01 d’amendements au règlement ONU nº 55 (pièces mécaniques d’attelage)</w:t>
            </w:r>
          </w:p>
          <w:p>
            <w:pPr>
              <w:rPr>
                <w:noProof/>
                <w:sz w:val="20"/>
                <w:szCs w:val="20"/>
              </w:rPr>
            </w:pPr>
            <w:r>
              <w:rPr>
                <w:noProof/>
                <w:sz w:val="20"/>
                <w:szCs w:val="20"/>
              </w:rPr>
              <w:lastRenderedPageBreak/>
              <w:t>(ECE/TRANS/WP.29/GRSG/97), sur la base de ECE/TRANS/WP.29/GRSG/2020/8)</w:t>
            </w:r>
          </w:p>
          <w:p>
            <w:pPr>
              <w:rPr>
                <w:noProof/>
                <w:sz w:val="20"/>
                <w:szCs w:val="20"/>
              </w:rPr>
            </w:pPr>
          </w:p>
        </w:tc>
        <w:tc>
          <w:tcPr>
            <w:tcW w:w="4040" w:type="dxa"/>
            <w:tcBorders>
              <w:top w:val="nil"/>
              <w:left w:val="nil"/>
              <w:bottom w:val="single" w:sz="4" w:space="0" w:color="auto"/>
              <w:right w:val="single" w:sz="4" w:space="0" w:color="auto"/>
            </w:tcBorders>
            <w:shd w:val="clear" w:color="auto" w:fill="auto"/>
          </w:tcPr>
          <w:p>
            <w:pPr>
              <w:rPr>
                <w:noProof/>
                <w:sz w:val="20"/>
                <w:szCs w:val="20"/>
              </w:rPr>
            </w:pPr>
            <w:hyperlink r:id="rId16" w:tgtFrame="_blank" w:tooltip="Ouvre le lien interne dans la fenêtre actuelle" w:history="1">
              <w:r>
                <w:rPr>
                  <w:noProof/>
                  <w:sz w:val="20"/>
                  <w:szCs w:val="20"/>
                </w:rPr>
                <w:t>ECE/TRANS/WP.29/2020/132</w:t>
              </w:r>
            </w:hyperlink>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lastRenderedPageBreak/>
              <w:t>83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comjplément 13 à la série 05 d’amendements au règlement ONU nº 83 (émissions polluantes des véhicules des catégories M</w:t>
            </w:r>
            <w:r>
              <w:rPr>
                <w:rFonts w:ascii="Times New Roman" w:hAnsi="Times New Roman"/>
                <w:noProof/>
                <w:sz w:val="20"/>
                <w:szCs w:val="20"/>
                <w:vertAlign w:val="subscript"/>
              </w:rPr>
              <w:t>1</w:t>
            </w:r>
            <w:r>
              <w:rPr>
                <w:rFonts w:ascii="Times New Roman" w:hAnsi="Times New Roman"/>
                <w:noProof/>
                <w:sz w:val="20"/>
                <w:szCs w:val="20"/>
              </w:rPr>
              <w:t xml:space="preserve"> et N</w:t>
            </w:r>
            <w:r>
              <w:rPr>
                <w:rFonts w:ascii="Times New Roman" w:hAnsi="Times New Roman"/>
                <w:noProof/>
                <w:sz w:val="20"/>
                <w:szCs w:val="20"/>
                <w:vertAlign w:val="subscript"/>
              </w:rPr>
              <w:t>1</w:t>
            </w:r>
            <w:r>
              <w:rPr>
                <w:rFonts w:ascii="Times New Roman" w:hAnsi="Times New Roman"/>
                <w:noProof/>
                <w:sz w:val="20"/>
                <w:szCs w:val="20"/>
              </w:rPr>
              <w:t>) (ECE/TRANS/WP.29/GRPE/81, par. 8, sur la base de ECE/TRANS/WP.29/GRPE/2020/10 et GRPE-81-21 tels que modifiés par l’annexe IV)</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ECE/TRANS/WP.29/2020/115</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83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comjplément 15 à la série 06 d’amendements au règlement ONU nº 83 (émissions polluantes des véhicules des catégories M</w:t>
            </w:r>
            <w:r>
              <w:rPr>
                <w:rFonts w:ascii="Times New Roman" w:hAnsi="Times New Roman"/>
                <w:noProof/>
                <w:sz w:val="20"/>
                <w:szCs w:val="20"/>
                <w:vertAlign w:val="subscript"/>
              </w:rPr>
              <w:t>1</w:t>
            </w:r>
            <w:r>
              <w:rPr>
                <w:rFonts w:ascii="Times New Roman" w:hAnsi="Times New Roman"/>
                <w:noProof/>
                <w:sz w:val="20"/>
                <w:szCs w:val="20"/>
              </w:rPr>
              <w:t xml:space="preserve"> et N</w:t>
            </w:r>
            <w:r>
              <w:rPr>
                <w:rFonts w:ascii="Times New Roman" w:hAnsi="Times New Roman"/>
                <w:noProof/>
                <w:sz w:val="20"/>
                <w:szCs w:val="20"/>
                <w:vertAlign w:val="subscript"/>
              </w:rPr>
              <w:t>1</w:t>
            </w:r>
            <w:r>
              <w:rPr>
                <w:rFonts w:ascii="Times New Roman" w:hAnsi="Times New Roman"/>
                <w:noProof/>
                <w:sz w:val="20"/>
                <w:szCs w:val="20"/>
              </w:rPr>
              <w:t>) (ECE/TRANS/WP.29/GRPE/81, par. 8, sur la base de ECE/TRANS/WP.29/GRPE/2020/10 et GRPE-81-21 tels que modifiés par l’annexe IV)</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ECE/TRANS/WP.29/2020/116</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83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comjplément 12 à la série 07 d’amendements au règlement ONU nº 83 (émissions polluantes des véhicules des catégories M</w:t>
            </w:r>
            <w:r>
              <w:rPr>
                <w:rFonts w:ascii="Times New Roman" w:hAnsi="Times New Roman"/>
                <w:noProof/>
                <w:sz w:val="20"/>
                <w:szCs w:val="20"/>
                <w:vertAlign w:val="subscript"/>
              </w:rPr>
              <w:t>1</w:t>
            </w:r>
            <w:r>
              <w:rPr>
                <w:rFonts w:ascii="Times New Roman" w:hAnsi="Times New Roman"/>
                <w:noProof/>
                <w:sz w:val="20"/>
                <w:szCs w:val="20"/>
              </w:rPr>
              <w:t xml:space="preserve"> et N</w:t>
            </w:r>
            <w:r>
              <w:rPr>
                <w:rFonts w:ascii="Times New Roman" w:hAnsi="Times New Roman"/>
                <w:noProof/>
                <w:sz w:val="20"/>
                <w:szCs w:val="20"/>
                <w:vertAlign w:val="subscript"/>
              </w:rPr>
              <w:t>1</w:t>
            </w:r>
            <w:r>
              <w:rPr>
                <w:rFonts w:ascii="Times New Roman" w:hAnsi="Times New Roman"/>
                <w:noProof/>
                <w:sz w:val="20"/>
                <w:szCs w:val="20"/>
              </w:rPr>
              <w:t>) (ECE/TRANS/WP.29/GRPE/81, par. 8, sur la base de ECE/TRANS/WP.29/GRPE/2020/10 et GRPE-81-21 tels que modifiés par l’annexe IV)</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ECE/TRANS/WP.29/2020/117</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93</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de complément 1 au règlement ONU nº 93 (dispositifs anti-encastrement avant) (ECE/TRANS/WP.29/GRSG/97, par. XX)</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ECE/TRANS/WP.29/2020/83</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94</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Proposition de série 04 d’amendements au règlement ONU nº 94 (protection contre le choc avant) (ECE/TRANS/WP.29/GRSP/67, par. 17 et annexe VI, sur la base de ECE/TRANS/WP.29/GRSP/2020/4 tel que modifié par GRSP-67-20-Rev.1).</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ECE/TRANS/WP.29/2020/107</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95</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Proposition de série 05 d’amendements au règlement ONU nº 95 (protection contre le choc latéral) (ECE/TRANS/WP.29/GRSP/67, par. 18, sur la base de ECE/TRANS/WP.29/GRSP/2020/5 tel que modifié par GRSP-67-21-Rev.1).</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ECE/TRANS/WP.29/2020/108</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100</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Proposition de série 03 d’amendements au règlement ONU nº 100 (véhicules à propulsion électrique) (ECE/TRANS/WP.29/GRSP/67, par. 19, sur la base de ECE/TRANS/WP.29/GRSP/2020/6 tel que modifié par GRSP-67-22-Rev.1).</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ECE/TRANS/WP.29/2020/109</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115</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Proposition de complément 9 au règlement ONU nº 115 (systèmes d’adaptation au GPL et au GNC) (ECE/TRANS/WP.29/GRPE/81, par. 28, sur la base de ECE/TRANS/WP.29/GRPE/2020/11 et GRPE-81-37 tels que modifiés par l’annexe VI)</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ECE/TRANS/WP.29/2020/118</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137</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Proposition de série 02 d’amendements au règlement ONU nº 137 (choc avant, l’accent étant mis sur les systèmes de retenue) (ECE/TRANS/WP.29/GRSP/67, par. 25 et annexe IX, sur la base de ECE/TRANS/WP.29/GRSP/2020/7 tel que modifié par GRSP-67-18-Rev.1).</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ECE/TRANS/WP.29/2020/110</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144</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 xml:space="preserve">Proposition de complément 1 à la série 01 d’amendements au règlement ONU nº 144 (systèmes automatiques d’appel d’urgence) (ECE/TRANS/WP.29/GRSG/97, par. XX, sur la base de ECE/TRANS/WP.29/GRSG/2020/13   </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ECE/TRANS/WP.29/2020/104</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151</w:t>
            </w:r>
          </w:p>
        </w:tc>
        <w:tc>
          <w:tcPr>
            <w:tcW w:w="3951"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 xml:space="preserve">Proposition de complément 2 au règlement ONU nº 151 (système d’information concernant les angles morts) (ECE/TRANS/WP.29/GRSG/97, par. XX, sur la base de ECE/TRANS/WP.29/GRSG/2020/7 tel que modifié par GRSG-118-09)  </w:t>
            </w:r>
          </w:p>
        </w:tc>
        <w:tc>
          <w:tcPr>
            <w:tcW w:w="4040" w:type="dxa"/>
            <w:tcBorders>
              <w:top w:val="nil"/>
              <w:left w:val="nil"/>
              <w:bottom w:val="single" w:sz="4" w:space="0" w:color="auto"/>
              <w:right w:val="single" w:sz="4" w:space="0" w:color="auto"/>
            </w:tcBorders>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ECE/TRANS/WP.29/2020/105</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152</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Proposition de complément 1 à la série 01 d’amendements au règlement ONU nº 152 (systèmes actifs de freinage d’urgence des véhicules des catégories M</w:t>
            </w:r>
            <w:r>
              <w:rPr>
                <w:noProof/>
                <w:sz w:val="20"/>
                <w:szCs w:val="20"/>
                <w:vertAlign w:val="subscript"/>
              </w:rPr>
              <w:t>1</w:t>
            </w:r>
            <w:r>
              <w:rPr>
                <w:noProof/>
                <w:sz w:val="20"/>
                <w:szCs w:val="20"/>
              </w:rPr>
              <w:t xml:space="preserve"> et N</w:t>
            </w:r>
            <w:r>
              <w:rPr>
                <w:noProof/>
                <w:sz w:val="20"/>
                <w:szCs w:val="20"/>
                <w:vertAlign w:val="subscript"/>
              </w:rPr>
              <w:t>1</w:t>
            </w:r>
            <w:r>
              <w:rPr>
                <w:noProof/>
                <w:sz w:val="20"/>
                <w:szCs w:val="20"/>
              </w:rPr>
              <w:t>)</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ECE/TRANS/WP.29/2020/131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153</w:t>
            </w:r>
          </w:p>
        </w:tc>
        <w:tc>
          <w:tcPr>
            <w:tcW w:w="3951"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Proposition de complément 1 au règlement ONU nº [153] (intégrité du système d’alimentation en carburant et sécurité électrique des chaînes de traction électrique en cas de choc arrière) (ECE/TRANS/WP.29/GRSP/67, par. 35 et annexe X, sur la base de GRSP-67-19-Rev.1).</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ECE/TRANS/WP.29/2020/114</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Nouveau règlement</w:t>
            </w:r>
          </w:p>
        </w:tc>
        <w:tc>
          <w:tcPr>
            <w:tcW w:w="3951" w:type="dxa"/>
            <w:tcBorders>
              <w:top w:val="nil"/>
              <w:left w:val="nil"/>
              <w:bottom w:val="single" w:sz="4" w:space="0" w:color="auto"/>
              <w:right w:val="single" w:sz="4" w:space="0" w:color="auto"/>
            </w:tcBorders>
            <w:shd w:val="clear" w:color="auto" w:fill="auto"/>
          </w:tcPr>
          <w:p>
            <w:pPr>
              <w:pStyle w:val="Default"/>
              <w:rPr>
                <w:rFonts w:eastAsiaTheme="minorHAnsi"/>
                <w:noProof/>
                <w:color w:val="auto"/>
                <w:sz w:val="20"/>
                <w:szCs w:val="20"/>
              </w:rPr>
            </w:pPr>
            <w:r>
              <w:rPr>
                <w:noProof/>
                <w:color w:val="auto"/>
                <w:sz w:val="20"/>
                <w:szCs w:val="20"/>
              </w:rPr>
              <w:t xml:space="preserve">Proposition de nouveau règlement ONU relatif à l’homologation des dispositifs d’aide à la vision lors des manœuvres en marche arrière et des véhicules à moteur en ce qui concerne la détection par le conducteur d’usagers de la route vulnérables derrière le véhicule (manœuvres en marche arrière) (ECE/TRANS/WP.29/GRSG/97, par. XX, sur la base de ECE/TRANS/WP.29/GRSG/2020/4 tel que modifié par GRSG-118-05  </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ECE/TRANS/WP.29/2020/121</w:t>
            </w:r>
          </w:p>
        </w:tc>
      </w:tr>
      <w:tr>
        <w:trPr>
          <w:trHeight w:val="510"/>
        </w:trPr>
        <w:tc>
          <w:tcPr>
            <w:tcW w:w="1205"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Nouveau règlement</w:t>
            </w:r>
          </w:p>
        </w:tc>
        <w:tc>
          <w:tcPr>
            <w:tcW w:w="3951" w:type="dxa"/>
            <w:tcBorders>
              <w:top w:val="nil"/>
              <w:left w:val="nil"/>
              <w:bottom w:val="single" w:sz="4" w:space="0" w:color="auto"/>
              <w:right w:val="single" w:sz="4" w:space="0" w:color="auto"/>
            </w:tcBorders>
            <w:shd w:val="clear" w:color="auto" w:fill="auto"/>
          </w:tcPr>
          <w:p>
            <w:pPr>
              <w:pStyle w:val="Default"/>
              <w:rPr>
                <w:rFonts w:eastAsiaTheme="minorHAnsi"/>
                <w:noProof/>
                <w:color w:val="auto"/>
                <w:sz w:val="20"/>
                <w:szCs w:val="20"/>
              </w:rPr>
            </w:pPr>
            <w:r>
              <w:rPr>
                <w:noProof/>
                <w:color w:val="auto"/>
                <w:sz w:val="20"/>
                <w:szCs w:val="20"/>
              </w:rPr>
              <w:t xml:space="preserve">Proposition de nouveau règlement ONU relatif à l’homologation des véhicules à moteur en ce qui concerne le système de détection de piétons et de cyclistes au démarrage (systèmes de détection au démarrage) (ECE/TRANS/WP.29/GRSG/97, par. XX, sur la base de ECE/TRANS/WP.29/GRSG/2020/5 tel que modifié par GRSG-118-06  </w:t>
            </w:r>
          </w:p>
        </w:tc>
        <w:tc>
          <w:tcPr>
            <w:tcW w:w="404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ECE/TRANS/WP.29/2020/122</w:t>
            </w:r>
          </w:p>
        </w:tc>
      </w:tr>
    </w:tbl>
    <w:p>
      <w:pPr>
        <w:pStyle w:val="Default"/>
        <w:rPr>
          <w:rFonts w:eastAsia="MS Mincho"/>
          <w:noProof/>
          <w:color w:val="auto"/>
          <w:sz w:val="20"/>
          <w:szCs w:val="20"/>
          <w:lang w:eastAsia="ja-JP"/>
        </w:rPr>
      </w:pPr>
    </w:p>
    <w:tbl>
      <w:tblPr>
        <w:tblW w:w="91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3960"/>
        <w:gridCol w:w="3960"/>
      </w:tblGrid>
      <w:tr>
        <w:trPr>
          <w:trHeight w:val="465"/>
        </w:trPr>
        <w:tc>
          <w:tcPr>
            <w:tcW w:w="1215" w:type="dxa"/>
            <w:shd w:val="clear" w:color="auto" w:fill="auto"/>
            <w:hideMark/>
          </w:tcPr>
          <w:p>
            <w:pPr>
              <w:spacing w:before="0" w:after="0"/>
              <w:jc w:val="left"/>
              <w:rPr>
                <w:rFonts w:eastAsia="Times New Roman"/>
                <w:b/>
                <w:bCs/>
                <w:noProof/>
                <w:sz w:val="20"/>
                <w:szCs w:val="20"/>
              </w:rPr>
            </w:pPr>
            <w:r>
              <w:rPr>
                <w:b/>
                <w:bCs/>
                <w:noProof/>
                <w:sz w:val="20"/>
                <w:szCs w:val="20"/>
              </w:rPr>
              <w:t>RTM nº</w:t>
            </w:r>
          </w:p>
        </w:tc>
        <w:tc>
          <w:tcPr>
            <w:tcW w:w="3960" w:type="dxa"/>
            <w:shd w:val="clear" w:color="auto" w:fill="auto"/>
            <w:hideMark/>
          </w:tcPr>
          <w:p>
            <w:pPr>
              <w:spacing w:before="0" w:after="0"/>
              <w:jc w:val="left"/>
              <w:rPr>
                <w:rFonts w:eastAsia="Times New Roman"/>
                <w:b/>
                <w:bCs/>
                <w:noProof/>
                <w:sz w:val="20"/>
                <w:szCs w:val="20"/>
              </w:rPr>
            </w:pPr>
            <w:r>
              <w:rPr>
                <w:b/>
                <w:bCs/>
                <w:noProof/>
                <w:sz w:val="20"/>
                <w:szCs w:val="20"/>
              </w:rPr>
              <w:t>Titre du point de l’ordre du jour</w:t>
            </w:r>
          </w:p>
        </w:tc>
        <w:tc>
          <w:tcPr>
            <w:tcW w:w="3960" w:type="dxa"/>
            <w:shd w:val="clear" w:color="auto" w:fill="auto"/>
            <w:hideMark/>
          </w:tcPr>
          <w:p>
            <w:pPr>
              <w:spacing w:before="0" w:after="0"/>
              <w:jc w:val="left"/>
              <w:rPr>
                <w:rFonts w:eastAsia="Times New Roman"/>
                <w:b/>
                <w:bCs/>
                <w:noProof/>
                <w:sz w:val="20"/>
                <w:szCs w:val="20"/>
              </w:rPr>
            </w:pPr>
            <w:r>
              <w:rPr>
                <w:b/>
                <w:bCs/>
                <w:noProof/>
                <w:sz w:val="20"/>
                <w:szCs w:val="20"/>
              </w:rPr>
              <w:t>Référence du document</w:t>
            </w:r>
          </w:p>
        </w:tc>
      </w:tr>
      <w:tr>
        <w:trPr>
          <w:trHeight w:val="600"/>
        </w:trPr>
        <w:tc>
          <w:tcPr>
            <w:tcW w:w="1215" w:type="dxa"/>
            <w:shd w:val="clear" w:color="auto" w:fill="auto"/>
          </w:tcPr>
          <w:p>
            <w:pPr>
              <w:rPr>
                <w:noProof/>
                <w:sz w:val="20"/>
                <w:szCs w:val="20"/>
              </w:rPr>
            </w:pPr>
            <w:r>
              <w:rPr>
                <w:noProof/>
                <w:sz w:val="20"/>
                <w:szCs w:val="20"/>
              </w:rPr>
              <w:t>7</w:t>
            </w:r>
          </w:p>
        </w:tc>
        <w:tc>
          <w:tcPr>
            <w:tcW w:w="3960" w:type="dxa"/>
            <w:shd w:val="clear" w:color="auto" w:fill="auto"/>
          </w:tcPr>
          <w:p>
            <w:pPr>
              <w:pStyle w:val="SingleTxtG"/>
              <w:ind w:left="0" w:right="238" w:hanging="6"/>
              <w:jc w:val="left"/>
              <w:rPr>
                <w:rFonts w:ascii="Times New Roman" w:hAnsi="Times New Roman" w:cs="Times New Roman"/>
                <w:noProof/>
                <w:sz w:val="20"/>
                <w:szCs w:val="20"/>
              </w:rPr>
            </w:pPr>
            <w:r>
              <w:rPr>
                <w:rFonts w:ascii="Times New Roman" w:hAnsi="Times New Roman"/>
                <w:noProof/>
                <w:sz w:val="20"/>
                <w:szCs w:val="20"/>
              </w:rPr>
              <w:t xml:space="preserve">Proposition d’amendement 1 au RTM ONU nº 7 (appuie-tête) </w:t>
            </w:r>
          </w:p>
          <w:p>
            <w:pPr>
              <w:rPr>
                <w:noProof/>
                <w:sz w:val="20"/>
                <w:szCs w:val="20"/>
              </w:rPr>
            </w:pPr>
          </w:p>
        </w:tc>
        <w:tc>
          <w:tcPr>
            <w:tcW w:w="3960" w:type="dxa"/>
            <w:shd w:val="clear" w:color="auto" w:fill="auto"/>
          </w:tcPr>
          <w:p>
            <w:pPr>
              <w:rPr>
                <w:noProof/>
                <w:sz w:val="20"/>
                <w:szCs w:val="20"/>
              </w:rPr>
            </w:pPr>
            <w:r>
              <w:rPr>
                <w:noProof/>
                <w:sz w:val="20"/>
                <w:szCs w:val="20"/>
              </w:rPr>
              <w:t>ECE/TRANS/WP.29/2020/85</w:t>
            </w:r>
          </w:p>
          <w:p>
            <w:pPr>
              <w:rPr>
                <w:noProof/>
                <w:sz w:val="20"/>
                <w:szCs w:val="20"/>
              </w:rPr>
            </w:pPr>
            <w:r>
              <w:rPr>
                <w:noProof/>
                <w:sz w:val="20"/>
                <w:szCs w:val="20"/>
              </w:rPr>
              <w:t>ECE/TRANS/WP.29/2020/86</w:t>
            </w:r>
          </w:p>
          <w:p>
            <w:pPr>
              <w:rPr>
                <w:noProof/>
                <w:sz w:val="20"/>
                <w:szCs w:val="20"/>
              </w:rPr>
            </w:pPr>
            <w:r>
              <w:rPr>
                <w:noProof/>
                <w:sz w:val="20"/>
                <w:szCs w:val="20"/>
              </w:rPr>
              <w:t>ECE/TRANS/WP.29/AC.3/25/Rev.1</w:t>
            </w:r>
          </w:p>
        </w:tc>
      </w:tr>
      <w:tr>
        <w:trPr>
          <w:trHeight w:val="600"/>
        </w:trPr>
        <w:tc>
          <w:tcPr>
            <w:tcW w:w="1215" w:type="dxa"/>
            <w:shd w:val="clear" w:color="auto" w:fill="auto"/>
          </w:tcPr>
          <w:p>
            <w:pPr>
              <w:rPr>
                <w:noProof/>
                <w:sz w:val="20"/>
                <w:szCs w:val="20"/>
              </w:rPr>
            </w:pPr>
            <w:r>
              <w:rPr>
                <w:noProof/>
                <w:sz w:val="20"/>
                <w:szCs w:val="20"/>
              </w:rPr>
              <w:t>15</w:t>
            </w:r>
          </w:p>
        </w:tc>
        <w:tc>
          <w:tcPr>
            <w:tcW w:w="3960" w:type="dxa"/>
            <w:shd w:val="clear" w:color="auto" w:fill="auto"/>
          </w:tcPr>
          <w:p>
            <w:pPr>
              <w:pStyle w:val="SingleTxtG"/>
              <w:ind w:left="0" w:right="238" w:hanging="6"/>
              <w:jc w:val="left"/>
              <w:rPr>
                <w:rFonts w:ascii="Times New Roman" w:hAnsi="Times New Roman" w:cs="Times New Roman"/>
                <w:noProof/>
                <w:sz w:val="20"/>
                <w:szCs w:val="20"/>
              </w:rPr>
            </w:pPr>
            <w:r>
              <w:rPr>
                <w:rFonts w:ascii="Times New Roman" w:hAnsi="Times New Roman"/>
                <w:noProof/>
                <w:sz w:val="20"/>
                <w:szCs w:val="20"/>
              </w:rPr>
              <w:t>Proposition d’amendement 6 au RTM ONU nº 15 (WLTP)</w:t>
            </w:r>
          </w:p>
          <w:p>
            <w:pPr>
              <w:pStyle w:val="SingleTxtG"/>
              <w:ind w:left="0" w:right="238" w:hanging="6"/>
              <w:jc w:val="left"/>
              <w:rPr>
                <w:rFonts w:ascii="Times New Roman" w:hAnsi="Times New Roman" w:cs="Times New Roman"/>
                <w:noProof/>
                <w:sz w:val="20"/>
                <w:szCs w:val="20"/>
              </w:rPr>
            </w:pPr>
          </w:p>
        </w:tc>
        <w:tc>
          <w:tcPr>
            <w:tcW w:w="3960" w:type="dxa"/>
            <w:shd w:val="clear" w:color="auto" w:fill="auto"/>
          </w:tcPr>
          <w:p>
            <w:pPr>
              <w:pStyle w:val="SingleTxtG"/>
              <w:ind w:left="0" w:right="238" w:hanging="6"/>
              <w:jc w:val="left"/>
              <w:rPr>
                <w:rFonts w:ascii="Times New Roman" w:hAnsi="Times New Roman" w:cs="Times New Roman"/>
                <w:noProof/>
                <w:sz w:val="20"/>
                <w:szCs w:val="20"/>
              </w:rPr>
            </w:pPr>
            <w:r>
              <w:rPr>
                <w:rFonts w:ascii="Times New Roman" w:hAnsi="Times New Roman"/>
                <w:noProof/>
                <w:sz w:val="20"/>
                <w:szCs w:val="20"/>
              </w:rPr>
              <w:t xml:space="preserve">ECE/TRANS/WP.29/2020/127 </w:t>
            </w:r>
          </w:p>
          <w:p>
            <w:pPr>
              <w:pStyle w:val="SingleTxtG"/>
              <w:ind w:left="0" w:right="238" w:hanging="6"/>
              <w:jc w:val="left"/>
              <w:rPr>
                <w:rFonts w:ascii="Times New Roman" w:hAnsi="Times New Roman" w:cs="Times New Roman"/>
                <w:noProof/>
                <w:sz w:val="20"/>
                <w:szCs w:val="20"/>
              </w:rPr>
            </w:pPr>
            <w:r>
              <w:rPr>
                <w:rFonts w:ascii="Times New Roman" w:hAnsi="Times New Roman"/>
                <w:noProof/>
                <w:sz w:val="20"/>
                <w:szCs w:val="20"/>
              </w:rPr>
              <w:t xml:space="preserve">ECE/TRANS/WP.29/2020/128 </w:t>
            </w:r>
          </w:p>
          <w:p>
            <w:pPr>
              <w:rPr>
                <w:noProof/>
                <w:sz w:val="20"/>
                <w:szCs w:val="20"/>
              </w:rPr>
            </w:pPr>
            <w:r>
              <w:rPr>
                <w:noProof/>
                <w:sz w:val="20"/>
                <w:szCs w:val="20"/>
              </w:rPr>
              <w:t>ECE/TRANS/WP.29/AC.3/57</w:t>
            </w:r>
          </w:p>
        </w:tc>
      </w:tr>
      <w:tr>
        <w:trPr>
          <w:trHeight w:val="600"/>
        </w:trPr>
        <w:tc>
          <w:tcPr>
            <w:tcW w:w="1215" w:type="dxa"/>
            <w:shd w:val="clear" w:color="auto" w:fill="auto"/>
          </w:tcPr>
          <w:p>
            <w:pPr>
              <w:rPr>
                <w:noProof/>
                <w:sz w:val="20"/>
                <w:szCs w:val="20"/>
              </w:rPr>
            </w:pPr>
            <w:r>
              <w:rPr>
                <w:noProof/>
                <w:sz w:val="20"/>
                <w:szCs w:val="20"/>
              </w:rPr>
              <w:t>18</w:t>
            </w:r>
          </w:p>
        </w:tc>
        <w:tc>
          <w:tcPr>
            <w:tcW w:w="3960" w:type="dxa"/>
            <w:shd w:val="clear" w:color="auto" w:fill="auto"/>
          </w:tcPr>
          <w:p>
            <w:pPr>
              <w:pStyle w:val="SingleTxtG"/>
              <w:ind w:left="0" w:right="238" w:hanging="6"/>
              <w:jc w:val="left"/>
              <w:rPr>
                <w:rFonts w:ascii="Times New Roman" w:hAnsi="Times New Roman" w:cs="Times New Roman"/>
                <w:noProof/>
                <w:sz w:val="20"/>
                <w:szCs w:val="20"/>
              </w:rPr>
            </w:pPr>
            <w:r>
              <w:rPr>
                <w:rFonts w:ascii="Times New Roman" w:hAnsi="Times New Roman"/>
                <w:noProof/>
                <w:sz w:val="20"/>
                <w:szCs w:val="20"/>
              </w:rPr>
              <w:t xml:space="preserve">Proposition d’amendement au RTM ONU nº 18 [systèmes d’autodiagnostic (OBD) pour les véhicules de catégorie L] </w:t>
            </w:r>
          </w:p>
          <w:p>
            <w:pPr>
              <w:pStyle w:val="SingleTxtG"/>
              <w:ind w:left="0" w:right="238" w:hanging="6"/>
              <w:jc w:val="left"/>
              <w:rPr>
                <w:rFonts w:ascii="Times New Roman" w:hAnsi="Times New Roman" w:cs="Times New Roman"/>
                <w:noProof/>
                <w:sz w:val="20"/>
                <w:szCs w:val="20"/>
              </w:rPr>
            </w:pPr>
          </w:p>
        </w:tc>
        <w:tc>
          <w:tcPr>
            <w:tcW w:w="3960" w:type="dxa"/>
            <w:shd w:val="clear" w:color="auto" w:fill="auto"/>
          </w:tcPr>
          <w:p>
            <w:pPr>
              <w:pStyle w:val="SingleTxtG"/>
              <w:ind w:left="0" w:right="238" w:hanging="6"/>
              <w:jc w:val="left"/>
              <w:rPr>
                <w:rFonts w:ascii="Times New Roman" w:hAnsi="Times New Roman" w:cs="Times New Roman"/>
                <w:noProof/>
                <w:sz w:val="20"/>
                <w:szCs w:val="20"/>
              </w:rPr>
            </w:pPr>
            <w:r>
              <w:rPr>
                <w:rFonts w:ascii="Times New Roman" w:hAnsi="Times New Roman"/>
                <w:noProof/>
                <w:sz w:val="20"/>
                <w:szCs w:val="20"/>
              </w:rPr>
              <w:t xml:space="preserve">ECE/TRANS/WP.29/2020/129 </w:t>
            </w:r>
          </w:p>
          <w:p>
            <w:pPr>
              <w:pStyle w:val="SingleTxtG"/>
              <w:ind w:left="0" w:right="238" w:hanging="6"/>
              <w:jc w:val="left"/>
              <w:rPr>
                <w:rFonts w:ascii="Times New Roman" w:hAnsi="Times New Roman" w:cs="Times New Roman"/>
                <w:noProof/>
                <w:sz w:val="20"/>
                <w:szCs w:val="20"/>
              </w:rPr>
            </w:pPr>
            <w:r>
              <w:rPr>
                <w:rFonts w:ascii="Times New Roman" w:hAnsi="Times New Roman"/>
                <w:noProof/>
                <w:sz w:val="20"/>
                <w:szCs w:val="20"/>
              </w:rPr>
              <w:t xml:space="preserve">ECE/TRANS/WP.29/2020/130 </w:t>
            </w:r>
          </w:p>
          <w:p>
            <w:pPr>
              <w:rPr>
                <w:noProof/>
                <w:sz w:val="20"/>
                <w:szCs w:val="20"/>
              </w:rPr>
            </w:pPr>
            <w:r>
              <w:rPr>
                <w:noProof/>
                <w:sz w:val="20"/>
                <w:szCs w:val="20"/>
              </w:rPr>
              <w:t>ECE/TRANS/WP.29/AC.3/58</w:t>
            </w:r>
          </w:p>
        </w:tc>
      </w:tr>
      <w:tr>
        <w:trPr>
          <w:trHeight w:val="600"/>
        </w:trPr>
        <w:tc>
          <w:tcPr>
            <w:tcW w:w="1215" w:type="dxa"/>
            <w:shd w:val="clear" w:color="auto" w:fill="auto"/>
          </w:tcPr>
          <w:p>
            <w:pPr>
              <w:rPr>
                <w:noProof/>
                <w:sz w:val="20"/>
                <w:szCs w:val="20"/>
              </w:rPr>
            </w:pPr>
            <w:r>
              <w:rPr>
                <w:noProof/>
                <w:sz w:val="20"/>
                <w:szCs w:val="20"/>
              </w:rPr>
              <w:t>Nouveau règlement technique mondial</w:t>
            </w:r>
          </w:p>
        </w:tc>
        <w:tc>
          <w:tcPr>
            <w:tcW w:w="3960" w:type="dxa"/>
            <w:shd w:val="clear" w:color="auto" w:fill="auto"/>
          </w:tcPr>
          <w:p>
            <w:pPr>
              <w:pStyle w:val="SingleTxtG"/>
              <w:ind w:left="0" w:right="238" w:hanging="6"/>
              <w:jc w:val="left"/>
              <w:rPr>
                <w:rFonts w:ascii="Times New Roman" w:hAnsi="Times New Roman" w:cs="Times New Roman"/>
                <w:noProof/>
                <w:sz w:val="20"/>
                <w:szCs w:val="20"/>
              </w:rPr>
            </w:pPr>
            <w:r>
              <w:rPr>
                <w:rFonts w:ascii="Times New Roman" w:hAnsi="Times New Roman"/>
                <w:noProof/>
                <w:sz w:val="20"/>
                <w:szCs w:val="20"/>
              </w:rPr>
              <w:t xml:space="preserve">Proposition de nouveau RTM ONU relatif à la détermination de la puissance des véhicules électriques (DEVP) </w:t>
            </w:r>
          </w:p>
          <w:p>
            <w:pPr>
              <w:pStyle w:val="SingleTxtG"/>
              <w:ind w:left="0" w:right="238" w:hanging="6"/>
              <w:jc w:val="left"/>
              <w:rPr>
                <w:rFonts w:ascii="Times New Roman" w:hAnsi="Times New Roman" w:cs="Times New Roman"/>
                <w:noProof/>
                <w:sz w:val="20"/>
                <w:szCs w:val="20"/>
              </w:rPr>
            </w:pPr>
          </w:p>
        </w:tc>
        <w:tc>
          <w:tcPr>
            <w:tcW w:w="3960" w:type="dxa"/>
            <w:shd w:val="clear" w:color="auto" w:fill="auto"/>
          </w:tcPr>
          <w:p>
            <w:pPr>
              <w:pStyle w:val="SingleTxtG"/>
              <w:ind w:left="0" w:right="238" w:hanging="6"/>
              <w:jc w:val="left"/>
              <w:rPr>
                <w:rFonts w:ascii="Times New Roman" w:hAnsi="Times New Roman" w:cs="Times New Roman"/>
                <w:noProof/>
                <w:sz w:val="20"/>
                <w:szCs w:val="20"/>
              </w:rPr>
            </w:pPr>
            <w:r>
              <w:rPr>
                <w:rFonts w:ascii="Times New Roman" w:hAnsi="Times New Roman"/>
                <w:noProof/>
                <w:sz w:val="20"/>
                <w:szCs w:val="20"/>
              </w:rPr>
              <w:t xml:space="preserve">ECE/TRANS/WP.29/2020/125 </w:t>
            </w:r>
          </w:p>
          <w:p>
            <w:pPr>
              <w:pStyle w:val="SingleTxtG"/>
              <w:ind w:left="0" w:right="238" w:hanging="6"/>
              <w:jc w:val="left"/>
              <w:rPr>
                <w:rFonts w:ascii="Times New Roman" w:hAnsi="Times New Roman" w:cs="Times New Roman"/>
                <w:noProof/>
                <w:sz w:val="20"/>
                <w:szCs w:val="20"/>
              </w:rPr>
            </w:pPr>
            <w:r>
              <w:rPr>
                <w:rFonts w:ascii="Times New Roman" w:hAnsi="Times New Roman"/>
                <w:noProof/>
                <w:sz w:val="20"/>
                <w:szCs w:val="20"/>
              </w:rPr>
              <w:t xml:space="preserve">ECE/TRANS/WP.29/2020/126 </w:t>
            </w:r>
          </w:p>
          <w:p>
            <w:pPr>
              <w:rPr>
                <w:noProof/>
                <w:sz w:val="20"/>
                <w:szCs w:val="20"/>
              </w:rPr>
            </w:pPr>
            <w:r>
              <w:rPr>
                <w:noProof/>
                <w:sz w:val="20"/>
                <w:szCs w:val="20"/>
              </w:rPr>
              <w:t>ECE/TRANS/WP.29/AC.3/56</w:t>
            </w:r>
          </w:p>
        </w:tc>
      </w:tr>
    </w:tbl>
    <w:p>
      <w:pPr>
        <w:pStyle w:val="Default"/>
        <w:rPr>
          <w:rFonts w:eastAsia="MS Mincho"/>
          <w:noProof/>
          <w:color w:val="auto"/>
          <w:sz w:val="20"/>
          <w:szCs w:val="20"/>
        </w:rPr>
      </w:pPr>
      <w:r>
        <w:rPr>
          <w:noProof/>
          <w:color w:val="auto"/>
          <w:sz w:val="20"/>
          <w:szCs w:val="20"/>
        </w:rPr>
        <w:t xml:space="preserve"> </w:t>
      </w:r>
    </w:p>
    <w:tbl>
      <w:tblPr>
        <w:tblW w:w="91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3960"/>
        <w:gridCol w:w="3960"/>
      </w:tblGrid>
      <w:tr>
        <w:trPr>
          <w:trHeight w:val="465"/>
        </w:trPr>
        <w:tc>
          <w:tcPr>
            <w:tcW w:w="1215" w:type="dxa"/>
            <w:shd w:val="clear" w:color="auto" w:fill="auto"/>
            <w:hideMark/>
          </w:tcPr>
          <w:p>
            <w:pPr>
              <w:spacing w:before="0" w:after="0"/>
              <w:jc w:val="left"/>
              <w:rPr>
                <w:rFonts w:eastAsia="Times New Roman"/>
                <w:b/>
                <w:bCs/>
                <w:noProof/>
                <w:sz w:val="20"/>
                <w:szCs w:val="20"/>
              </w:rPr>
            </w:pPr>
            <w:r>
              <w:rPr>
                <w:b/>
                <w:bCs/>
                <w:noProof/>
                <w:sz w:val="20"/>
                <w:szCs w:val="20"/>
              </w:rPr>
              <w:t>Résolution nº </w:t>
            </w:r>
          </w:p>
        </w:tc>
        <w:tc>
          <w:tcPr>
            <w:tcW w:w="3960" w:type="dxa"/>
            <w:shd w:val="clear" w:color="auto" w:fill="auto"/>
            <w:hideMark/>
          </w:tcPr>
          <w:p>
            <w:pPr>
              <w:spacing w:before="0" w:after="0"/>
              <w:jc w:val="left"/>
              <w:rPr>
                <w:rFonts w:eastAsia="Times New Roman"/>
                <w:b/>
                <w:bCs/>
                <w:noProof/>
                <w:sz w:val="20"/>
                <w:szCs w:val="20"/>
              </w:rPr>
            </w:pPr>
            <w:r>
              <w:rPr>
                <w:b/>
                <w:bCs/>
                <w:noProof/>
                <w:sz w:val="20"/>
                <w:szCs w:val="20"/>
              </w:rPr>
              <w:t>Titre du point de l’ordre du jour</w:t>
            </w:r>
          </w:p>
        </w:tc>
        <w:tc>
          <w:tcPr>
            <w:tcW w:w="3960" w:type="dxa"/>
            <w:shd w:val="clear" w:color="auto" w:fill="auto"/>
            <w:hideMark/>
          </w:tcPr>
          <w:p>
            <w:pPr>
              <w:spacing w:before="0" w:after="0"/>
              <w:jc w:val="left"/>
              <w:rPr>
                <w:rFonts w:eastAsia="Times New Roman"/>
                <w:b/>
                <w:bCs/>
                <w:noProof/>
                <w:sz w:val="20"/>
                <w:szCs w:val="20"/>
              </w:rPr>
            </w:pPr>
            <w:r>
              <w:rPr>
                <w:b/>
                <w:bCs/>
                <w:noProof/>
                <w:sz w:val="20"/>
                <w:szCs w:val="20"/>
              </w:rPr>
              <w:t>Référence du document</w:t>
            </w:r>
          </w:p>
        </w:tc>
      </w:tr>
      <w:tr>
        <w:trPr>
          <w:trHeight w:val="600"/>
        </w:trPr>
        <w:tc>
          <w:tcPr>
            <w:tcW w:w="1215" w:type="dxa"/>
            <w:shd w:val="clear" w:color="auto" w:fill="auto"/>
          </w:tcPr>
          <w:p>
            <w:pPr>
              <w:rPr>
                <w:noProof/>
                <w:sz w:val="20"/>
                <w:szCs w:val="20"/>
              </w:rPr>
            </w:pPr>
            <w:r>
              <w:rPr>
                <w:noProof/>
                <w:sz w:val="20"/>
                <w:szCs w:val="20"/>
              </w:rPr>
              <w:t>R.M.3</w:t>
            </w:r>
          </w:p>
        </w:tc>
        <w:tc>
          <w:tcPr>
            <w:tcW w:w="3960" w:type="dxa"/>
            <w:shd w:val="clear" w:color="auto" w:fill="auto"/>
          </w:tcPr>
          <w:p>
            <w:pPr>
              <w:pStyle w:val="SingleTxtG"/>
              <w:spacing w:after="0"/>
              <w:ind w:left="0" w:right="141"/>
              <w:rPr>
                <w:rFonts w:ascii="Times New Roman" w:hAnsi="Times New Roman" w:cs="Times New Roman"/>
                <w:noProof/>
                <w:sz w:val="20"/>
                <w:szCs w:val="20"/>
              </w:rPr>
            </w:pPr>
            <w:r>
              <w:rPr>
                <w:rFonts w:ascii="Times New Roman" w:hAnsi="Times New Roman"/>
                <w:noProof/>
                <w:sz w:val="20"/>
                <w:szCs w:val="20"/>
              </w:rPr>
              <w:t>Proposition d’amendement 1 à la résolution mutuelle nº 3 concernant la qualité de l’air à l’intérieur des véhicules (VIAQ) (ECE/TRANS/WP.29/GRPE/80, par. [59], sur la base de ECE/TRANS/WP.29/GRPE/2020/16)</w:t>
            </w:r>
          </w:p>
        </w:tc>
        <w:tc>
          <w:tcPr>
            <w:tcW w:w="3960" w:type="dxa"/>
            <w:shd w:val="clear" w:color="auto" w:fill="auto"/>
          </w:tcPr>
          <w:p>
            <w:pPr>
              <w:pStyle w:val="SingleTxtG"/>
              <w:spacing w:after="0"/>
              <w:ind w:left="0" w:right="141"/>
              <w:rPr>
                <w:rFonts w:ascii="Times New Roman" w:hAnsi="Times New Roman" w:cs="Times New Roman"/>
                <w:noProof/>
                <w:sz w:val="20"/>
                <w:szCs w:val="20"/>
              </w:rPr>
            </w:pPr>
          </w:p>
          <w:p>
            <w:pPr>
              <w:rPr>
                <w:noProof/>
                <w:sz w:val="20"/>
                <w:szCs w:val="20"/>
              </w:rPr>
            </w:pPr>
            <w:r>
              <w:rPr>
                <w:noProof/>
                <w:sz w:val="20"/>
                <w:szCs w:val="20"/>
              </w:rPr>
              <w:t>ECE/TRANS/WP.29/2020/124</w:t>
            </w:r>
          </w:p>
        </w:tc>
      </w:tr>
    </w:tbl>
    <w:p>
      <w:pPr>
        <w:rPr>
          <w:noProof/>
          <w:sz w:val="20"/>
          <w:szCs w:val="20"/>
        </w:rPr>
      </w:pPr>
    </w:p>
    <w:tbl>
      <w:tblPr>
        <w:tblW w:w="91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3960"/>
        <w:gridCol w:w="3960"/>
      </w:tblGrid>
      <w:tr>
        <w:trPr>
          <w:trHeight w:val="465"/>
        </w:trPr>
        <w:tc>
          <w:tcPr>
            <w:tcW w:w="1215" w:type="dxa"/>
            <w:shd w:val="clear" w:color="auto" w:fill="auto"/>
            <w:hideMark/>
          </w:tcPr>
          <w:p>
            <w:pPr>
              <w:spacing w:before="0" w:after="0"/>
              <w:jc w:val="left"/>
              <w:rPr>
                <w:rFonts w:eastAsia="Times New Roman"/>
                <w:b/>
                <w:bCs/>
                <w:noProof/>
                <w:sz w:val="20"/>
                <w:szCs w:val="20"/>
              </w:rPr>
            </w:pPr>
            <w:r>
              <w:rPr>
                <w:b/>
                <w:bCs/>
                <w:noProof/>
                <w:sz w:val="20"/>
                <w:szCs w:val="20"/>
              </w:rPr>
              <w:t>Divers</w:t>
            </w:r>
          </w:p>
        </w:tc>
        <w:tc>
          <w:tcPr>
            <w:tcW w:w="3960" w:type="dxa"/>
            <w:shd w:val="clear" w:color="auto" w:fill="auto"/>
            <w:hideMark/>
          </w:tcPr>
          <w:p>
            <w:pPr>
              <w:spacing w:before="0" w:after="0"/>
              <w:jc w:val="left"/>
              <w:rPr>
                <w:rFonts w:eastAsia="Times New Roman"/>
                <w:b/>
                <w:bCs/>
                <w:noProof/>
                <w:sz w:val="20"/>
                <w:szCs w:val="20"/>
              </w:rPr>
            </w:pPr>
            <w:r>
              <w:rPr>
                <w:b/>
                <w:bCs/>
                <w:noProof/>
                <w:sz w:val="20"/>
                <w:szCs w:val="20"/>
              </w:rPr>
              <w:t>Titre du point de l’ordre du jour</w:t>
            </w:r>
          </w:p>
        </w:tc>
        <w:tc>
          <w:tcPr>
            <w:tcW w:w="3960" w:type="dxa"/>
            <w:shd w:val="clear" w:color="auto" w:fill="auto"/>
            <w:hideMark/>
          </w:tcPr>
          <w:p>
            <w:pPr>
              <w:spacing w:before="0" w:after="0"/>
              <w:jc w:val="left"/>
              <w:rPr>
                <w:rFonts w:eastAsia="Times New Roman"/>
                <w:b/>
                <w:bCs/>
                <w:noProof/>
                <w:sz w:val="20"/>
                <w:szCs w:val="20"/>
              </w:rPr>
            </w:pPr>
            <w:r>
              <w:rPr>
                <w:b/>
                <w:bCs/>
                <w:noProof/>
                <w:sz w:val="20"/>
                <w:szCs w:val="20"/>
              </w:rPr>
              <w:t>Référence du document</w:t>
            </w:r>
          </w:p>
        </w:tc>
      </w:tr>
      <w:tr>
        <w:trPr>
          <w:trHeight w:val="600"/>
        </w:trPr>
        <w:tc>
          <w:tcPr>
            <w:tcW w:w="1215" w:type="dxa"/>
            <w:shd w:val="clear" w:color="auto" w:fill="auto"/>
          </w:tcPr>
          <w:p>
            <w:pPr>
              <w:rPr>
                <w:noProof/>
                <w:sz w:val="20"/>
                <w:szCs w:val="20"/>
              </w:rPr>
            </w:pPr>
            <w:r>
              <w:rPr>
                <w:noProof/>
                <w:sz w:val="20"/>
                <w:szCs w:val="20"/>
              </w:rPr>
              <w:t>Autorisation d'élaborer des amendements à un RTM</w:t>
            </w:r>
          </w:p>
        </w:tc>
        <w:tc>
          <w:tcPr>
            <w:tcW w:w="3960" w:type="dxa"/>
            <w:shd w:val="clear" w:color="auto" w:fill="auto"/>
          </w:tcPr>
          <w:p>
            <w:pPr>
              <w:rPr>
                <w:noProof/>
                <w:sz w:val="20"/>
                <w:szCs w:val="20"/>
              </w:rPr>
            </w:pPr>
            <w:r>
              <w:rPr>
                <w:noProof/>
                <w:sz w:val="20"/>
                <w:szCs w:val="20"/>
              </w:rPr>
              <w:t>Demande d’autorisation d’élaborer des amendements au RTM ONU nº 8 (ESC)</w:t>
            </w:r>
          </w:p>
        </w:tc>
        <w:tc>
          <w:tcPr>
            <w:tcW w:w="3960" w:type="dxa"/>
            <w:shd w:val="clear" w:color="auto" w:fill="auto"/>
          </w:tcPr>
          <w:p>
            <w:pPr>
              <w:rPr>
                <w:noProof/>
                <w:sz w:val="20"/>
                <w:szCs w:val="20"/>
              </w:rPr>
            </w:pPr>
            <w:r>
              <w:rPr>
                <w:noProof/>
                <w:sz w:val="20"/>
                <w:szCs w:val="20"/>
              </w:rPr>
              <w:t>ECE/TRANS/WP.29/2020/99</w:t>
            </w:r>
          </w:p>
          <w:p>
            <w:pPr>
              <w:rPr>
                <w:noProof/>
                <w:sz w:val="20"/>
                <w:szCs w:val="20"/>
              </w:rPr>
            </w:pPr>
          </w:p>
        </w:tc>
      </w:tr>
      <w:tr>
        <w:trPr>
          <w:trHeight w:val="600"/>
        </w:trPr>
        <w:tc>
          <w:tcPr>
            <w:tcW w:w="1215" w:type="dxa"/>
            <w:shd w:val="clear" w:color="auto" w:fill="auto"/>
          </w:tcPr>
          <w:p>
            <w:pPr>
              <w:rPr>
                <w:noProof/>
                <w:sz w:val="20"/>
                <w:szCs w:val="20"/>
              </w:rPr>
            </w:pPr>
            <w:r>
              <w:rPr>
                <w:noProof/>
                <w:sz w:val="20"/>
                <w:szCs w:val="20"/>
              </w:rPr>
              <w:t>Autorisation pour l’élaboration d’un RTM</w:t>
            </w:r>
          </w:p>
        </w:tc>
        <w:tc>
          <w:tcPr>
            <w:tcW w:w="3960" w:type="dxa"/>
            <w:shd w:val="clear" w:color="auto" w:fill="auto"/>
          </w:tcPr>
          <w:p>
            <w:pPr>
              <w:rPr>
                <w:noProof/>
                <w:sz w:val="20"/>
                <w:szCs w:val="20"/>
              </w:rPr>
            </w:pPr>
            <w:r>
              <w:rPr>
                <w:noProof/>
                <w:sz w:val="20"/>
                <w:szCs w:val="20"/>
              </w:rPr>
              <w:t xml:space="preserve">Demande d’autorisation d’élaborer un nouveau RTM ONU relatif à la durabilité des batteries des véhicules (ECE/TRANS/WP.29/GRPE/80, par. 59, sur la base de GRPE-80-41 tel que modifié par l’annexe X)  </w:t>
            </w:r>
          </w:p>
        </w:tc>
        <w:tc>
          <w:tcPr>
            <w:tcW w:w="3960" w:type="dxa"/>
            <w:shd w:val="clear" w:color="auto" w:fill="auto"/>
          </w:tcPr>
          <w:p>
            <w:pPr>
              <w:rPr>
                <w:noProof/>
                <w:sz w:val="20"/>
                <w:szCs w:val="20"/>
              </w:rPr>
            </w:pPr>
            <w:r>
              <w:rPr>
                <w:noProof/>
                <w:sz w:val="20"/>
                <w:szCs w:val="20"/>
              </w:rPr>
              <w:t>ECE/TRANS/WP.29/2020/96</w:t>
            </w:r>
          </w:p>
          <w:p>
            <w:pPr>
              <w:rPr>
                <w:noProof/>
                <w:sz w:val="20"/>
                <w:szCs w:val="20"/>
              </w:rPr>
            </w:pPr>
          </w:p>
        </w:tc>
      </w:tr>
      <w:tr>
        <w:trPr>
          <w:trHeight w:val="600"/>
        </w:trPr>
        <w:tc>
          <w:tcPr>
            <w:tcW w:w="1215" w:type="dxa"/>
            <w:shd w:val="clear" w:color="auto" w:fill="auto"/>
          </w:tcPr>
          <w:p>
            <w:pPr>
              <w:rPr>
                <w:noProof/>
                <w:sz w:val="20"/>
                <w:szCs w:val="20"/>
              </w:rPr>
            </w:pPr>
            <w:r>
              <w:rPr>
                <w:noProof/>
                <w:sz w:val="20"/>
                <w:szCs w:val="20"/>
              </w:rPr>
              <w:t>Document d’interprétation</w:t>
            </w:r>
          </w:p>
        </w:tc>
        <w:tc>
          <w:tcPr>
            <w:tcW w:w="3960" w:type="dxa"/>
            <w:shd w:val="clear" w:color="auto" w:fill="auto"/>
          </w:tcPr>
          <w:p>
            <w:pPr>
              <w:rPr>
                <w:noProof/>
                <w:sz w:val="20"/>
                <w:szCs w:val="20"/>
              </w:rPr>
            </w:pPr>
            <w:r>
              <w:rPr>
                <w:noProof/>
                <w:sz w:val="20"/>
                <w:szCs w:val="20"/>
              </w:rPr>
              <w:t>Proposition pour le document d’interprétation du règlement ONU nº 155 (cybersécurité et système de gestion de la cybersécurité) sur la base de GRVA-07-04-Rev.1</w:t>
            </w:r>
          </w:p>
          <w:p>
            <w:pPr>
              <w:rPr>
                <w:noProof/>
                <w:sz w:val="20"/>
                <w:szCs w:val="20"/>
              </w:rPr>
            </w:pPr>
          </w:p>
        </w:tc>
        <w:tc>
          <w:tcPr>
            <w:tcW w:w="3960" w:type="dxa"/>
            <w:shd w:val="clear" w:color="auto" w:fill="auto"/>
          </w:tcPr>
          <w:p>
            <w:pPr>
              <w:rPr>
                <w:noProof/>
                <w:sz w:val="20"/>
                <w:szCs w:val="20"/>
              </w:rPr>
            </w:pPr>
            <w:r>
              <w:rPr>
                <w:noProof/>
                <w:sz w:val="20"/>
                <w:szCs w:val="20"/>
              </w:rPr>
              <w:t>WP.29-182-05</w:t>
            </w:r>
          </w:p>
        </w:tc>
      </w:tr>
      <w:tr>
        <w:trPr>
          <w:trHeight w:val="600"/>
        </w:trPr>
        <w:tc>
          <w:tcPr>
            <w:tcW w:w="1215" w:type="dxa"/>
            <w:shd w:val="clear" w:color="auto" w:fill="auto"/>
          </w:tcPr>
          <w:p>
            <w:pPr>
              <w:rPr>
                <w:noProof/>
                <w:sz w:val="20"/>
                <w:szCs w:val="20"/>
              </w:rPr>
            </w:pPr>
            <w:r>
              <w:rPr>
                <w:noProof/>
                <w:sz w:val="20"/>
                <w:szCs w:val="20"/>
              </w:rPr>
              <w:t>Document d’interprétation</w:t>
            </w:r>
          </w:p>
        </w:tc>
        <w:tc>
          <w:tcPr>
            <w:tcW w:w="3960" w:type="dxa"/>
            <w:shd w:val="clear" w:color="auto" w:fill="auto"/>
          </w:tcPr>
          <w:p>
            <w:pPr>
              <w:rPr>
                <w:noProof/>
                <w:sz w:val="20"/>
                <w:szCs w:val="20"/>
              </w:rPr>
            </w:pPr>
            <w:r>
              <w:rPr>
                <w:noProof/>
                <w:sz w:val="20"/>
                <w:szCs w:val="20"/>
              </w:rPr>
              <w:t>Proposition pour le document d’interprétation du règlement ONU nº 156 (mises à jour de logiciels et système de gestion des mises à jour de logiciels) sur la base de ECE/TRANS/WP.29/GRVA/2020/29 tel que modifié par GRVA-07-50</w:t>
            </w:r>
          </w:p>
        </w:tc>
        <w:tc>
          <w:tcPr>
            <w:tcW w:w="3960" w:type="dxa"/>
            <w:shd w:val="clear" w:color="auto" w:fill="auto"/>
          </w:tcPr>
          <w:p>
            <w:pPr>
              <w:rPr>
                <w:noProof/>
                <w:sz w:val="20"/>
                <w:szCs w:val="20"/>
              </w:rPr>
            </w:pPr>
            <w:r>
              <w:rPr>
                <w:noProof/>
                <w:sz w:val="20"/>
                <w:szCs w:val="20"/>
              </w:rPr>
              <w:t>WP.29-182-06</w:t>
            </w:r>
          </w:p>
        </w:tc>
      </w:tr>
      <w:tr>
        <w:trPr>
          <w:trHeight w:val="600"/>
        </w:trPr>
        <w:tc>
          <w:tcPr>
            <w:tcW w:w="1215" w:type="dxa"/>
            <w:shd w:val="clear" w:color="auto" w:fill="auto"/>
          </w:tcPr>
          <w:p>
            <w:pPr>
              <w:rPr>
                <w:noProof/>
                <w:sz w:val="20"/>
                <w:szCs w:val="20"/>
              </w:rPr>
            </w:pPr>
            <w:r>
              <w:rPr>
                <w:noProof/>
                <w:sz w:val="20"/>
                <w:szCs w:val="20"/>
              </w:rPr>
              <w:t>Directive</w:t>
            </w:r>
          </w:p>
        </w:tc>
        <w:tc>
          <w:tcPr>
            <w:tcW w:w="3960" w:type="dxa"/>
            <w:shd w:val="clear" w:color="auto" w:fill="auto"/>
          </w:tcPr>
          <w:p>
            <w:pPr>
              <w:rPr>
                <w:noProof/>
                <w:sz w:val="20"/>
                <w:szCs w:val="20"/>
              </w:rPr>
            </w:pPr>
            <w:r>
              <w:rPr>
                <w:noProof/>
                <w:sz w:val="20"/>
                <w:szCs w:val="20"/>
              </w:rPr>
              <w:t>Proposition de directive concernant l’utilisation de DETA dans le contexte du règlement ONU nº 155 (cybersécurité et système de gestion de la cybersécurité), sur la base de GRVA-07-25</w:t>
            </w:r>
          </w:p>
        </w:tc>
        <w:tc>
          <w:tcPr>
            <w:tcW w:w="3960" w:type="dxa"/>
            <w:shd w:val="clear" w:color="auto" w:fill="auto"/>
          </w:tcPr>
          <w:p>
            <w:pPr>
              <w:rPr>
                <w:noProof/>
                <w:sz w:val="20"/>
                <w:szCs w:val="20"/>
              </w:rPr>
            </w:pPr>
            <w:r>
              <w:rPr>
                <w:noProof/>
                <w:sz w:val="20"/>
                <w:szCs w:val="20"/>
              </w:rPr>
              <w:t>WP.29-182-07</w:t>
            </w:r>
          </w:p>
        </w:tc>
      </w:tr>
    </w:tbl>
    <w:p>
      <w:pPr>
        <w:rPr>
          <w:noProof/>
        </w:rPr>
      </w:pPr>
    </w:p>
    <w:p>
      <w:pPr>
        <w:rPr>
          <w:noProof/>
        </w:rPr>
      </w:pPr>
    </w:p>
    <w:p>
      <w:pPr>
        <w:rPr>
          <w:noProof/>
        </w:rPr>
      </w:pPr>
    </w:p>
    <w:sectPr>
      <w:footerReference w:type="default" r:id="rId17"/>
      <w:footerReference w:type="first" r:id="rId18"/>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rPr>
      </w:pPr>
      <w:r>
        <w:rPr>
          <w:rStyle w:val="FootnoteReference"/>
        </w:rPr>
        <w:footnoteRef/>
      </w:r>
      <w:r>
        <w:tab/>
      </w:r>
      <w:r>
        <w:rPr>
          <w:sz w:val="18"/>
        </w:rPr>
        <w:t xml:space="preserve">Tous les documents auxquels il est fait référence dans le tableau sont disponibles à l’adresse: </w:t>
      </w:r>
    </w:p>
    <w:p>
      <w:pPr>
        <w:pStyle w:val="FootnoteText"/>
        <w:rPr>
          <w:sz w:val="18"/>
        </w:rPr>
      </w:pPr>
      <w:hyperlink r:id="rId1" w:history="1">
        <w:r>
          <w:rPr>
            <w:rStyle w:val="Hyperlink"/>
            <w:sz w:val="18"/>
          </w:rPr>
          <w:t>http://www.unece.org/trans/main/wp29/wp29wgs/wp29gen/gen2020.html</w:t>
        </w:r>
      </w:hyperlink>
    </w:p>
    <w:p>
      <w:pPr>
        <w:pStyle w:val="FootnoteText"/>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4">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8">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20"/>
  </w:num>
  <w:num w:numId="12">
    <w:abstractNumId w:val="14"/>
  </w:num>
  <w:num w:numId="13">
    <w:abstractNumId w:val="22"/>
  </w:num>
  <w:num w:numId="14">
    <w:abstractNumId w:val="13"/>
  </w:num>
  <w:num w:numId="15">
    <w:abstractNumId w:val="15"/>
  </w:num>
  <w:num w:numId="16">
    <w:abstractNumId w:val="11"/>
  </w:num>
  <w:num w:numId="17">
    <w:abstractNumId w:val="21"/>
  </w:num>
  <w:num w:numId="18">
    <w:abstractNumId w:val="10"/>
  </w:num>
  <w:num w:numId="19">
    <w:abstractNumId w:val="16"/>
  </w:num>
  <w:num w:numId="20">
    <w:abstractNumId w:val="18"/>
  </w:num>
  <w:num w:numId="21">
    <w:abstractNumId w:val="19"/>
  </w:num>
  <w:num w:numId="22">
    <w:abstractNumId w:val="12"/>
  </w:num>
  <w:num w:numId="23">
    <w:abstractNumId w:val="17"/>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270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0-13 10:49:2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1"/>
    <w:docVar w:name="DQCResult_UnknownFonts" w:val="0;0"/>
    <w:docVar w:name="DQCResult_UnknownStyles" w:val="0;2"/>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FE0A7B05-A1E5-46B3-8EC9-E3B5257AB665"/>
    <w:docVar w:name="LW_COVERPAGE_TYPE" w:val="1"/>
    <w:docVar w:name="LW_CROSSREFERENCE" w:val="&lt;UNUSED&gt;"/>
    <w:docVar w:name="LW_DocType" w:val="ANNEX"/>
    <w:docVar w:name="LW_EMISSION" w:val="14.10.2020"/>
    <w:docVar w:name="LW_EMISSION_ISODATE" w:val="2020-10-1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Forum mondial de l\u8217?harmonisation des règlements concernant les véhicules de la Commission économique pour l\u8217?Europe des Nations unies, sur les propositions de modifications des règlements ONU nos 0, 13, 16, 17, 44, 55, 83, 93, 94, 95, 100, 115, 137, 144, 151, 152 et 153, sur les propositions de modifications des règlements techniques mondiaux nos 7, 15 et 18, sur la proposition d\u8217?amendements à la résolution mutuelle M.R.3. et sur les propositions de deux nouveaux règlements ONU relatifs aux man\u339?uvres en marche arrière et aux systèmes de détection au démarrage, ainsi que sur la proposition de nouveau règlement technique mondial sur la détermination de la puissance des véhicules électriques"/>
    <w:docVar w:name="LW_OBJETACTEPRINCIPAL.CP" w:val="relative à la position à prendre au nom de l\u8217?Union européenne, au sein du Forum mondial de l\u8217?harmonisation des règlements concernant les véhicules de la Commission économique pour l\u8217?Europe des Nations unies, sur les propositions de modifications des règlements ONU nos 0, 13, 16, 17, 44, 55, 83, 93, 94, 95, 100, 115, 137, 144, 151, 152 et 153, sur les propositions de modifications des règlements techniques mondiaux nos 7, 15 et 18, sur la proposition d\u8217?amendements à la résolution mutuelle M.R.3. et sur les propositions de deux nouveaux règlements ONU relatifs aux man\u339?uvres en marche arrière et aux systèmes de détection au démarrage, ainsi que sur la proposition de nouveau règlement technique mondial sur la détermination de la puissance des véhicules électriques"/>
    <w:docVar w:name="LW_PART_NBR" w:val="1"/>
    <w:docVar w:name="LW_PART_NBR_TOTAL" w:val="1"/>
    <w:docVar w:name="LW_REF.INST.NEW" w:val="COM"/>
    <w:docVar w:name="LW_REF.INST.NEW_ADOPTED" w:val="final"/>
    <w:docVar w:name="LW_REF.INST.NEW_TEXT" w:val="(2020) 6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ingleTxtGChar">
    <w:name w:val="_ Single Txt_G Char"/>
    <w:link w:val="SingleTxtG"/>
    <w:rPr>
      <w:lang w:val="fr-FR"/>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table" w:styleId="TableSubtle1">
    <w:name w:val="Table Subtle 1"/>
    <w:basedOn w:val="TableNormal"/>
    <w:semiHidden/>
    <w:pPr>
      <w:suppressAutoHyphens/>
      <w:spacing w:after="0" w:line="240" w:lineRule="atLeast"/>
    </w:pPr>
    <w:rPr>
      <w:rFonts w:ascii="Times New Roman" w:eastAsia="Times New Roman" w:hAnsi="Times New Roman" w:cs="Times New Roman"/>
      <w:sz w:val="20"/>
      <w:szCs w:val="20"/>
      <w:lang w:val="fr-BE"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pPr>
      <w:numPr>
        <w:numId w:val="10"/>
      </w:numPr>
    </w:pPr>
  </w:style>
  <w:style w:type="paragraph" w:customStyle="1" w:styleId="H4G">
    <w:name w:val="_ H_4_G"/>
    <w:basedOn w:val="Normal"/>
    <w:next w:val="Normal"/>
    <w:pPr>
      <w:keepNext/>
      <w:keepLines/>
      <w:tabs>
        <w:tab w:val="right" w:pos="851"/>
      </w:tabs>
      <w:suppressAutoHyphens/>
      <w:spacing w:before="240" w:line="240" w:lineRule="exact"/>
      <w:ind w:left="1134" w:right="1134" w:hanging="1134"/>
      <w:jc w:val="left"/>
    </w:pPr>
    <w:rPr>
      <w:rFonts w:eastAsia="Times New Roman"/>
      <w:i/>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ingleTxtGChar">
    <w:name w:val="_ Single Txt_G Char"/>
    <w:link w:val="SingleTxtG"/>
    <w:rPr>
      <w:lang w:val="fr-FR"/>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table" w:styleId="TableSubtle1">
    <w:name w:val="Table Subtle 1"/>
    <w:basedOn w:val="TableNormal"/>
    <w:semiHidden/>
    <w:pPr>
      <w:suppressAutoHyphens/>
      <w:spacing w:after="0" w:line="240" w:lineRule="atLeast"/>
    </w:pPr>
    <w:rPr>
      <w:rFonts w:ascii="Times New Roman" w:eastAsia="Times New Roman" w:hAnsi="Times New Roman" w:cs="Times New Roman"/>
      <w:sz w:val="20"/>
      <w:szCs w:val="20"/>
      <w:lang w:val="fr-BE"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pPr>
      <w:numPr>
        <w:numId w:val="10"/>
      </w:numPr>
    </w:pPr>
  </w:style>
  <w:style w:type="paragraph" w:customStyle="1" w:styleId="H4G">
    <w:name w:val="_ H_4_G"/>
    <w:basedOn w:val="Normal"/>
    <w:next w:val="Normal"/>
    <w:pPr>
      <w:keepNext/>
      <w:keepLines/>
      <w:tabs>
        <w:tab w:val="right" w:pos="851"/>
      </w:tabs>
      <w:suppressAutoHyphens/>
      <w:spacing w:before="240" w:line="240" w:lineRule="exact"/>
      <w:ind w:left="1134" w:right="1134" w:hanging="1134"/>
      <w:jc w:val="left"/>
    </w:pPr>
    <w:rPr>
      <w:rFonts w:eastAsia="Times New Roman"/>
      <w:i/>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9432">
      <w:bodyDiv w:val="1"/>
      <w:marLeft w:val="0"/>
      <w:marRight w:val="0"/>
      <w:marTop w:val="0"/>
      <w:marBottom w:val="0"/>
      <w:divBdr>
        <w:top w:val="none" w:sz="0" w:space="0" w:color="auto"/>
        <w:left w:val="none" w:sz="0" w:space="0" w:color="auto"/>
        <w:bottom w:val="none" w:sz="0" w:space="0" w:color="auto"/>
        <w:right w:val="none" w:sz="0" w:space="0" w:color="auto"/>
      </w:divBdr>
    </w:div>
    <w:div w:id="111828688">
      <w:bodyDiv w:val="1"/>
      <w:marLeft w:val="0"/>
      <w:marRight w:val="0"/>
      <w:marTop w:val="0"/>
      <w:marBottom w:val="0"/>
      <w:divBdr>
        <w:top w:val="none" w:sz="0" w:space="0" w:color="auto"/>
        <w:left w:val="none" w:sz="0" w:space="0" w:color="auto"/>
        <w:bottom w:val="none" w:sz="0" w:space="0" w:color="auto"/>
        <w:right w:val="none" w:sz="0" w:space="0" w:color="auto"/>
      </w:divBdr>
    </w:div>
    <w:div w:id="138503308">
      <w:bodyDiv w:val="1"/>
      <w:marLeft w:val="0"/>
      <w:marRight w:val="0"/>
      <w:marTop w:val="0"/>
      <w:marBottom w:val="0"/>
      <w:divBdr>
        <w:top w:val="none" w:sz="0" w:space="0" w:color="auto"/>
        <w:left w:val="none" w:sz="0" w:space="0" w:color="auto"/>
        <w:bottom w:val="none" w:sz="0" w:space="0" w:color="auto"/>
        <w:right w:val="none" w:sz="0" w:space="0" w:color="auto"/>
      </w:divBdr>
    </w:div>
    <w:div w:id="142505270">
      <w:bodyDiv w:val="1"/>
      <w:marLeft w:val="0"/>
      <w:marRight w:val="0"/>
      <w:marTop w:val="0"/>
      <w:marBottom w:val="0"/>
      <w:divBdr>
        <w:top w:val="none" w:sz="0" w:space="0" w:color="auto"/>
        <w:left w:val="none" w:sz="0" w:space="0" w:color="auto"/>
        <w:bottom w:val="none" w:sz="0" w:space="0" w:color="auto"/>
        <w:right w:val="none" w:sz="0" w:space="0" w:color="auto"/>
      </w:divBdr>
    </w:div>
    <w:div w:id="170341956">
      <w:bodyDiv w:val="1"/>
      <w:marLeft w:val="0"/>
      <w:marRight w:val="0"/>
      <w:marTop w:val="0"/>
      <w:marBottom w:val="0"/>
      <w:divBdr>
        <w:top w:val="none" w:sz="0" w:space="0" w:color="auto"/>
        <w:left w:val="none" w:sz="0" w:space="0" w:color="auto"/>
        <w:bottom w:val="none" w:sz="0" w:space="0" w:color="auto"/>
        <w:right w:val="none" w:sz="0" w:space="0" w:color="auto"/>
      </w:divBdr>
    </w:div>
    <w:div w:id="184170899">
      <w:bodyDiv w:val="1"/>
      <w:marLeft w:val="0"/>
      <w:marRight w:val="0"/>
      <w:marTop w:val="0"/>
      <w:marBottom w:val="0"/>
      <w:divBdr>
        <w:top w:val="none" w:sz="0" w:space="0" w:color="auto"/>
        <w:left w:val="none" w:sz="0" w:space="0" w:color="auto"/>
        <w:bottom w:val="none" w:sz="0" w:space="0" w:color="auto"/>
        <w:right w:val="none" w:sz="0" w:space="0" w:color="auto"/>
      </w:divBdr>
    </w:div>
    <w:div w:id="201290352">
      <w:bodyDiv w:val="1"/>
      <w:marLeft w:val="0"/>
      <w:marRight w:val="0"/>
      <w:marTop w:val="0"/>
      <w:marBottom w:val="0"/>
      <w:divBdr>
        <w:top w:val="none" w:sz="0" w:space="0" w:color="auto"/>
        <w:left w:val="none" w:sz="0" w:space="0" w:color="auto"/>
        <w:bottom w:val="none" w:sz="0" w:space="0" w:color="auto"/>
        <w:right w:val="none" w:sz="0" w:space="0" w:color="auto"/>
      </w:divBdr>
    </w:div>
    <w:div w:id="238174989">
      <w:bodyDiv w:val="1"/>
      <w:marLeft w:val="0"/>
      <w:marRight w:val="0"/>
      <w:marTop w:val="0"/>
      <w:marBottom w:val="0"/>
      <w:divBdr>
        <w:top w:val="none" w:sz="0" w:space="0" w:color="auto"/>
        <w:left w:val="none" w:sz="0" w:space="0" w:color="auto"/>
        <w:bottom w:val="none" w:sz="0" w:space="0" w:color="auto"/>
        <w:right w:val="none" w:sz="0" w:space="0" w:color="auto"/>
      </w:divBdr>
    </w:div>
    <w:div w:id="343676691">
      <w:bodyDiv w:val="1"/>
      <w:marLeft w:val="0"/>
      <w:marRight w:val="0"/>
      <w:marTop w:val="0"/>
      <w:marBottom w:val="0"/>
      <w:divBdr>
        <w:top w:val="none" w:sz="0" w:space="0" w:color="auto"/>
        <w:left w:val="none" w:sz="0" w:space="0" w:color="auto"/>
        <w:bottom w:val="none" w:sz="0" w:space="0" w:color="auto"/>
        <w:right w:val="none" w:sz="0" w:space="0" w:color="auto"/>
      </w:divBdr>
    </w:div>
    <w:div w:id="374044499">
      <w:bodyDiv w:val="1"/>
      <w:marLeft w:val="0"/>
      <w:marRight w:val="0"/>
      <w:marTop w:val="0"/>
      <w:marBottom w:val="0"/>
      <w:divBdr>
        <w:top w:val="none" w:sz="0" w:space="0" w:color="auto"/>
        <w:left w:val="none" w:sz="0" w:space="0" w:color="auto"/>
        <w:bottom w:val="none" w:sz="0" w:space="0" w:color="auto"/>
        <w:right w:val="none" w:sz="0" w:space="0" w:color="auto"/>
      </w:divBdr>
    </w:div>
    <w:div w:id="450436389">
      <w:bodyDiv w:val="1"/>
      <w:marLeft w:val="0"/>
      <w:marRight w:val="0"/>
      <w:marTop w:val="0"/>
      <w:marBottom w:val="0"/>
      <w:divBdr>
        <w:top w:val="none" w:sz="0" w:space="0" w:color="auto"/>
        <w:left w:val="none" w:sz="0" w:space="0" w:color="auto"/>
        <w:bottom w:val="none" w:sz="0" w:space="0" w:color="auto"/>
        <w:right w:val="none" w:sz="0" w:space="0" w:color="auto"/>
      </w:divBdr>
    </w:div>
    <w:div w:id="504365913">
      <w:bodyDiv w:val="1"/>
      <w:marLeft w:val="0"/>
      <w:marRight w:val="0"/>
      <w:marTop w:val="0"/>
      <w:marBottom w:val="0"/>
      <w:divBdr>
        <w:top w:val="none" w:sz="0" w:space="0" w:color="auto"/>
        <w:left w:val="none" w:sz="0" w:space="0" w:color="auto"/>
        <w:bottom w:val="none" w:sz="0" w:space="0" w:color="auto"/>
        <w:right w:val="none" w:sz="0" w:space="0" w:color="auto"/>
      </w:divBdr>
    </w:div>
    <w:div w:id="516386169">
      <w:bodyDiv w:val="1"/>
      <w:marLeft w:val="0"/>
      <w:marRight w:val="0"/>
      <w:marTop w:val="0"/>
      <w:marBottom w:val="0"/>
      <w:divBdr>
        <w:top w:val="none" w:sz="0" w:space="0" w:color="auto"/>
        <w:left w:val="none" w:sz="0" w:space="0" w:color="auto"/>
        <w:bottom w:val="none" w:sz="0" w:space="0" w:color="auto"/>
        <w:right w:val="none" w:sz="0" w:space="0" w:color="auto"/>
      </w:divBdr>
    </w:div>
    <w:div w:id="546719095">
      <w:bodyDiv w:val="1"/>
      <w:marLeft w:val="0"/>
      <w:marRight w:val="0"/>
      <w:marTop w:val="0"/>
      <w:marBottom w:val="0"/>
      <w:divBdr>
        <w:top w:val="none" w:sz="0" w:space="0" w:color="auto"/>
        <w:left w:val="none" w:sz="0" w:space="0" w:color="auto"/>
        <w:bottom w:val="none" w:sz="0" w:space="0" w:color="auto"/>
        <w:right w:val="none" w:sz="0" w:space="0" w:color="auto"/>
      </w:divBdr>
    </w:div>
    <w:div w:id="573007855">
      <w:bodyDiv w:val="1"/>
      <w:marLeft w:val="0"/>
      <w:marRight w:val="0"/>
      <w:marTop w:val="0"/>
      <w:marBottom w:val="0"/>
      <w:divBdr>
        <w:top w:val="none" w:sz="0" w:space="0" w:color="auto"/>
        <w:left w:val="none" w:sz="0" w:space="0" w:color="auto"/>
        <w:bottom w:val="none" w:sz="0" w:space="0" w:color="auto"/>
        <w:right w:val="none" w:sz="0" w:space="0" w:color="auto"/>
      </w:divBdr>
    </w:div>
    <w:div w:id="640967684">
      <w:bodyDiv w:val="1"/>
      <w:marLeft w:val="0"/>
      <w:marRight w:val="0"/>
      <w:marTop w:val="0"/>
      <w:marBottom w:val="0"/>
      <w:divBdr>
        <w:top w:val="none" w:sz="0" w:space="0" w:color="auto"/>
        <w:left w:val="none" w:sz="0" w:space="0" w:color="auto"/>
        <w:bottom w:val="none" w:sz="0" w:space="0" w:color="auto"/>
        <w:right w:val="none" w:sz="0" w:space="0" w:color="auto"/>
      </w:divBdr>
    </w:div>
    <w:div w:id="681979674">
      <w:bodyDiv w:val="1"/>
      <w:marLeft w:val="0"/>
      <w:marRight w:val="0"/>
      <w:marTop w:val="0"/>
      <w:marBottom w:val="0"/>
      <w:divBdr>
        <w:top w:val="none" w:sz="0" w:space="0" w:color="auto"/>
        <w:left w:val="none" w:sz="0" w:space="0" w:color="auto"/>
        <w:bottom w:val="none" w:sz="0" w:space="0" w:color="auto"/>
        <w:right w:val="none" w:sz="0" w:space="0" w:color="auto"/>
      </w:divBdr>
    </w:div>
    <w:div w:id="684404924">
      <w:bodyDiv w:val="1"/>
      <w:marLeft w:val="0"/>
      <w:marRight w:val="0"/>
      <w:marTop w:val="0"/>
      <w:marBottom w:val="0"/>
      <w:divBdr>
        <w:top w:val="none" w:sz="0" w:space="0" w:color="auto"/>
        <w:left w:val="none" w:sz="0" w:space="0" w:color="auto"/>
        <w:bottom w:val="none" w:sz="0" w:space="0" w:color="auto"/>
        <w:right w:val="none" w:sz="0" w:space="0" w:color="auto"/>
      </w:divBdr>
    </w:div>
    <w:div w:id="855772137">
      <w:bodyDiv w:val="1"/>
      <w:marLeft w:val="0"/>
      <w:marRight w:val="0"/>
      <w:marTop w:val="0"/>
      <w:marBottom w:val="0"/>
      <w:divBdr>
        <w:top w:val="none" w:sz="0" w:space="0" w:color="auto"/>
        <w:left w:val="none" w:sz="0" w:space="0" w:color="auto"/>
        <w:bottom w:val="none" w:sz="0" w:space="0" w:color="auto"/>
        <w:right w:val="none" w:sz="0" w:space="0" w:color="auto"/>
      </w:divBdr>
    </w:div>
    <w:div w:id="901910588">
      <w:bodyDiv w:val="1"/>
      <w:marLeft w:val="0"/>
      <w:marRight w:val="0"/>
      <w:marTop w:val="0"/>
      <w:marBottom w:val="0"/>
      <w:divBdr>
        <w:top w:val="none" w:sz="0" w:space="0" w:color="auto"/>
        <w:left w:val="none" w:sz="0" w:space="0" w:color="auto"/>
        <w:bottom w:val="none" w:sz="0" w:space="0" w:color="auto"/>
        <w:right w:val="none" w:sz="0" w:space="0" w:color="auto"/>
      </w:divBdr>
    </w:div>
    <w:div w:id="969825675">
      <w:bodyDiv w:val="1"/>
      <w:marLeft w:val="0"/>
      <w:marRight w:val="0"/>
      <w:marTop w:val="0"/>
      <w:marBottom w:val="0"/>
      <w:divBdr>
        <w:top w:val="none" w:sz="0" w:space="0" w:color="auto"/>
        <w:left w:val="none" w:sz="0" w:space="0" w:color="auto"/>
        <w:bottom w:val="none" w:sz="0" w:space="0" w:color="auto"/>
        <w:right w:val="none" w:sz="0" w:space="0" w:color="auto"/>
      </w:divBdr>
    </w:div>
    <w:div w:id="990865892">
      <w:bodyDiv w:val="1"/>
      <w:marLeft w:val="0"/>
      <w:marRight w:val="0"/>
      <w:marTop w:val="0"/>
      <w:marBottom w:val="0"/>
      <w:divBdr>
        <w:top w:val="none" w:sz="0" w:space="0" w:color="auto"/>
        <w:left w:val="none" w:sz="0" w:space="0" w:color="auto"/>
        <w:bottom w:val="none" w:sz="0" w:space="0" w:color="auto"/>
        <w:right w:val="none" w:sz="0" w:space="0" w:color="auto"/>
      </w:divBdr>
    </w:div>
    <w:div w:id="991299113">
      <w:bodyDiv w:val="1"/>
      <w:marLeft w:val="0"/>
      <w:marRight w:val="0"/>
      <w:marTop w:val="0"/>
      <w:marBottom w:val="0"/>
      <w:divBdr>
        <w:top w:val="none" w:sz="0" w:space="0" w:color="auto"/>
        <w:left w:val="none" w:sz="0" w:space="0" w:color="auto"/>
        <w:bottom w:val="none" w:sz="0" w:space="0" w:color="auto"/>
        <w:right w:val="none" w:sz="0" w:space="0" w:color="auto"/>
      </w:divBdr>
    </w:div>
    <w:div w:id="1080249696">
      <w:bodyDiv w:val="1"/>
      <w:marLeft w:val="0"/>
      <w:marRight w:val="0"/>
      <w:marTop w:val="0"/>
      <w:marBottom w:val="0"/>
      <w:divBdr>
        <w:top w:val="none" w:sz="0" w:space="0" w:color="auto"/>
        <w:left w:val="none" w:sz="0" w:space="0" w:color="auto"/>
        <w:bottom w:val="none" w:sz="0" w:space="0" w:color="auto"/>
        <w:right w:val="none" w:sz="0" w:space="0" w:color="auto"/>
      </w:divBdr>
    </w:div>
    <w:div w:id="1092051145">
      <w:bodyDiv w:val="1"/>
      <w:marLeft w:val="0"/>
      <w:marRight w:val="0"/>
      <w:marTop w:val="0"/>
      <w:marBottom w:val="0"/>
      <w:divBdr>
        <w:top w:val="none" w:sz="0" w:space="0" w:color="auto"/>
        <w:left w:val="none" w:sz="0" w:space="0" w:color="auto"/>
        <w:bottom w:val="none" w:sz="0" w:space="0" w:color="auto"/>
        <w:right w:val="none" w:sz="0" w:space="0" w:color="auto"/>
      </w:divBdr>
    </w:div>
    <w:div w:id="1156922010">
      <w:bodyDiv w:val="1"/>
      <w:marLeft w:val="0"/>
      <w:marRight w:val="0"/>
      <w:marTop w:val="0"/>
      <w:marBottom w:val="0"/>
      <w:divBdr>
        <w:top w:val="none" w:sz="0" w:space="0" w:color="auto"/>
        <w:left w:val="none" w:sz="0" w:space="0" w:color="auto"/>
        <w:bottom w:val="none" w:sz="0" w:space="0" w:color="auto"/>
        <w:right w:val="none" w:sz="0" w:space="0" w:color="auto"/>
      </w:divBdr>
    </w:div>
    <w:div w:id="1269195738">
      <w:bodyDiv w:val="1"/>
      <w:marLeft w:val="0"/>
      <w:marRight w:val="0"/>
      <w:marTop w:val="0"/>
      <w:marBottom w:val="0"/>
      <w:divBdr>
        <w:top w:val="none" w:sz="0" w:space="0" w:color="auto"/>
        <w:left w:val="none" w:sz="0" w:space="0" w:color="auto"/>
        <w:bottom w:val="none" w:sz="0" w:space="0" w:color="auto"/>
        <w:right w:val="none" w:sz="0" w:space="0" w:color="auto"/>
      </w:divBdr>
    </w:div>
    <w:div w:id="1276327042">
      <w:bodyDiv w:val="1"/>
      <w:marLeft w:val="0"/>
      <w:marRight w:val="0"/>
      <w:marTop w:val="0"/>
      <w:marBottom w:val="0"/>
      <w:divBdr>
        <w:top w:val="none" w:sz="0" w:space="0" w:color="auto"/>
        <w:left w:val="none" w:sz="0" w:space="0" w:color="auto"/>
        <w:bottom w:val="none" w:sz="0" w:space="0" w:color="auto"/>
        <w:right w:val="none" w:sz="0" w:space="0" w:color="auto"/>
      </w:divBdr>
    </w:div>
    <w:div w:id="1337735261">
      <w:bodyDiv w:val="1"/>
      <w:marLeft w:val="0"/>
      <w:marRight w:val="0"/>
      <w:marTop w:val="0"/>
      <w:marBottom w:val="0"/>
      <w:divBdr>
        <w:top w:val="none" w:sz="0" w:space="0" w:color="auto"/>
        <w:left w:val="none" w:sz="0" w:space="0" w:color="auto"/>
        <w:bottom w:val="none" w:sz="0" w:space="0" w:color="auto"/>
        <w:right w:val="none" w:sz="0" w:space="0" w:color="auto"/>
      </w:divBdr>
    </w:div>
    <w:div w:id="1350335239">
      <w:bodyDiv w:val="1"/>
      <w:marLeft w:val="0"/>
      <w:marRight w:val="0"/>
      <w:marTop w:val="0"/>
      <w:marBottom w:val="0"/>
      <w:divBdr>
        <w:top w:val="none" w:sz="0" w:space="0" w:color="auto"/>
        <w:left w:val="none" w:sz="0" w:space="0" w:color="auto"/>
        <w:bottom w:val="none" w:sz="0" w:space="0" w:color="auto"/>
        <w:right w:val="none" w:sz="0" w:space="0" w:color="auto"/>
      </w:divBdr>
    </w:div>
    <w:div w:id="1356351216">
      <w:bodyDiv w:val="1"/>
      <w:marLeft w:val="0"/>
      <w:marRight w:val="0"/>
      <w:marTop w:val="0"/>
      <w:marBottom w:val="0"/>
      <w:divBdr>
        <w:top w:val="none" w:sz="0" w:space="0" w:color="auto"/>
        <w:left w:val="none" w:sz="0" w:space="0" w:color="auto"/>
        <w:bottom w:val="none" w:sz="0" w:space="0" w:color="auto"/>
        <w:right w:val="none" w:sz="0" w:space="0" w:color="auto"/>
      </w:divBdr>
    </w:div>
    <w:div w:id="1367486472">
      <w:bodyDiv w:val="1"/>
      <w:marLeft w:val="0"/>
      <w:marRight w:val="0"/>
      <w:marTop w:val="0"/>
      <w:marBottom w:val="0"/>
      <w:divBdr>
        <w:top w:val="none" w:sz="0" w:space="0" w:color="auto"/>
        <w:left w:val="none" w:sz="0" w:space="0" w:color="auto"/>
        <w:bottom w:val="none" w:sz="0" w:space="0" w:color="auto"/>
        <w:right w:val="none" w:sz="0" w:space="0" w:color="auto"/>
      </w:divBdr>
    </w:div>
    <w:div w:id="1390415999">
      <w:bodyDiv w:val="1"/>
      <w:marLeft w:val="0"/>
      <w:marRight w:val="0"/>
      <w:marTop w:val="0"/>
      <w:marBottom w:val="0"/>
      <w:divBdr>
        <w:top w:val="none" w:sz="0" w:space="0" w:color="auto"/>
        <w:left w:val="none" w:sz="0" w:space="0" w:color="auto"/>
        <w:bottom w:val="none" w:sz="0" w:space="0" w:color="auto"/>
        <w:right w:val="none" w:sz="0" w:space="0" w:color="auto"/>
      </w:divBdr>
    </w:div>
    <w:div w:id="1407339107">
      <w:bodyDiv w:val="1"/>
      <w:marLeft w:val="0"/>
      <w:marRight w:val="0"/>
      <w:marTop w:val="0"/>
      <w:marBottom w:val="0"/>
      <w:divBdr>
        <w:top w:val="none" w:sz="0" w:space="0" w:color="auto"/>
        <w:left w:val="none" w:sz="0" w:space="0" w:color="auto"/>
        <w:bottom w:val="none" w:sz="0" w:space="0" w:color="auto"/>
        <w:right w:val="none" w:sz="0" w:space="0" w:color="auto"/>
      </w:divBdr>
    </w:div>
    <w:div w:id="1423061380">
      <w:bodyDiv w:val="1"/>
      <w:marLeft w:val="0"/>
      <w:marRight w:val="0"/>
      <w:marTop w:val="0"/>
      <w:marBottom w:val="0"/>
      <w:divBdr>
        <w:top w:val="none" w:sz="0" w:space="0" w:color="auto"/>
        <w:left w:val="none" w:sz="0" w:space="0" w:color="auto"/>
        <w:bottom w:val="none" w:sz="0" w:space="0" w:color="auto"/>
        <w:right w:val="none" w:sz="0" w:space="0" w:color="auto"/>
      </w:divBdr>
    </w:div>
    <w:div w:id="1425153666">
      <w:bodyDiv w:val="1"/>
      <w:marLeft w:val="0"/>
      <w:marRight w:val="0"/>
      <w:marTop w:val="0"/>
      <w:marBottom w:val="0"/>
      <w:divBdr>
        <w:top w:val="none" w:sz="0" w:space="0" w:color="auto"/>
        <w:left w:val="none" w:sz="0" w:space="0" w:color="auto"/>
        <w:bottom w:val="none" w:sz="0" w:space="0" w:color="auto"/>
        <w:right w:val="none" w:sz="0" w:space="0" w:color="auto"/>
      </w:divBdr>
    </w:div>
    <w:div w:id="1434470401">
      <w:bodyDiv w:val="1"/>
      <w:marLeft w:val="0"/>
      <w:marRight w:val="0"/>
      <w:marTop w:val="0"/>
      <w:marBottom w:val="0"/>
      <w:divBdr>
        <w:top w:val="none" w:sz="0" w:space="0" w:color="auto"/>
        <w:left w:val="none" w:sz="0" w:space="0" w:color="auto"/>
        <w:bottom w:val="none" w:sz="0" w:space="0" w:color="auto"/>
        <w:right w:val="none" w:sz="0" w:space="0" w:color="auto"/>
      </w:divBdr>
    </w:div>
    <w:div w:id="1503550542">
      <w:bodyDiv w:val="1"/>
      <w:marLeft w:val="0"/>
      <w:marRight w:val="0"/>
      <w:marTop w:val="0"/>
      <w:marBottom w:val="0"/>
      <w:divBdr>
        <w:top w:val="none" w:sz="0" w:space="0" w:color="auto"/>
        <w:left w:val="none" w:sz="0" w:space="0" w:color="auto"/>
        <w:bottom w:val="none" w:sz="0" w:space="0" w:color="auto"/>
        <w:right w:val="none" w:sz="0" w:space="0" w:color="auto"/>
      </w:divBdr>
    </w:div>
    <w:div w:id="1548376118">
      <w:bodyDiv w:val="1"/>
      <w:marLeft w:val="0"/>
      <w:marRight w:val="0"/>
      <w:marTop w:val="0"/>
      <w:marBottom w:val="0"/>
      <w:divBdr>
        <w:top w:val="none" w:sz="0" w:space="0" w:color="auto"/>
        <w:left w:val="none" w:sz="0" w:space="0" w:color="auto"/>
        <w:bottom w:val="none" w:sz="0" w:space="0" w:color="auto"/>
        <w:right w:val="none" w:sz="0" w:space="0" w:color="auto"/>
      </w:divBdr>
    </w:div>
    <w:div w:id="1553955549">
      <w:bodyDiv w:val="1"/>
      <w:marLeft w:val="0"/>
      <w:marRight w:val="0"/>
      <w:marTop w:val="0"/>
      <w:marBottom w:val="0"/>
      <w:divBdr>
        <w:top w:val="none" w:sz="0" w:space="0" w:color="auto"/>
        <w:left w:val="none" w:sz="0" w:space="0" w:color="auto"/>
        <w:bottom w:val="none" w:sz="0" w:space="0" w:color="auto"/>
        <w:right w:val="none" w:sz="0" w:space="0" w:color="auto"/>
      </w:divBdr>
    </w:div>
    <w:div w:id="1559239628">
      <w:bodyDiv w:val="1"/>
      <w:marLeft w:val="0"/>
      <w:marRight w:val="0"/>
      <w:marTop w:val="0"/>
      <w:marBottom w:val="0"/>
      <w:divBdr>
        <w:top w:val="none" w:sz="0" w:space="0" w:color="auto"/>
        <w:left w:val="none" w:sz="0" w:space="0" w:color="auto"/>
        <w:bottom w:val="none" w:sz="0" w:space="0" w:color="auto"/>
        <w:right w:val="none" w:sz="0" w:space="0" w:color="auto"/>
      </w:divBdr>
    </w:div>
    <w:div w:id="1560674708">
      <w:bodyDiv w:val="1"/>
      <w:marLeft w:val="0"/>
      <w:marRight w:val="0"/>
      <w:marTop w:val="0"/>
      <w:marBottom w:val="0"/>
      <w:divBdr>
        <w:top w:val="none" w:sz="0" w:space="0" w:color="auto"/>
        <w:left w:val="none" w:sz="0" w:space="0" w:color="auto"/>
        <w:bottom w:val="none" w:sz="0" w:space="0" w:color="auto"/>
        <w:right w:val="none" w:sz="0" w:space="0" w:color="auto"/>
      </w:divBdr>
    </w:div>
    <w:div w:id="1593859332">
      <w:bodyDiv w:val="1"/>
      <w:marLeft w:val="0"/>
      <w:marRight w:val="0"/>
      <w:marTop w:val="0"/>
      <w:marBottom w:val="0"/>
      <w:divBdr>
        <w:top w:val="none" w:sz="0" w:space="0" w:color="auto"/>
        <w:left w:val="none" w:sz="0" w:space="0" w:color="auto"/>
        <w:bottom w:val="none" w:sz="0" w:space="0" w:color="auto"/>
        <w:right w:val="none" w:sz="0" w:space="0" w:color="auto"/>
      </w:divBdr>
    </w:div>
    <w:div w:id="1661033355">
      <w:bodyDiv w:val="1"/>
      <w:marLeft w:val="0"/>
      <w:marRight w:val="0"/>
      <w:marTop w:val="0"/>
      <w:marBottom w:val="0"/>
      <w:divBdr>
        <w:top w:val="none" w:sz="0" w:space="0" w:color="auto"/>
        <w:left w:val="none" w:sz="0" w:space="0" w:color="auto"/>
        <w:bottom w:val="none" w:sz="0" w:space="0" w:color="auto"/>
        <w:right w:val="none" w:sz="0" w:space="0" w:color="auto"/>
      </w:divBdr>
    </w:div>
    <w:div w:id="1677878466">
      <w:bodyDiv w:val="1"/>
      <w:marLeft w:val="0"/>
      <w:marRight w:val="0"/>
      <w:marTop w:val="0"/>
      <w:marBottom w:val="0"/>
      <w:divBdr>
        <w:top w:val="none" w:sz="0" w:space="0" w:color="auto"/>
        <w:left w:val="none" w:sz="0" w:space="0" w:color="auto"/>
        <w:bottom w:val="none" w:sz="0" w:space="0" w:color="auto"/>
        <w:right w:val="none" w:sz="0" w:space="0" w:color="auto"/>
      </w:divBdr>
    </w:div>
    <w:div w:id="1678540575">
      <w:bodyDiv w:val="1"/>
      <w:marLeft w:val="0"/>
      <w:marRight w:val="0"/>
      <w:marTop w:val="0"/>
      <w:marBottom w:val="0"/>
      <w:divBdr>
        <w:top w:val="none" w:sz="0" w:space="0" w:color="auto"/>
        <w:left w:val="none" w:sz="0" w:space="0" w:color="auto"/>
        <w:bottom w:val="none" w:sz="0" w:space="0" w:color="auto"/>
        <w:right w:val="none" w:sz="0" w:space="0" w:color="auto"/>
      </w:divBdr>
    </w:div>
    <w:div w:id="1751465643">
      <w:bodyDiv w:val="1"/>
      <w:marLeft w:val="0"/>
      <w:marRight w:val="0"/>
      <w:marTop w:val="0"/>
      <w:marBottom w:val="0"/>
      <w:divBdr>
        <w:top w:val="none" w:sz="0" w:space="0" w:color="auto"/>
        <w:left w:val="none" w:sz="0" w:space="0" w:color="auto"/>
        <w:bottom w:val="none" w:sz="0" w:space="0" w:color="auto"/>
        <w:right w:val="none" w:sz="0" w:space="0" w:color="auto"/>
      </w:divBdr>
    </w:div>
    <w:div w:id="1767771731">
      <w:bodyDiv w:val="1"/>
      <w:marLeft w:val="0"/>
      <w:marRight w:val="0"/>
      <w:marTop w:val="0"/>
      <w:marBottom w:val="0"/>
      <w:divBdr>
        <w:top w:val="none" w:sz="0" w:space="0" w:color="auto"/>
        <w:left w:val="none" w:sz="0" w:space="0" w:color="auto"/>
        <w:bottom w:val="none" w:sz="0" w:space="0" w:color="auto"/>
        <w:right w:val="none" w:sz="0" w:space="0" w:color="auto"/>
      </w:divBdr>
    </w:div>
    <w:div w:id="1815756432">
      <w:bodyDiv w:val="1"/>
      <w:marLeft w:val="0"/>
      <w:marRight w:val="0"/>
      <w:marTop w:val="0"/>
      <w:marBottom w:val="0"/>
      <w:divBdr>
        <w:top w:val="none" w:sz="0" w:space="0" w:color="auto"/>
        <w:left w:val="none" w:sz="0" w:space="0" w:color="auto"/>
        <w:bottom w:val="none" w:sz="0" w:space="0" w:color="auto"/>
        <w:right w:val="none" w:sz="0" w:space="0" w:color="auto"/>
      </w:divBdr>
    </w:div>
    <w:div w:id="1836414878">
      <w:bodyDiv w:val="1"/>
      <w:marLeft w:val="0"/>
      <w:marRight w:val="0"/>
      <w:marTop w:val="0"/>
      <w:marBottom w:val="0"/>
      <w:divBdr>
        <w:top w:val="none" w:sz="0" w:space="0" w:color="auto"/>
        <w:left w:val="none" w:sz="0" w:space="0" w:color="auto"/>
        <w:bottom w:val="none" w:sz="0" w:space="0" w:color="auto"/>
        <w:right w:val="none" w:sz="0" w:space="0" w:color="auto"/>
      </w:divBdr>
    </w:div>
    <w:div w:id="1891109127">
      <w:bodyDiv w:val="1"/>
      <w:marLeft w:val="0"/>
      <w:marRight w:val="0"/>
      <w:marTop w:val="0"/>
      <w:marBottom w:val="0"/>
      <w:divBdr>
        <w:top w:val="none" w:sz="0" w:space="0" w:color="auto"/>
        <w:left w:val="none" w:sz="0" w:space="0" w:color="auto"/>
        <w:bottom w:val="none" w:sz="0" w:space="0" w:color="auto"/>
        <w:right w:val="none" w:sz="0" w:space="0" w:color="auto"/>
      </w:divBdr>
    </w:div>
    <w:div w:id="1971090968">
      <w:bodyDiv w:val="1"/>
      <w:marLeft w:val="0"/>
      <w:marRight w:val="0"/>
      <w:marTop w:val="0"/>
      <w:marBottom w:val="0"/>
      <w:divBdr>
        <w:top w:val="none" w:sz="0" w:space="0" w:color="auto"/>
        <w:left w:val="none" w:sz="0" w:space="0" w:color="auto"/>
        <w:bottom w:val="none" w:sz="0" w:space="0" w:color="auto"/>
        <w:right w:val="none" w:sz="0" w:space="0" w:color="auto"/>
      </w:divBdr>
    </w:div>
    <w:div w:id="205838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undocs.org/ECE/TRANS/WP.29/2020/1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gen202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B9BE1-5C91-4A28-99FE-1FD34C33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1109</Words>
  <Characters>7280</Characters>
  <Application>Microsoft Office Word</Application>
  <DocSecurity>0</DocSecurity>
  <Lines>330</Lines>
  <Paragraphs>142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BRASSART Odile (GROW)</dc:creator>
  <cp:lastModifiedBy>WES PDFC Administrator</cp:lastModifiedBy>
  <cp:revision>9</cp:revision>
  <cp:lastPrinted>2019-09-12T14:28:00Z</cp:lastPrinted>
  <dcterms:created xsi:type="dcterms:W3CDTF">2020-10-07T08:17:00Z</dcterms:created>
  <dcterms:modified xsi:type="dcterms:W3CDTF">2020-10-13T08:49:00Z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