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A753CD2-5208-4F0B-8552-74F9598632F4" style="width:450pt;height:479.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rStyle w:val="Marker"/>
          <w:noProof/>
        </w:rPr>
      </w:pPr>
      <w:bookmarkStart w:id="0" w:name="_GoBack"/>
      <w:bookmarkEnd w:id="0"/>
      <w:r>
        <w:rPr>
          <w:noProof/>
        </w:rPr>
        <w:lastRenderedPageBreak/>
        <w:t>ANNEX</w:t>
      </w:r>
    </w:p>
    <w:p>
      <w:pPr>
        <w:rPr>
          <w:noProof/>
        </w:rPr>
      </w:pPr>
    </w:p>
    <w:tbl>
      <w:tblPr>
        <w:tblW w:w="9196" w:type="dxa"/>
        <w:tblInd w:w="93" w:type="dxa"/>
        <w:tblLook w:val="04A0" w:firstRow="1" w:lastRow="0" w:firstColumn="1" w:lastColumn="0" w:noHBand="0" w:noVBand="1"/>
      </w:tblPr>
      <w:tblGrid>
        <w:gridCol w:w="1205"/>
        <w:gridCol w:w="3951"/>
        <w:gridCol w:w="4040"/>
      </w:tblGrid>
      <w:tr>
        <w:trPr>
          <w:trHeight w:val="630"/>
        </w:trPr>
        <w:tc>
          <w:tcPr>
            <w:tcW w:w="1205" w:type="dxa"/>
            <w:tcBorders>
              <w:top w:val="single" w:sz="8" w:space="0" w:color="auto"/>
              <w:left w:val="single" w:sz="8" w:space="0" w:color="auto"/>
              <w:bottom w:val="single" w:sz="4" w:space="0" w:color="auto"/>
              <w:right w:val="single" w:sz="4" w:space="0" w:color="auto"/>
            </w:tcBorders>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Regulation No</w:t>
            </w:r>
          </w:p>
        </w:tc>
        <w:tc>
          <w:tcPr>
            <w:tcW w:w="3951"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Agenda item title</w:t>
            </w:r>
          </w:p>
        </w:tc>
        <w:tc>
          <w:tcPr>
            <w:tcW w:w="4040"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Document reference</w:t>
            </w:r>
            <w:r>
              <w:rPr>
                <w:rStyle w:val="FootnoteReference"/>
                <w:rFonts w:eastAsia="Times New Roman"/>
                <w:b/>
                <w:bCs/>
                <w:noProof/>
                <w:sz w:val="20"/>
                <w:szCs w:val="20"/>
                <w:lang w:eastAsia="en-GB"/>
              </w:rPr>
              <w:footnoteReference w:id="1"/>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0</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the 03 series of amendments to UN Regulation No. 0 (IWVTA) (ECE/TRANS/WP.29/1153, paras. 32, based on WP.29-181-03)</w:t>
            </w:r>
          </w:p>
        </w:tc>
        <w:tc>
          <w:tcPr>
            <w:tcW w:w="404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ECE/TRANS/WP.29/2020/101</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13</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 xml:space="preserve">Proposal for Supplement 17 to the 11 series of amendments to UN Regulation No. 13 (Heavy vehicle braking) (ECE/TRANS/WP.29/GRVA/5, para 67, based on ECE/TRANS/WP.29/GRVA/2020/13  </w:t>
            </w:r>
          </w:p>
        </w:tc>
        <w:tc>
          <w:tcPr>
            <w:tcW w:w="404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ECE/TRANS/WP.29/2020/119</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16</w:t>
            </w:r>
          </w:p>
        </w:tc>
        <w:tc>
          <w:tcPr>
            <w:tcW w:w="395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Proposal for Supplement 6 to the 07 series of amendments to UN Regulation No. 16 (Safetybelts, ISOFIX and i-Size) (ECE/TRANS/WP.29/GRSP/67, para 9 and Annex III, based on ECE/TRANS/WP.29/GRSP/2020/2 as amended by GRSP-67-35).</w:t>
            </w:r>
          </w:p>
        </w:tc>
        <w:tc>
          <w:tcPr>
            <w:tcW w:w="404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ECE/TRANS/WP.29/2020/112</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16</w:t>
            </w:r>
          </w:p>
        </w:tc>
        <w:tc>
          <w:tcPr>
            <w:tcW w:w="395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Proposal for Supplement 2 to the 08 series of amendments to UN Regulation No. 16 (Safetybelts, ISOFIX and i-Size) (ECE/TRANS/WP.29/GRSP/67, para 9 and Annex III, based on ECE/TRANS/WP.29/GRSP/2020/2 as amended by GRSP-67-35).</w:t>
            </w:r>
          </w:p>
        </w:tc>
        <w:tc>
          <w:tcPr>
            <w:tcW w:w="404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ECE/TRANS/WP.29/2020/113</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17</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the 10 series of amendments to UN Regulation No. 17 (Strength of seats, their anchorages and head restraints) (ECE/TRANS/WP.29/GRSP/67, para 12 and annex IV, based on ECE/TRANS/WP.29/GRSP/2020/8).</w:t>
            </w:r>
          </w:p>
        </w:tc>
        <w:tc>
          <w:tcPr>
            <w:tcW w:w="404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ECE/TRANS/WP.29/2020/106</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44</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18 to the 04 series of amendments to UN Regulation No. 44 (Child restraint systems) (ECE/TRANS/WP.29/GRSP/67, para 33 and Annex V, based on GRSP-67-14 and GRSP-6731).</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ECE/TRANS/WP.29/2020/111</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55</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 xml:space="preserve">Proposal for Supplement 1 to the 02 series of amendments to UN Regulation No. 55 (Mechanical couplings) (ECE/TRANS/WP.29/GRSG/97, para. XX, based on ECE/TRANS/WP.29/GRSG/2020/8 as amended by GRSG-118-35  </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ECE/TRANS/WP.29/2020/103</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55</w:t>
            </w:r>
          </w:p>
        </w:tc>
        <w:tc>
          <w:tcPr>
            <w:tcW w:w="395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Proposal for Supplement 9 to the 01 series of amendments to UN Regulation No. 55 (Mechanical couplings)</w:t>
            </w:r>
          </w:p>
          <w:p>
            <w:pPr>
              <w:rPr>
                <w:noProof/>
                <w:sz w:val="20"/>
                <w:szCs w:val="20"/>
              </w:rPr>
            </w:pPr>
            <w:r>
              <w:rPr>
                <w:noProof/>
                <w:sz w:val="20"/>
                <w:szCs w:val="20"/>
              </w:rPr>
              <w:t>(ECE/TRANS/WP.29/GRSG/97), based on ECE/TRANS/WP.29/GRSG/2020/8)</w:t>
            </w:r>
          </w:p>
          <w:p>
            <w:pPr>
              <w:rPr>
                <w:noProof/>
                <w:sz w:val="20"/>
                <w:szCs w:val="20"/>
              </w:rPr>
            </w:pPr>
          </w:p>
        </w:tc>
        <w:tc>
          <w:tcPr>
            <w:tcW w:w="4040" w:type="dxa"/>
            <w:tcBorders>
              <w:top w:val="nil"/>
              <w:left w:val="nil"/>
              <w:bottom w:val="single" w:sz="4" w:space="0" w:color="auto"/>
              <w:right w:val="single" w:sz="4" w:space="0" w:color="auto"/>
            </w:tcBorders>
            <w:shd w:val="clear" w:color="auto" w:fill="auto"/>
          </w:tcPr>
          <w:p>
            <w:pPr>
              <w:rPr>
                <w:noProof/>
                <w:sz w:val="20"/>
                <w:szCs w:val="20"/>
              </w:rPr>
            </w:pPr>
            <w:hyperlink r:id="rId16" w:tgtFrame="_blank" w:tooltip="Opens internal link in current window" w:history="1">
              <w:r>
                <w:rPr>
                  <w:noProof/>
                  <w:sz w:val="20"/>
                  <w:szCs w:val="20"/>
                </w:rPr>
                <w:t>ECE/TRANS/WP.29/2020/132</w:t>
              </w:r>
            </w:hyperlink>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83</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13 to the 05 series of amendments to UN Regulation No. 83 (Emissions of M1 and N1 vehicles) (ECE/TRANS/WP.29/GRPE/81, para. 8, based on ECE/TRANS/WP.29/GRPE/2020/10 and GRPE-81-21 as amended by Annex IV)</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ECE/TRANS/WP.29/2020/115</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83</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15 to the 06 series of amendments to UN Regulation No. 83 (Emissions of M1 and N1 vehicles) (ECE/TRANS/WP.29/GRPE/81, para. 8, based on ECE/TRANS/WP.29/GRPE/2020/10 and GRPE-81-21 as amended by Annex IV)</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ECE/TRANS/WP.29/2020/116</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83</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12 to the 07 series of amendments to UN Regulation No. 83 (Emissions of M1 and N1 vehicles) (ECE/TRANS/WP.29/GRPE/81, para. 8, based on ECE/TRANS/WP.29/GRPE/2020/10 and GRPE-81-21 as amended by Annex IV)</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ECE/TRANS/WP.29/2020/117</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93</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1 to UN Regulation No. 93 (Front underrun protective devices)) (ECE/TRANS/WP.29/GRSG/97, para. XX)</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ECE/TRANS/WP.29/2020/83</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94</w:t>
            </w:r>
          </w:p>
        </w:tc>
        <w:tc>
          <w:tcPr>
            <w:tcW w:w="395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Proposal for the 04 series of amendments to UN Regulation No. 94 (Frontal collision protection) (ECE/TRANS/WP.29/GRSP/67, para 17 and annex VI, based on ECE/TRANS/WP.29/GRSP/2020/4 as amended by GRSP-67-20-Rev.1).</w:t>
            </w:r>
          </w:p>
        </w:tc>
        <w:tc>
          <w:tcPr>
            <w:tcW w:w="404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ECE/TRANS/WP.29/2020/107</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95</w:t>
            </w:r>
          </w:p>
        </w:tc>
        <w:tc>
          <w:tcPr>
            <w:tcW w:w="395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Proposal for the 05 series of amendments to UN Regulation No. 95 (Lateral collision protection) (ECE/TRANS/WP.29/GRSP/67, para 18, based on ECE/TRANS/WP.29/GRSP/2020/5 as amended by GRSP-67-21-Rev.1).</w:t>
            </w:r>
          </w:p>
        </w:tc>
        <w:tc>
          <w:tcPr>
            <w:tcW w:w="404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ECE/TRANS/WP.29/2020/108</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100</w:t>
            </w:r>
          </w:p>
        </w:tc>
        <w:tc>
          <w:tcPr>
            <w:tcW w:w="395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Proposal for the 03 series of amendments to UN Regulation No. 100 (Electric power trained vehicles) (ECE/TRANS/WP.29/GRSP/67, para 19, based on ECE/TRANS/WP.29/GRSP/2020/6 as amended by GRSP-67-22-Rev.1).</w:t>
            </w:r>
          </w:p>
        </w:tc>
        <w:tc>
          <w:tcPr>
            <w:tcW w:w="404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ECE/TRANS/WP.29/2020/109</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115</w:t>
            </w:r>
          </w:p>
        </w:tc>
        <w:tc>
          <w:tcPr>
            <w:tcW w:w="395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Proposal for Supplement 9 to UN Regulation No. 115 (LPG and CNG retrofit systems) (ECE/TRANS/WP.29/GRPE/81, para. 28, based on ECE/TRANS/WP.29/GRPE/2020/11 and GRPE-81-37 as amended by Annex VI)</w:t>
            </w:r>
          </w:p>
        </w:tc>
        <w:tc>
          <w:tcPr>
            <w:tcW w:w="404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ECE/TRANS/WP.29/2020/118</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137</w:t>
            </w:r>
          </w:p>
        </w:tc>
        <w:tc>
          <w:tcPr>
            <w:tcW w:w="395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Proposal for the 02 series of amendments to UN Regulation No. 137 (Frontal impact with focus on restraint systems) (ECE/TRANS/WP.29/GRSP/67, para 25 and Annex IX, based on ECE/TRANS/WP.29/GRSP/2020/7 as amended by GRSP-67-18-Rev.1).</w:t>
            </w:r>
          </w:p>
        </w:tc>
        <w:tc>
          <w:tcPr>
            <w:tcW w:w="404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ECE/TRANS/WP.29/2020/110</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144</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 xml:space="preserve">Proposal for Supplement 1 to the 01 series of amendments to UN Regulation No. 144 (Accident Emergency Call System) (ECE/TRANS/WP.29/GRSG/97, para. XX, based on ECE/TRANS/WP.29/GRSG/2020/13   </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ECE/TRANS/WP.29/2020/104</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151</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 xml:space="preserve">Proposal for Supplement 2 to UN Regulation No. 151 (Blind Spot Information System (BSIS)) (ECE/TRANS/WP.29/GRSG/97, para. XX, based on ECE/TRANS/WP.29/GRSG/2020/7  as amended by GRSG-118-09)  </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ECE/TRANS/WP.29/2020/105</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152</w:t>
            </w:r>
          </w:p>
        </w:tc>
        <w:tc>
          <w:tcPr>
            <w:tcW w:w="395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Proposal for Supplement 1 to the 01 series of amendments to UN Regulation No. 152 (Advanced Emergency Braking Systems for M1 and N1)</w:t>
            </w:r>
          </w:p>
        </w:tc>
        <w:tc>
          <w:tcPr>
            <w:tcW w:w="404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ECE/TRANS/WP.29/2020/131</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153</w:t>
            </w:r>
          </w:p>
        </w:tc>
        <w:tc>
          <w:tcPr>
            <w:tcW w:w="395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Proposal for Supplement 1 to UN Regulation No. [153] (Fuel system integrity and safety of electric power train in the event of a rear-end collision) (ECE/TRANS/WP.29/GRSP/67, para 35 and Annex X, based on GRSP-67-19-Rev.1).</w:t>
            </w:r>
          </w:p>
        </w:tc>
        <w:tc>
          <w:tcPr>
            <w:tcW w:w="404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ECE/TRANS/WP.29/2020/114</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New Regulation</w:t>
            </w:r>
          </w:p>
        </w:tc>
        <w:tc>
          <w:tcPr>
            <w:tcW w:w="3951" w:type="dxa"/>
            <w:tcBorders>
              <w:top w:val="nil"/>
              <w:left w:val="nil"/>
              <w:bottom w:val="single" w:sz="4" w:space="0" w:color="auto"/>
              <w:right w:val="single" w:sz="4" w:space="0" w:color="auto"/>
            </w:tcBorders>
            <w:shd w:val="clear" w:color="auto" w:fill="auto"/>
          </w:tcPr>
          <w:p>
            <w:pPr>
              <w:pStyle w:val="Default"/>
              <w:rPr>
                <w:rFonts w:eastAsiaTheme="minorHAnsi"/>
                <w:noProof/>
                <w:color w:val="auto"/>
                <w:sz w:val="20"/>
                <w:szCs w:val="20"/>
              </w:rPr>
            </w:pPr>
            <w:r>
              <w:rPr>
                <w:rFonts w:eastAsiaTheme="minorHAnsi"/>
                <w:noProof/>
                <w:color w:val="auto"/>
                <w:sz w:val="20"/>
                <w:szCs w:val="20"/>
              </w:rPr>
              <w:t xml:space="preserve">Proposal for a new UN Regulation concerning the  approval of devices for reversing motion and motor vehicles with regard to the driver’s awareness of vulnerable road users behind vehicle (Reversing motion) (ECE/TRANS/WP.29/GRSG/97, para XX, based on ECE/TRANS/WP.29/GRSG/2020/4 as amended by GRSG-118-05  </w:t>
            </w:r>
          </w:p>
        </w:tc>
        <w:tc>
          <w:tcPr>
            <w:tcW w:w="404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ECE/TRANS/WP.29/2020/121</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New Regulation</w:t>
            </w:r>
          </w:p>
        </w:tc>
        <w:tc>
          <w:tcPr>
            <w:tcW w:w="3951" w:type="dxa"/>
            <w:tcBorders>
              <w:top w:val="nil"/>
              <w:left w:val="nil"/>
              <w:bottom w:val="single" w:sz="4" w:space="0" w:color="auto"/>
              <w:right w:val="single" w:sz="4" w:space="0" w:color="auto"/>
            </w:tcBorders>
            <w:shd w:val="clear" w:color="auto" w:fill="auto"/>
          </w:tcPr>
          <w:p>
            <w:pPr>
              <w:pStyle w:val="Default"/>
              <w:rPr>
                <w:rFonts w:eastAsiaTheme="minorHAnsi"/>
                <w:noProof/>
                <w:color w:val="auto"/>
                <w:sz w:val="20"/>
                <w:szCs w:val="20"/>
              </w:rPr>
            </w:pPr>
            <w:r>
              <w:rPr>
                <w:rFonts w:eastAsiaTheme="minorHAnsi"/>
                <w:noProof/>
                <w:color w:val="auto"/>
                <w:sz w:val="20"/>
                <w:szCs w:val="20"/>
              </w:rPr>
              <w:t xml:space="preserve">Proposal for a new UN Regulation concerning the approval of motor vehicles with regard to the Moving Off Information System for the Detection of Pedestrians and Cyclists (Moving Off Information Systems) (ECE/TRANS/WP.29/GRSG/97, para XX, based on ECE/TRANS/WP.29/GRSG/2020/5 as amended by GRSG-118-06  </w:t>
            </w:r>
          </w:p>
        </w:tc>
        <w:tc>
          <w:tcPr>
            <w:tcW w:w="404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ECE/TRANS/WP.29/2020/122</w:t>
            </w:r>
          </w:p>
        </w:tc>
      </w:tr>
    </w:tbl>
    <w:p>
      <w:pPr>
        <w:pStyle w:val="Default"/>
        <w:rPr>
          <w:rFonts w:eastAsia="MS Mincho"/>
          <w:noProof/>
          <w:color w:val="auto"/>
          <w:sz w:val="20"/>
          <w:szCs w:val="20"/>
          <w:lang w:val="en-IE" w:eastAsia="ja-JP"/>
        </w:rPr>
      </w:pPr>
    </w:p>
    <w:tbl>
      <w:tblPr>
        <w:tblW w:w="91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3960"/>
        <w:gridCol w:w="3960"/>
      </w:tblGrid>
      <w:tr>
        <w:trPr>
          <w:trHeight w:val="465"/>
        </w:trPr>
        <w:tc>
          <w:tcPr>
            <w:tcW w:w="1215"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GTR No</w:t>
            </w:r>
          </w:p>
        </w:tc>
        <w:tc>
          <w:tcPr>
            <w:tcW w:w="3960"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Agenda item title</w:t>
            </w:r>
          </w:p>
        </w:tc>
        <w:tc>
          <w:tcPr>
            <w:tcW w:w="3960"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Document reference</w:t>
            </w:r>
          </w:p>
        </w:tc>
      </w:tr>
      <w:tr>
        <w:trPr>
          <w:trHeight w:val="600"/>
        </w:trPr>
        <w:tc>
          <w:tcPr>
            <w:tcW w:w="1215" w:type="dxa"/>
            <w:shd w:val="clear" w:color="auto" w:fill="auto"/>
          </w:tcPr>
          <w:p>
            <w:pPr>
              <w:rPr>
                <w:noProof/>
                <w:sz w:val="20"/>
                <w:szCs w:val="20"/>
              </w:rPr>
            </w:pPr>
            <w:r>
              <w:rPr>
                <w:noProof/>
                <w:sz w:val="20"/>
                <w:szCs w:val="20"/>
              </w:rPr>
              <w:t>7</w:t>
            </w:r>
          </w:p>
        </w:tc>
        <w:tc>
          <w:tcPr>
            <w:tcW w:w="3960" w:type="dxa"/>
            <w:shd w:val="clear" w:color="auto" w:fill="auto"/>
          </w:tcPr>
          <w:p>
            <w:pPr>
              <w:pStyle w:val="SingleTxtG"/>
              <w:ind w:left="0" w:right="238" w:hanging="6"/>
              <w:jc w:val="left"/>
              <w:rPr>
                <w:rFonts w:ascii="Times New Roman" w:hAnsi="Times New Roman" w:cs="Times New Roman"/>
                <w:noProof/>
                <w:sz w:val="20"/>
                <w:szCs w:val="20"/>
              </w:rPr>
            </w:pPr>
            <w:r>
              <w:rPr>
                <w:rFonts w:ascii="Times New Roman" w:hAnsi="Times New Roman" w:cs="Times New Roman"/>
                <w:noProof/>
                <w:sz w:val="20"/>
                <w:szCs w:val="20"/>
              </w:rPr>
              <w:t xml:space="preserve">Proposal for Amendment 1 to UN GTR No. 7 (Head restraints) </w:t>
            </w:r>
          </w:p>
          <w:p>
            <w:pPr>
              <w:rPr>
                <w:noProof/>
                <w:sz w:val="20"/>
                <w:szCs w:val="20"/>
              </w:rPr>
            </w:pPr>
          </w:p>
        </w:tc>
        <w:tc>
          <w:tcPr>
            <w:tcW w:w="3960" w:type="dxa"/>
            <w:shd w:val="clear" w:color="auto" w:fill="auto"/>
          </w:tcPr>
          <w:p>
            <w:pPr>
              <w:rPr>
                <w:noProof/>
                <w:sz w:val="20"/>
                <w:szCs w:val="20"/>
              </w:rPr>
            </w:pPr>
            <w:r>
              <w:rPr>
                <w:noProof/>
                <w:sz w:val="20"/>
                <w:szCs w:val="20"/>
              </w:rPr>
              <w:t>ECE/TRANS/WP.29/2020/85</w:t>
            </w:r>
          </w:p>
          <w:p>
            <w:pPr>
              <w:rPr>
                <w:noProof/>
                <w:sz w:val="20"/>
                <w:szCs w:val="20"/>
              </w:rPr>
            </w:pPr>
            <w:r>
              <w:rPr>
                <w:noProof/>
                <w:sz w:val="20"/>
                <w:szCs w:val="20"/>
              </w:rPr>
              <w:t>ECE/TRANS/WP.29/2020/86</w:t>
            </w:r>
          </w:p>
          <w:p>
            <w:pPr>
              <w:rPr>
                <w:noProof/>
                <w:sz w:val="20"/>
                <w:szCs w:val="20"/>
              </w:rPr>
            </w:pPr>
            <w:r>
              <w:rPr>
                <w:noProof/>
                <w:sz w:val="20"/>
                <w:szCs w:val="20"/>
              </w:rPr>
              <w:t>ECE/TRANS/WP.29/AC.3/25/Rev.1</w:t>
            </w:r>
          </w:p>
        </w:tc>
      </w:tr>
      <w:tr>
        <w:trPr>
          <w:trHeight w:val="600"/>
        </w:trPr>
        <w:tc>
          <w:tcPr>
            <w:tcW w:w="1215" w:type="dxa"/>
            <w:shd w:val="clear" w:color="auto" w:fill="auto"/>
          </w:tcPr>
          <w:p>
            <w:pPr>
              <w:rPr>
                <w:noProof/>
                <w:sz w:val="20"/>
                <w:szCs w:val="20"/>
              </w:rPr>
            </w:pPr>
            <w:r>
              <w:rPr>
                <w:noProof/>
                <w:sz w:val="20"/>
                <w:szCs w:val="20"/>
              </w:rPr>
              <w:t>15</w:t>
            </w:r>
          </w:p>
        </w:tc>
        <w:tc>
          <w:tcPr>
            <w:tcW w:w="3960" w:type="dxa"/>
            <w:shd w:val="clear" w:color="auto" w:fill="auto"/>
          </w:tcPr>
          <w:p>
            <w:pPr>
              <w:pStyle w:val="SingleTxtG"/>
              <w:ind w:left="0" w:right="238" w:hanging="6"/>
              <w:jc w:val="left"/>
              <w:rPr>
                <w:rFonts w:ascii="Times New Roman" w:hAnsi="Times New Roman" w:cs="Times New Roman"/>
                <w:noProof/>
                <w:sz w:val="20"/>
                <w:szCs w:val="20"/>
              </w:rPr>
            </w:pPr>
            <w:r>
              <w:rPr>
                <w:rFonts w:ascii="Times New Roman" w:hAnsi="Times New Roman" w:cs="Times New Roman"/>
                <w:noProof/>
                <w:sz w:val="20"/>
                <w:szCs w:val="20"/>
              </w:rPr>
              <w:t>Proposal for Amendment 6 to UN GTR No. 15 (WLTP)</w:t>
            </w:r>
          </w:p>
          <w:p>
            <w:pPr>
              <w:pStyle w:val="SingleTxtG"/>
              <w:ind w:left="0" w:right="238" w:hanging="6"/>
              <w:jc w:val="left"/>
              <w:rPr>
                <w:rFonts w:ascii="Times New Roman" w:hAnsi="Times New Roman" w:cs="Times New Roman"/>
                <w:noProof/>
                <w:sz w:val="20"/>
                <w:szCs w:val="20"/>
              </w:rPr>
            </w:pPr>
          </w:p>
        </w:tc>
        <w:tc>
          <w:tcPr>
            <w:tcW w:w="3960" w:type="dxa"/>
            <w:shd w:val="clear" w:color="auto" w:fill="auto"/>
          </w:tcPr>
          <w:p>
            <w:pPr>
              <w:pStyle w:val="SingleTxtG"/>
              <w:ind w:left="0" w:right="238" w:hanging="6"/>
              <w:jc w:val="left"/>
              <w:rPr>
                <w:rFonts w:ascii="Times New Roman" w:hAnsi="Times New Roman" w:cs="Times New Roman"/>
                <w:noProof/>
                <w:sz w:val="20"/>
                <w:szCs w:val="20"/>
              </w:rPr>
            </w:pPr>
            <w:r>
              <w:rPr>
                <w:rFonts w:ascii="Times New Roman" w:hAnsi="Times New Roman" w:cs="Times New Roman"/>
                <w:noProof/>
                <w:sz w:val="20"/>
                <w:szCs w:val="20"/>
              </w:rPr>
              <w:t xml:space="preserve">ECE/TRANS/WP.29/2020/127 </w:t>
            </w:r>
          </w:p>
          <w:p>
            <w:pPr>
              <w:pStyle w:val="SingleTxtG"/>
              <w:ind w:left="0" w:right="238" w:hanging="6"/>
              <w:jc w:val="left"/>
              <w:rPr>
                <w:rFonts w:ascii="Times New Roman" w:hAnsi="Times New Roman" w:cs="Times New Roman"/>
                <w:noProof/>
                <w:sz w:val="20"/>
                <w:szCs w:val="20"/>
              </w:rPr>
            </w:pPr>
            <w:r>
              <w:rPr>
                <w:rFonts w:ascii="Times New Roman" w:hAnsi="Times New Roman" w:cs="Times New Roman"/>
                <w:noProof/>
                <w:sz w:val="20"/>
                <w:szCs w:val="20"/>
              </w:rPr>
              <w:t xml:space="preserve">ECE/TRANS/WP.29/2020/128 </w:t>
            </w:r>
          </w:p>
          <w:p>
            <w:pPr>
              <w:rPr>
                <w:noProof/>
                <w:sz w:val="20"/>
                <w:szCs w:val="20"/>
              </w:rPr>
            </w:pPr>
            <w:r>
              <w:rPr>
                <w:noProof/>
                <w:sz w:val="20"/>
                <w:szCs w:val="20"/>
              </w:rPr>
              <w:t>ECE/TRANS/WP.29/AC.3/57</w:t>
            </w:r>
          </w:p>
        </w:tc>
      </w:tr>
      <w:tr>
        <w:trPr>
          <w:trHeight w:val="600"/>
        </w:trPr>
        <w:tc>
          <w:tcPr>
            <w:tcW w:w="1215" w:type="dxa"/>
            <w:shd w:val="clear" w:color="auto" w:fill="auto"/>
          </w:tcPr>
          <w:p>
            <w:pPr>
              <w:rPr>
                <w:noProof/>
                <w:sz w:val="20"/>
                <w:szCs w:val="20"/>
              </w:rPr>
            </w:pPr>
            <w:r>
              <w:rPr>
                <w:noProof/>
                <w:sz w:val="20"/>
                <w:szCs w:val="20"/>
              </w:rPr>
              <w:t>18</w:t>
            </w:r>
          </w:p>
        </w:tc>
        <w:tc>
          <w:tcPr>
            <w:tcW w:w="3960" w:type="dxa"/>
            <w:shd w:val="clear" w:color="auto" w:fill="auto"/>
          </w:tcPr>
          <w:p>
            <w:pPr>
              <w:pStyle w:val="SingleTxtG"/>
              <w:ind w:left="0" w:right="238" w:hanging="6"/>
              <w:jc w:val="left"/>
              <w:rPr>
                <w:rFonts w:ascii="Times New Roman" w:hAnsi="Times New Roman" w:cs="Times New Roman"/>
                <w:noProof/>
                <w:sz w:val="20"/>
                <w:szCs w:val="20"/>
              </w:rPr>
            </w:pPr>
            <w:r>
              <w:rPr>
                <w:rFonts w:ascii="Times New Roman" w:hAnsi="Times New Roman" w:cs="Times New Roman"/>
                <w:noProof/>
                <w:sz w:val="20"/>
                <w:szCs w:val="20"/>
              </w:rPr>
              <w:t xml:space="preserve">Proposal for Amendment 1 to UN GTR No. 18 (On-Board Diagnostic (OBD) systems for L-category vehicles) </w:t>
            </w:r>
          </w:p>
          <w:p>
            <w:pPr>
              <w:pStyle w:val="SingleTxtG"/>
              <w:ind w:left="0" w:right="238" w:hanging="6"/>
              <w:jc w:val="left"/>
              <w:rPr>
                <w:rFonts w:ascii="Times New Roman" w:hAnsi="Times New Roman" w:cs="Times New Roman"/>
                <w:noProof/>
                <w:sz w:val="20"/>
                <w:szCs w:val="20"/>
              </w:rPr>
            </w:pPr>
          </w:p>
        </w:tc>
        <w:tc>
          <w:tcPr>
            <w:tcW w:w="3960" w:type="dxa"/>
            <w:shd w:val="clear" w:color="auto" w:fill="auto"/>
          </w:tcPr>
          <w:p>
            <w:pPr>
              <w:pStyle w:val="SingleTxtG"/>
              <w:ind w:left="0" w:right="238" w:hanging="6"/>
              <w:jc w:val="left"/>
              <w:rPr>
                <w:rFonts w:ascii="Times New Roman" w:hAnsi="Times New Roman" w:cs="Times New Roman"/>
                <w:noProof/>
                <w:sz w:val="20"/>
                <w:szCs w:val="20"/>
              </w:rPr>
            </w:pPr>
            <w:r>
              <w:rPr>
                <w:rFonts w:ascii="Times New Roman" w:hAnsi="Times New Roman" w:cs="Times New Roman"/>
                <w:noProof/>
                <w:sz w:val="20"/>
                <w:szCs w:val="20"/>
              </w:rPr>
              <w:t xml:space="preserve">ECE/TRANS/WP.29/2020/129 </w:t>
            </w:r>
          </w:p>
          <w:p>
            <w:pPr>
              <w:pStyle w:val="SingleTxtG"/>
              <w:ind w:left="0" w:right="238" w:hanging="6"/>
              <w:jc w:val="left"/>
              <w:rPr>
                <w:rFonts w:ascii="Times New Roman" w:hAnsi="Times New Roman" w:cs="Times New Roman"/>
                <w:noProof/>
                <w:sz w:val="20"/>
                <w:szCs w:val="20"/>
              </w:rPr>
            </w:pPr>
            <w:r>
              <w:rPr>
                <w:rFonts w:ascii="Times New Roman" w:hAnsi="Times New Roman" w:cs="Times New Roman"/>
                <w:noProof/>
                <w:sz w:val="20"/>
                <w:szCs w:val="20"/>
              </w:rPr>
              <w:t xml:space="preserve">ECE/TRANS/WP.29/2020/130 </w:t>
            </w:r>
          </w:p>
          <w:p>
            <w:pPr>
              <w:rPr>
                <w:noProof/>
                <w:sz w:val="20"/>
                <w:szCs w:val="20"/>
                <w:lang w:val="fr-BE"/>
              </w:rPr>
            </w:pPr>
            <w:r>
              <w:rPr>
                <w:noProof/>
                <w:sz w:val="20"/>
                <w:szCs w:val="20"/>
                <w:lang w:val="fr-BE"/>
              </w:rPr>
              <w:t>ECE/TRANS/WP.29/AC.3/58</w:t>
            </w:r>
          </w:p>
        </w:tc>
      </w:tr>
      <w:tr>
        <w:trPr>
          <w:trHeight w:val="600"/>
        </w:trPr>
        <w:tc>
          <w:tcPr>
            <w:tcW w:w="1215" w:type="dxa"/>
            <w:shd w:val="clear" w:color="auto" w:fill="auto"/>
          </w:tcPr>
          <w:p>
            <w:pPr>
              <w:rPr>
                <w:noProof/>
                <w:sz w:val="20"/>
                <w:szCs w:val="20"/>
              </w:rPr>
            </w:pPr>
            <w:r>
              <w:rPr>
                <w:noProof/>
                <w:sz w:val="20"/>
                <w:szCs w:val="20"/>
              </w:rPr>
              <w:t>New Global Technical Regulation</w:t>
            </w:r>
          </w:p>
        </w:tc>
        <w:tc>
          <w:tcPr>
            <w:tcW w:w="3960" w:type="dxa"/>
            <w:shd w:val="clear" w:color="auto" w:fill="auto"/>
          </w:tcPr>
          <w:p>
            <w:pPr>
              <w:pStyle w:val="SingleTxtG"/>
              <w:ind w:left="0" w:right="238" w:hanging="6"/>
              <w:jc w:val="left"/>
              <w:rPr>
                <w:rFonts w:ascii="Times New Roman" w:hAnsi="Times New Roman" w:cs="Times New Roman"/>
                <w:noProof/>
                <w:sz w:val="20"/>
                <w:szCs w:val="20"/>
              </w:rPr>
            </w:pPr>
            <w:r>
              <w:rPr>
                <w:rFonts w:ascii="Times New Roman" w:hAnsi="Times New Roman" w:cs="Times New Roman"/>
                <w:noProof/>
                <w:sz w:val="20"/>
                <w:szCs w:val="20"/>
              </w:rPr>
              <w:t xml:space="preserve">Proposal for a new UN GTR on the determination of Electrified Vehicle Power (DEVP) </w:t>
            </w:r>
          </w:p>
          <w:p>
            <w:pPr>
              <w:pStyle w:val="SingleTxtG"/>
              <w:ind w:left="0" w:right="238" w:hanging="6"/>
              <w:jc w:val="left"/>
              <w:rPr>
                <w:rFonts w:ascii="Times New Roman" w:hAnsi="Times New Roman" w:cs="Times New Roman"/>
                <w:noProof/>
                <w:sz w:val="20"/>
                <w:szCs w:val="20"/>
              </w:rPr>
            </w:pPr>
          </w:p>
        </w:tc>
        <w:tc>
          <w:tcPr>
            <w:tcW w:w="3960" w:type="dxa"/>
            <w:shd w:val="clear" w:color="auto" w:fill="auto"/>
          </w:tcPr>
          <w:p>
            <w:pPr>
              <w:pStyle w:val="SingleTxtG"/>
              <w:ind w:left="0" w:right="238" w:hanging="6"/>
              <w:jc w:val="left"/>
              <w:rPr>
                <w:rFonts w:ascii="Times New Roman" w:hAnsi="Times New Roman" w:cs="Times New Roman"/>
                <w:noProof/>
                <w:sz w:val="20"/>
                <w:szCs w:val="20"/>
              </w:rPr>
            </w:pPr>
            <w:r>
              <w:rPr>
                <w:rFonts w:ascii="Times New Roman" w:hAnsi="Times New Roman" w:cs="Times New Roman"/>
                <w:noProof/>
                <w:sz w:val="20"/>
                <w:szCs w:val="20"/>
              </w:rPr>
              <w:t xml:space="preserve">ECE/TRANS/WP.29/2020/125 </w:t>
            </w:r>
          </w:p>
          <w:p>
            <w:pPr>
              <w:pStyle w:val="SingleTxtG"/>
              <w:ind w:left="0" w:right="238" w:hanging="6"/>
              <w:jc w:val="left"/>
              <w:rPr>
                <w:rFonts w:ascii="Times New Roman" w:hAnsi="Times New Roman" w:cs="Times New Roman"/>
                <w:noProof/>
                <w:sz w:val="20"/>
                <w:szCs w:val="20"/>
              </w:rPr>
            </w:pPr>
            <w:r>
              <w:rPr>
                <w:rFonts w:ascii="Times New Roman" w:hAnsi="Times New Roman" w:cs="Times New Roman"/>
                <w:noProof/>
                <w:sz w:val="20"/>
                <w:szCs w:val="20"/>
              </w:rPr>
              <w:t xml:space="preserve">ECE/TRANS/WP.29/2020/126 </w:t>
            </w:r>
          </w:p>
          <w:p>
            <w:pPr>
              <w:rPr>
                <w:noProof/>
                <w:sz w:val="20"/>
                <w:szCs w:val="20"/>
              </w:rPr>
            </w:pPr>
            <w:r>
              <w:rPr>
                <w:noProof/>
                <w:sz w:val="20"/>
                <w:szCs w:val="20"/>
              </w:rPr>
              <w:t>ECE/TRANS/WP.29/AC.3/56</w:t>
            </w:r>
          </w:p>
        </w:tc>
      </w:tr>
    </w:tbl>
    <w:p>
      <w:pPr>
        <w:pStyle w:val="Default"/>
        <w:rPr>
          <w:rFonts w:eastAsia="MS Mincho"/>
          <w:noProof/>
          <w:color w:val="auto"/>
          <w:sz w:val="20"/>
          <w:szCs w:val="20"/>
          <w:lang w:eastAsia="ja-JP"/>
        </w:rPr>
      </w:pPr>
      <w:r>
        <w:rPr>
          <w:rFonts w:eastAsia="MS Mincho"/>
          <w:noProof/>
          <w:color w:val="auto"/>
          <w:sz w:val="20"/>
          <w:szCs w:val="20"/>
          <w:lang w:eastAsia="ja-JP"/>
        </w:rPr>
        <w:t xml:space="preserve"> </w:t>
      </w:r>
    </w:p>
    <w:tbl>
      <w:tblPr>
        <w:tblW w:w="91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3960"/>
        <w:gridCol w:w="3960"/>
      </w:tblGrid>
      <w:tr>
        <w:trPr>
          <w:trHeight w:val="465"/>
        </w:trPr>
        <w:tc>
          <w:tcPr>
            <w:tcW w:w="1215"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Resolution No</w:t>
            </w:r>
          </w:p>
        </w:tc>
        <w:tc>
          <w:tcPr>
            <w:tcW w:w="3960"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Agenda item title</w:t>
            </w:r>
          </w:p>
        </w:tc>
        <w:tc>
          <w:tcPr>
            <w:tcW w:w="3960"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Document reference</w:t>
            </w:r>
          </w:p>
        </w:tc>
      </w:tr>
      <w:tr>
        <w:trPr>
          <w:trHeight w:val="600"/>
        </w:trPr>
        <w:tc>
          <w:tcPr>
            <w:tcW w:w="1215" w:type="dxa"/>
            <w:shd w:val="clear" w:color="auto" w:fill="auto"/>
          </w:tcPr>
          <w:p>
            <w:pPr>
              <w:rPr>
                <w:noProof/>
                <w:sz w:val="20"/>
                <w:szCs w:val="20"/>
              </w:rPr>
            </w:pPr>
            <w:r>
              <w:rPr>
                <w:noProof/>
                <w:sz w:val="20"/>
                <w:szCs w:val="20"/>
              </w:rPr>
              <w:t>M.R.3</w:t>
            </w:r>
          </w:p>
        </w:tc>
        <w:tc>
          <w:tcPr>
            <w:tcW w:w="3960" w:type="dxa"/>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Amendment 1 to Mutual Resolution No. 3 Concerning Vehicle Interior Air Quality (VIAQ) (ECE/TRANS/WP.29/GRPE/80, para. [59], based on ECE/TRANS/WP.29/GRPE/2020/16)</w:t>
            </w:r>
          </w:p>
        </w:tc>
        <w:tc>
          <w:tcPr>
            <w:tcW w:w="3960" w:type="dxa"/>
            <w:shd w:val="clear" w:color="auto" w:fill="auto"/>
          </w:tcPr>
          <w:p>
            <w:pPr>
              <w:pStyle w:val="SingleTxtG"/>
              <w:spacing w:after="0"/>
              <w:ind w:left="0" w:right="141"/>
              <w:rPr>
                <w:rFonts w:ascii="Times New Roman" w:hAnsi="Times New Roman" w:cs="Times New Roman"/>
                <w:noProof/>
                <w:sz w:val="20"/>
                <w:szCs w:val="20"/>
              </w:rPr>
            </w:pPr>
          </w:p>
          <w:p>
            <w:pPr>
              <w:rPr>
                <w:noProof/>
                <w:sz w:val="20"/>
                <w:szCs w:val="20"/>
              </w:rPr>
            </w:pPr>
            <w:r>
              <w:rPr>
                <w:noProof/>
                <w:sz w:val="20"/>
                <w:szCs w:val="20"/>
              </w:rPr>
              <w:t>ECE/TRANS/WP.29/2020/124</w:t>
            </w:r>
          </w:p>
        </w:tc>
      </w:tr>
    </w:tbl>
    <w:p>
      <w:pPr>
        <w:rPr>
          <w:noProof/>
          <w:sz w:val="20"/>
          <w:szCs w:val="20"/>
        </w:rPr>
      </w:pPr>
    </w:p>
    <w:tbl>
      <w:tblPr>
        <w:tblW w:w="91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3960"/>
        <w:gridCol w:w="3960"/>
      </w:tblGrid>
      <w:tr>
        <w:trPr>
          <w:trHeight w:val="465"/>
        </w:trPr>
        <w:tc>
          <w:tcPr>
            <w:tcW w:w="1215"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Miscellaneous</w:t>
            </w:r>
          </w:p>
        </w:tc>
        <w:tc>
          <w:tcPr>
            <w:tcW w:w="3960"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Agenda item title</w:t>
            </w:r>
          </w:p>
        </w:tc>
        <w:tc>
          <w:tcPr>
            <w:tcW w:w="3960"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Document reference</w:t>
            </w:r>
          </w:p>
        </w:tc>
      </w:tr>
      <w:tr>
        <w:trPr>
          <w:trHeight w:val="600"/>
        </w:trPr>
        <w:tc>
          <w:tcPr>
            <w:tcW w:w="1215" w:type="dxa"/>
            <w:shd w:val="clear" w:color="auto" w:fill="auto"/>
          </w:tcPr>
          <w:p>
            <w:pPr>
              <w:rPr>
                <w:noProof/>
                <w:sz w:val="20"/>
                <w:szCs w:val="20"/>
              </w:rPr>
            </w:pPr>
            <w:r>
              <w:rPr>
                <w:noProof/>
                <w:sz w:val="20"/>
                <w:szCs w:val="20"/>
              </w:rPr>
              <w:t>Authorisation to develop amendments to a GTR</w:t>
            </w:r>
          </w:p>
        </w:tc>
        <w:tc>
          <w:tcPr>
            <w:tcW w:w="3960" w:type="dxa"/>
            <w:shd w:val="clear" w:color="auto" w:fill="auto"/>
          </w:tcPr>
          <w:p>
            <w:pPr>
              <w:rPr>
                <w:noProof/>
                <w:sz w:val="20"/>
                <w:szCs w:val="20"/>
              </w:rPr>
            </w:pPr>
            <w:r>
              <w:rPr>
                <w:noProof/>
                <w:sz w:val="20"/>
                <w:szCs w:val="20"/>
              </w:rPr>
              <w:t>Request for authorization to develop amendments to UN GTR No. 8 (ESC)</w:t>
            </w:r>
          </w:p>
        </w:tc>
        <w:tc>
          <w:tcPr>
            <w:tcW w:w="3960" w:type="dxa"/>
            <w:shd w:val="clear" w:color="auto" w:fill="auto"/>
          </w:tcPr>
          <w:p>
            <w:pPr>
              <w:rPr>
                <w:noProof/>
                <w:sz w:val="20"/>
                <w:szCs w:val="20"/>
              </w:rPr>
            </w:pPr>
            <w:r>
              <w:rPr>
                <w:noProof/>
                <w:sz w:val="20"/>
                <w:szCs w:val="20"/>
              </w:rPr>
              <w:t>ECE/TRANS/WP.29/2020/99</w:t>
            </w:r>
          </w:p>
          <w:p>
            <w:pPr>
              <w:rPr>
                <w:noProof/>
                <w:sz w:val="20"/>
                <w:szCs w:val="20"/>
              </w:rPr>
            </w:pPr>
          </w:p>
        </w:tc>
      </w:tr>
      <w:tr>
        <w:trPr>
          <w:trHeight w:val="600"/>
        </w:trPr>
        <w:tc>
          <w:tcPr>
            <w:tcW w:w="1215" w:type="dxa"/>
            <w:shd w:val="clear" w:color="auto" w:fill="auto"/>
          </w:tcPr>
          <w:p>
            <w:pPr>
              <w:rPr>
                <w:noProof/>
                <w:sz w:val="20"/>
                <w:szCs w:val="20"/>
              </w:rPr>
            </w:pPr>
            <w:r>
              <w:rPr>
                <w:noProof/>
                <w:sz w:val="20"/>
                <w:szCs w:val="20"/>
              </w:rPr>
              <w:t>Authorisation to develop a GTR</w:t>
            </w:r>
          </w:p>
        </w:tc>
        <w:tc>
          <w:tcPr>
            <w:tcW w:w="3960" w:type="dxa"/>
            <w:shd w:val="clear" w:color="auto" w:fill="auto"/>
          </w:tcPr>
          <w:p>
            <w:pPr>
              <w:rPr>
                <w:noProof/>
                <w:sz w:val="20"/>
                <w:szCs w:val="20"/>
              </w:rPr>
            </w:pPr>
            <w:r>
              <w:rPr>
                <w:noProof/>
                <w:sz w:val="20"/>
                <w:szCs w:val="20"/>
              </w:rPr>
              <w:t xml:space="preserve">Request for authorization to develop a new UN GTR on in-vehicle battery durability (ECE/TRANS/WP.29/GRPE/80, para. 59, based on GRPE-80-41 as amended by Annex X) </w:t>
            </w:r>
          </w:p>
        </w:tc>
        <w:tc>
          <w:tcPr>
            <w:tcW w:w="3960" w:type="dxa"/>
            <w:shd w:val="clear" w:color="auto" w:fill="auto"/>
          </w:tcPr>
          <w:p>
            <w:pPr>
              <w:rPr>
                <w:noProof/>
                <w:sz w:val="20"/>
                <w:szCs w:val="20"/>
              </w:rPr>
            </w:pPr>
            <w:r>
              <w:rPr>
                <w:noProof/>
                <w:sz w:val="20"/>
                <w:szCs w:val="20"/>
              </w:rPr>
              <w:t>ECE/TRANS/WP.29/2020/96</w:t>
            </w:r>
          </w:p>
          <w:p>
            <w:pPr>
              <w:rPr>
                <w:noProof/>
                <w:sz w:val="20"/>
                <w:szCs w:val="20"/>
              </w:rPr>
            </w:pPr>
          </w:p>
        </w:tc>
      </w:tr>
      <w:tr>
        <w:trPr>
          <w:trHeight w:val="600"/>
        </w:trPr>
        <w:tc>
          <w:tcPr>
            <w:tcW w:w="1215" w:type="dxa"/>
            <w:shd w:val="clear" w:color="auto" w:fill="auto"/>
          </w:tcPr>
          <w:p>
            <w:pPr>
              <w:rPr>
                <w:noProof/>
                <w:sz w:val="20"/>
                <w:szCs w:val="20"/>
              </w:rPr>
            </w:pPr>
            <w:r>
              <w:rPr>
                <w:noProof/>
                <w:sz w:val="20"/>
                <w:szCs w:val="20"/>
              </w:rPr>
              <w:t>Interpretation document</w:t>
            </w:r>
          </w:p>
        </w:tc>
        <w:tc>
          <w:tcPr>
            <w:tcW w:w="3960" w:type="dxa"/>
            <w:shd w:val="clear" w:color="auto" w:fill="auto"/>
          </w:tcPr>
          <w:p>
            <w:pPr>
              <w:rPr>
                <w:noProof/>
                <w:sz w:val="20"/>
                <w:szCs w:val="20"/>
              </w:rPr>
            </w:pPr>
            <w:r>
              <w:rPr>
                <w:noProof/>
                <w:sz w:val="20"/>
                <w:szCs w:val="20"/>
              </w:rPr>
              <w:t>Proposal for the interpretation document for UN Regulation No. 155 (Cyber Security and Cyber Security Management System) based on GRVA-07-04-Rev.1</w:t>
            </w:r>
          </w:p>
          <w:p>
            <w:pPr>
              <w:rPr>
                <w:noProof/>
                <w:sz w:val="20"/>
                <w:szCs w:val="20"/>
              </w:rPr>
            </w:pPr>
          </w:p>
        </w:tc>
        <w:tc>
          <w:tcPr>
            <w:tcW w:w="3960" w:type="dxa"/>
            <w:shd w:val="clear" w:color="auto" w:fill="auto"/>
          </w:tcPr>
          <w:p>
            <w:pPr>
              <w:rPr>
                <w:noProof/>
                <w:sz w:val="20"/>
                <w:szCs w:val="20"/>
              </w:rPr>
            </w:pPr>
            <w:r>
              <w:rPr>
                <w:noProof/>
                <w:sz w:val="20"/>
                <w:szCs w:val="20"/>
              </w:rPr>
              <w:t>WP.29-182-05</w:t>
            </w:r>
          </w:p>
        </w:tc>
      </w:tr>
      <w:tr>
        <w:trPr>
          <w:trHeight w:val="600"/>
        </w:trPr>
        <w:tc>
          <w:tcPr>
            <w:tcW w:w="1215" w:type="dxa"/>
            <w:shd w:val="clear" w:color="auto" w:fill="auto"/>
          </w:tcPr>
          <w:p>
            <w:pPr>
              <w:rPr>
                <w:noProof/>
                <w:sz w:val="20"/>
                <w:szCs w:val="20"/>
              </w:rPr>
            </w:pPr>
            <w:r>
              <w:rPr>
                <w:noProof/>
                <w:sz w:val="20"/>
                <w:szCs w:val="20"/>
              </w:rPr>
              <w:t>Interpretation document</w:t>
            </w:r>
          </w:p>
        </w:tc>
        <w:tc>
          <w:tcPr>
            <w:tcW w:w="3960" w:type="dxa"/>
            <w:shd w:val="clear" w:color="auto" w:fill="auto"/>
          </w:tcPr>
          <w:p>
            <w:pPr>
              <w:rPr>
                <w:noProof/>
                <w:sz w:val="20"/>
                <w:szCs w:val="20"/>
              </w:rPr>
            </w:pPr>
            <w:r>
              <w:rPr>
                <w:noProof/>
                <w:sz w:val="20"/>
                <w:szCs w:val="20"/>
              </w:rPr>
              <w:t>Proposal for the interpretation document for UN Regulation No. 156 (Software Updates and Software Updates Management System) based on ECE/TRANS/WP.29/GRVA/2020/29 as amended by GRVA-07-50</w:t>
            </w:r>
          </w:p>
        </w:tc>
        <w:tc>
          <w:tcPr>
            <w:tcW w:w="3960" w:type="dxa"/>
            <w:shd w:val="clear" w:color="auto" w:fill="auto"/>
          </w:tcPr>
          <w:p>
            <w:pPr>
              <w:rPr>
                <w:noProof/>
                <w:sz w:val="20"/>
                <w:szCs w:val="20"/>
              </w:rPr>
            </w:pPr>
            <w:r>
              <w:rPr>
                <w:noProof/>
                <w:sz w:val="20"/>
                <w:szCs w:val="20"/>
              </w:rPr>
              <w:t>WP.29-182-06</w:t>
            </w:r>
          </w:p>
        </w:tc>
      </w:tr>
      <w:tr>
        <w:trPr>
          <w:trHeight w:val="600"/>
        </w:trPr>
        <w:tc>
          <w:tcPr>
            <w:tcW w:w="1215" w:type="dxa"/>
            <w:shd w:val="clear" w:color="auto" w:fill="auto"/>
          </w:tcPr>
          <w:p>
            <w:pPr>
              <w:rPr>
                <w:noProof/>
                <w:sz w:val="20"/>
                <w:szCs w:val="20"/>
              </w:rPr>
            </w:pPr>
            <w:r>
              <w:rPr>
                <w:noProof/>
                <w:sz w:val="20"/>
                <w:szCs w:val="20"/>
              </w:rPr>
              <w:t>Guideline</w:t>
            </w:r>
          </w:p>
        </w:tc>
        <w:tc>
          <w:tcPr>
            <w:tcW w:w="3960" w:type="dxa"/>
            <w:shd w:val="clear" w:color="auto" w:fill="auto"/>
          </w:tcPr>
          <w:p>
            <w:pPr>
              <w:rPr>
                <w:noProof/>
                <w:sz w:val="20"/>
                <w:szCs w:val="20"/>
              </w:rPr>
            </w:pPr>
            <w:r>
              <w:rPr>
                <w:noProof/>
                <w:sz w:val="20"/>
                <w:szCs w:val="20"/>
              </w:rPr>
              <w:t>Proposal for guideline on the use of DETA as per UN Regulation No. 155 (CS and CSMS), based on GRVA-07-25</w:t>
            </w:r>
          </w:p>
        </w:tc>
        <w:tc>
          <w:tcPr>
            <w:tcW w:w="3960" w:type="dxa"/>
            <w:shd w:val="clear" w:color="auto" w:fill="auto"/>
          </w:tcPr>
          <w:p>
            <w:pPr>
              <w:rPr>
                <w:noProof/>
                <w:sz w:val="20"/>
                <w:szCs w:val="20"/>
              </w:rPr>
            </w:pPr>
            <w:r>
              <w:rPr>
                <w:noProof/>
                <w:sz w:val="20"/>
                <w:szCs w:val="20"/>
              </w:rPr>
              <w:t>WP.29-182-07</w:t>
            </w:r>
          </w:p>
        </w:tc>
      </w:tr>
    </w:tbl>
    <w:p>
      <w:pPr>
        <w:rPr>
          <w:noProof/>
        </w:rPr>
      </w:pPr>
    </w:p>
    <w:p>
      <w:pPr>
        <w:rPr>
          <w:noProof/>
        </w:rPr>
      </w:pPr>
    </w:p>
    <w:p>
      <w:pPr>
        <w:rPr>
          <w:noProof/>
        </w:rPr>
      </w:pPr>
    </w:p>
    <w:sectPr>
      <w:footerReference w:type="default" r:id="rId17"/>
      <w:footerReference w:type="first" r:id="rId18"/>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8"/>
        </w:rPr>
      </w:pPr>
      <w:r>
        <w:rPr>
          <w:rStyle w:val="FootnoteReference"/>
        </w:rPr>
        <w:footnoteRef/>
      </w:r>
      <w:r>
        <w:tab/>
      </w:r>
      <w:r>
        <w:rPr>
          <w:sz w:val="18"/>
        </w:rPr>
        <w:t xml:space="preserve">All documents referred to in the table are available at: </w:t>
      </w:r>
    </w:p>
    <w:p>
      <w:pPr>
        <w:pStyle w:val="FootnoteText"/>
        <w:rPr>
          <w:sz w:val="18"/>
        </w:rPr>
      </w:pPr>
      <w:hyperlink r:id="rId1" w:history="1">
        <w:r>
          <w:rPr>
            <w:rStyle w:val="Hyperlink"/>
            <w:sz w:val="18"/>
          </w:rPr>
          <w:t>http://www.unece.org/trans/main/wp29/wp29wgs/wp29gen/gen2020.html</w:t>
        </w:r>
      </w:hyperlink>
    </w:p>
    <w:p>
      <w:pPr>
        <w:pStyle w:val="FootnoteText"/>
        <w:rPr>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2942DF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6C83C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BD4DD18"/>
    <w:lvl w:ilvl="0">
      <w:start w:val="1"/>
      <w:numFmt w:val="decimal"/>
      <w:pStyle w:val="ListNumber2"/>
      <w:lvlText w:val="%1."/>
      <w:lvlJc w:val="left"/>
      <w:pPr>
        <w:tabs>
          <w:tab w:val="num" w:pos="643"/>
        </w:tabs>
        <w:ind w:left="643" w:hanging="360"/>
      </w:pPr>
    </w:lvl>
  </w:abstractNum>
  <w:abstractNum w:abstractNumId="4">
    <w:nsid w:val="FFFFFF81"/>
    <w:multiLevelType w:val="singleLevel"/>
    <w:tmpl w:val="82B03734"/>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AB94DC26"/>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76168A06"/>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923A696E"/>
    <w:lvl w:ilvl="0">
      <w:start w:val="1"/>
      <w:numFmt w:val="decimal"/>
      <w:pStyle w:val="ListNumber"/>
      <w:lvlText w:val="%1."/>
      <w:lvlJc w:val="left"/>
      <w:pPr>
        <w:tabs>
          <w:tab w:val="num" w:pos="360"/>
        </w:tabs>
        <w:ind w:left="360" w:hanging="360"/>
      </w:pPr>
    </w:lvl>
  </w:abstractNum>
  <w:abstractNum w:abstractNumId="8">
    <w:nsid w:val="FFFFFF89"/>
    <w:multiLevelType w:val="singleLevel"/>
    <w:tmpl w:val="240C621C"/>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20"/>
  </w:num>
  <w:num w:numId="12">
    <w:abstractNumId w:val="14"/>
  </w:num>
  <w:num w:numId="13">
    <w:abstractNumId w:val="22"/>
  </w:num>
  <w:num w:numId="14">
    <w:abstractNumId w:val="13"/>
  </w:num>
  <w:num w:numId="15">
    <w:abstractNumId w:val="15"/>
  </w:num>
  <w:num w:numId="16">
    <w:abstractNumId w:val="11"/>
  </w:num>
  <w:num w:numId="17">
    <w:abstractNumId w:val="21"/>
  </w:num>
  <w:num w:numId="18">
    <w:abstractNumId w:val="10"/>
  </w:num>
  <w:num w:numId="19">
    <w:abstractNumId w:val="16"/>
  </w:num>
  <w:num w:numId="20">
    <w:abstractNumId w:val="18"/>
  </w:num>
  <w:num w:numId="21">
    <w:abstractNumId w:val="19"/>
  </w:num>
  <w:num w:numId="22">
    <w:abstractNumId w:val="12"/>
  </w:num>
  <w:num w:numId="23">
    <w:abstractNumId w:val="17"/>
  </w:num>
  <w:num w:numId="24">
    <w:abstractNumId w:val="23"/>
  </w:num>
  <w:num w:numId="25">
    <w:abstractNumId w:val="20"/>
  </w:num>
  <w:num w:numId="26">
    <w:abstractNumId w:val="14"/>
  </w:num>
  <w:num w:numId="27">
    <w:abstractNumId w:val="22"/>
  </w:num>
  <w:num w:numId="28">
    <w:abstractNumId w:val="13"/>
  </w:num>
  <w:num w:numId="29">
    <w:abstractNumId w:val="15"/>
  </w:num>
  <w:num w:numId="30">
    <w:abstractNumId w:val="11"/>
  </w:num>
  <w:num w:numId="31">
    <w:abstractNumId w:val="21"/>
  </w:num>
  <w:num w:numId="32">
    <w:abstractNumId w:val="10"/>
  </w:num>
  <w:num w:numId="33">
    <w:abstractNumId w:val="16"/>
  </w:num>
  <w:num w:numId="34">
    <w:abstractNumId w:val="18"/>
  </w:num>
  <w:num w:numId="35">
    <w:abstractNumId w:val="19"/>
  </w:num>
  <w:num w:numId="36">
    <w:abstractNumId w:val="12"/>
  </w:num>
  <w:num w:numId="37">
    <w:abstractNumId w:val="17"/>
  </w:num>
  <w:num w:numId="38">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264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0-13 10:47:3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2"/>
    <w:docVar w:name="DQCResult_UnknownFonts" w:val="0;0"/>
    <w:docVar w:name="DQCResult_UnknownStyles" w:val="0;2"/>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3A753CD2-5208-4F0B-8552-74F9598632F4"/>
    <w:docVar w:name="LW_COVERPAGE_TYPE" w:val="1"/>
    <w:docVar w:name="LW_CROSSREFERENCE" w:val="&lt;UNUSED&gt;"/>
    <w:docVar w:name="LW_DocType" w:val="ANNEX"/>
    <w:docVar w:name="LW_EMISSION" w:val="14.10.2020"/>
    <w:docVar w:name="LW_EMISSION_ISODATE" w:val="2020-10-14"/>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World Forum for Harmonisation of Vehicle Regulations of the United Nations Economic Commission for Europe as regards the proposals for modifications to UN Regulations Nos 0, 13, 16, 17, 44, 55, 83, 93, 94, 95, 100, 115, 137, 144, 151, 152 and 153, as regards the proposals for modifications to Global Technical Regulations Nos 7, 15 and 18, as regards the proposal for amendments to Mutual Resolution M.R.3, as regards the proposals for two new UN Regulations in relation to reversing motion and moving off information systems, and as regards the proposal for a new Global Technical Regulation on the determination of electric vehicle power "/>
    <w:docVar w:name="LW_OBJETACTEPRINCIPAL.CP" w:val="on the position to be taken on behalf of the European Union in the World Forum for Harmonisation of Vehicle Regulations of the United Nations Economic Commission for Europe as regards the proposals for modifications to UN Regulations Nos 0, 13, 16, 17, 44, 55, 83, 93, 94, 95, 100, 115, 137, 144, 151, 152 and 153, as regards the proposals for modifications to Global Technical Regulations Nos 7, 15 and 18, as regards the proposal for amendments to Mutual Resolution M.R.3, as regards the proposals for two new UN Regulations in relation to reversing motion and moving off information systems, and as regards the proposal for a new Global Technical Regulation on the determination of electric vehicle power "/>
    <w:docVar w:name="LW_PART_NBR" w:val="1"/>
    <w:docVar w:name="LW_PART_NBR_TOTAL" w:val="1"/>
    <w:docVar w:name="LW_REF.INST.NEW" w:val="COM"/>
    <w:docVar w:name="LW_REF.INST.NEW_ADOPTED" w:val="final"/>
    <w:docVar w:name="LW_REF.INST.NEW_TEXT" w:val="(2020) 6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4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Table Subt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ingleTxtGChar">
    <w:name w:val="_ Single Txt_G Char"/>
    <w:link w:val="SingleTxtG"/>
    <w:rPr>
      <w:lang w:val="en-GB"/>
    </w:rPr>
  </w:style>
  <w:style w:type="paragraph" w:customStyle="1" w:styleId="SingleTxtG">
    <w:name w:val="_ Single Txt_G"/>
    <w:basedOn w:val="Normal"/>
    <w:link w:val="SingleTxtGChar"/>
    <w:pPr>
      <w:suppressAutoHyphens/>
      <w:spacing w:before="0" w:line="240" w:lineRule="atLeast"/>
      <w:ind w:left="1134" w:right="1134"/>
    </w:pPr>
    <w:rPr>
      <w:rFonts w:asciiTheme="minorHAnsi" w:hAnsiTheme="minorHAnsi" w:cstheme="minorBidi"/>
      <w:sz w:val="22"/>
    </w:rPr>
  </w:style>
  <w:style w:type="paragraph" w:styleId="ListNumber5">
    <w:name w:val="List Number 5"/>
    <w:basedOn w:val="Normal"/>
    <w:semiHidden/>
    <w:pPr>
      <w:numPr>
        <w:numId w:val="9"/>
      </w:numPr>
      <w:suppressAutoHyphens/>
      <w:spacing w:before="0" w:after="0" w:line="240" w:lineRule="atLeast"/>
      <w:jc w:val="left"/>
    </w:pPr>
    <w:rPr>
      <w:rFonts w:eastAsia="Times New Roman"/>
      <w:sz w:val="20"/>
      <w:szCs w:val="20"/>
    </w:rPr>
  </w:style>
  <w:style w:type="paragraph" w:customStyle="1" w:styleId="Default">
    <w:name w:val="Default"/>
    <w:basedOn w:val="Normal"/>
    <w:pPr>
      <w:autoSpaceDE w:val="0"/>
      <w:autoSpaceDN w:val="0"/>
      <w:spacing w:before="0" w:after="0"/>
      <w:jc w:val="left"/>
    </w:pPr>
    <w:rPr>
      <w:rFonts w:eastAsia="SimSun"/>
      <w:color w:val="000000"/>
      <w:szCs w:val="24"/>
    </w:rPr>
  </w:style>
  <w:style w:type="paragraph" w:customStyle="1" w:styleId="H56G">
    <w:name w:val="_ H_5/6_G"/>
    <w:basedOn w:val="Normal"/>
    <w:next w:val="Normal"/>
    <w:pPr>
      <w:keepNext/>
      <w:keepLines/>
      <w:tabs>
        <w:tab w:val="right" w:pos="851"/>
      </w:tabs>
      <w:suppressAutoHyphens/>
      <w:spacing w:before="240" w:line="240" w:lineRule="exact"/>
      <w:ind w:left="1134" w:right="1134" w:hanging="1134"/>
      <w:jc w:val="left"/>
    </w:pPr>
    <w:rPr>
      <w:rFonts w:eastAsia="Times New Roman"/>
      <w:sz w:val="20"/>
      <w:szCs w:val="20"/>
    </w:rPr>
  </w:style>
  <w:style w:type="table" w:styleId="TableSubtle1">
    <w:name w:val="Table Subtle 1"/>
    <w:basedOn w:val="TableNormal"/>
    <w:semiHidden/>
    <w:pPr>
      <w:suppressAutoHyphens/>
      <w:spacing w:after="0" w:line="240" w:lineRule="atLeast"/>
    </w:pPr>
    <w:rPr>
      <w:rFonts w:ascii="Times New Roman" w:eastAsia="Times New Roma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1ai">
    <w:name w:val="Outline List 1"/>
    <w:basedOn w:val="NoList"/>
    <w:semiHidden/>
    <w:pPr>
      <w:numPr>
        <w:numId w:val="10"/>
      </w:numPr>
    </w:pPr>
  </w:style>
  <w:style w:type="paragraph" w:customStyle="1" w:styleId="H4G">
    <w:name w:val="_ H_4_G"/>
    <w:basedOn w:val="Normal"/>
    <w:next w:val="Normal"/>
    <w:pPr>
      <w:keepNext/>
      <w:keepLines/>
      <w:tabs>
        <w:tab w:val="right" w:pos="851"/>
      </w:tabs>
      <w:suppressAutoHyphens/>
      <w:spacing w:before="240" w:line="240" w:lineRule="exact"/>
      <w:ind w:left="1134" w:right="1134" w:hanging="1134"/>
      <w:jc w:val="left"/>
    </w:pPr>
    <w:rPr>
      <w:rFonts w:eastAsia="Times New Roman"/>
      <w:i/>
      <w:sz w:val="20"/>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Table Subt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ingleTxtGChar">
    <w:name w:val="_ Single Txt_G Char"/>
    <w:link w:val="SingleTxtG"/>
    <w:rPr>
      <w:lang w:val="en-GB"/>
    </w:rPr>
  </w:style>
  <w:style w:type="paragraph" w:customStyle="1" w:styleId="SingleTxtG">
    <w:name w:val="_ Single Txt_G"/>
    <w:basedOn w:val="Normal"/>
    <w:link w:val="SingleTxtGChar"/>
    <w:pPr>
      <w:suppressAutoHyphens/>
      <w:spacing w:before="0" w:line="240" w:lineRule="atLeast"/>
      <w:ind w:left="1134" w:right="1134"/>
    </w:pPr>
    <w:rPr>
      <w:rFonts w:asciiTheme="minorHAnsi" w:hAnsiTheme="minorHAnsi" w:cstheme="minorBidi"/>
      <w:sz w:val="22"/>
    </w:rPr>
  </w:style>
  <w:style w:type="paragraph" w:styleId="ListNumber5">
    <w:name w:val="List Number 5"/>
    <w:basedOn w:val="Normal"/>
    <w:semiHidden/>
    <w:pPr>
      <w:numPr>
        <w:numId w:val="9"/>
      </w:numPr>
      <w:suppressAutoHyphens/>
      <w:spacing w:before="0" w:after="0" w:line="240" w:lineRule="atLeast"/>
      <w:jc w:val="left"/>
    </w:pPr>
    <w:rPr>
      <w:rFonts w:eastAsia="Times New Roman"/>
      <w:sz w:val="20"/>
      <w:szCs w:val="20"/>
    </w:rPr>
  </w:style>
  <w:style w:type="paragraph" w:customStyle="1" w:styleId="Default">
    <w:name w:val="Default"/>
    <w:basedOn w:val="Normal"/>
    <w:pPr>
      <w:autoSpaceDE w:val="0"/>
      <w:autoSpaceDN w:val="0"/>
      <w:spacing w:before="0" w:after="0"/>
      <w:jc w:val="left"/>
    </w:pPr>
    <w:rPr>
      <w:rFonts w:eastAsia="SimSun"/>
      <w:color w:val="000000"/>
      <w:szCs w:val="24"/>
    </w:rPr>
  </w:style>
  <w:style w:type="paragraph" w:customStyle="1" w:styleId="H56G">
    <w:name w:val="_ H_5/6_G"/>
    <w:basedOn w:val="Normal"/>
    <w:next w:val="Normal"/>
    <w:pPr>
      <w:keepNext/>
      <w:keepLines/>
      <w:tabs>
        <w:tab w:val="right" w:pos="851"/>
      </w:tabs>
      <w:suppressAutoHyphens/>
      <w:spacing w:before="240" w:line="240" w:lineRule="exact"/>
      <w:ind w:left="1134" w:right="1134" w:hanging="1134"/>
      <w:jc w:val="left"/>
    </w:pPr>
    <w:rPr>
      <w:rFonts w:eastAsia="Times New Roman"/>
      <w:sz w:val="20"/>
      <w:szCs w:val="20"/>
    </w:rPr>
  </w:style>
  <w:style w:type="table" w:styleId="TableSubtle1">
    <w:name w:val="Table Subtle 1"/>
    <w:basedOn w:val="TableNormal"/>
    <w:semiHidden/>
    <w:pPr>
      <w:suppressAutoHyphens/>
      <w:spacing w:after="0" w:line="240" w:lineRule="atLeast"/>
    </w:pPr>
    <w:rPr>
      <w:rFonts w:ascii="Times New Roman" w:eastAsia="Times New Roma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1ai">
    <w:name w:val="Outline List 1"/>
    <w:basedOn w:val="NoList"/>
    <w:semiHidden/>
    <w:pPr>
      <w:numPr>
        <w:numId w:val="10"/>
      </w:numPr>
    </w:pPr>
  </w:style>
  <w:style w:type="paragraph" w:customStyle="1" w:styleId="H4G">
    <w:name w:val="_ H_4_G"/>
    <w:basedOn w:val="Normal"/>
    <w:next w:val="Normal"/>
    <w:pPr>
      <w:keepNext/>
      <w:keepLines/>
      <w:tabs>
        <w:tab w:val="right" w:pos="851"/>
      </w:tabs>
      <w:suppressAutoHyphens/>
      <w:spacing w:before="240" w:line="240" w:lineRule="exact"/>
      <w:ind w:left="1134" w:right="1134" w:hanging="1134"/>
      <w:jc w:val="left"/>
    </w:pPr>
    <w:rPr>
      <w:rFonts w:eastAsia="Times New Roman"/>
      <w:i/>
      <w:sz w:val="20"/>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9432">
      <w:bodyDiv w:val="1"/>
      <w:marLeft w:val="0"/>
      <w:marRight w:val="0"/>
      <w:marTop w:val="0"/>
      <w:marBottom w:val="0"/>
      <w:divBdr>
        <w:top w:val="none" w:sz="0" w:space="0" w:color="auto"/>
        <w:left w:val="none" w:sz="0" w:space="0" w:color="auto"/>
        <w:bottom w:val="none" w:sz="0" w:space="0" w:color="auto"/>
        <w:right w:val="none" w:sz="0" w:space="0" w:color="auto"/>
      </w:divBdr>
    </w:div>
    <w:div w:id="111828688">
      <w:bodyDiv w:val="1"/>
      <w:marLeft w:val="0"/>
      <w:marRight w:val="0"/>
      <w:marTop w:val="0"/>
      <w:marBottom w:val="0"/>
      <w:divBdr>
        <w:top w:val="none" w:sz="0" w:space="0" w:color="auto"/>
        <w:left w:val="none" w:sz="0" w:space="0" w:color="auto"/>
        <w:bottom w:val="none" w:sz="0" w:space="0" w:color="auto"/>
        <w:right w:val="none" w:sz="0" w:space="0" w:color="auto"/>
      </w:divBdr>
    </w:div>
    <w:div w:id="138503308">
      <w:bodyDiv w:val="1"/>
      <w:marLeft w:val="0"/>
      <w:marRight w:val="0"/>
      <w:marTop w:val="0"/>
      <w:marBottom w:val="0"/>
      <w:divBdr>
        <w:top w:val="none" w:sz="0" w:space="0" w:color="auto"/>
        <w:left w:val="none" w:sz="0" w:space="0" w:color="auto"/>
        <w:bottom w:val="none" w:sz="0" w:space="0" w:color="auto"/>
        <w:right w:val="none" w:sz="0" w:space="0" w:color="auto"/>
      </w:divBdr>
    </w:div>
    <w:div w:id="142505270">
      <w:bodyDiv w:val="1"/>
      <w:marLeft w:val="0"/>
      <w:marRight w:val="0"/>
      <w:marTop w:val="0"/>
      <w:marBottom w:val="0"/>
      <w:divBdr>
        <w:top w:val="none" w:sz="0" w:space="0" w:color="auto"/>
        <w:left w:val="none" w:sz="0" w:space="0" w:color="auto"/>
        <w:bottom w:val="none" w:sz="0" w:space="0" w:color="auto"/>
        <w:right w:val="none" w:sz="0" w:space="0" w:color="auto"/>
      </w:divBdr>
    </w:div>
    <w:div w:id="170341956">
      <w:bodyDiv w:val="1"/>
      <w:marLeft w:val="0"/>
      <w:marRight w:val="0"/>
      <w:marTop w:val="0"/>
      <w:marBottom w:val="0"/>
      <w:divBdr>
        <w:top w:val="none" w:sz="0" w:space="0" w:color="auto"/>
        <w:left w:val="none" w:sz="0" w:space="0" w:color="auto"/>
        <w:bottom w:val="none" w:sz="0" w:space="0" w:color="auto"/>
        <w:right w:val="none" w:sz="0" w:space="0" w:color="auto"/>
      </w:divBdr>
    </w:div>
    <w:div w:id="184170899">
      <w:bodyDiv w:val="1"/>
      <w:marLeft w:val="0"/>
      <w:marRight w:val="0"/>
      <w:marTop w:val="0"/>
      <w:marBottom w:val="0"/>
      <w:divBdr>
        <w:top w:val="none" w:sz="0" w:space="0" w:color="auto"/>
        <w:left w:val="none" w:sz="0" w:space="0" w:color="auto"/>
        <w:bottom w:val="none" w:sz="0" w:space="0" w:color="auto"/>
        <w:right w:val="none" w:sz="0" w:space="0" w:color="auto"/>
      </w:divBdr>
    </w:div>
    <w:div w:id="201290352">
      <w:bodyDiv w:val="1"/>
      <w:marLeft w:val="0"/>
      <w:marRight w:val="0"/>
      <w:marTop w:val="0"/>
      <w:marBottom w:val="0"/>
      <w:divBdr>
        <w:top w:val="none" w:sz="0" w:space="0" w:color="auto"/>
        <w:left w:val="none" w:sz="0" w:space="0" w:color="auto"/>
        <w:bottom w:val="none" w:sz="0" w:space="0" w:color="auto"/>
        <w:right w:val="none" w:sz="0" w:space="0" w:color="auto"/>
      </w:divBdr>
    </w:div>
    <w:div w:id="238174989">
      <w:bodyDiv w:val="1"/>
      <w:marLeft w:val="0"/>
      <w:marRight w:val="0"/>
      <w:marTop w:val="0"/>
      <w:marBottom w:val="0"/>
      <w:divBdr>
        <w:top w:val="none" w:sz="0" w:space="0" w:color="auto"/>
        <w:left w:val="none" w:sz="0" w:space="0" w:color="auto"/>
        <w:bottom w:val="none" w:sz="0" w:space="0" w:color="auto"/>
        <w:right w:val="none" w:sz="0" w:space="0" w:color="auto"/>
      </w:divBdr>
    </w:div>
    <w:div w:id="343676691">
      <w:bodyDiv w:val="1"/>
      <w:marLeft w:val="0"/>
      <w:marRight w:val="0"/>
      <w:marTop w:val="0"/>
      <w:marBottom w:val="0"/>
      <w:divBdr>
        <w:top w:val="none" w:sz="0" w:space="0" w:color="auto"/>
        <w:left w:val="none" w:sz="0" w:space="0" w:color="auto"/>
        <w:bottom w:val="none" w:sz="0" w:space="0" w:color="auto"/>
        <w:right w:val="none" w:sz="0" w:space="0" w:color="auto"/>
      </w:divBdr>
    </w:div>
    <w:div w:id="374044499">
      <w:bodyDiv w:val="1"/>
      <w:marLeft w:val="0"/>
      <w:marRight w:val="0"/>
      <w:marTop w:val="0"/>
      <w:marBottom w:val="0"/>
      <w:divBdr>
        <w:top w:val="none" w:sz="0" w:space="0" w:color="auto"/>
        <w:left w:val="none" w:sz="0" w:space="0" w:color="auto"/>
        <w:bottom w:val="none" w:sz="0" w:space="0" w:color="auto"/>
        <w:right w:val="none" w:sz="0" w:space="0" w:color="auto"/>
      </w:divBdr>
    </w:div>
    <w:div w:id="450436389">
      <w:bodyDiv w:val="1"/>
      <w:marLeft w:val="0"/>
      <w:marRight w:val="0"/>
      <w:marTop w:val="0"/>
      <w:marBottom w:val="0"/>
      <w:divBdr>
        <w:top w:val="none" w:sz="0" w:space="0" w:color="auto"/>
        <w:left w:val="none" w:sz="0" w:space="0" w:color="auto"/>
        <w:bottom w:val="none" w:sz="0" w:space="0" w:color="auto"/>
        <w:right w:val="none" w:sz="0" w:space="0" w:color="auto"/>
      </w:divBdr>
    </w:div>
    <w:div w:id="504365913">
      <w:bodyDiv w:val="1"/>
      <w:marLeft w:val="0"/>
      <w:marRight w:val="0"/>
      <w:marTop w:val="0"/>
      <w:marBottom w:val="0"/>
      <w:divBdr>
        <w:top w:val="none" w:sz="0" w:space="0" w:color="auto"/>
        <w:left w:val="none" w:sz="0" w:space="0" w:color="auto"/>
        <w:bottom w:val="none" w:sz="0" w:space="0" w:color="auto"/>
        <w:right w:val="none" w:sz="0" w:space="0" w:color="auto"/>
      </w:divBdr>
    </w:div>
    <w:div w:id="516386169">
      <w:bodyDiv w:val="1"/>
      <w:marLeft w:val="0"/>
      <w:marRight w:val="0"/>
      <w:marTop w:val="0"/>
      <w:marBottom w:val="0"/>
      <w:divBdr>
        <w:top w:val="none" w:sz="0" w:space="0" w:color="auto"/>
        <w:left w:val="none" w:sz="0" w:space="0" w:color="auto"/>
        <w:bottom w:val="none" w:sz="0" w:space="0" w:color="auto"/>
        <w:right w:val="none" w:sz="0" w:space="0" w:color="auto"/>
      </w:divBdr>
    </w:div>
    <w:div w:id="546719095">
      <w:bodyDiv w:val="1"/>
      <w:marLeft w:val="0"/>
      <w:marRight w:val="0"/>
      <w:marTop w:val="0"/>
      <w:marBottom w:val="0"/>
      <w:divBdr>
        <w:top w:val="none" w:sz="0" w:space="0" w:color="auto"/>
        <w:left w:val="none" w:sz="0" w:space="0" w:color="auto"/>
        <w:bottom w:val="none" w:sz="0" w:space="0" w:color="auto"/>
        <w:right w:val="none" w:sz="0" w:space="0" w:color="auto"/>
      </w:divBdr>
    </w:div>
    <w:div w:id="573007855">
      <w:bodyDiv w:val="1"/>
      <w:marLeft w:val="0"/>
      <w:marRight w:val="0"/>
      <w:marTop w:val="0"/>
      <w:marBottom w:val="0"/>
      <w:divBdr>
        <w:top w:val="none" w:sz="0" w:space="0" w:color="auto"/>
        <w:left w:val="none" w:sz="0" w:space="0" w:color="auto"/>
        <w:bottom w:val="none" w:sz="0" w:space="0" w:color="auto"/>
        <w:right w:val="none" w:sz="0" w:space="0" w:color="auto"/>
      </w:divBdr>
    </w:div>
    <w:div w:id="640967684">
      <w:bodyDiv w:val="1"/>
      <w:marLeft w:val="0"/>
      <w:marRight w:val="0"/>
      <w:marTop w:val="0"/>
      <w:marBottom w:val="0"/>
      <w:divBdr>
        <w:top w:val="none" w:sz="0" w:space="0" w:color="auto"/>
        <w:left w:val="none" w:sz="0" w:space="0" w:color="auto"/>
        <w:bottom w:val="none" w:sz="0" w:space="0" w:color="auto"/>
        <w:right w:val="none" w:sz="0" w:space="0" w:color="auto"/>
      </w:divBdr>
    </w:div>
    <w:div w:id="681979674">
      <w:bodyDiv w:val="1"/>
      <w:marLeft w:val="0"/>
      <w:marRight w:val="0"/>
      <w:marTop w:val="0"/>
      <w:marBottom w:val="0"/>
      <w:divBdr>
        <w:top w:val="none" w:sz="0" w:space="0" w:color="auto"/>
        <w:left w:val="none" w:sz="0" w:space="0" w:color="auto"/>
        <w:bottom w:val="none" w:sz="0" w:space="0" w:color="auto"/>
        <w:right w:val="none" w:sz="0" w:space="0" w:color="auto"/>
      </w:divBdr>
    </w:div>
    <w:div w:id="684404924">
      <w:bodyDiv w:val="1"/>
      <w:marLeft w:val="0"/>
      <w:marRight w:val="0"/>
      <w:marTop w:val="0"/>
      <w:marBottom w:val="0"/>
      <w:divBdr>
        <w:top w:val="none" w:sz="0" w:space="0" w:color="auto"/>
        <w:left w:val="none" w:sz="0" w:space="0" w:color="auto"/>
        <w:bottom w:val="none" w:sz="0" w:space="0" w:color="auto"/>
        <w:right w:val="none" w:sz="0" w:space="0" w:color="auto"/>
      </w:divBdr>
    </w:div>
    <w:div w:id="855772137">
      <w:bodyDiv w:val="1"/>
      <w:marLeft w:val="0"/>
      <w:marRight w:val="0"/>
      <w:marTop w:val="0"/>
      <w:marBottom w:val="0"/>
      <w:divBdr>
        <w:top w:val="none" w:sz="0" w:space="0" w:color="auto"/>
        <w:left w:val="none" w:sz="0" w:space="0" w:color="auto"/>
        <w:bottom w:val="none" w:sz="0" w:space="0" w:color="auto"/>
        <w:right w:val="none" w:sz="0" w:space="0" w:color="auto"/>
      </w:divBdr>
    </w:div>
    <w:div w:id="901910588">
      <w:bodyDiv w:val="1"/>
      <w:marLeft w:val="0"/>
      <w:marRight w:val="0"/>
      <w:marTop w:val="0"/>
      <w:marBottom w:val="0"/>
      <w:divBdr>
        <w:top w:val="none" w:sz="0" w:space="0" w:color="auto"/>
        <w:left w:val="none" w:sz="0" w:space="0" w:color="auto"/>
        <w:bottom w:val="none" w:sz="0" w:space="0" w:color="auto"/>
        <w:right w:val="none" w:sz="0" w:space="0" w:color="auto"/>
      </w:divBdr>
    </w:div>
    <w:div w:id="969825675">
      <w:bodyDiv w:val="1"/>
      <w:marLeft w:val="0"/>
      <w:marRight w:val="0"/>
      <w:marTop w:val="0"/>
      <w:marBottom w:val="0"/>
      <w:divBdr>
        <w:top w:val="none" w:sz="0" w:space="0" w:color="auto"/>
        <w:left w:val="none" w:sz="0" w:space="0" w:color="auto"/>
        <w:bottom w:val="none" w:sz="0" w:space="0" w:color="auto"/>
        <w:right w:val="none" w:sz="0" w:space="0" w:color="auto"/>
      </w:divBdr>
    </w:div>
    <w:div w:id="990865892">
      <w:bodyDiv w:val="1"/>
      <w:marLeft w:val="0"/>
      <w:marRight w:val="0"/>
      <w:marTop w:val="0"/>
      <w:marBottom w:val="0"/>
      <w:divBdr>
        <w:top w:val="none" w:sz="0" w:space="0" w:color="auto"/>
        <w:left w:val="none" w:sz="0" w:space="0" w:color="auto"/>
        <w:bottom w:val="none" w:sz="0" w:space="0" w:color="auto"/>
        <w:right w:val="none" w:sz="0" w:space="0" w:color="auto"/>
      </w:divBdr>
    </w:div>
    <w:div w:id="991299113">
      <w:bodyDiv w:val="1"/>
      <w:marLeft w:val="0"/>
      <w:marRight w:val="0"/>
      <w:marTop w:val="0"/>
      <w:marBottom w:val="0"/>
      <w:divBdr>
        <w:top w:val="none" w:sz="0" w:space="0" w:color="auto"/>
        <w:left w:val="none" w:sz="0" w:space="0" w:color="auto"/>
        <w:bottom w:val="none" w:sz="0" w:space="0" w:color="auto"/>
        <w:right w:val="none" w:sz="0" w:space="0" w:color="auto"/>
      </w:divBdr>
    </w:div>
    <w:div w:id="1080249696">
      <w:bodyDiv w:val="1"/>
      <w:marLeft w:val="0"/>
      <w:marRight w:val="0"/>
      <w:marTop w:val="0"/>
      <w:marBottom w:val="0"/>
      <w:divBdr>
        <w:top w:val="none" w:sz="0" w:space="0" w:color="auto"/>
        <w:left w:val="none" w:sz="0" w:space="0" w:color="auto"/>
        <w:bottom w:val="none" w:sz="0" w:space="0" w:color="auto"/>
        <w:right w:val="none" w:sz="0" w:space="0" w:color="auto"/>
      </w:divBdr>
    </w:div>
    <w:div w:id="1092051145">
      <w:bodyDiv w:val="1"/>
      <w:marLeft w:val="0"/>
      <w:marRight w:val="0"/>
      <w:marTop w:val="0"/>
      <w:marBottom w:val="0"/>
      <w:divBdr>
        <w:top w:val="none" w:sz="0" w:space="0" w:color="auto"/>
        <w:left w:val="none" w:sz="0" w:space="0" w:color="auto"/>
        <w:bottom w:val="none" w:sz="0" w:space="0" w:color="auto"/>
        <w:right w:val="none" w:sz="0" w:space="0" w:color="auto"/>
      </w:divBdr>
    </w:div>
    <w:div w:id="1156922010">
      <w:bodyDiv w:val="1"/>
      <w:marLeft w:val="0"/>
      <w:marRight w:val="0"/>
      <w:marTop w:val="0"/>
      <w:marBottom w:val="0"/>
      <w:divBdr>
        <w:top w:val="none" w:sz="0" w:space="0" w:color="auto"/>
        <w:left w:val="none" w:sz="0" w:space="0" w:color="auto"/>
        <w:bottom w:val="none" w:sz="0" w:space="0" w:color="auto"/>
        <w:right w:val="none" w:sz="0" w:space="0" w:color="auto"/>
      </w:divBdr>
    </w:div>
    <w:div w:id="1269195738">
      <w:bodyDiv w:val="1"/>
      <w:marLeft w:val="0"/>
      <w:marRight w:val="0"/>
      <w:marTop w:val="0"/>
      <w:marBottom w:val="0"/>
      <w:divBdr>
        <w:top w:val="none" w:sz="0" w:space="0" w:color="auto"/>
        <w:left w:val="none" w:sz="0" w:space="0" w:color="auto"/>
        <w:bottom w:val="none" w:sz="0" w:space="0" w:color="auto"/>
        <w:right w:val="none" w:sz="0" w:space="0" w:color="auto"/>
      </w:divBdr>
    </w:div>
    <w:div w:id="1276327042">
      <w:bodyDiv w:val="1"/>
      <w:marLeft w:val="0"/>
      <w:marRight w:val="0"/>
      <w:marTop w:val="0"/>
      <w:marBottom w:val="0"/>
      <w:divBdr>
        <w:top w:val="none" w:sz="0" w:space="0" w:color="auto"/>
        <w:left w:val="none" w:sz="0" w:space="0" w:color="auto"/>
        <w:bottom w:val="none" w:sz="0" w:space="0" w:color="auto"/>
        <w:right w:val="none" w:sz="0" w:space="0" w:color="auto"/>
      </w:divBdr>
    </w:div>
    <w:div w:id="1337735261">
      <w:bodyDiv w:val="1"/>
      <w:marLeft w:val="0"/>
      <w:marRight w:val="0"/>
      <w:marTop w:val="0"/>
      <w:marBottom w:val="0"/>
      <w:divBdr>
        <w:top w:val="none" w:sz="0" w:space="0" w:color="auto"/>
        <w:left w:val="none" w:sz="0" w:space="0" w:color="auto"/>
        <w:bottom w:val="none" w:sz="0" w:space="0" w:color="auto"/>
        <w:right w:val="none" w:sz="0" w:space="0" w:color="auto"/>
      </w:divBdr>
    </w:div>
    <w:div w:id="1350335239">
      <w:bodyDiv w:val="1"/>
      <w:marLeft w:val="0"/>
      <w:marRight w:val="0"/>
      <w:marTop w:val="0"/>
      <w:marBottom w:val="0"/>
      <w:divBdr>
        <w:top w:val="none" w:sz="0" w:space="0" w:color="auto"/>
        <w:left w:val="none" w:sz="0" w:space="0" w:color="auto"/>
        <w:bottom w:val="none" w:sz="0" w:space="0" w:color="auto"/>
        <w:right w:val="none" w:sz="0" w:space="0" w:color="auto"/>
      </w:divBdr>
    </w:div>
    <w:div w:id="1356351216">
      <w:bodyDiv w:val="1"/>
      <w:marLeft w:val="0"/>
      <w:marRight w:val="0"/>
      <w:marTop w:val="0"/>
      <w:marBottom w:val="0"/>
      <w:divBdr>
        <w:top w:val="none" w:sz="0" w:space="0" w:color="auto"/>
        <w:left w:val="none" w:sz="0" w:space="0" w:color="auto"/>
        <w:bottom w:val="none" w:sz="0" w:space="0" w:color="auto"/>
        <w:right w:val="none" w:sz="0" w:space="0" w:color="auto"/>
      </w:divBdr>
    </w:div>
    <w:div w:id="1367486472">
      <w:bodyDiv w:val="1"/>
      <w:marLeft w:val="0"/>
      <w:marRight w:val="0"/>
      <w:marTop w:val="0"/>
      <w:marBottom w:val="0"/>
      <w:divBdr>
        <w:top w:val="none" w:sz="0" w:space="0" w:color="auto"/>
        <w:left w:val="none" w:sz="0" w:space="0" w:color="auto"/>
        <w:bottom w:val="none" w:sz="0" w:space="0" w:color="auto"/>
        <w:right w:val="none" w:sz="0" w:space="0" w:color="auto"/>
      </w:divBdr>
    </w:div>
    <w:div w:id="1390415999">
      <w:bodyDiv w:val="1"/>
      <w:marLeft w:val="0"/>
      <w:marRight w:val="0"/>
      <w:marTop w:val="0"/>
      <w:marBottom w:val="0"/>
      <w:divBdr>
        <w:top w:val="none" w:sz="0" w:space="0" w:color="auto"/>
        <w:left w:val="none" w:sz="0" w:space="0" w:color="auto"/>
        <w:bottom w:val="none" w:sz="0" w:space="0" w:color="auto"/>
        <w:right w:val="none" w:sz="0" w:space="0" w:color="auto"/>
      </w:divBdr>
    </w:div>
    <w:div w:id="1407339107">
      <w:bodyDiv w:val="1"/>
      <w:marLeft w:val="0"/>
      <w:marRight w:val="0"/>
      <w:marTop w:val="0"/>
      <w:marBottom w:val="0"/>
      <w:divBdr>
        <w:top w:val="none" w:sz="0" w:space="0" w:color="auto"/>
        <w:left w:val="none" w:sz="0" w:space="0" w:color="auto"/>
        <w:bottom w:val="none" w:sz="0" w:space="0" w:color="auto"/>
        <w:right w:val="none" w:sz="0" w:space="0" w:color="auto"/>
      </w:divBdr>
    </w:div>
    <w:div w:id="1423061380">
      <w:bodyDiv w:val="1"/>
      <w:marLeft w:val="0"/>
      <w:marRight w:val="0"/>
      <w:marTop w:val="0"/>
      <w:marBottom w:val="0"/>
      <w:divBdr>
        <w:top w:val="none" w:sz="0" w:space="0" w:color="auto"/>
        <w:left w:val="none" w:sz="0" w:space="0" w:color="auto"/>
        <w:bottom w:val="none" w:sz="0" w:space="0" w:color="auto"/>
        <w:right w:val="none" w:sz="0" w:space="0" w:color="auto"/>
      </w:divBdr>
    </w:div>
    <w:div w:id="1425153666">
      <w:bodyDiv w:val="1"/>
      <w:marLeft w:val="0"/>
      <w:marRight w:val="0"/>
      <w:marTop w:val="0"/>
      <w:marBottom w:val="0"/>
      <w:divBdr>
        <w:top w:val="none" w:sz="0" w:space="0" w:color="auto"/>
        <w:left w:val="none" w:sz="0" w:space="0" w:color="auto"/>
        <w:bottom w:val="none" w:sz="0" w:space="0" w:color="auto"/>
        <w:right w:val="none" w:sz="0" w:space="0" w:color="auto"/>
      </w:divBdr>
    </w:div>
    <w:div w:id="1434470401">
      <w:bodyDiv w:val="1"/>
      <w:marLeft w:val="0"/>
      <w:marRight w:val="0"/>
      <w:marTop w:val="0"/>
      <w:marBottom w:val="0"/>
      <w:divBdr>
        <w:top w:val="none" w:sz="0" w:space="0" w:color="auto"/>
        <w:left w:val="none" w:sz="0" w:space="0" w:color="auto"/>
        <w:bottom w:val="none" w:sz="0" w:space="0" w:color="auto"/>
        <w:right w:val="none" w:sz="0" w:space="0" w:color="auto"/>
      </w:divBdr>
    </w:div>
    <w:div w:id="1503550542">
      <w:bodyDiv w:val="1"/>
      <w:marLeft w:val="0"/>
      <w:marRight w:val="0"/>
      <w:marTop w:val="0"/>
      <w:marBottom w:val="0"/>
      <w:divBdr>
        <w:top w:val="none" w:sz="0" w:space="0" w:color="auto"/>
        <w:left w:val="none" w:sz="0" w:space="0" w:color="auto"/>
        <w:bottom w:val="none" w:sz="0" w:space="0" w:color="auto"/>
        <w:right w:val="none" w:sz="0" w:space="0" w:color="auto"/>
      </w:divBdr>
    </w:div>
    <w:div w:id="1548376118">
      <w:bodyDiv w:val="1"/>
      <w:marLeft w:val="0"/>
      <w:marRight w:val="0"/>
      <w:marTop w:val="0"/>
      <w:marBottom w:val="0"/>
      <w:divBdr>
        <w:top w:val="none" w:sz="0" w:space="0" w:color="auto"/>
        <w:left w:val="none" w:sz="0" w:space="0" w:color="auto"/>
        <w:bottom w:val="none" w:sz="0" w:space="0" w:color="auto"/>
        <w:right w:val="none" w:sz="0" w:space="0" w:color="auto"/>
      </w:divBdr>
    </w:div>
    <w:div w:id="1553955549">
      <w:bodyDiv w:val="1"/>
      <w:marLeft w:val="0"/>
      <w:marRight w:val="0"/>
      <w:marTop w:val="0"/>
      <w:marBottom w:val="0"/>
      <w:divBdr>
        <w:top w:val="none" w:sz="0" w:space="0" w:color="auto"/>
        <w:left w:val="none" w:sz="0" w:space="0" w:color="auto"/>
        <w:bottom w:val="none" w:sz="0" w:space="0" w:color="auto"/>
        <w:right w:val="none" w:sz="0" w:space="0" w:color="auto"/>
      </w:divBdr>
    </w:div>
    <w:div w:id="1559239628">
      <w:bodyDiv w:val="1"/>
      <w:marLeft w:val="0"/>
      <w:marRight w:val="0"/>
      <w:marTop w:val="0"/>
      <w:marBottom w:val="0"/>
      <w:divBdr>
        <w:top w:val="none" w:sz="0" w:space="0" w:color="auto"/>
        <w:left w:val="none" w:sz="0" w:space="0" w:color="auto"/>
        <w:bottom w:val="none" w:sz="0" w:space="0" w:color="auto"/>
        <w:right w:val="none" w:sz="0" w:space="0" w:color="auto"/>
      </w:divBdr>
    </w:div>
    <w:div w:id="1560674708">
      <w:bodyDiv w:val="1"/>
      <w:marLeft w:val="0"/>
      <w:marRight w:val="0"/>
      <w:marTop w:val="0"/>
      <w:marBottom w:val="0"/>
      <w:divBdr>
        <w:top w:val="none" w:sz="0" w:space="0" w:color="auto"/>
        <w:left w:val="none" w:sz="0" w:space="0" w:color="auto"/>
        <w:bottom w:val="none" w:sz="0" w:space="0" w:color="auto"/>
        <w:right w:val="none" w:sz="0" w:space="0" w:color="auto"/>
      </w:divBdr>
    </w:div>
    <w:div w:id="1593859332">
      <w:bodyDiv w:val="1"/>
      <w:marLeft w:val="0"/>
      <w:marRight w:val="0"/>
      <w:marTop w:val="0"/>
      <w:marBottom w:val="0"/>
      <w:divBdr>
        <w:top w:val="none" w:sz="0" w:space="0" w:color="auto"/>
        <w:left w:val="none" w:sz="0" w:space="0" w:color="auto"/>
        <w:bottom w:val="none" w:sz="0" w:space="0" w:color="auto"/>
        <w:right w:val="none" w:sz="0" w:space="0" w:color="auto"/>
      </w:divBdr>
    </w:div>
    <w:div w:id="1661033355">
      <w:bodyDiv w:val="1"/>
      <w:marLeft w:val="0"/>
      <w:marRight w:val="0"/>
      <w:marTop w:val="0"/>
      <w:marBottom w:val="0"/>
      <w:divBdr>
        <w:top w:val="none" w:sz="0" w:space="0" w:color="auto"/>
        <w:left w:val="none" w:sz="0" w:space="0" w:color="auto"/>
        <w:bottom w:val="none" w:sz="0" w:space="0" w:color="auto"/>
        <w:right w:val="none" w:sz="0" w:space="0" w:color="auto"/>
      </w:divBdr>
    </w:div>
    <w:div w:id="1677878466">
      <w:bodyDiv w:val="1"/>
      <w:marLeft w:val="0"/>
      <w:marRight w:val="0"/>
      <w:marTop w:val="0"/>
      <w:marBottom w:val="0"/>
      <w:divBdr>
        <w:top w:val="none" w:sz="0" w:space="0" w:color="auto"/>
        <w:left w:val="none" w:sz="0" w:space="0" w:color="auto"/>
        <w:bottom w:val="none" w:sz="0" w:space="0" w:color="auto"/>
        <w:right w:val="none" w:sz="0" w:space="0" w:color="auto"/>
      </w:divBdr>
    </w:div>
    <w:div w:id="1678540575">
      <w:bodyDiv w:val="1"/>
      <w:marLeft w:val="0"/>
      <w:marRight w:val="0"/>
      <w:marTop w:val="0"/>
      <w:marBottom w:val="0"/>
      <w:divBdr>
        <w:top w:val="none" w:sz="0" w:space="0" w:color="auto"/>
        <w:left w:val="none" w:sz="0" w:space="0" w:color="auto"/>
        <w:bottom w:val="none" w:sz="0" w:space="0" w:color="auto"/>
        <w:right w:val="none" w:sz="0" w:space="0" w:color="auto"/>
      </w:divBdr>
    </w:div>
    <w:div w:id="1751465643">
      <w:bodyDiv w:val="1"/>
      <w:marLeft w:val="0"/>
      <w:marRight w:val="0"/>
      <w:marTop w:val="0"/>
      <w:marBottom w:val="0"/>
      <w:divBdr>
        <w:top w:val="none" w:sz="0" w:space="0" w:color="auto"/>
        <w:left w:val="none" w:sz="0" w:space="0" w:color="auto"/>
        <w:bottom w:val="none" w:sz="0" w:space="0" w:color="auto"/>
        <w:right w:val="none" w:sz="0" w:space="0" w:color="auto"/>
      </w:divBdr>
    </w:div>
    <w:div w:id="1767771731">
      <w:bodyDiv w:val="1"/>
      <w:marLeft w:val="0"/>
      <w:marRight w:val="0"/>
      <w:marTop w:val="0"/>
      <w:marBottom w:val="0"/>
      <w:divBdr>
        <w:top w:val="none" w:sz="0" w:space="0" w:color="auto"/>
        <w:left w:val="none" w:sz="0" w:space="0" w:color="auto"/>
        <w:bottom w:val="none" w:sz="0" w:space="0" w:color="auto"/>
        <w:right w:val="none" w:sz="0" w:space="0" w:color="auto"/>
      </w:divBdr>
    </w:div>
    <w:div w:id="1815756432">
      <w:bodyDiv w:val="1"/>
      <w:marLeft w:val="0"/>
      <w:marRight w:val="0"/>
      <w:marTop w:val="0"/>
      <w:marBottom w:val="0"/>
      <w:divBdr>
        <w:top w:val="none" w:sz="0" w:space="0" w:color="auto"/>
        <w:left w:val="none" w:sz="0" w:space="0" w:color="auto"/>
        <w:bottom w:val="none" w:sz="0" w:space="0" w:color="auto"/>
        <w:right w:val="none" w:sz="0" w:space="0" w:color="auto"/>
      </w:divBdr>
    </w:div>
    <w:div w:id="1836414878">
      <w:bodyDiv w:val="1"/>
      <w:marLeft w:val="0"/>
      <w:marRight w:val="0"/>
      <w:marTop w:val="0"/>
      <w:marBottom w:val="0"/>
      <w:divBdr>
        <w:top w:val="none" w:sz="0" w:space="0" w:color="auto"/>
        <w:left w:val="none" w:sz="0" w:space="0" w:color="auto"/>
        <w:bottom w:val="none" w:sz="0" w:space="0" w:color="auto"/>
        <w:right w:val="none" w:sz="0" w:space="0" w:color="auto"/>
      </w:divBdr>
    </w:div>
    <w:div w:id="1891109127">
      <w:bodyDiv w:val="1"/>
      <w:marLeft w:val="0"/>
      <w:marRight w:val="0"/>
      <w:marTop w:val="0"/>
      <w:marBottom w:val="0"/>
      <w:divBdr>
        <w:top w:val="none" w:sz="0" w:space="0" w:color="auto"/>
        <w:left w:val="none" w:sz="0" w:space="0" w:color="auto"/>
        <w:bottom w:val="none" w:sz="0" w:space="0" w:color="auto"/>
        <w:right w:val="none" w:sz="0" w:space="0" w:color="auto"/>
      </w:divBdr>
    </w:div>
    <w:div w:id="1971090968">
      <w:bodyDiv w:val="1"/>
      <w:marLeft w:val="0"/>
      <w:marRight w:val="0"/>
      <w:marTop w:val="0"/>
      <w:marBottom w:val="0"/>
      <w:divBdr>
        <w:top w:val="none" w:sz="0" w:space="0" w:color="auto"/>
        <w:left w:val="none" w:sz="0" w:space="0" w:color="auto"/>
        <w:bottom w:val="none" w:sz="0" w:space="0" w:color="auto"/>
        <w:right w:val="none" w:sz="0" w:space="0" w:color="auto"/>
      </w:divBdr>
    </w:div>
    <w:div w:id="205838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undocs.org/ECE/TRANS/WP.29/2020/13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gen202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1C043-9151-454C-9DB8-9B085F50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5</Pages>
  <Words>973</Words>
  <Characters>6562</Characters>
  <Application>Microsoft Office Word</Application>
  <DocSecurity>0</DocSecurity>
  <Lines>312</Lines>
  <Paragraphs>142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BRASSART Odile (GROW)</dc:creator>
  <cp:lastModifiedBy>WES PDFC Administrator</cp:lastModifiedBy>
  <cp:revision>9</cp:revision>
  <cp:lastPrinted>2019-09-12T14:28:00Z</cp:lastPrinted>
  <dcterms:created xsi:type="dcterms:W3CDTF">2020-10-05T14:46:00Z</dcterms:created>
  <dcterms:modified xsi:type="dcterms:W3CDTF">2020-10-13T08:47:00Z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7.0.1, Build 20190916</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