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rFonts w:eastAsia="Times New Roman"/>
          <w:noProof/>
        </w:rPr>
      </w:pPr>
      <w:bookmarkStart w:id="0" w:name="LW_BM_COVERPAGE"/>
      <w:r>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591B6568-5574-42BB-874C-C913CA21815A" style="width:450.75pt;height:393.3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1134" w:right="1417" w:bottom="1134" w:left="1417" w:header="709" w:footer="709" w:gutter="0"/>
          <w:pgNumType w:start="0"/>
          <w:cols w:space="720"/>
          <w:docGrid w:linePitch="360"/>
        </w:sectPr>
      </w:pPr>
    </w:p>
    <w:p>
      <w:pPr>
        <w:rPr>
          <w:noProof/>
        </w:rPr>
      </w:pPr>
      <w:bookmarkStart w:id="1" w:name="_GoBack"/>
      <w:bookmarkEnd w:id="1"/>
    </w:p>
    <w:p>
      <w:pPr>
        <w:pStyle w:val="Title"/>
        <w:rPr>
          <w:rFonts w:asciiTheme="minorHAnsi" w:hAnsiTheme="minorHAnsi" w:cstheme="minorHAnsi"/>
          <w:b w:val="0"/>
          <w:bCs/>
          <w:noProof/>
          <w:color w:val="365F91"/>
          <w:szCs w:val="32"/>
          <w:lang w:val="en-US" w:eastAsia="ja-JP"/>
        </w:rPr>
      </w:pPr>
      <w:r>
        <w:rPr>
          <w:rFonts w:asciiTheme="minorHAnsi" w:hAnsiTheme="minorHAnsi" w:cstheme="minorHAnsi"/>
          <w:bCs/>
          <w:noProof/>
          <w:color w:val="365F91"/>
          <w:szCs w:val="32"/>
          <w:lang w:val="en-US" w:eastAsia="ja-JP"/>
        </w:rPr>
        <w:t>Content</w:t>
      </w:r>
    </w:p>
    <w:p>
      <w:pPr>
        <w:pStyle w:val="AAAAAtext"/>
        <w:jc w:val="both"/>
        <w:rPr>
          <w:noProof/>
        </w:rPr>
      </w:pPr>
      <w:r>
        <w:rPr>
          <w:noProof/>
        </w:rPr>
        <w:t xml:space="preserve">This annex contains country </w:t>
      </w:r>
      <w:r>
        <w:rPr>
          <w:i/>
          <w:noProof/>
        </w:rPr>
        <w:t>energy prices and costs</w:t>
      </w:r>
      <w:r>
        <w:rPr>
          <w:noProof/>
        </w:rPr>
        <w:t xml:space="preserve"> factsheets of the 27 EU Member States, Norway and the United Kingdom. Where available, each factsheet displays information about the level of electricity, gas and oil prices (2019 and recent evolution) as well as about the main components of such prices, including a detailed breakdown of the taxes and levies charged to gas and electricity prices. The factsheets also contain an account of the evolution of the importance of energy costs for households, industry and services in recent years. </w:t>
      </w:r>
    </w:p>
    <w:p>
      <w:pPr>
        <w:pStyle w:val="AAAAAtext"/>
        <w:jc w:val="both"/>
        <w:rPr>
          <w:noProof/>
        </w:rPr>
      </w:pPr>
    </w:p>
    <w:p>
      <w:pPr>
        <w:rPr>
          <w:rFonts w:asciiTheme="minorHAnsi" w:hAnsiTheme="minorHAnsi" w:cstheme="minorHAnsi"/>
          <w:b/>
          <w:bCs/>
          <w:noProof/>
          <w:color w:val="365F91"/>
          <w:sz w:val="28"/>
          <w:szCs w:val="28"/>
          <w:lang w:val="en-US" w:eastAsia="ja-JP"/>
        </w:rPr>
      </w:pPr>
      <w:r>
        <w:rPr>
          <w:rFonts w:asciiTheme="minorHAnsi" w:hAnsiTheme="minorHAnsi" w:cstheme="minorHAnsi"/>
          <w:b/>
          <w:bCs/>
          <w:noProof/>
          <w:color w:val="365F91"/>
          <w:sz w:val="28"/>
          <w:szCs w:val="28"/>
          <w:lang w:val="en-US" w:eastAsia="ja-JP"/>
        </w:rPr>
        <w:t>Details</w:t>
      </w:r>
    </w:p>
    <w:p>
      <w:pPr>
        <w:pStyle w:val="AAAAAtext"/>
        <w:jc w:val="both"/>
        <w:rPr>
          <w:noProof/>
        </w:rPr>
      </w:pPr>
      <w:r>
        <w:rPr>
          <w:noProof/>
        </w:rPr>
        <w:t xml:space="preserve">The purpose of this annex is to provide an overview of gas and electricity prices and costs for each country analysed. </w:t>
      </w:r>
    </w:p>
    <w:p>
      <w:pPr>
        <w:pStyle w:val="AAAAAtext"/>
        <w:jc w:val="both"/>
        <w:rPr>
          <w:noProof/>
        </w:rPr>
      </w:pPr>
      <w:r>
        <w:rPr>
          <w:noProof/>
        </w:rPr>
        <w:t xml:space="preserve">In the first two pages, electricity and gas prices for each country are compared with neighbour countries and the EU average. We show the electricity and gas prices in 2019, first for households and subsequently for industry. At the bottom of the page the evolution of electricity and gas prices of the country from 2010 to 2019 is presented. The main data sources used are </w:t>
      </w:r>
      <w:r>
        <w:rPr>
          <w:noProof/>
          <w:bdr w:val="none" w:sz="0" w:space="0" w:color="auto" w:frame="1"/>
          <w:shd w:val="clear" w:color="auto" w:fill="FFFFFF"/>
        </w:rPr>
        <w:t>Eurostat latest data and DG ENER in-house data collection of the previous Energy Prices and Costs reports.</w:t>
      </w:r>
    </w:p>
    <w:p>
      <w:pPr>
        <w:pStyle w:val="AAAAAtext"/>
        <w:jc w:val="both"/>
        <w:rPr>
          <w:noProof/>
        </w:rPr>
      </w:pPr>
      <w:r>
        <w:rPr>
          <w:noProof/>
        </w:rPr>
        <w:t>In the second page, the amount of the different taxes and levies included in electricity and natural gas prices across consumption bands in 2019 are also listed for each country analysed. The main data source is Eurostat latest data</w:t>
      </w:r>
      <w:r>
        <w:rPr>
          <w:noProof/>
          <w:bdr w:val="none" w:sz="0" w:space="0" w:color="auto" w:frame="1"/>
          <w:shd w:val="clear" w:color="auto" w:fill="FFFFFF"/>
        </w:rPr>
        <w:t>.</w:t>
      </w:r>
    </w:p>
    <w:p>
      <w:pPr>
        <w:pStyle w:val="AAAAAtext"/>
        <w:jc w:val="both"/>
        <w:rPr>
          <w:noProof/>
        </w:rPr>
      </w:pPr>
      <w:r>
        <w:rPr>
          <w:noProof/>
        </w:rPr>
        <w:t>In the third page, oil prices (in €/litre) are presented, showing the evolution for gasoline, diesel and heating oil prices at national level from 2008 to 2019 and compared to the EU average. VAT and other indirect taxes affecting the country's total prices are also displayed. The main data source for this is the weekly oil bulletin published by the European Commission Directorate-General for Energy.</w:t>
      </w:r>
    </w:p>
    <w:p>
      <w:pPr>
        <w:pStyle w:val="AAAAAtext"/>
        <w:jc w:val="both"/>
        <w:rPr>
          <w:noProof/>
        </w:rPr>
      </w:pPr>
      <w:r>
        <w:rPr>
          <w:noProof/>
        </w:rPr>
        <w:t>In the fourth page, the shares of energy in total household expenditure across income deciles are displayed for some specific years over the last decade according to the available data. This data comes from the European Commission Directorate-General for Energy ad hoc data collection on household consumption expenditures, voluntarily sent by mainly Member States National Institutes for Statistics (NIS). Then, energy costs shares in total production value costs for industry and services from 2010 to 2017 are shown and compared to the EU average. The main data sources for this own calculations made by European Commission Directorate-General for Energy were Eurostat SBS and Primes model data.</w:t>
      </w:r>
    </w:p>
    <w:p>
      <w:pPr>
        <w:pStyle w:val="AAAAAtext"/>
        <w:jc w:val="both"/>
        <w:rPr>
          <w:noProof/>
        </w:rPr>
      </w:pPr>
      <w:r>
        <w:rPr>
          <w:noProof/>
        </w:rPr>
        <w:br w:type="page"/>
      </w:r>
    </w:p>
    <w:p>
      <w:pPr>
        <w:pStyle w:val="TOCHeading"/>
        <w:rPr>
          <w:noProof/>
        </w:rPr>
      </w:pPr>
      <w:r>
        <w:rPr>
          <w:noProof/>
        </w:rPr>
        <w:t>Methodology</w:t>
      </w:r>
    </w:p>
    <w:p>
      <w:pPr>
        <w:jc w:val="both"/>
        <w:rPr>
          <w:noProof/>
          <w:lang w:val="en-US" w:eastAsia="ja-JP"/>
        </w:rPr>
      </w:pPr>
    </w:p>
    <w:p>
      <w:pPr>
        <w:jc w:val="both"/>
        <w:rPr>
          <w:i/>
          <w:noProof/>
          <w:lang w:val="en-US" w:eastAsia="ja-JP"/>
        </w:rPr>
      </w:pPr>
      <w:r>
        <w:rPr>
          <w:i/>
          <w:noProof/>
          <w:lang w:val="en-US" w:eastAsia="ja-JP"/>
        </w:rPr>
        <w:t>Prices</w:t>
      </w:r>
    </w:p>
    <w:p>
      <w:pPr>
        <w:jc w:val="both"/>
        <w:rPr>
          <w:noProof/>
          <w:lang w:val="en-US" w:eastAsia="ja-JP"/>
        </w:rPr>
      </w:pPr>
    </w:p>
    <w:p>
      <w:pPr>
        <w:jc w:val="both"/>
        <w:rPr>
          <w:noProof/>
          <w:lang w:val="en-US" w:eastAsia="ja-JP"/>
        </w:rPr>
      </w:pPr>
      <w:r>
        <w:rPr>
          <w:noProof/>
          <w:lang w:val="en-US" w:eastAsia="ja-JP"/>
        </w:rPr>
        <w:t xml:space="preserve">In order to understand the price codes used for the graphs in the country sheets, please refer to the table below. Each code corresponds to a specific product (electricity or natural gas), which is related to the household or industry sectors and to a level of annual consumption. </w:t>
      </w:r>
    </w:p>
    <w:p>
      <w:pPr>
        <w:rPr>
          <w:noProof/>
          <w:lang w:val="en-US" w:eastAsia="ja-JP"/>
        </w:rPr>
      </w:pPr>
    </w:p>
    <w:tbl>
      <w:tblPr>
        <w:tblpPr w:leftFromText="180" w:rightFromText="180" w:vertAnchor="text" w:tblpXSpec="center" w:tblpY="1"/>
        <w:tblOverlap w:val="never"/>
        <w:tblW w:w="9126" w:type="dxa"/>
        <w:tblCellMar>
          <w:left w:w="0" w:type="dxa"/>
          <w:right w:w="0" w:type="dxa"/>
        </w:tblCellMar>
        <w:tblLook w:val="04A0" w:firstRow="1" w:lastRow="0" w:firstColumn="1" w:lastColumn="0" w:noHBand="0" w:noVBand="1"/>
      </w:tblPr>
      <w:tblGrid>
        <w:gridCol w:w="1310"/>
        <w:gridCol w:w="1659"/>
        <w:gridCol w:w="1714"/>
        <w:gridCol w:w="2620"/>
        <w:gridCol w:w="1823"/>
      </w:tblGrid>
      <w:tr>
        <w:trPr>
          <w:trHeight w:val="743"/>
        </w:trPr>
        <w:tc>
          <w:tcPr>
            <w:tcW w:w="1310" w:type="dxa"/>
            <w:tcBorders>
              <w:top w:val="single" w:sz="8" w:space="0" w:color="auto"/>
              <w:left w:val="single" w:sz="8" w:space="0" w:color="auto"/>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pPr>
              <w:jc w:val="center"/>
              <w:rPr>
                <w:noProof/>
              </w:rPr>
            </w:pPr>
            <w:r>
              <w:rPr>
                <w:noProof/>
              </w:rPr>
              <w:t>Code</w:t>
            </w:r>
          </w:p>
        </w:tc>
        <w:tc>
          <w:tcPr>
            <w:tcW w:w="1659" w:type="dxa"/>
            <w:tcBorders>
              <w:top w:val="single" w:sz="8" w:space="0" w:color="auto"/>
              <w:left w:val="nil"/>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pPr>
              <w:jc w:val="center"/>
              <w:rPr>
                <w:noProof/>
              </w:rPr>
            </w:pPr>
            <w:r>
              <w:rPr>
                <w:noProof/>
              </w:rPr>
              <w:t>Product</w:t>
            </w:r>
          </w:p>
        </w:tc>
        <w:tc>
          <w:tcPr>
            <w:tcW w:w="1714" w:type="dxa"/>
            <w:tcBorders>
              <w:top w:val="single" w:sz="8" w:space="0" w:color="auto"/>
              <w:left w:val="nil"/>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pPr>
              <w:jc w:val="center"/>
              <w:rPr>
                <w:noProof/>
              </w:rPr>
            </w:pPr>
            <w:r>
              <w:rPr>
                <w:noProof/>
              </w:rPr>
              <w:t>Type</w:t>
            </w:r>
          </w:p>
        </w:tc>
        <w:tc>
          <w:tcPr>
            <w:tcW w:w="2620"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pPr>
              <w:jc w:val="center"/>
              <w:rPr>
                <w:noProof/>
              </w:rPr>
            </w:pPr>
            <w:r>
              <w:rPr>
                <w:noProof/>
              </w:rPr>
              <w:t>Annual consumption</w:t>
            </w:r>
          </w:p>
        </w:tc>
        <w:tc>
          <w:tcPr>
            <w:tcW w:w="1823" w:type="dxa"/>
            <w:tcBorders>
              <w:top w:val="single" w:sz="8" w:space="0" w:color="auto"/>
              <w:left w:val="nil"/>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pPr>
              <w:jc w:val="center"/>
              <w:rPr>
                <w:noProof/>
              </w:rPr>
            </w:pPr>
            <w:r>
              <w:rPr>
                <w:noProof/>
              </w:rPr>
              <w:t>Description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DC</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Electricity</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Household</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2.5 - 5 MWh</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median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IB</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Electricity</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20-500 MWh</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small</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ID</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Electricity</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2000-20000 MWh</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median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IF</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Electricity</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70000-150000 MWh</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large</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D2</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Natural Gas</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Household</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20-200 GJ</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median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I3</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Natural Gas</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10000-100000 GJ</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median</w:t>
            </w:r>
          </w:p>
        </w:tc>
      </w:tr>
      <w:tr>
        <w:trPr>
          <w:trHeight w:val="337"/>
        </w:trPr>
        <w:tc>
          <w:tcPr>
            <w:tcW w:w="1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I5</w:t>
            </w:r>
          </w:p>
        </w:tc>
        <w:tc>
          <w:tcPr>
            <w:tcW w:w="16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Natural Gas</w:t>
            </w:r>
          </w:p>
        </w:tc>
        <w:tc>
          <w:tcPr>
            <w:tcW w:w="17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Industry</w:t>
            </w:r>
          </w:p>
        </w:tc>
        <w:tc>
          <w:tcPr>
            <w:tcW w:w="2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1 mil - 4 mil GJ</w:t>
            </w:r>
          </w:p>
        </w:tc>
        <w:tc>
          <w:tcPr>
            <w:tcW w:w="18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pPr>
              <w:jc w:val="center"/>
              <w:rPr>
                <w:noProof/>
                <w:sz w:val="28"/>
                <w:szCs w:val="28"/>
              </w:rPr>
            </w:pPr>
            <w:r>
              <w:rPr>
                <w:noProof/>
                <w:sz w:val="28"/>
                <w:szCs w:val="28"/>
              </w:rPr>
              <w:t>large</w:t>
            </w:r>
          </w:p>
        </w:tc>
      </w:tr>
    </w:tbl>
    <w:p>
      <w:pPr>
        <w:jc w:val="both"/>
        <w:rPr>
          <w:noProof/>
          <w:lang w:val="en-US" w:eastAsia="ja-JP"/>
        </w:rPr>
      </w:pPr>
    </w:p>
    <w:p>
      <w:pPr>
        <w:jc w:val="both"/>
        <w:rPr>
          <w:noProof/>
          <w:lang w:val="en-US" w:eastAsia="ja-JP"/>
        </w:rPr>
      </w:pPr>
    </w:p>
    <w:p>
      <w:pPr>
        <w:jc w:val="both"/>
        <w:rPr>
          <w:i/>
          <w:noProof/>
          <w:lang w:val="en-US" w:eastAsia="ja-JP"/>
        </w:rPr>
      </w:pPr>
      <w:r>
        <w:rPr>
          <w:i/>
          <w:noProof/>
          <w:lang w:val="en-US" w:eastAsia="ja-JP"/>
        </w:rPr>
        <w:t>Share of energy costs in industry and services</w:t>
      </w:r>
    </w:p>
    <w:p>
      <w:pPr>
        <w:jc w:val="both"/>
        <w:rPr>
          <w:noProof/>
          <w:lang w:val="en-US" w:eastAsia="ja-JP"/>
        </w:rPr>
      </w:pPr>
    </w:p>
    <w:p>
      <w:pPr>
        <w:jc w:val="both"/>
        <w:rPr>
          <w:noProof/>
        </w:rPr>
      </w:pPr>
      <w:r>
        <w:rPr>
          <w:noProof/>
        </w:rPr>
        <w:t xml:space="preserve">The shares of energy costs in industry and services were calculated by dividing the best available estimation of the energy costs (purchases of energy) by the best available estimation of the total production value (gross operating surplus </w:t>
      </w:r>
      <w:r>
        <w:rPr>
          <w:i/>
          <w:noProof/>
        </w:rPr>
        <w:t>plus</w:t>
      </w:r>
      <w:r>
        <w:rPr>
          <w:noProof/>
        </w:rPr>
        <w:t xml:space="preserve"> personnel costs </w:t>
      </w:r>
      <w:r>
        <w:rPr>
          <w:i/>
          <w:noProof/>
        </w:rPr>
        <w:t>plus</w:t>
      </w:r>
      <w:r>
        <w:rPr>
          <w:noProof/>
        </w:rPr>
        <w:t xml:space="preserve"> total purchases of goods and services) for industry and services, respectively. In the case of industry, the data is sourced only from SBS economic indicators. In the case of services, not all information is available in SBS. To calculate the share of energy costs in services, a combination of data from Primes Model and SBS data was used.</w:t>
      </w:r>
    </w:p>
    <w:p>
      <w:pPr>
        <w:jc w:val="both"/>
        <w:rPr>
          <w:noProof/>
          <w:lang w:val="en-US" w:eastAsia="ja-JP"/>
        </w:rPr>
      </w:pPr>
    </w:p>
    <w:p>
      <w:pPr>
        <w:jc w:val="both"/>
        <w:rPr>
          <w:noProof/>
          <w:lang w:val="en-US" w:eastAsia="ja-JP"/>
        </w:rPr>
      </w:pPr>
      <w:r>
        <w:rPr>
          <w:noProof/>
          <w:lang w:val="en-US" w:eastAsia="ja-JP"/>
        </w:rPr>
        <w:t xml:space="preserve">Besides, it is important in this methodological approach to bear in mind that: </w:t>
      </w:r>
    </w:p>
    <w:p>
      <w:pPr>
        <w:pStyle w:val="AAAAAtext"/>
        <w:numPr>
          <w:ilvl w:val="0"/>
          <w:numId w:val="3"/>
        </w:numPr>
        <w:ind w:left="426" w:hanging="426"/>
        <w:jc w:val="both"/>
        <w:rPr>
          <w:noProof/>
        </w:rPr>
      </w:pPr>
      <w:r>
        <w:rPr>
          <w:noProof/>
        </w:rPr>
        <w:t xml:space="preserve">There is no one-on-one mapping between the economic indicators of SBS and the profit and loss account of real companies. </w:t>
      </w:r>
    </w:p>
    <w:p>
      <w:pPr>
        <w:pStyle w:val="AAAAAtext"/>
        <w:numPr>
          <w:ilvl w:val="0"/>
          <w:numId w:val="3"/>
        </w:numPr>
        <w:ind w:left="426" w:hanging="426"/>
        <w:jc w:val="both"/>
        <w:rPr>
          <w:noProof/>
        </w:rPr>
      </w:pPr>
      <w:r>
        <w:rPr>
          <w:noProof/>
        </w:rPr>
        <w:t xml:space="preserve">Capital expenditure (CAPEX) is difficult to collect in SBS, forcing the estimation of the energy component to rely solely on operating expenditure (OPEX); as a result the provided estimation is not assessing the long term investment and cannot determine the relative share of investment in improved energy performance tools over the total stock of investment. </w:t>
      </w:r>
    </w:p>
    <w:p>
      <w:pPr>
        <w:pStyle w:val="AAAAAtext"/>
        <w:numPr>
          <w:ilvl w:val="0"/>
          <w:numId w:val="3"/>
        </w:numPr>
        <w:ind w:left="426" w:hanging="426"/>
        <w:jc w:val="both"/>
        <w:rPr>
          <w:noProof/>
        </w:rPr>
      </w:pPr>
      <w:r>
        <w:rPr>
          <w:noProof/>
        </w:rPr>
        <w:t>The purchases of energy product data is available only for NACE Rev. 2 sections B (Mining and quarrying), C (Manufacturing), D (Electricity, gas, steam and air conditioning supply) and E (Water supply, sewerage, waste management and remediation activities). It is not available for important industrial such as Section F (Construction) and energy intensive sections such as H (Transportation and storage). More importantly, it is not available for all services sectors. According to the 2015 Commission report on single market integration and competitiveness, the relative share of the services sector in the 2014 Total Value Added in the EU 28 stood at almost 75%, as opposed to 15% for Manufacturing.</w:t>
      </w:r>
    </w:p>
    <w:p>
      <w:pPr>
        <w:pStyle w:val="AAAAAtext"/>
        <w:numPr>
          <w:ilvl w:val="0"/>
          <w:numId w:val="3"/>
        </w:numPr>
        <w:ind w:left="426" w:hanging="426"/>
        <w:jc w:val="both"/>
        <w:rPr>
          <w:noProof/>
        </w:rPr>
      </w:pPr>
      <w:r>
        <w:rPr>
          <w:noProof/>
        </w:rPr>
        <w:t>Based on the definition of the Commission Regulation (EC) No 250/2009, the structural business statistics (SBS) code "20 11 0 Purchases of energy products" includes only energy products which are purchased to be used as a fuel. Energy products purchased as a raw material or for resale without transformation (such as crude oil) are excluded.</w:t>
      </w:r>
    </w:p>
    <w:p>
      <w:pPr>
        <w:rPr>
          <w:noProof/>
          <w:lang w:eastAsia="ja-JP"/>
        </w:rPr>
      </w:pPr>
    </w:p>
    <w:p>
      <w:pPr>
        <w:rPr>
          <w:noProof/>
          <w:lang w:val="en-US" w:eastAsia="ja-JP"/>
        </w:rPr>
      </w:pPr>
      <w:r>
        <w:rPr>
          <w:noProof/>
          <w:lang w:val="en-US" w:eastAsia="ja-JP"/>
        </w:rPr>
        <w:br w:type="page"/>
      </w:r>
    </w:p>
    <w:p>
      <w:pPr>
        <w:pBdr>
          <w:bottom w:val="single" w:sz="4" w:space="2" w:color="auto"/>
        </w:pBdr>
        <w:jc w:val="both"/>
        <w:rPr>
          <w:b/>
          <w:noProof/>
          <w:sz w:val="72"/>
          <w:szCs w:val="72"/>
        </w:rPr>
      </w:pPr>
      <w:bookmarkStart w:id="2" w:name="_Toc51147493"/>
      <w:bookmarkStart w:id="3" w:name="_Toc52396999"/>
      <w:r>
        <w:rPr>
          <w:rStyle w:val="Heading1Char"/>
          <w:noProof/>
        </w:rPr>
        <w:t>Austria</w:t>
      </w:r>
      <w:bookmarkEnd w:id="2"/>
      <w:bookmarkEnd w:id="3"/>
      <w:r>
        <w:rPr>
          <w:rStyle w:val="Heading1Char"/>
          <w:noProof/>
        </w:rPr>
        <w:t xml:space="preserve">   </w:t>
      </w:r>
      <w:r>
        <w:rPr>
          <w:b/>
          <w:noProof/>
          <w:sz w:val="72"/>
          <w:szCs w:val="72"/>
        </w:rPr>
        <w:t xml:space="preserve">                            </w:t>
      </w:r>
      <w:r>
        <w:rPr>
          <w:noProof/>
        </w:rPr>
        <w:drawing>
          <wp:inline distT="0" distB="0" distL="0" distR="0">
            <wp:extent cx="904618" cy="570502"/>
            <wp:effectExtent l="19050" t="19050" r="1016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20260" cy="580367"/>
                    </a:xfrm>
                    <a:prstGeom prst="rect">
                      <a:avLst/>
                    </a:prstGeom>
                    <a:ln>
                      <a:solidFill>
                        <a:schemeClr val="tx1"/>
                      </a:solidFill>
                    </a:ln>
                  </pic:spPr>
                </pic:pic>
              </a:graphicData>
            </a:graphic>
          </wp:inline>
        </w:drawing>
      </w:r>
    </w:p>
    <w:p>
      <w:pPr>
        <w:jc w:val="both"/>
        <w:rPr>
          <w:b/>
          <w:noProof/>
        </w:rPr>
        <w:sectPr>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pgMar w:top="1417" w:right="1417" w:bottom="1417" w:left="1417" w:header="708" w:footer="708" w:gutter="0"/>
          <w:pgNumType w:start="254"/>
          <w:cols w:space="720"/>
          <w:docGrid w:linePitch="360"/>
        </w:sectPr>
      </w:pPr>
    </w:p>
    <w:p>
      <w:pPr>
        <w:pStyle w:val="Heading2"/>
        <w:rPr>
          <w:noProof/>
          <w:color w:val="auto"/>
          <w:lang w:val="en-US"/>
        </w:rPr>
      </w:pPr>
      <w:bookmarkStart w:id="4" w:name="_Toc51147494"/>
      <w:bookmarkStart w:id="5" w:name="_Toc52397000"/>
      <w:r>
        <w:rPr>
          <w:noProof/>
          <w:color w:val="auto"/>
        </w:rPr>
        <w:t>Prices (2019 and recent evolution)</w:t>
      </w:r>
      <w:bookmarkEnd w:id="4"/>
      <w:bookmarkEnd w:id="5"/>
      <w:r>
        <w:rPr>
          <w:noProof/>
          <w:color w:val="auto"/>
        </w:rPr>
        <w:t xml:space="preserve"> </w:t>
      </w:r>
    </w:p>
    <w:p>
      <w:pPr>
        <w:tabs>
          <w:tab w:val="left" w:pos="1410"/>
        </w:tabs>
        <w:rPr>
          <w:b/>
          <w:noProof/>
        </w:rPr>
      </w:pPr>
    </w:p>
    <w:p>
      <w:pPr>
        <w:pStyle w:val="Heading2"/>
        <w:rPr>
          <w:noProof/>
          <w:color w:val="FFFFFF" w:themeColor="background1"/>
        </w:rPr>
        <w:sectPr>
          <w:headerReference w:type="even" r:id="rId26"/>
          <w:headerReference w:type="default" r:id="rId27"/>
          <w:footerReference w:type="even" r:id="rId28"/>
          <w:footerReference w:type="default" r:id="rId29"/>
          <w:headerReference w:type="first" r:id="rId30"/>
          <w:footerReference w:type="first" r:id="rId31"/>
          <w:footnotePr>
            <w:numRestart w:val="eachPage"/>
          </w:footnotePr>
          <w:type w:val="continuous"/>
          <w:pgSz w:w="11906" w:h="16838"/>
          <w:pgMar w:top="1417" w:right="1417" w:bottom="1417" w:left="1417" w:header="708" w:footer="708" w:gutter="0"/>
          <w:cols w:space="708"/>
          <w:docGrid w:linePitch="360"/>
        </w:sectPr>
      </w:pPr>
    </w:p>
    <w:p>
      <w:pPr>
        <w:rPr>
          <w:noProof/>
        </w:rPr>
      </w:pPr>
      <w:r>
        <w:rPr>
          <w:noProof/>
        </w:rPr>
        <w:drawing>
          <wp:inline distT="0" distB="0" distL="0" distR="0">
            <wp:extent cx="5760720" cy="1459865"/>
            <wp:effectExtent l="0" t="0" r="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T - Electricity prices for Households (DC).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ind w:left="720"/>
        <w:jc w:val="right"/>
        <w:rPr>
          <w:noProof/>
        </w:rPr>
      </w:pPr>
      <w:r>
        <w:rPr>
          <w:noProof/>
          <w:sz w:val="16"/>
        </w:rPr>
        <w:t xml:space="preserve">See footnote </w:t>
      </w:r>
      <w:r>
        <w:rPr>
          <w:rStyle w:val="FootnoteReference"/>
          <w:noProof/>
        </w:rPr>
        <w:footnoteReference w:id="1"/>
      </w:r>
    </w:p>
    <w:p>
      <w:pPr>
        <w:jc w:val="center"/>
        <w:rPr>
          <w:noProof/>
        </w:rPr>
      </w:pPr>
    </w:p>
    <w:p>
      <w:pPr>
        <w:jc w:val="center"/>
        <w:rPr>
          <w:noProof/>
        </w:rPr>
      </w:pPr>
      <w:r>
        <w:rPr>
          <w:noProof/>
        </w:rPr>
        <w:drawing>
          <wp:inline distT="0" distB="0" distL="0" distR="0">
            <wp:extent cx="5760720" cy="1457960"/>
            <wp:effectExtent l="0" t="0" r="0" b="889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AT - Gas prices for Households (D2).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1457960"/>
                    </a:xfrm>
                    <a:prstGeom prst="rect">
                      <a:avLst/>
                    </a:prstGeom>
                  </pic:spPr>
                </pic:pic>
              </a:graphicData>
            </a:graphic>
          </wp:inline>
        </w:drawing>
      </w:r>
    </w:p>
    <w:p>
      <w:pPr>
        <w:rPr>
          <w:noProof/>
        </w:rPr>
      </w:pPr>
    </w:p>
    <w:p>
      <w:pPr>
        <w:jc w:val="center"/>
        <w:rPr>
          <w:noProof/>
        </w:rPr>
      </w:pPr>
      <w:r>
        <w:rPr>
          <w:noProof/>
        </w:rPr>
        <w:drawing>
          <wp:inline distT="0" distB="0" distL="0" distR="0">
            <wp:extent cx="5760720" cy="145796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T - Electricity prices for Industry (ID).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1457960"/>
                    </a:xfrm>
                    <a:prstGeom prst="rect">
                      <a:avLst/>
                    </a:prstGeom>
                  </pic:spPr>
                </pic:pic>
              </a:graphicData>
            </a:graphic>
          </wp:inline>
        </w:drawing>
      </w:r>
    </w:p>
    <w:p>
      <w:pPr>
        <w:rPr>
          <w:noProof/>
        </w:rPr>
      </w:pPr>
    </w:p>
    <w:p>
      <w:pPr>
        <w:jc w:val="center"/>
        <w:rPr>
          <w:noProof/>
        </w:rPr>
      </w:pPr>
      <w:r>
        <w:rPr>
          <w:noProof/>
        </w:rPr>
        <w:drawing>
          <wp:inline distT="0" distB="0" distL="0" distR="0">
            <wp:extent cx="5760720" cy="14516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T - Gas prices for Industry (I3).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inline>
        </w:drawing>
      </w:r>
    </w:p>
    <w:p>
      <w:pPr>
        <w:ind w:left="1440"/>
        <w:jc w:val="right"/>
        <w:rPr>
          <w:noProof/>
        </w:rPr>
      </w:pPr>
      <w:r>
        <w:rPr>
          <w:noProof/>
        </w:rPr>
        <w:drawing>
          <wp:anchor distT="0" distB="0" distL="114300" distR="114300" simplePos="0" relativeHeight="251578368" behindDoc="0" locked="0" layoutInCell="1" allowOverlap="1">
            <wp:simplePos x="0" y="0"/>
            <wp:positionH relativeFrom="column">
              <wp:posOffset>3001203</wp:posOffset>
            </wp:positionH>
            <wp:positionV relativeFrom="page">
              <wp:posOffset>8758251</wp:posOffset>
            </wp:positionV>
            <wp:extent cx="1429385" cy="23114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577344" behindDoc="0" locked="0" layoutInCell="1" allowOverlap="1">
            <wp:simplePos x="0" y="0"/>
            <wp:positionH relativeFrom="column">
              <wp:posOffset>760979</wp:posOffset>
            </wp:positionH>
            <wp:positionV relativeFrom="page">
              <wp:posOffset>8756346</wp:posOffset>
            </wp:positionV>
            <wp:extent cx="1847850" cy="231775"/>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sz w:val="16"/>
        </w:rPr>
        <w:t xml:space="preserve">See footnote </w:t>
      </w:r>
      <w:r>
        <w:rPr>
          <w:rStyle w:val="FootnoteReference"/>
          <w:noProof/>
        </w:rPr>
        <w:footnoteReference w:id="2"/>
      </w:r>
    </w:p>
    <w:p>
      <w:pPr>
        <w:jc w:val="center"/>
        <w:rPr>
          <w:noProof/>
        </w:rPr>
      </w:pPr>
      <w:r>
        <w:rPr>
          <w:noProof/>
        </w:rPr>
        <w:drawing>
          <wp:inline distT="0" distB="0" distL="0" distR="0">
            <wp:extent cx="2743200" cy="23526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AT - Retail electricity prices.png"/>
                    <pic:cNvPicPr/>
                  </pic:nvPicPr>
                  <pic:blipFill>
                    <a:blip r:embed="rId38">
                      <a:extLst>
                        <a:ext uri="{28A0092B-C50C-407E-A947-70E740481C1C}">
                          <a14:useLocalDpi xmlns:a14="http://schemas.microsoft.com/office/drawing/2010/main" val="0"/>
                        </a:ext>
                      </a:extLst>
                    </a:blip>
                    <a:stretch>
                      <a:fillRect/>
                    </a:stretch>
                  </pic:blipFill>
                  <pic:spPr>
                    <a:xfrm>
                      <a:off x="0" y="0"/>
                      <a:ext cx="2743200" cy="2352675"/>
                    </a:xfrm>
                    <a:prstGeom prst="rect">
                      <a:avLst/>
                    </a:prstGeom>
                  </pic:spPr>
                </pic:pic>
              </a:graphicData>
            </a:graphic>
          </wp:inline>
        </w:drawing>
      </w:r>
      <w:r>
        <w:rPr>
          <w:noProof/>
        </w:rPr>
        <w:drawing>
          <wp:anchor distT="0" distB="0" distL="114300" distR="114300" simplePos="0" relativeHeight="251599872" behindDoc="0" locked="0" layoutInCell="1" allowOverlap="1">
            <wp:simplePos x="0" y="0"/>
            <wp:positionH relativeFrom="column">
              <wp:posOffset>2881630</wp:posOffset>
            </wp:positionH>
            <wp:positionV relativeFrom="paragraph">
              <wp:posOffset>14605</wp:posOffset>
            </wp:positionV>
            <wp:extent cx="2743200" cy="234315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T - Retail gas prices.png"/>
                    <pic:cNvPicPr/>
                  </pic:nvPicPr>
                  <pic:blipFill>
                    <a:blip r:embed="rId39">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anchor>
        </w:drawing>
      </w:r>
    </w:p>
    <w:p>
      <w:pPr>
        <w:rPr>
          <w:noProof/>
        </w:rPr>
      </w:pPr>
    </w:p>
    <w:p>
      <w:pPr>
        <w:jc w:val="center"/>
        <w:rPr>
          <w:noProof/>
        </w:rPr>
        <w:sectPr>
          <w:headerReference w:type="even" r:id="rId40"/>
          <w:headerReference w:type="default" r:id="rId41"/>
          <w:footerReference w:type="even" r:id="rId42"/>
          <w:footerReference w:type="default" r:id="rId43"/>
          <w:headerReference w:type="first" r:id="rId44"/>
          <w:footerReference w:type="first" r:id="rId45"/>
          <w:footnotePr>
            <w:numRestart w:val="eachPage"/>
          </w:footnotePr>
          <w:type w:val="continuous"/>
          <w:pgSz w:w="11906" w:h="16838"/>
          <w:pgMar w:top="1417" w:right="1417" w:bottom="1417" w:left="1417" w:header="708" w:footer="708" w:gutter="0"/>
          <w:cols w:space="708"/>
          <w:docGrid w:linePitch="360"/>
        </w:sectPr>
      </w:pPr>
      <w:r>
        <w:rPr>
          <w:noProof/>
        </w:rPr>
        <w:drawing>
          <wp:inline distT="0" distB="0" distL="0" distR="0">
            <wp:extent cx="3524742" cy="2991267"/>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T - 2019 retail electricity prices - components.png"/>
                    <pic:cNvPicPr/>
                  </pic:nvPicPr>
                  <pic:blipFill>
                    <a:blip r:embed="rId46">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rPr>
          <w:b/>
          <w:noProof/>
        </w:rPr>
      </w:pPr>
    </w:p>
    <w:p>
      <w:pPr>
        <w:rPr>
          <w:b/>
          <w:noProof/>
        </w:rPr>
        <w:sectPr>
          <w:headerReference w:type="even" r:id="rId47"/>
          <w:headerReference w:type="default" r:id="rId48"/>
          <w:footerReference w:type="even" r:id="rId49"/>
          <w:footerReference w:type="default" r:id="rId50"/>
          <w:headerReference w:type="first" r:id="rId51"/>
          <w:footerReference w:type="first" r:id="rId52"/>
          <w:footnotePr>
            <w:numRestart w:val="eachPage"/>
          </w:footnotePr>
          <w:type w:val="continuous"/>
          <w:pgSz w:w="11906" w:h="16838"/>
          <w:pgMar w:top="1417" w:right="1417" w:bottom="1417" w:left="1417" w:header="708" w:footer="708" w:gutter="0"/>
          <w:cols w:space="708"/>
          <w:docGrid w:linePitch="360"/>
        </w:sectPr>
      </w:pPr>
    </w:p>
    <w:p>
      <w:pPr>
        <w:jc w:val="center"/>
        <w:rPr>
          <w:b/>
          <w:noProof/>
        </w:rPr>
      </w:pPr>
      <w:r>
        <w:rPr>
          <w:b/>
          <w:noProof/>
        </w:rPr>
        <w:drawing>
          <wp:inline distT="0" distB="0" distL="0" distR="0">
            <wp:extent cx="3524742" cy="297221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AT - 2019 retail gas prices - components.png"/>
                    <pic:cNvPicPr/>
                  </pic:nvPicPr>
                  <pic:blipFill>
                    <a:blip r:embed="rId53">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szCs w:val="32"/>
          <w:lang w:val="es-CL"/>
        </w:rPr>
      </w:pPr>
      <w:r>
        <w:rPr>
          <w:b/>
          <w:noProof/>
        </w:rPr>
        <w:br w:type="page"/>
      </w:r>
      <w:r>
        <w:rPr>
          <w:b/>
          <w:noProof/>
          <w:sz w:val="32"/>
          <w:szCs w:val="32"/>
        </w:rPr>
        <w:t>Oil prices</w:t>
      </w:r>
    </w:p>
    <w:p>
      <w:pPr>
        <w:rPr>
          <w:b/>
          <w:noProof/>
        </w:rPr>
      </w:pPr>
    </w:p>
    <w:p>
      <w:pPr>
        <w:jc w:val="center"/>
        <w:rPr>
          <w:b/>
          <w:noProof/>
        </w:rPr>
      </w:pPr>
      <w:r>
        <w:rPr>
          <w:b/>
          <w:noProof/>
        </w:rPr>
        <w:drawing>
          <wp:inline distT="0" distB="0" distL="0" distR="0">
            <wp:extent cx="5760720" cy="444436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T - Oil prices.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4444365"/>
                    </a:xfrm>
                    <a:prstGeom prst="rect">
                      <a:avLst/>
                    </a:prstGeom>
                  </pic:spPr>
                </pic:pic>
              </a:graphicData>
            </a:graphic>
          </wp:inline>
        </w:drawing>
      </w:r>
    </w:p>
    <w:p>
      <w:pPr>
        <w:rPr>
          <w:b/>
          <w:bCs/>
          <w:noProof/>
          <w:color w:val="000000"/>
          <w:sz w:val="32"/>
          <w:szCs w:val="32"/>
        </w:rPr>
      </w:pPr>
      <w:r>
        <w:rPr>
          <w:noProof/>
        </w:rPr>
        <w:br w:type="page"/>
      </w:r>
    </w:p>
    <w:p>
      <w:pPr>
        <w:pStyle w:val="Heading2"/>
        <w:rPr>
          <w:noProof/>
        </w:rPr>
      </w:pPr>
      <w:bookmarkStart w:id="6" w:name="_Toc51147495"/>
      <w:bookmarkStart w:id="7" w:name="_Toc52397001"/>
      <w:r>
        <w:rPr>
          <w:noProof/>
        </w:rPr>
        <w:t>Energy costs for households, industry and services</w:t>
      </w:r>
      <w:bookmarkEnd w:id="6"/>
      <w:bookmarkEnd w:id="7"/>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rPr>
          <w:b/>
          <w:noProof/>
          <w:sz w:val="32"/>
          <w:szCs w:val="32"/>
        </w:rPr>
      </w:pPr>
      <w:r>
        <w:rPr>
          <w:b/>
          <w:noProof/>
          <w:sz w:val="32"/>
          <w:szCs w:val="32"/>
        </w:rPr>
        <w:drawing>
          <wp:inline distT="0" distB="0" distL="0" distR="0">
            <wp:extent cx="5760720" cy="301752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T - Share of energy products in household expenditure in different deciles.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Austria (dark blue line) the poorest households (Decile 1) had to spend 6.9% of their total expenditures on energy products. In 2015 (yellow line) the share of energy remained practically unchanged.</w:t>
      </w:r>
      <w:r>
        <w:rPr>
          <w:b/>
          <w:noProof/>
          <w:sz w:val="20"/>
          <w:szCs w:val="20"/>
        </w:rPr>
        <w:t xml:space="preserve"> </w:t>
      </w:r>
      <w:r>
        <w:rPr>
          <w:noProof/>
          <w:sz w:val="20"/>
          <w:szCs w:val="20"/>
        </w:rPr>
        <w:t xml:space="preserve">In the case of middle income households (Decile 5), in 2010 they spent 5.6% of their total expenditure on energy, while in 2015 this value decreased to 5.1%. </w:t>
      </w:r>
      <w:r>
        <w:rPr>
          <w:noProof/>
          <w:sz w:val="16"/>
        </w:rPr>
        <w:t xml:space="preserve">See footnote </w:t>
      </w:r>
      <w:r>
        <w:rPr>
          <w:rStyle w:val="FootnoteReference"/>
          <w:noProof/>
        </w:rPr>
        <w:footnoteReference w:id="3"/>
      </w:r>
    </w:p>
    <w:p>
      <w:pPr>
        <w:rPr>
          <w:b/>
          <w:noProof/>
        </w:rPr>
      </w:pPr>
    </w:p>
    <w:p>
      <w:pPr>
        <w:jc w:val="center"/>
        <w:rPr>
          <w:b/>
          <w:noProof/>
          <w:sz w:val="32"/>
          <w:szCs w:val="32"/>
        </w:rPr>
      </w:pPr>
      <w:r>
        <w:rPr>
          <w:b/>
          <w:noProof/>
          <w:sz w:val="32"/>
          <w:szCs w:val="32"/>
        </w:rPr>
        <w:t>Energy costs shares in total production costs</w:t>
      </w:r>
    </w:p>
    <w:p>
      <w:pPr>
        <w:jc w:val="center"/>
        <w:rPr>
          <w:b/>
          <w:noProof/>
          <w:sz w:val="32"/>
          <w:szCs w:val="32"/>
        </w:rPr>
      </w:pPr>
    </w:p>
    <w:p>
      <w:pPr>
        <w:rPr>
          <w:noProof/>
        </w:rPr>
      </w:pPr>
      <w:r>
        <w:rPr>
          <w:noProof/>
        </w:rPr>
        <w:drawing>
          <wp:inline distT="0" distB="0" distL="0" distR="0">
            <wp:extent cx="5760720" cy="26162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T_shareEnIndServfinal.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2616200"/>
                    </a:xfrm>
                    <a:prstGeom prst="rect">
                      <a:avLst/>
                    </a:prstGeom>
                  </pic:spPr>
                </pic:pic>
              </a:graphicData>
            </a:graphic>
          </wp:inline>
        </w:drawing>
      </w:r>
    </w:p>
    <w:p>
      <w:pPr>
        <w:jc w:val="both"/>
        <w:rPr>
          <w:noProof/>
          <w:sz w:val="20"/>
        </w:rPr>
      </w:pPr>
    </w:p>
    <w:p>
      <w:pPr>
        <w:jc w:val="both"/>
        <w:rPr>
          <w:noProof/>
          <w:color w:val="000000"/>
          <w:sz w:val="20"/>
          <w:szCs w:val="20"/>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jc w:val="both"/>
        <w:rPr>
          <w:noProof/>
          <w:sz w:val="20"/>
        </w:rPr>
      </w:pPr>
      <w:r>
        <w:rPr>
          <w:noProof/>
          <w:sz w:val="20"/>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br w:type="page"/>
      </w:r>
    </w:p>
    <w:p>
      <w:pPr>
        <w:pBdr>
          <w:bottom w:val="single" w:sz="4" w:space="2" w:color="auto"/>
        </w:pBdr>
        <w:rPr>
          <w:b/>
          <w:noProof/>
          <w:sz w:val="72"/>
          <w:szCs w:val="72"/>
        </w:rPr>
      </w:pPr>
      <w:bookmarkStart w:id="8" w:name="_Toc51147496"/>
      <w:bookmarkStart w:id="9" w:name="_Toc52397002"/>
      <w:r>
        <w:rPr>
          <w:rStyle w:val="Heading1Char"/>
          <w:noProof/>
        </w:rPr>
        <w:t>Belgium</w:t>
      </w:r>
      <w:bookmarkEnd w:id="8"/>
      <w:bookmarkEnd w:id="9"/>
      <w:r>
        <w:rPr>
          <w:rStyle w:val="Heading1Char"/>
          <w:noProof/>
        </w:rPr>
        <w:t xml:space="preserve"> </w:t>
      </w:r>
      <w:r>
        <w:rPr>
          <w:b/>
          <w:noProof/>
          <w:sz w:val="64"/>
          <w:szCs w:val="64"/>
        </w:rPr>
        <w:t xml:space="preserve">  </w:t>
      </w:r>
      <w:r>
        <w:rPr>
          <w:b/>
          <w:noProof/>
          <w:sz w:val="72"/>
          <w:szCs w:val="72"/>
        </w:rPr>
        <w:t xml:space="preserve">                           </w:t>
      </w:r>
      <w:r>
        <w:rPr>
          <w:noProof/>
        </w:rPr>
        <w:drawing>
          <wp:inline distT="0" distB="0" distL="0" distR="0">
            <wp:extent cx="914805" cy="558458"/>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44444" cy="576551"/>
                    </a:xfrm>
                    <a:prstGeom prst="rect">
                      <a:avLst/>
                    </a:prstGeom>
                  </pic:spPr>
                </pic:pic>
              </a:graphicData>
            </a:graphic>
          </wp:inline>
        </w:drawing>
      </w:r>
      <w:r>
        <w:rPr>
          <w:b/>
          <w:noProof/>
          <w:sz w:val="72"/>
          <w:szCs w:val="72"/>
        </w:rPr>
        <w:t xml:space="preserve">       </w:t>
      </w:r>
      <w:r>
        <w:rPr>
          <w:noProof/>
        </w:rPr>
        <w:t xml:space="preserve">          </w:t>
      </w:r>
    </w:p>
    <w:p>
      <w:pPr>
        <w:pStyle w:val="Heading2"/>
        <w:rPr>
          <w:noProof/>
          <w:color w:val="auto"/>
        </w:rPr>
      </w:pPr>
      <w:bookmarkStart w:id="10" w:name="_Toc51147497"/>
      <w:bookmarkStart w:id="11" w:name="_Toc52397003"/>
      <w:r>
        <w:rPr>
          <w:noProof/>
          <w:color w:val="auto"/>
        </w:rPr>
        <w:t>Prices (2019 and recent evolution)</w:t>
      </w:r>
      <w:bookmarkEnd w:id="10"/>
      <w:bookmarkEnd w:id="11"/>
    </w:p>
    <w:p>
      <w:pPr>
        <w:tabs>
          <w:tab w:val="left" w:pos="1410"/>
        </w:tabs>
        <w:rPr>
          <w:b/>
          <w:noProof/>
        </w:rPr>
      </w:pPr>
    </w:p>
    <w:p>
      <w:pPr>
        <w:tabs>
          <w:tab w:val="left" w:pos="1410"/>
        </w:tabs>
        <w:jc w:val="center"/>
        <w:rPr>
          <w:b/>
          <w:noProof/>
        </w:rPr>
      </w:pPr>
      <w:r>
        <w:rPr>
          <w:b/>
          <w:noProof/>
        </w:rPr>
        <w:drawing>
          <wp:inline distT="0" distB="0" distL="0" distR="0">
            <wp:extent cx="5760720" cy="1459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 - Electricity prices for Households (DC).png"/>
                    <pic:cNvPicPr/>
                  </pic:nvPicPr>
                  <pic:blipFill>
                    <a:blip r:embed="rId58">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jc w:val="right"/>
        <w:rPr>
          <w:b/>
          <w:noProof/>
        </w:rPr>
      </w:pPr>
      <w:r>
        <w:rPr>
          <w:noProof/>
          <w:sz w:val="16"/>
        </w:rPr>
        <w:t xml:space="preserve">See footnote </w:t>
      </w:r>
      <w:r>
        <w:rPr>
          <w:rStyle w:val="FootnoteReference"/>
          <w:b/>
          <w:noProof/>
        </w:rPr>
        <w:footnoteReference w:id="4"/>
      </w:r>
    </w:p>
    <w:p>
      <w:pPr>
        <w:tabs>
          <w:tab w:val="left" w:pos="1410"/>
        </w:tabs>
        <w:rPr>
          <w:noProof/>
        </w:rPr>
      </w:pPr>
    </w:p>
    <w:p>
      <w:pPr>
        <w:tabs>
          <w:tab w:val="left" w:pos="1410"/>
        </w:tabs>
        <w:jc w:val="center"/>
        <w:rPr>
          <w:b/>
          <w:noProof/>
        </w:rPr>
      </w:pPr>
      <w:r>
        <w:rPr>
          <w:b/>
          <w:noProof/>
        </w:rPr>
        <w:drawing>
          <wp:inline distT="0" distB="0" distL="0" distR="0">
            <wp:extent cx="5760720" cy="14579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 - Gas prices for Households (D2).png"/>
                    <pic:cNvPicPr/>
                  </pic:nvPicPr>
                  <pic:blipFill>
                    <a:blip r:embed="rId59">
                      <a:extLst>
                        <a:ext uri="{28A0092B-C50C-407E-A947-70E740481C1C}">
                          <a14:useLocalDpi xmlns:a14="http://schemas.microsoft.com/office/drawing/2010/main" val="0"/>
                        </a:ext>
                      </a:extLst>
                    </a:blip>
                    <a:stretch>
                      <a:fillRect/>
                    </a:stretch>
                  </pic:blipFill>
                  <pic:spPr>
                    <a:xfrm>
                      <a:off x="0" y="0"/>
                      <a:ext cx="5760720" cy="1457960"/>
                    </a:xfrm>
                    <a:prstGeom prst="rect">
                      <a:avLst/>
                    </a:prstGeom>
                  </pic:spPr>
                </pic:pic>
              </a:graphicData>
            </a:graphic>
          </wp:inline>
        </w:drawing>
      </w:r>
    </w:p>
    <w:p>
      <w:pPr>
        <w:tabs>
          <w:tab w:val="left" w:pos="1410"/>
        </w:tabs>
        <w:rPr>
          <w:b/>
          <w:noProof/>
        </w:rPr>
      </w:pPr>
    </w:p>
    <w:p>
      <w:pPr>
        <w:tabs>
          <w:tab w:val="left" w:pos="1410"/>
        </w:tabs>
        <w:jc w:val="center"/>
        <w:rPr>
          <w:b/>
          <w:noProof/>
        </w:rPr>
      </w:pPr>
      <w:r>
        <w:rPr>
          <w:b/>
          <w:noProof/>
        </w:rPr>
        <w:drawing>
          <wp:inline distT="0" distB="0" distL="0" distR="0">
            <wp:extent cx="5760720" cy="14579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 - Electricity prices for Industry (ID).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1457960"/>
                    </a:xfrm>
                    <a:prstGeom prst="rect">
                      <a:avLst/>
                    </a:prstGeom>
                  </pic:spPr>
                </pic:pic>
              </a:graphicData>
            </a:graphic>
          </wp:inline>
        </w:drawing>
      </w:r>
    </w:p>
    <w:p>
      <w:pPr>
        <w:tabs>
          <w:tab w:val="left" w:pos="1410"/>
        </w:tabs>
        <w:jc w:val="center"/>
        <w:rPr>
          <w:b/>
          <w:noProof/>
        </w:rPr>
      </w:pPr>
    </w:p>
    <w:p>
      <w:pPr>
        <w:tabs>
          <w:tab w:val="left" w:pos="1410"/>
        </w:tabs>
        <w:jc w:val="center"/>
        <w:rPr>
          <w:b/>
          <w:noProof/>
        </w:rPr>
      </w:pPr>
      <w:r>
        <w:rPr>
          <w:b/>
          <w:noProof/>
        </w:rPr>
        <w:drawing>
          <wp:inline distT="0" distB="0" distL="0" distR="0">
            <wp:extent cx="576072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 - Gas prices for Industry (I3).png"/>
                    <pic:cNvPicPr/>
                  </pic:nvPicPr>
                  <pic:blipFill>
                    <a:blip r:embed="rId61">
                      <a:extLst>
                        <a:ext uri="{28A0092B-C50C-407E-A947-70E740481C1C}">
                          <a14:useLocalDpi xmlns:a14="http://schemas.microsoft.com/office/drawing/2010/main" val="0"/>
                        </a:ext>
                      </a:extLst>
                    </a:blip>
                    <a:stretch>
                      <a:fillRect/>
                    </a:stretch>
                  </pic:blipFill>
                  <pic:spPr>
                    <a:xfrm>
                      <a:off x="0" y="0"/>
                      <a:ext cx="5760720" cy="1447800"/>
                    </a:xfrm>
                    <a:prstGeom prst="rect">
                      <a:avLst/>
                    </a:prstGeom>
                  </pic:spPr>
                </pic:pic>
              </a:graphicData>
            </a:graphic>
          </wp:inline>
        </w:drawing>
      </w:r>
    </w:p>
    <w:p>
      <w:pPr>
        <w:tabs>
          <w:tab w:val="left" w:pos="1410"/>
        </w:tabs>
        <w:rPr>
          <w:b/>
          <w:noProof/>
        </w:rPr>
      </w:pPr>
      <w:r>
        <w:rPr>
          <w:b/>
          <w:noProof/>
        </w:rPr>
        <w:drawing>
          <wp:anchor distT="0" distB="0" distL="114300" distR="114300" simplePos="0" relativeHeight="251580416" behindDoc="0" locked="0" layoutInCell="1" allowOverlap="1">
            <wp:simplePos x="0" y="0"/>
            <wp:positionH relativeFrom="column">
              <wp:posOffset>3022600</wp:posOffset>
            </wp:positionH>
            <wp:positionV relativeFrom="page">
              <wp:posOffset>8718550</wp:posOffset>
            </wp:positionV>
            <wp:extent cx="1429385" cy="2311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b/>
          <w:noProof/>
        </w:rPr>
        <w:drawing>
          <wp:anchor distT="0" distB="0" distL="114300" distR="114300" simplePos="0" relativeHeight="251579392" behindDoc="0" locked="0" layoutInCell="1" allowOverlap="1">
            <wp:simplePos x="0" y="0"/>
            <wp:positionH relativeFrom="column">
              <wp:posOffset>779780</wp:posOffset>
            </wp:positionH>
            <wp:positionV relativeFrom="page">
              <wp:posOffset>8716645</wp:posOffset>
            </wp:positionV>
            <wp:extent cx="1847850" cy="2317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tabs>
          <w:tab w:val="left" w:pos="1410"/>
        </w:tabs>
        <w:ind w:left="1440"/>
        <w:jc w:val="right"/>
        <w:rPr>
          <w:b/>
          <w:noProof/>
        </w:rPr>
      </w:pPr>
      <w:r>
        <w:rPr>
          <w:noProof/>
          <w:sz w:val="16"/>
        </w:rPr>
        <w:t xml:space="preserve">  See footnote </w:t>
      </w:r>
      <w:r>
        <w:rPr>
          <w:rStyle w:val="FootnoteReference"/>
          <w:noProof/>
        </w:rPr>
        <w:footnoteReference w:id="5"/>
      </w:r>
    </w:p>
    <w:p>
      <w:pPr>
        <w:tabs>
          <w:tab w:val="left" w:pos="1410"/>
        </w:tabs>
        <w:rPr>
          <w:b/>
          <w:noProof/>
        </w:rPr>
      </w:pPr>
      <w:r>
        <w:rPr>
          <w:noProof/>
          <w:sz w:val="16"/>
        </w:rPr>
        <w:drawing>
          <wp:anchor distT="0" distB="0" distL="114300" distR="114300" simplePos="0" relativeHeight="251582464" behindDoc="0" locked="0" layoutInCell="1" allowOverlap="1">
            <wp:simplePos x="0" y="0"/>
            <wp:positionH relativeFrom="column">
              <wp:posOffset>3013075</wp:posOffset>
            </wp:positionH>
            <wp:positionV relativeFrom="paragraph">
              <wp:posOffset>-8890</wp:posOffset>
            </wp:positionV>
            <wp:extent cx="2743583" cy="2343477"/>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 - Retail gas prices.png"/>
                    <pic:cNvPicPr/>
                  </pic:nvPicPr>
                  <pic:blipFill>
                    <a:blip r:embed="rId62">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rPr>
        <w:drawing>
          <wp:inline distT="0" distB="0" distL="0" distR="0">
            <wp:extent cx="2743583" cy="23434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 - Retail electricity prices.png"/>
                    <pic:cNvPicPr/>
                  </pic:nvPicPr>
                  <pic:blipFill>
                    <a:blip r:embed="rId63">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b/>
          <w:noProof/>
        </w:rPr>
      </w:pPr>
    </w:p>
    <w:p>
      <w:pPr>
        <w:tabs>
          <w:tab w:val="left" w:pos="1410"/>
        </w:tabs>
        <w:jc w:val="center"/>
        <w:rPr>
          <w:b/>
          <w:noProof/>
        </w:rPr>
      </w:pPr>
      <w:r>
        <w:rPr>
          <w:b/>
          <w:noProof/>
        </w:rPr>
        <w:drawing>
          <wp:inline distT="0" distB="0" distL="0" distR="0">
            <wp:extent cx="3524742" cy="299126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E - 2019 retail electricity prices - components.png"/>
                    <pic:cNvPicPr/>
                  </pic:nvPicPr>
                  <pic:blipFill>
                    <a:blip r:embed="rId64">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tabs>
          <w:tab w:val="left" w:pos="1410"/>
        </w:tabs>
        <w:rPr>
          <w:b/>
          <w:noProof/>
        </w:rPr>
      </w:pPr>
    </w:p>
    <w:p>
      <w:pPr>
        <w:tabs>
          <w:tab w:val="left" w:pos="1410"/>
        </w:tabs>
        <w:jc w:val="center"/>
        <w:rPr>
          <w:b/>
          <w:noProof/>
        </w:rPr>
      </w:pPr>
      <w:r>
        <w:rPr>
          <w:b/>
          <w:noProof/>
        </w:rPr>
        <w:drawing>
          <wp:inline distT="0" distB="0" distL="0" distR="0">
            <wp:extent cx="3524742" cy="297221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E - 2019 retail gas prices - components.png"/>
                    <pic:cNvPicPr/>
                  </pic:nvPicPr>
                  <pic:blipFill>
                    <a:blip r:embed="rId65">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r>
        <w:rPr>
          <w:b/>
          <w:noProof/>
        </w:rPr>
        <w:br w:type="page"/>
      </w: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12615"/>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E - Oil prices.png"/>
                    <pic:cNvPicPr/>
                  </pic:nvPicPr>
                  <pic:blipFill>
                    <a:blip r:embed="rId66">
                      <a:extLst>
                        <a:ext uri="{28A0092B-C50C-407E-A947-70E740481C1C}">
                          <a14:useLocalDpi xmlns:a14="http://schemas.microsoft.com/office/drawing/2010/main" val="0"/>
                        </a:ext>
                      </a:extLst>
                    </a:blip>
                    <a:stretch>
                      <a:fillRect/>
                    </a:stretch>
                  </pic:blipFill>
                  <pic:spPr>
                    <a:xfrm>
                      <a:off x="0" y="0"/>
                      <a:ext cx="5760720" cy="4412615"/>
                    </a:xfrm>
                    <a:prstGeom prst="rect">
                      <a:avLst/>
                    </a:prstGeom>
                  </pic:spPr>
                </pic:pic>
              </a:graphicData>
            </a:graphic>
          </wp:inline>
        </w:drawing>
      </w:r>
    </w:p>
    <w:p>
      <w:pPr>
        <w:jc w:val="center"/>
        <w:rPr>
          <w:b/>
          <w:noProof/>
        </w:rPr>
      </w:pPr>
    </w:p>
    <w:p>
      <w:pPr>
        <w:rPr>
          <w:b/>
          <w:bCs/>
          <w:noProof/>
          <w:color w:val="000000"/>
          <w:sz w:val="32"/>
          <w:szCs w:val="32"/>
        </w:rPr>
      </w:pPr>
      <w:r>
        <w:rPr>
          <w:noProof/>
        </w:rPr>
        <w:br w:type="page"/>
      </w:r>
    </w:p>
    <w:p>
      <w:pPr>
        <w:pStyle w:val="Heading2"/>
        <w:rPr>
          <w:noProof/>
        </w:rPr>
      </w:pPr>
      <w:bookmarkStart w:id="12" w:name="_Toc51147498"/>
      <w:bookmarkStart w:id="13" w:name="_Toc52397004"/>
      <w:r>
        <w:rPr>
          <w:noProof/>
        </w:rPr>
        <w:t>Energy costs for households, industry and services</w:t>
      </w:r>
      <w:bookmarkEnd w:id="12"/>
      <w:bookmarkEnd w:id="13"/>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rPr>
          <w:b/>
          <w:noProof/>
          <w:sz w:val="32"/>
          <w:szCs w:val="32"/>
        </w:rPr>
      </w:pPr>
      <w:r>
        <w:rPr>
          <w:b/>
          <w:noProof/>
          <w:sz w:val="32"/>
          <w:szCs w:val="32"/>
        </w:rPr>
        <w:drawing>
          <wp:inline distT="0" distB="0" distL="0" distR="0">
            <wp:extent cx="5760720" cy="30175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BE - Share of energy products in household expenditure in different deciles.png"/>
                    <pic:cNvPicPr/>
                  </pic:nvPicPr>
                  <pic:blipFill>
                    <a:blip r:embed="rId67">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Belgium (dark blue line) the poorest households (Decile 1) had to spend 9.2% of their total expenditures on energy products. In 2018 (blue line) the share of energy decreased to 6.5%.</w:t>
      </w:r>
      <w:r>
        <w:rPr>
          <w:b/>
          <w:noProof/>
          <w:sz w:val="20"/>
          <w:szCs w:val="20"/>
        </w:rPr>
        <w:t xml:space="preserve"> </w:t>
      </w:r>
      <w:r>
        <w:rPr>
          <w:noProof/>
          <w:sz w:val="20"/>
          <w:szCs w:val="20"/>
        </w:rPr>
        <w:t xml:space="preserve">In the case of middle income households (Decile 5), in 2010 they spent 6.2% of their total expenditure on energy, while in 2018 this value decreased to 4.9%. </w:t>
      </w:r>
      <w:r>
        <w:rPr>
          <w:noProof/>
          <w:sz w:val="16"/>
        </w:rPr>
        <w:t xml:space="preserve">See footnote </w:t>
      </w:r>
      <w:r>
        <w:rPr>
          <w:rStyle w:val="FootnoteReference"/>
          <w:noProof/>
        </w:rPr>
        <w:footnoteReference w:id="6"/>
      </w:r>
    </w:p>
    <w:p>
      <w:pPr>
        <w:rPr>
          <w:b/>
          <w:noProof/>
        </w:rPr>
      </w:pPr>
    </w:p>
    <w:p>
      <w:pPr>
        <w:jc w:val="center"/>
        <w:rPr>
          <w:b/>
          <w:noProof/>
          <w:sz w:val="32"/>
          <w:szCs w:val="32"/>
        </w:rPr>
      </w:pPr>
      <w:r>
        <w:rPr>
          <w:b/>
          <w:noProof/>
          <w:sz w:val="32"/>
          <w:szCs w:val="32"/>
        </w:rPr>
        <w:t>Energy costs shares in total production costs</w:t>
      </w:r>
    </w:p>
    <w:p>
      <w:pPr>
        <w:jc w:val="center"/>
        <w:rPr>
          <w:b/>
          <w:noProof/>
          <w:sz w:val="32"/>
          <w:szCs w:val="32"/>
        </w:rPr>
      </w:pPr>
    </w:p>
    <w:p>
      <w:pPr>
        <w:rPr>
          <w:noProof/>
        </w:rPr>
      </w:pPr>
      <w:r>
        <w:rPr>
          <w:noProof/>
        </w:rPr>
        <w:drawing>
          <wp:inline distT="0" distB="0" distL="0" distR="0">
            <wp:extent cx="5760720" cy="26193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BE_shareEnIndServfinal.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2619375"/>
                    </a:xfrm>
                    <a:prstGeom prst="rect">
                      <a:avLst/>
                    </a:prstGeom>
                  </pic:spPr>
                </pic:pic>
              </a:graphicData>
            </a:graphic>
          </wp:inline>
        </w:drawing>
      </w:r>
    </w:p>
    <w:p>
      <w:pPr>
        <w:jc w:val="both"/>
        <w:rPr>
          <w:noProof/>
          <w:sz w:val="20"/>
        </w:rPr>
      </w:pPr>
    </w:p>
    <w:p>
      <w:pPr>
        <w:jc w:val="both"/>
        <w:rPr>
          <w:noProof/>
          <w:color w:val="000000"/>
          <w:sz w:val="20"/>
          <w:szCs w:val="20"/>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14" w:name="_Toc51147499"/>
      <w:bookmarkStart w:id="15" w:name="_Toc52397005"/>
      <w:r>
        <w:rPr>
          <w:rStyle w:val="Heading1Char"/>
          <w:noProof/>
        </w:rPr>
        <w:t>Bulgaria</w:t>
      </w:r>
      <w:bookmarkEnd w:id="14"/>
      <w:bookmarkEnd w:id="15"/>
      <w:r>
        <w:rPr>
          <w:rStyle w:val="TitleChar"/>
          <w:noProof/>
        </w:rPr>
        <w:t xml:space="preserve">     </w:t>
      </w:r>
      <w:r>
        <w:rPr>
          <w:b/>
          <w:noProof/>
          <w:sz w:val="72"/>
          <w:szCs w:val="72"/>
        </w:rPr>
        <w:t xml:space="preserve">                        </w:t>
      </w:r>
      <w:r>
        <w:rPr>
          <w:noProof/>
        </w:rPr>
        <w:drawing>
          <wp:inline distT="0" distB="0" distL="0" distR="0">
            <wp:extent cx="899988" cy="528320"/>
            <wp:effectExtent l="19050" t="19050" r="14605" b="2413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902085" cy="529551"/>
                    </a:xfrm>
                    <a:prstGeom prst="rect">
                      <a:avLst/>
                    </a:prstGeom>
                    <a:ln>
                      <a:solidFill>
                        <a:schemeClr val="tx1"/>
                      </a:solidFill>
                    </a:ln>
                  </pic:spPr>
                </pic:pic>
              </a:graphicData>
            </a:graphic>
          </wp:inline>
        </w:drawing>
      </w:r>
    </w:p>
    <w:p>
      <w:pPr>
        <w:pStyle w:val="Heading2"/>
        <w:rPr>
          <w:noProof/>
          <w:color w:val="auto"/>
        </w:rPr>
      </w:pPr>
      <w:bookmarkStart w:id="16" w:name="_Toc51147500"/>
      <w:bookmarkStart w:id="17" w:name="_Toc52397006"/>
      <w:r>
        <w:rPr>
          <w:noProof/>
          <w:color w:val="auto"/>
        </w:rPr>
        <w:t>Prices (2019 and recent evolution)</w:t>
      </w:r>
      <w:bookmarkEnd w:id="16"/>
      <w:bookmarkEnd w:id="17"/>
    </w:p>
    <w:p>
      <w:pPr>
        <w:rPr>
          <w:noProof/>
        </w:rPr>
      </w:pPr>
    </w:p>
    <w:p>
      <w:pPr>
        <w:jc w:val="center"/>
        <w:rPr>
          <w:b/>
          <w:noProof/>
        </w:rPr>
      </w:pPr>
      <w:r>
        <w:rPr>
          <w:b/>
          <w:noProof/>
        </w:rPr>
        <w:drawing>
          <wp:inline distT="0" distB="0" distL="0" distR="0">
            <wp:extent cx="5760720" cy="1459865"/>
            <wp:effectExtent l="0" t="0" r="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G - Electricty prices for Households (DC).png"/>
                    <pic:cNvPicPr/>
                  </pic:nvPicPr>
                  <pic:blipFill>
                    <a:blip r:embed="rId70">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ind w:left="720"/>
        <w:jc w:val="right"/>
        <w:rPr>
          <w:b/>
          <w:noProof/>
        </w:rPr>
      </w:pPr>
      <w:r>
        <w:rPr>
          <w:b/>
          <w:noProof/>
        </w:rPr>
        <w:t xml:space="preserve"> </w:t>
      </w:r>
      <w:r>
        <w:rPr>
          <w:noProof/>
          <w:sz w:val="16"/>
        </w:rPr>
        <w:t>See footnote</w:t>
      </w:r>
      <w:r>
        <w:rPr>
          <w:rStyle w:val="FootnoteReference"/>
          <w:b/>
          <w:noProof/>
        </w:rPr>
        <w:t xml:space="preserve"> </w:t>
      </w:r>
      <w:r>
        <w:rPr>
          <w:rStyle w:val="FootnoteReference"/>
          <w:noProof/>
        </w:rPr>
        <w:footnoteReference w:id="7"/>
      </w:r>
    </w:p>
    <w:p>
      <w:pPr>
        <w:jc w:val="center"/>
        <w:rPr>
          <w:b/>
          <w:noProof/>
        </w:rPr>
      </w:pPr>
      <w:r>
        <w:rPr>
          <w:b/>
          <w:noProof/>
        </w:rPr>
        <w:drawing>
          <wp:inline distT="0" distB="0" distL="0" distR="0">
            <wp:extent cx="5760720" cy="1457960"/>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BG - Gas prices for Households (D2).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1457960"/>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760720" cy="1457960"/>
            <wp:effectExtent l="0" t="0" r="0" b="889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G - Electricity prices for Industry (ID).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1457960"/>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760720" cy="145161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G - Gas prices for Industry (I3).png"/>
                    <pic:cNvPicPr/>
                  </pic:nvPicPr>
                  <pic:blipFill>
                    <a:blip r:embed="rId73">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inline>
        </w:drawing>
      </w:r>
    </w:p>
    <w:p>
      <w:pPr>
        <w:rPr>
          <w:b/>
          <w:noProof/>
        </w:rPr>
      </w:pPr>
      <w:r>
        <w:rPr>
          <w:b/>
          <w:noProof/>
        </w:rPr>
        <w:drawing>
          <wp:anchor distT="0" distB="0" distL="114300" distR="114300" simplePos="0" relativeHeight="251600896" behindDoc="0" locked="0" layoutInCell="1" allowOverlap="1">
            <wp:simplePos x="0" y="0"/>
            <wp:positionH relativeFrom="column">
              <wp:posOffset>3081655</wp:posOffset>
            </wp:positionH>
            <wp:positionV relativeFrom="paragraph">
              <wp:posOffset>100330</wp:posOffset>
            </wp:positionV>
            <wp:extent cx="1429385" cy="231140"/>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b/>
          <w:noProof/>
        </w:rPr>
        <w:drawing>
          <wp:anchor distT="0" distB="0" distL="114300" distR="114300" simplePos="0" relativeHeight="251601920" behindDoc="0" locked="0" layoutInCell="1" allowOverlap="1">
            <wp:simplePos x="0" y="0"/>
            <wp:positionH relativeFrom="column">
              <wp:posOffset>871855</wp:posOffset>
            </wp:positionH>
            <wp:positionV relativeFrom="paragraph">
              <wp:posOffset>102235</wp:posOffset>
            </wp:positionV>
            <wp:extent cx="1847850" cy="231775"/>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2160"/>
        <w:jc w:val="right"/>
        <w:rPr>
          <w:b/>
          <w:noProof/>
        </w:rPr>
      </w:pPr>
      <w:r>
        <w:rPr>
          <w:noProof/>
          <w:sz w:val="16"/>
        </w:rPr>
        <w:t xml:space="preserve">See footnote </w:t>
      </w:r>
      <w:r>
        <w:rPr>
          <w:rStyle w:val="FootnoteReference"/>
          <w:noProof/>
        </w:rPr>
        <w:footnoteReference w:id="8"/>
      </w:r>
    </w:p>
    <w:p>
      <w:pPr>
        <w:jc w:val="center"/>
        <w:rPr>
          <w:b/>
          <w:noProof/>
        </w:rPr>
      </w:pPr>
    </w:p>
    <w:p>
      <w:pPr>
        <w:jc w:val="center"/>
        <w:rPr>
          <w:b/>
          <w:noProof/>
        </w:rPr>
      </w:pPr>
      <w:r>
        <w:rPr>
          <w:b/>
          <w:noProof/>
        </w:rPr>
        <w:drawing>
          <wp:anchor distT="0" distB="0" distL="114300" distR="114300" simplePos="0" relativeHeight="251608064" behindDoc="0" locked="0" layoutInCell="1" allowOverlap="1">
            <wp:simplePos x="0" y="0"/>
            <wp:positionH relativeFrom="column">
              <wp:posOffset>3019673</wp:posOffset>
            </wp:positionH>
            <wp:positionV relativeFrom="paragraph">
              <wp:posOffset>-1905</wp:posOffset>
            </wp:positionV>
            <wp:extent cx="2743200" cy="234315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G - Retail gas prices.png"/>
                    <pic:cNvPicPr/>
                  </pic:nvPicPr>
                  <pic:blipFill>
                    <a:blip r:embed="rId74">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anchor>
        </w:drawing>
      </w:r>
      <w:r>
        <w:rPr>
          <w:b/>
          <w:noProof/>
        </w:rPr>
        <w:drawing>
          <wp:inline distT="0" distB="0" distL="0" distR="0">
            <wp:extent cx="2743200" cy="23431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G - Retail electricity prices.png"/>
                    <pic:cNvPicPr/>
                  </pic:nvPicPr>
                  <pic:blipFill>
                    <a:blip r:embed="rId75">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inline>
        </w:drawing>
      </w:r>
    </w:p>
    <w:p>
      <w:pPr>
        <w:rPr>
          <w:b/>
          <w:noProof/>
        </w:rPr>
      </w:pPr>
    </w:p>
    <w:p>
      <w:pPr>
        <w:jc w:val="center"/>
        <w:rPr>
          <w:b/>
          <w:noProof/>
        </w:rPr>
      </w:pPr>
      <w:r>
        <w:rPr>
          <w:b/>
          <w:noProof/>
        </w:rPr>
        <w:drawing>
          <wp:inline distT="0" distB="0" distL="0" distR="0">
            <wp:extent cx="3524742" cy="2991267"/>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BG - 2019 retail electricity prices - components.png"/>
                    <pic:cNvPicPr/>
                  </pic:nvPicPr>
                  <pic:blipFill>
                    <a:blip r:embed="rId76">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3524742" cy="297221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BG - 2019 retail gas prices - components.png"/>
                    <pic:cNvPicPr/>
                  </pic:nvPicPr>
                  <pic:blipFill>
                    <a:blip r:embed="rId77">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szCs w:val="32"/>
        </w:rPr>
      </w:pPr>
      <w:r>
        <w:rPr>
          <w:b/>
          <w:noProof/>
          <w:sz w:val="32"/>
          <w:szCs w:val="32"/>
        </w:rPr>
        <w:t>Oil products prices</w:t>
      </w:r>
    </w:p>
    <w:p>
      <w:pPr>
        <w:jc w:val="center"/>
        <w:rPr>
          <w:b/>
          <w:noProof/>
          <w:sz w:val="32"/>
          <w:szCs w:val="32"/>
        </w:rPr>
      </w:pPr>
    </w:p>
    <w:p>
      <w:pPr>
        <w:jc w:val="center"/>
        <w:rPr>
          <w:b/>
          <w:noProof/>
        </w:rPr>
      </w:pPr>
      <w:r>
        <w:rPr>
          <w:b/>
          <w:noProof/>
        </w:rPr>
        <w:drawing>
          <wp:inline distT="0" distB="0" distL="0" distR="0">
            <wp:extent cx="5760720" cy="442531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BG - Oil prices.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4425315"/>
                    </a:xfrm>
                    <a:prstGeom prst="rect">
                      <a:avLst/>
                    </a:prstGeom>
                  </pic:spPr>
                </pic:pic>
              </a:graphicData>
            </a:graphic>
          </wp:inline>
        </w:drawing>
      </w:r>
    </w:p>
    <w:p>
      <w:pPr>
        <w:rPr>
          <w:b/>
          <w:noProof/>
        </w:rPr>
      </w:pPr>
      <w:r>
        <w:rPr>
          <w:b/>
          <w:noProof/>
        </w:rPr>
        <w:br w:type="page"/>
      </w:r>
    </w:p>
    <w:p>
      <w:pPr>
        <w:pStyle w:val="Heading2"/>
        <w:rPr>
          <w:noProof/>
        </w:rPr>
      </w:pPr>
      <w:bookmarkStart w:id="18" w:name="_Toc51147501"/>
      <w:bookmarkStart w:id="19" w:name="_Toc52397007"/>
      <w:r>
        <w:rPr>
          <w:noProof/>
        </w:rPr>
        <w:t>Energy costs for households, industry and services</w:t>
      </w:r>
      <w:bookmarkEnd w:id="18"/>
      <w:bookmarkEnd w:id="19"/>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rPr>
          <w:b/>
          <w:noProof/>
          <w:sz w:val="32"/>
          <w:szCs w:val="32"/>
        </w:rPr>
      </w:pPr>
      <w:r>
        <w:rPr>
          <w:b/>
          <w:noProof/>
          <w:sz w:val="32"/>
          <w:szCs w:val="32"/>
        </w:rPr>
        <w:drawing>
          <wp:inline distT="0" distB="0" distL="0" distR="0">
            <wp:extent cx="5760720" cy="301752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BG - Share of energy products in household expenditure in different deciles.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Bulgaria (dark blue line) the poorest households (Decile 1) had to spend 11.1% of their total expenditures on energy products. In 2018 (blue line) the share of energy increased to 15.2%.</w:t>
      </w:r>
      <w:r>
        <w:rPr>
          <w:b/>
          <w:noProof/>
          <w:sz w:val="20"/>
          <w:szCs w:val="20"/>
        </w:rPr>
        <w:t xml:space="preserve"> </w:t>
      </w:r>
      <w:r>
        <w:rPr>
          <w:noProof/>
          <w:sz w:val="20"/>
          <w:szCs w:val="20"/>
        </w:rPr>
        <w:t xml:space="preserve">In the case of middle income households (Decile 5), in 2010 they spent 14.2% of their total expenditure on energy, while in 2018 this value remained almost unchanged. </w:t>
      </w:r>
      <w:r>
        <w:rPr>
          <w:noProof/>
          <w:sz w:val="16"/>
        </w:rPr>
        <w:t xml:space="preserve">See footnote </w:t>
      </w:r>
      <w:r>
        <w:rPr>
          <w:rStyle w:val="FootnoteReference"/>
          <w:noProof/>
        </w:rPr>
        <w:footnoteReference w:id="9"/>
      </w:r>
    </w:p>
    <w:p>
      <w:pPr>
        <w:rPr>
          <w:b/>
          <w:noProof/>
        </w:rPr>
      </w:pP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9375"/>
            <wp:effectExtent l="0" t="0" r="0"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BG_shareEnIndServfinal.png"/>
                    <pic:cNvPicPr/>
                  </pic:nvPicPr>
                  <pic:blipFill>
                    <a:blip r:embed="rId80">
                      <a:extLst>
                        <a:ext uri="{28A0092B-C50C-407E-A947-70E740481C1C}">
                          <a14:useLocalDpi xmlns:a14="http://schemas.microsoft.com/office/drawing/2010/main" val="0"/>
                        </a:ext>
                      </a:extLst>
                    </a:blip>
                    <a:stretch>
                      <a:fillRect/>
                    </a:stretch>
                  </pic:blipFill>
                  <pic:spPr>
                    <a:xfrm>
                      <a:off x="0" y="0"/>
                      <a:ext cx="5760720" cy="2619375"/>
                    </a:xfrm>
                    <a:prstGeom prst="rect">
                      <a:avLst/>
                    </a:prstGeom>
                  </pic:spPr>
                </pic:pic>
              </a:graphicData>
            </a:graphic>
          </wp:inline>
        </w:drawing>
      </w:r>
    </w:p>
    <w:p>
      <w:pPr>
        <w:jc w:val="both"/>
        <w:rPr>
          <w:noProof/>
          <w:sz w:val="20"/>
        </w:rPr>
      </w:pPr>
    </w:p>
    <w:p>
      <w:pPr>
        <w:rPr>
          <w:b/>
          <w:noProof/>
          <w:sz w:val="32"/>
          <w:szCs w:val="32"/>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r>
        <w:rPr>
          <w:noProof/>
        </w:rPr>
        <w:br w:type="page"/>
      </w:r>
    </w:p>
    <w:p>
      <w:pPr>
        <w:pBdr>
          <w:bottom w:val="single" w:sz="4" w:space="2" w:color="auto"/>
        </w:pBdr>
        <w:rPr>
          <w:b/>
          <w:noProof/>
          <w:sz w:val="72"/>
          <w:szCs w:val="72"/>
        </w:rPr>
      </w:pPr>
      <w:bookmarkStart w:id="20" w:name="_Toc51147502"/>
      <w:bookmarkStart w:id="21" w:name="_Toc52397008"/>
      <w:r>
        <w:rPr>
          <w:rStyle w:val="Heading1Char"/>
          <w:noProof/>
        </w:rPr>
        <w:t>Croatia</w:t>
      </w:r>
      <w:bookmarkEnd w:id="20"/>
      <w:bookmarkEnd w:id="21"/>
      <w:r>
        <w:rPr>
          <w:rStyle w:val="Heading1Char"/>
          <w:noProof/>
        </w:rPr>
        <w:t xml:space="preserve"> </w:t>
      </w:r>
      <w:r>
        <w:rPr>
          <w:rStyle w:val="TitleChar"/>
          <w:b w:val="0"/>
          <w:noProof/>
        </w:rPr>
        <w:t xml:space="preserve">  </w:t>
      </w:r>
      <w:r>
        <w:rPr>
          <w:b/>
          <w:noProof/>
          <w:sz w:val="72"/>
          <w:szCs w:val="72"/>
        </w:rPr>
        <w:t xml:space="preserve">                           </w:t>
      </w:r>
      <w:r>
        <w:rPr>
          <w:noProof/>
        </w:rPr>
        <w:drawing>
          <wp:inline distT="0" distB="0" distL="0" distR="0">
            <wp:extent cx="927850" cy="524170"/>
            <wp:effectExtent l="0" t="0" r="571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951684" cy="537635"/>
                    </a:xfrm>
                    <a:prstGeom prst="rect">
                      <a:avLst/>
                    </a:prstGeom>
                  </pic:spPr>
                </pic:pic>
              </a:graphicData>
            </a:graphic>
          </wp:inline>
        </w:drawing>
      </w:r>
    </w:p>
    <w:p>
      <w:pPr>
        <w:pStyle w:val="Heading2"/>
        <w:rPr>
          <w:noProof/>
          <w:color w:val="auto"/>
        </w:rPr>
      </w:pPr>
      <w:bookmarkStart w:id="22" w:name="_Toc51147503"/>
      <w:bookmarkStart w:id="23" w:name="_Toc52397009"/>
      <w:r>
        <w:rPr>
          <w:noProof/>
          <w:color w:val="auto"/>
        </w:rPr>
        <w:t>Prices (2019 and recent evolution)</w:t>
      </w:r>
      <w:bookmarkEnd w:id="22"/>
      <w:bookmarkEnd w:id="23"/>
    </w:p>
    <w:p>
      <w:pPr>
        <w:rPr>
          <w:b/>
          <w:noProof/>
        </w:rPr>
      </w:pPr>
    </w:p>
    <w:p>
      <w:pPr>
        <w:jc w:val="center"/>
        <w:rPr>
          <w:noProof/>
          <w:sz w:val="16"/>
        </w:rPr>
      </w:pPr>
      <w:r>
        <w:rPr>
          <w:noProof/>
          <w:sz w:val="16"/>
        </w:rPr>
        <w:drawing>
          <wp:inline distT="0" distB="0" distL="0" distR="0">
            <wp:extent cx="5760720" cy="1463675"/>
            <wp:effectExtent l="0" t="0" r="0" b="317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HR - Electricity prices for Households (DC).png"/>
                    <pic:cNvPicPr/>
                  </pic:nvPicPr>
                  <pic:blipFill>
                    <a:blip r:embed="rId82">
                      <a:extLst>
                        <a:ext uri="{28A0092B-C50C-407E-A947-70E740481C1C}">
                          <a14:useLocalDpi xmlns:a14="http://schemas.microsoft.com/office/drawing/2010/main" val="0"/>
                        </a:ext>
                      </a:extLst>
                    </a:blip>
                    <a:stretch>
                      <a:fillRect/>
                    </a:stretch>
                  </pic:blipFill>
                  <pic:spPr>
                    <a:xfrm>
                      <a:off x="0" y="0"/>
                      <a:ext cx="5760720" cy="1463675"/>
                    </a:xfrm>
                    <a:prstGeom prst="rect">
                      <a:avLst/>
                    </a:prstGeom>
                  </pic:spPr>
                </pic:pic>
              </a:graphicData>
            </a:graphic>
          </wp:inline>
        </w:drawing>
      </w:r>
      <w:r>
        <w:rPr>
          <w:noProof/>
          <w:sz w:val="16"/>
        </w:rPr>
        <w:t xml:space="preserve"> </w:t>
      </w:r>
    </w:p>
    <w:p>
      <w:pPr>
        <w:jc w:val="right"/>
        <w:rPr>
          <w:b/>
          <w:noProof/>
        </w:rPr>
      </w:pPr>
      <w:r>
        <w:rPr>
          <w:noProof/>
          <w:sz w:val="16"/>
        </w:rPr>
        <w:t>See footnote</w:t>
      </w:r>
      <w:r>
        <w:rPr>
          <w:rStyle w:val="FootnoteReference"/>
          <w:b/>
          <w:noProof/>
        </w:rPr>
        <w:t xml:space="preserve"> </w:t>
      </w:r>
      <w:r>
        <w:rPr>
          <w:rStyle w:val="FootnoteReference"/>
          <w:noProof/>
        </w:rPr>
        <w:footnoteReference w:id="10"/>
      </w:r>
    </w:p>
    <w:p>
      <w:pPr>
        <w:jc w:val="center"/>
        <w:rPr>
          <w:b/>
          <w:noProof/>
        </w:rPr>
      </w:pPr>
      <w:r>
        <w:rPr>
          <w:b/>
          <w:noProof/>
        </w:rPr>
        <w:drawing>
          <wp:inline distT="0" distB="0" distL="0" distR="0">
            <wp:extent cx="5760720" cy="1461770"/>
            <wp:effectExtent l="0" t="0" r="0" b="508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HR - Gas prices for Households (D2).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760720" cy="1461770"/>
            <wp:effectExtent l="0" t="0" r="0" b="508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HR - Electricity prices for Industry (ID).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jc w:val="center"/>
        <w:rPr>
          <w:b/>
          <w:noProof/>
        </w:rPr>
      </w:pPr>
      <w:r>
        <w:rPr>
          <w:b/>
          <w:noProof/>
        </w:rPr>
        <w:drawing>
          <wp:inline distT="0" distB="0" distL="0" distR="0">
            <wp:extent cx="5760720" cy="1456055"/>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HR - Gas prices for Industry (I3).png"/>
                    <pic:cNvPicPr/>
                  </pic:nvPicPr>
                  <pic:blipFill>
                    <a:blip r:embed="rId85">
                      <a:extLst>
                        <a:ext uri="{28A0092B-C50C-407E-A947-70E740481C1C}">
                          <a14:useLocalDpi xmlns:a14="http://schemas.microsoft.com/office/drawing/2010/main" val="0"/>
                        </a:ext>
                      </a:extLst>
                    </a:blip>
                    <a:stretch>
                      <a:fillRect/>
                    </a:stretch>
                  </pic:blipFill>
                  <pic:spPr>
                    <a:xfrm>
                      <a:off x="0" y="0"/>
                      <a:ext cx="5760720" cy="1456055"/>
                    </a:xfrm>
                    <a:prstGeom prst="rect">
                      <a:avLst/>
                    </a:prstGeom>
                  </pic:spPr>
                </pic:pic>
              </a:graphicData>
            </a:graphic>
          </wp:inline>
        </w:drawing>
      </w:r>
    </w:p>
    <w:p>
      <w:pPr>
        <w:jc w:val="center"/>
        <w:rPr>
          <w:b/>
          <w:noProof/>
        </w:rPr>
      </w:pPr>
      <w:r>
        <w:rPr>
          <w:b/>
          <w:noProof/>
        </w:rPr>
        <w:drawing>
          <wp:anchor distT="0" distB="0" distL="114300" distR="114300" simplePos="0" relativeHeight="251571200" behindDoc="0" locked="0" layoutInCell="1" allowOverlap="1">
            <wp:simplePos x="0" y="0"/>
            <wp:positionH relativeFrom="column">
              <wp:posOffset>3454400</wp:posOffset>
            </wp:positionH>
            <wp:positionV relativeFrom="page">
              <wp:posOffset>8400415</wp:posOffset>
            </wp:positionV>
            <wp:extent cx="1429385" cy="231140"/>
            <wp:effectExtent l="0" t="0" r="0" b="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b/>
          <w:noProof/>
        </w:rPr>
        <w:drawing>
          <wp:anchor distT="0" distB="0" distL="114300" distR="114300" simplePos="0" relativeHeight="251570176" behindDoc="0" locked="0" layoutInCell="1" allowOverlap="1">
            <wp:simplePos x="0" y="0"/>
            <wp:positionH relativeFrom="column">
              <wp:posOffset>1169035</wp:posOffset>
            </wp:positionH>
            <wp:positionV relativeFrom="page">
              <wp:posOffset>8405495</wp:posOffset>
            </wp:positionV>
            <wp:extent cx="1847850" cy="231775"/>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4320"/>
        <w:jc w:val="right"/>
        <w:rPr>
          <w:b/>
          <w:noProof/>
        </w:rPr>
      </w:pPr>
      <w:r>
        <w:rPr>
          <w:b/>
          <w:noProof/>
        </w:rPr>
        <w:t xml:space="preserve">   </w:t>
      </w:r>
      <w:r>
        <w:rPr>
          <w:noProof/>
          <w:sz w:val="16"/>
        </w:rPr>
        <w:t xml:space="preserve">See footnote </w:t>
      </w:r>
      <w:r>
        <w:rPr>
          <w:rStyle w:val="FootnoteReference"/>
          <w:noProof/>
        </w:rPr>
        <w:footnoteReference w:id="11"/>
      </w:r>
    </w:p>
    <w:p>
      <w:pPr>
        <w:jc w:val="center"/>
        <w:rPr>
          <w:b/>
          <w:noProof/>
        </w:rPr>
      </w:pPr>
    </w:p>
    <w:p>
      <w:pPr>
        <w:rPr>
          <w:b/>
          <w:noProof/>
        </w:rPr>
      </w:pPr>
      <w:r>
        <w:rPr>
          <w:b/>
          <w:noProof/>
        </w:rPr>
        <w:drawing>
          <wp:anchor distT="0" distB="0" distL="114300" distR="114300" simplePos="0" relativeHeight="251581440" behindDoc="0" locked="0" layoutInCell="1" allowOverlap="1">
            <wp:simplePos x="0" y="0"/>
            <wp:positionH relativeFrom="column">
              <wp:posOffset>3014980</wp:posOffset>
            </wp:positionH>
            <wp:positionV relativeFrom="paragraph">
              <wp:posOffset>-4445</wp:posOffset>
            </wp:positionV>
            <wp:extent cx="2743583" cy="2343477"/>
            <wp:effectExtent l="0" t="0" r="0" b="0"/>
            <wp:wrapSquare wrapText="bothSides"/>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HR - Retail gas prices.png"/>
                    <pic:cNvPicPr/>
                  </pic:nvPicPr>
                  <pic:blipFill>
                    <a:blip r:embed="rId86">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rPr>
        <w:drawing>
          <wp:inline distT="0" distB="0" distL="0" distR="0">
            <wp:extent cx="2743583" cy="2343477"/>
            <wp:effectExtent l="0" t="0" r="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HR - Retail electricity prices.png"/>
                    <pic:cNvPicPr/>
                  </pic:nvPicPr>
                  <pic:blipFill>
                    <a:blip r:embed="rId87">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b/>
          <w:noProof/>
          <w:sz w:val="32"/>
        </w:rPr>
      </w:pPr>
    </w:p>
    <w:p>
      <w:pPr>
        <w:jc w:val="center"/>
        <w:rPr>
          <w:b/>
          <w:noProof/>
          <w:sz w:val="32"/>
        </w:rPr>
      </w:pPr>
      <w:r>
        <w:rPr>
          <w:b/>
          <w:noProof/>
          <w:sz w:val="32"/>
        </w:rPr>
        <w:drawing>
          <wp:inline distT="0" distB="0" distL="0" distR="0">
            <wp:extent cx="3524742" cy="2991267"/>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HR - 2019 retail electricity prices - components.png"/>
                    <pic:cNvPicPr/>
                  </pic:nvPicPr>
                  <pic:blipFill>
                    <a:blip r:embed="rId88">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rPr>
          <w:b/>
          <w:noProof/>
          <w:sz w:val="32"/>
        </w:rPr>
      </w:pPr>
    </w:p>
    <w:p>
      <w:pPr>
        <w:jc w:val="center"/>
        <w:rPr>
          <w:b/>
          <w:noProof/>
          <w:sz w:val="32"/>
        </w:rPr>
      </w:pPr>
      <w:r>
        <w:rPr>
          <w:b/>
          <w:noProof/>
          <w:sz w:val="32"/>
        </w:rPr>
        <w:drawing>
          <wp:inline distT="0" distB="0" distL="0" distR="0">
            <wp:extent cx="3524742" cy="2972215"/>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HR - 2019 retail gas prices - components.png"/>
                    <pic:cNvPicPr/>
                  </pic:nvPicPr>
                  <pic:blipFill>
                    <a:blip r:embed="rId89">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jc w:val="center"/>
        <w:rPr>
          <w:b/>
          <w:noProof/>
          <w:sz w:val="32"/>
        </w:rPr>
      </w:pPr>
      <w:r>
        <w:rPr>
          <w:b/>
          <w:noProof/>
          <w:sz w:val="32"/>
        </w:rPr>
        <w:t>Oil product prices</w:t>
      </w:r>
    </w:p>
    <w:p>
      <w:pPr>
        <w:jc w:val="center"/>
        <w:rPr>
          <w:b/>
          <w:noProof/>
          <w:sz w:val="32"/>
        </w:rPr>
      </w:pPr>
    </w:p>
    <w:p>
      <w:pPr>
        <w:jc w:val="center"/>
        <w:rPr>
          <w:b/>
          <w:noProof/>
        </w:rPr>
      </w:pPr>
      <w:r>
        <w:rPr>
          <w:b/>
          <w:noProof/>
        </w:rPr>
        <w:drawing>
          <wp:inline distT="0" distB="0" distL="0" distR="0">
            <wp:extent cx="5760720" cy="4399915"/>
            <wp:effectExtent l="0" t="0" r="0" b="63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HR - Oil prices.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4399915"/>
                    </a:xfrm>
                    <a:prstGeom prst="rect">
                      <a:avLst/>
                    </a:prstGeom>
                  </pic:spPr>
                </pic:pic>
              </a:graphicData>
            </a:graphic>
          </wp:inline>
        </w:drawing>
      </w:r>
    </w:p>
    <w:p>
      <w:pPr>
        <w:rPr>
          <w:noProof/>
        </w:rPr>
      </w:pPr>
    </w:p>
    <w:p>
      <w:pPr>
        <w:rPr>
          <w:noProof/>
        </w:rPr>
      </w:pPr>
      <w:r>
        <w:rPr>
          <w:noProof/>
        </w:rPr>
        <w:br w:type="page"/>
      </w:r>
    </w:p>
    <w:p>
      <w:pPr>
        <w:pStyle w:val="Heading2"/>
        <w:rPr>
          <w:noProof/>
        </w:rPr>
      </w:pPr>
      <w:bookmarkStart w:id="24" w:name="_Toc51147504"/>
      <w:bookmarkStart w:id="25" w:name="_Toc52397010"/>
      <w:r>
        <w:rPr>
          <w:noProof/>
        </w:rPr>
        <w:t>Energy costs for households, industry and services</w:t>
      </w:r>
      <w:bookmarkEnd w:id="24"/>
      <w:bookmarkEnd w:id="25"/>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rPr>
          <w:b/>
          <w:noProof/>
          <w:sz w:val="32"/>
          <w:szCs w:val="32"/>
        </w:rPr>
      </w:pPr>
      <w:r>
        <w:rPr>
          <w:b/>
          <w:noProof/>
          <w:sz w:val="32"/>
          <w:szCs w:val="32"/>
        </w:rPr>
        <w:drawing>
          <wp:inline distT="0" distB="0" distL="0" distR="0">
            <wp:extent cx="5760720" cy="30175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R - Share of energy products in household expenditure in different deciles.png"/>
                    <pic:cNvPicPr/>
                  </pic:nvPicPr>
                  <pic:blipFill>
                    <a:blip r:embed="rId91">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Croatia (dark blue line) the poorest households (Decile 1) had to spend 10.2% of their total expenditures on energy products. In 2017 (green line) the share of energy increased to 12.3%.</w:t>
      </w:r>
      <w:r>
        <w:rPr>
          <w:b/>
          <w:noProof/>
          <w:sz w:val="20"/>
          <w:szCs w:val="20"/>
        </w:rPr>
        <w:t xml:space="preserve"> </w:t>
      </w:r>
      <w:r>
        <w:rPr>
          <w:noProof/>
          <w:sz w:val="20"/>
          <w:szCs w:val="20"/>
        </w:rPr>
        <w:t xml:space="preserve">In the case of middle income households (Decile 5), in 2010 they spent 7.9 % of their total expenditure on energy, while in 2017 this value remained almost unchanged. </w:t>
      </w:r>
      <w:r>
        <w:rPr>
          <w:noProof/>
          <w:sz w:val="16"/>
        </w:rPr>
        <w:t xml:space="preserve">See footnote </w:t>
      </w:r>
      <w:r>
        <w:rPr>
          <w:rStyle w:val="FootnoteReference"/>
          <w:noProof/>
        </w:rPr>
        <w:footnoteReference w:id="12"/>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0010"/>
            <wp:effectExtent l="0" t="0" r="0" b="889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HR_shareEnIndServfinal.png"/>
                    <pic:cNvPicPr/>
                  </pic:nvPicPr>
                  <pic:blipFill>
                    <a:blip r:embed="rId92">
                      <a:extLst>
                        <a:ext uri="{28A0092B-C50C-407E-A947-70E740481C1C}">
                          <a14:useLocalDpi xmlns:a14="http://schemas.microsoft.com/office/drawing/2010/main" val="0"/>
                        </a:ext>
                      </a:extLst>
                    </a:blip>
                    <a:stretch>
                      <a:fillRect/>
                    </a:stretch>
                  </pic:blipFill>
                  <pic:spPr>
                    <a:xfrm>
                      <a:off x="0" y="0"/>
                      <a:ext cx="5760720" cy="2620010"/>
                    </a:xfrm>
                    <a:prstGeom prst="rect">
                      <a:avLst/>
                    </a:prstGeom>
                  </pic:spPr>
                </pic:pic>
              </a:graphicData>
            </a:graphic>
          </wp:inline>
        </w:drawing>
      </w:r>
    </w:p>
    <w:p>
      <w:pPr>
        <w:jc w:val="both"/>
        <w:rPr>
          <w:noProof/>
          <w:sz w:val="20"/>
        </w:rPr>
      </w:pPr>
    </w:p>
    <w:p>
      <w:pPr>
        <w:rPr>
          <w:b/>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b/>
          <w:noProof/>
        </w:rPr>
      </w:pPr>
    </w:p>
    <w:p>
      <w:pPr>
        <w:pBdr>
          <w:bottom w:val="single" w:sz="4" w:space="2" w:color="auto"/>
        </w:pBdr>
        <w:rPr>
          <w:b/>
          <w:noProof/>
          <w:sz w:val="72"/>
          <w:szCs w:val="72"/>
        </w:rPr>
      </w:pPr>
      <w:bookmarkStart w:id="26" w:name="_Toc51147505"/>
      <w:bookmarkStart w:id="27" w:name="_Toc52397011"/>
      <w:r>
        <w:rPr>
          <w:rStyle w:val="Heading1Char"/>
          <w:noProof/>
        </w:rPr>
        <w:t>Cyprus</w:t>
      </w:r>
      <w:bookmarkEnd w:id="26"/>
      <w:bookmarkEnd w:id="27"/>
      <w:r>
        <w:rPr>
          <w:rStyle w:val="TitleChar"/>
          <w:noProof/>
        </w:rPr>
        <w:t xml:space="preserve">      </w:t>
      </w:r>
      <w:r>
        <w:rPr>
          <w:b/>
          <w:noProof/>
          <w:sz w:val="72"/>
          <w:szCs w:val="72"/>
        </w:rPr>
        <w:t xml:space="preserve">                         </w:t>
      </w:r>
      <w:r>
        <w:rPr>
          <w:noProof/>
        </w:rPr>
        <w:drawing>
          <wp:inline distT="0" distB="0" distL="0" distR="0">
            <wp:extent cx="928860" cy="569798"/>
            <wp:effectExtent l="19050" t="19050" r="24130" b="209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947184" cy="581038"/>
                    </a:xfrm>
                    <a:prstGeom prst="rect">
                      <a:avLst/>
                    </a:prstGeom>
                    <a:ln>
                      <a:solidFill>
                        <a:schemeClr val="tx1"/>
                      </a:solidFill>
                    </a:ln>
                  </pic:spPr>
                </pic:pic>
              </a:graphicData>
            </a:graphic>
          </wp:inline>
        </w:drawing>
      </w:r>
    </w:p>
    <w:p>
      <w:pPr>
        <w:rPr>
          <w:b/>
          <w:noProof/>
        </w:rPr>
      </w:pPr>
    </w:p>
    <w:p>
      <w:pPr>
        <w:pStyle w:val="Heading2"/>
        <w:rPr>
          <w:noProof/>
          <w:color w:val="auto"/>
        </w:rPr>
      </w:pPr>
      <w:bookmarkStart w:id="28" w:name="_Toc51147506"/>
      <w:bookmarkStart w:id="29" w:name="_Toc52397012"/>
      <w:r>
        <w:rPr>
          <w:noProof/>
          <w:color w:val="auto"/>
        </w:rPr>
        <w:t>Prices (2019 and recent evolution)</w:t>
      </w:r>
      <w:bookmarkEnd w:id="28"/>
      <w:bookmarkEnd w:id="29"/>
    </w:p>
    <w:p>
      <w:pPr>
        <w:rPr>
          <w:noProof/>
        </w:rPr>
      </w:pPr>
    </w:p>
    <w:p>
      <w:pPr>
        <w:jc w:val="right"/>
        <w:rPr>
          <w:b/>
          <w:noProof/>
        </w:rPr>
      </w:pPr>
      <w:r>
        <w:rPr>
          <w:noProof/>
          <w:sz w:val="16"/>
        </w:rPr>
        <w:drawing>
          <wp:inline distT="0" distB="0" distL="0" distR="0">
            <wp:extent cx="5760720" cy="1463675"/>
            <wp:effectExtent l="0" t="0" r="0" b="317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CY - Electricity prices for Households (DC).png"/>
                    <pic:cNvPicPr/>
                  </pic:nvPicPr>
                  <pic:blipFill>
                    <a:blip r:embed="rId94">
                      <a:extLst>
                        <a:ext uri="{28A0092B-C50C-407E-A947-70E740481C1C}">
                          <a14:useLocalDpi xmlns:a14="http://schemas.microsoft.com/office/drawing/2010/main" val="0"/>
                        </a:ext>
                      </a:extLst>
                    </a:blip>
                    <a:stretch>
                      <a:fillRect/>
                    </a:stretch>
                  </pic:blipFill>
                  <pic:spPr>
                    <a:xfrm>
                      <a:off x="0" y="0"/>
                      <a:ext cx="5760720" cy="1463675"/>
                    </a:xfrm>
                    <a:prstGeom prst="rect">
                      <a:avLst/>
                    </a:prstGeom>
                  </pic:spPr>
                </pic:pic>
              </a:graphicData>
            </a:graphic>
          </wp:inline>
        </w:drawing>
      </w:r>
      <w:r>
        <w:rPr>
          <w:noProof/>
          <w:sz w:val="16"/>
        </w:rPr>
        <w:t xml:space="preserve"> See footnote</w:t>
      </w:r>
      <w:r>
        <w:rPr>
          <w:rStyle w:val="FootnoteReference"/>
          <w:b/>
          <w:noProof/>
        </w:rPr>
        <w:t xml:space="preserve"> </w:t>
      </w:r>
      <w:r>
        <w:rPr>
          <w:rStyle w:val="FootnoteReference"/>
          <w:noProof/>
        </w:rPr>
        <w:footnoteReference w:id="13"/>
      </w:r>
    </w:p>
    <w:p>
      <w:pPr>
        <w:jc w:val="center"/>
        <w:rPr>
          <w:b/>
          <w:noProof/>
        </w:rPr>
      </w:pPr>
    </w:p>
    <w:p>
      <w:pPr>
        <w:jc w:val="center"/>
        <w:rPr>
          <w:b/>
          <w:noProof/>
        </w:rPr>
      </w:pPr>
    </w:p>
    <w:p>
      <w:pPr>
        <w:jc w:val="center"/>
        <w:rPr>
          <w:b/>
          <w:noProof/>
        </w:rPr>
      </w:pPr>
      <w:r>
        <w:rPr>
          <w:b/>
          <w:noProof/>
        </w:rPr>
        <w:drawing>
          <wp:inline distT="0" distB="0" distL="0" distR="0">
            <wp:extent cx="5760720" cy="145351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CY - Electricity prices for Industry (ID).png"/>
                    <pic:cNvPicPr/>
                  </pic:nvPicPr>
                  <pic:blipFill>
                    <a:blip r:embed="rId95">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rPr>
          <w:b/>
          <w:noProof/>
        </w:rPr>
      </w:pPr>
    </w:p>
    <w:p>
      <w:pPr>
        <w:rPr>
          <w:b/>
          <w:noProof/>
        </w:rPr>
      </w:pPr>
      <w:r>
        <w:rPr>
          <w:b/>
          <w:noProof/>
        </w:rPr>
        <w:drawing>
          <wp:anchor distT="0" distB="0" distL="114300" distR="114300" simplePos="0" relativeHeight="251575296" behindDoc="0" locked="0" layoutInCell="1" allowOverlap="1">
            <wp:simplePos x="0" y="0"/>
            <wp:positionH relativeFrom="column">
              <wp:posOffset>3350867</wp:posOffset>
            </wp:positionH>
            <wp:positionV relativeFrom="page">
              <wp:posOffset>5969304</wp:posOffset>
            </wp:positionV>
            <wp:extent cx="1429385" cy="231140"/>
            <wp:effectExtent l="0" t="0" r="0" b="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b/>
          <w:noProof/>
        </w:rPr>
        <w:drawing>
          <wp:anchor distT="0" distB="0" distL="114300" distR="114300" simplePos="0" relativeHeight="251574272" behindDoc="0" locked="0" layoutInCell="1" allowOverlap="1">
            <wp:simplePos x="0" y="0"/>
            <wp:positionH relativeFrom="column">
              <wp:posOffset>1154154</wp:posOffset>
            </wp:positionH>
            <wp:positionV relativeFrom="page">
              <wp:posOffset>5968669</wp:posOffset>
            </wp:positionV>
            <wp:extent cx="1847850" cy="231775"/>
            <wp:effectExtent l="0" t="0" r="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1440"/>
        <w:jc w:val="right"/>
        <w:rPr>
          <w:noProof/>
        </w:rPr>
      </w:pPr>
      <w:r>
        <w:rPr>
          <w:noProof/>
          <w:sz w:val="16"/>
        </w:rPr>
        <w:t xml:space="preserve">See footnote </w:t>
      </w:r>
      <w:r>
        <w:rPr>
          <w:rStyle w:val="FootnoteReference"/>
          <w:noProof/>
        </w:rPr>
        <w:footnoteReference w:id="14"/>
      </w:r>
    </w:p>
    <w:p>
      <w:pPr>
        <w:rPr>
          <w:b/>
          <w:noProof/>
        </w:rPr>
      </w:pPr>
    </w:p>
    <w:p>
      <w:pPr>
        <w:rPr>
          <w:b/>
          <w:noProof/>
        </w:rPr>
      </w:pPr>
    </w:p>
    <w:p>
      <w:pPr>
        <w:jc w:val="center"/>
        <w:rPr>
          <w:b/>
          <w:noProof/>
        </w:rPr>
      </w:pPr>
      <w:r>
        <w:rPr>
          <w:b/>
          <w:noProof/>
        </w:rPr>
        <w:drawing>
          <wp:inline distT="0" distB="0" distL="0" distR="0">
            <wp:extent cx="2743583" cy="2343477"/>
            <wp:effectExtent l="0" t="0" r="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CY - retail electricity prices.png"/>
                    <pic:cNvPicPr/>
                  </pic:nvPicPr>
                  <pic:blipFill>
                    <a:blip r:embed="rId96">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b/>
          <w:noProof/>
        </w:rPr>
      </w:pPr>
    </w:p>
    <w:p>
      <w:pPr>
        <w:jc w:val="center"/>
        <w:rPr>
          <w:b/>
          <w:noProof/>
          <w:sz w:val="32"/>
        </w:rPr>
      </w:pPr>
      <w:r>
        <w:rPr>
          <w:b/>
          <w:noProof/>
          <w:sz w:val="32"/>
        </w:rPr>
        <w:drawing>
          <wp:inline distT="0" distB="0" distL="0" distR="0">
            <wp:extent cx="3524742" cy="2991267"/>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CY - 2019 retail electricity prices - components.png"/>
                    <pic:cNvPicPr/>
                  </pic:nvPicPr>
                  <pic:blipFill>
                    <a:blip r:embed="rId97">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31665"/>
            <wp:effectExtent l="0" t="0" r="0" b="698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CY - Oil prices.png"/>
                    <pic:cNvPicPr/>
                  </pic:nvPicPr>
                  <pic:blipFill>
                    <a:blip r:embed="rId98">
                      <a:extLst>
                        <a:ext uri="{28A0092B-C50C-407E-A947-70E740481C1C}">
                          <a14:useLocalDpi xmlns:a14="http://schemas.microsoft.com/office/drawing/2010/main" val="0"/>
                        </a:ext>
                      </a:extLst>
                    </a:blip>
                    <a:stretch>
                      <a:fillRect/>
                    </a:stretch>
                  </pic:blipFill>
                  <pic:spPr>
                    <a:xfrm>
                      <a:off x="0" y="0"/>
                      <a:ext cx="5760720" cy="4431665"/>
                    </a:xfrm>
                    <a:prstGeom prst="rect">
                      <a:avLst/>
                    </a:prstGeom>
                  </pic:spPr>
                </pic:pic>
              </a:graphicData>
            </a:graphic>
          </wp:inline>
        </w:drawing>
      </w:r>
    </w:p>
    <w:p>
      <w:pPr>
        <w:rPr>
          <w:b/>
          <w:noProof/>
          <w:sz w:val="32"/>
        </w:rPr>
      </w:pPr>
      <w:r>
        <w:rPr>
          <w:b/>
          <w:noProof/>
          <w:sz w:val="32"/>
        </w:rPr>
        <w:br w:type="page"/>
      </w:r>
    </w:p>
    <w:p>
      <w:pPr>
        <w:pStyle w:val="Heading2"/>
        <w:rPr>
          <w:noProof/>
        </w:rPr>
      </w:pPr>
      <w:bookmarkStart w:id="30" w:name="_Toc51147507"/>
      <w:bookmarkStart w:id="31" w:name="_Toc52397013"/>
      <w:r>
        <w:rPr>
          <w:noProof/>
        </w:rPr>
        <w:t>Energy costs for households, industry and services</w:t>
      </w:r>
      <w:bookmarkEnd w:id="30"/>
      <w:bookmarkEnd w:id="31"/>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rPr>
          <w:b/>
          <w:noProof/>
          <w:sz w:val="32"/>
          <w:szCs w:val="32"/>
        </w:rPr>
      </w:pPr>
      <w:r>
        <w:rPr>
          <w:b/>
          <w:noProof/>
          <w:sz w:val="32"/>
          <w:szCs w:val="32"/>
        </w:rPr>
        <w:drawing>
          <wp:inline distT="0" distB="0" distL="0" distR="0">
            <wp:extent cx="5760720" cy="301752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CY - Share of energy products in household expenditure in different deciles.png"/>
                    <pic:cNvPicPr/>
                  </pic:nvPicPr>
                  <pic:blipFill>
                    <a:blip r:embed="rId99">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2009 in Cyprus (brown line) the poorest households (Decile 1) had to spend 4.3% of their total expenditures on energy products. In 2016 (blue line) the share of energy increased slightly to 4.7%.</w:t>
      </w:r>
      <w:r>
        <w:rPr>
          <w:b/>
          <w:noProof/>
          <w:sz w:val="20"/>
          <w:szCs w:val="20"/>
        </w:rPr>
        <w:t xml:space="preserve"> </w:t>
      </w:r>
      <w:r>
        <w:rPr>
          <w:noProof/>
          <w:sz w:val="20"/>
          <w:szCs w:val="20"/>
        </w:rPr>
        <w:t xml:space="preserve">In the case of middle income households (Decile 5), in 2009 they spent 3.8 % of their total expenditure on energy, while in 2017 this value increased to 4.1%. </w:t>
      </w:r>
      <w:r>
        <w:rPr>
          <w:noProof/>
          <w:sz w:val="16"/>
        </w:rPr>
        <w:t xml:space="preserve">See footnote </w:t>
      </w:r>
      <w:r>
        <w:rPr>
          <w:rStyle w:val="FootnoteReference"/>
          <w:noProof/>
        </w:rPr>
        <w:footnoteReference w:id="15"/>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1280"/>
            <wp:effectExtent l="0" t="0" r="0" b="762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CY_shareEnIndServfinal.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60720" cy="2621280"/>
                    </a:xfrm>
                    <a:prstGeom prst="rect">
                      <a:avLst/>
                    </a:prstGeom>
                  </pic:spPr>
                </pic:pic>
              </a:graphicData>
            </a:graphic>
          </wp:inline>
        </w:drawing>
      </w:r>
    </w:p>
    <w:p>
      <w:pPr>
        <w:jc w:val="both"/>
        <w:rPr>
          <w:noProof/>
          <w:sz w:val="20"/>
        </w:rPr>
      </w:pPr>
    </w:p>
    <w:p>
      <w:pPr>
        <w:rPr>
          <w:b/>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r>
        <w:rPr>
          <w:noProof/>
        </w:rPr>
        <w:br w:type="page"/>
      </w:r>
    </w:p>
    <w:p>
      <w:pPr>
        <w:pBdr>
          <w:bottom w:val="single" w:sz="4" w:space="2" w:color="auto"/>
        </w:pBdr>
        <w:rPr>
          <w:b/>
          <w:noProof/>
          <w:sz w:val="72"/>
          <w:szCs w:val="72"/>
        </w:rPr>
      </w:pPr>
      <w:bookmarkStart w:id="32" w:name="_Toc51147508"/>
      <w:bookmarkStart w:id="33" w:name="_Toc52397014"/>
      <w:r>
        <w:rPr>
          <w:rStyle w:val="Heading1Char"/>
          <w:noProof/>
        </w:rPr>
        <w:t>Czechia</w:t>
      </w:r>
      <w:bookmarkEnd w:id="32"/>
      <w:bookmarkEnd w:id="33"/>
      <w:r>
        <w:rPr>
          <w:rStyle w:val="Heading1Char"/>
          <w:noProof/>
        </w:rPr>
        <w:t xml:space="preserve">                           </w:t>
      </w:r>
      <w:r>
        <w:rPr>
          <w:b/>
          <w:noProof/>
          <w:sz w:val="72"/>
          <w:szCs w:val="72"/>
        </w:rPr>
        <w:t xml:space="preserve">      </w:t>
      </w:r>
      <w:r>
        <w:rPr>
          <w:noProof/>
        </w:rPr>
        <w:t xml:space="preserve"> </w:t>
      </w:r>
      <w:r>
        <w:rPr>
          <w:noProof/>
        </w:rPr>
        <w:drawing>
          <wp:inline distT="0" distB="0" distL="0" distR="0">
            <wp:extent cx="838835" cy="468442"/>
            <wp:effectExtent l="19050" t="19050" r="18415" b="273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918120" cy="512718"/>
                    </a:xfrm>
                    <a:prstGeom prst="rect">
                      <a:avLst/>
                    </a:prstGeom>
                    <a:ln>
                      <a:solidFill>
                        <a:schemeClr val="tx1"/>
                      </a:solidFill>
                    </a:ln>
                  </pic:spPr>
                </pic:pic>
              </a:graphicData>
            </a:graphic>
          </wp:inline>
        </w:drawing>
      </w:r>
    </w:p>
    <w:p>
      <w:pPr>
        <w:pStyle w:val="Heading2"/>
        <w:rPr>
          <w:noProof/>
          <w:color w:val="auto"/>
        </w:rPr>
      </w:pPr>
      <w:bookmarkStart w:id="34" w:name="_Toc51147509"/>
      <w:bookmarkStart w:id="35" w:name="_Toc52397015"/>
      <w:r>
        <w:rPr>
          <w:noProof/>
          <w:color w:val="auto"/>
        </w:rPr>
        <w:t>Prices (2019 and recent evolution)</w:t>
      </w:r>
      <w:bookmarkEnd w:id="34"/>
      <w:bookmarkEnd w:id="35"/>
    </w:p>
    <w:p>
      <w:pPr>
        <w:rPr>
          <w:noProof/>
        </w:rPr>
      </w:pPr>
    </w:p>
    <w:p>
      <w:pPr>
        <w:jc w:val="center"/>
        <w:rPr>
          <w:noProof/>
        </w:rPr>
      </w:pPr>
      <w:r>
        <w:rPr>
          <w:noProof/>
        </w:rPr>
        <w:drawing>
          <wp:inline distT="0" distB="0" distL="0" distR="0">
            <wp:extent cx="5760720" cy="14674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Z - Electricity prices for Households (DC).png"/>
                    <pic:cNvPicPr/>
                  </pic:nvPicPr>
                  <pic:blipFill>
                    <a:blip r:embed="rId102">
                      <a:extLst>
                        <a:ext uri="{28A0092B-C50C-407E-A947-70E740481C1C}">
                          <a14:useLocalDpi xmlns:a14="http://schemas.microsoft.com/office/drawing/2010/main" val="0"/>
                        </a:ext>
                      </a:extLst>
                    </a:blip>
                    <a:stretch>
                      <a:fillRect/>
                    </a:stretch>
                  </pic:blipFill>
                  <pic:spPr>
                    <a:xfrm>
                      <a:off x="0" y="0"/>
                      <a:ext cx="5760720" cy="1467485"/>
                    </a:xfrm>
                    <a:prstGeom prst="rect">
                      <a:avLst/>
                    </a:prstGeom>
                  </pic:spPr>
                </pic:pic>
              </a:graphicData>
            </a:graphic>
          </wp:inline>
        </w:drawing>
      </w:r>
    </w:p>
    <w:p>
      <w:pPr>
        <w:jc w:val="right"/>
        <w:rPr>
          <w:noProof/>
        </w:rPr>
      </w:pPr>
      <w:r>
        <w:rPr>
          <w:noProof/>
          <w:sz w:val="16"/>
        </w:rPr>
        <w:t xml:space="preserve"> See footnote</w:t>
      </w:r>
      <w:r>
        <w:rPr>
          <w:rStyle w:val="FootnoteReference"/>
          <w:noProof/>
        </w:rPr>
        <w:t xml:space="preserve"> </w:t>
      </w:r>
      <w:r>
        <w:rPr>
          <w:rStyle w:val="FootnoteReference"/>
          <w:noProof/>
        </w:rPr>
        <w:footnoteReference w:id="16"/>
      </w:r>
    </w:p>
    <w:p>
      <w:pPr>
        <w:jc w:val="center"/>
        <w:rPr>
          <w:noProof/>
        </w:rPr>
      </w:pPr>
      <w:r>
        <w:rPr>
          <w:noProof/>
        </w:rPr>
        <w:drawing>
          <wp:inline distT="0" distB="0" distL="0" distR="0">
            <wp:extent cx="5760720" cy="146748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CZ - Gas prices for Households (D2).png"/>
                    <pic:cNvPicPr/>
                  </pic:nvPicPr>
                  <pic:blipFill>
                    <a:blip r:embed="rId103">
                      <a:extLst>
                        <a:ext uri="{28A0092B-C50C-407E-A947-70E740481C1C}">
                          <a14:useLocalDpi xmlns:a14="http://schemas.microsoft.com/office/drawing/2010/main" val="0"/>
                        </a:ext>
                      </a:extLst>
                    </a:blip>
                    <a:stretch>
                      <a:fillRect/>
                    </a:stretch>
                  </pic:blipFill>
                  <pic:spPr>
                    <a:xfrm>
                      <a:off x="0" y="0"/>
                      <a:ext cx="5760720" cy="1467485"/>
                    </a:xfrm>
                    <a:prstGeom prst="rect">
                      <a:avLst/>
                    </a:prstGeom>
                  </pic:spPr>
                </pic:pic>
              </a:graphicData>
            </a:graphic>
          </wp:inline>
        </w:drawing>
      </w:r>
    </w:p>
    <w:p>
      <w:pPr>
        <w:jc w:val="center"/>
        <w:rPr>
          <w:noProof/>
        </w:rPr>
      </w:pPr>
    </w:p>
    <w:p>
      <w:pPr>
        <w:jc w:val="center"/>
        <w:rPr>
          <w:noProof/>
        </w:rPr>
      </w:pPr>
      <w:r>
        <w:rPr>
          <w:noProof/>
        </w:rPr>
        <w:drawing>
          <wp:inline distT="0" distB="0" distL="0" distR="0">
            <wp:extent cx="5760720" cy="1465580"/>
            <wp:effectExtent l="0" t="0" r="0" b="127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CZ - Electricity prices for Industry (ID).png"/>
                    <pic:cNvPicPr/>
                  </pic:nvPicPr>
                  <pic:blipFill>
                    <a:blip r:embed="rId104">
                      <a:extLst>
                        <a:ext uri="{28A0092B-C50C-407E-A947-70E740481C1C}">
                          <a14:useLocalDpi xmlns:a14="http://schemas.microsoft.com/office/drawing/2010/main" val="0"/>
                        </a:ext>
                      </a:extLst>
                    </a:blip>
                    <a:stretch>
                      <a:fillRect/>
                    </a:stretch>
                  </pic:blipFill>
                  <pic:spPr>
                    <a:xfrm>
                      <a:off x="0" y="0"/>
                      <a:ext cx="5760720" cy="1465580"/>
                    </a:xfrm>
                    <a:prstGeom prst="rect">
                      <a:avLst/>
                    </a:prstGeom>
                  </pic:spPr>
                </pic:pic>
              </a:graphicData>
            </a:graphic>
          </wp:inline>
        </w:drawing>
      </w:r>
    </w:p>
    <w:p>
      <w:pPr>
        <w:jc w:val="center"/>
        <w:rPr>
          <w:noProof/>
        </w:rPr>
      </w:pPr>
    </w:p>
    <w:p>
      <w:pPr>
        <w:jc w:val="center"/>
        <w:rPr>
          <w:noProof/>
        </w:rPr>
      </w:pPr>
      <w:r>
        <w:rPr>
          <w:noProof/>
        </w:rPr>
        <w:drawing>
          <wp:inline distT="0" distB="0" distL="0" distR="0">
            <wp:extent cx="5760720" cy="144970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CZ - Gas prices for Industry (I3).png"/>
                    <pic:cNvPicPr/>
                  </pic:nvPicPr>
                  <pic:blipFill>
                    <a:blip r:embed="rId105">
                      <a:extLst>
                        <a:ext uri="{28A0092B-C50C-407E-A947-70E740481C1C}">
                          <a14:useLocalDpi xmlns:a14="http://schemas.microsoft.com/office/drawing/2010/main" val="0"/>
                        </a:ext>
                      </a:extLst>
                    </a:blip>
                    <a:stretch>
                      <a:fillRect/>
                    </a:stretch>
                  </pic:blipFill>
                  <pic:spPr>
                    <a:xfrm>
                      <a:off x="0" y="0"/>
                      <a:ext cx="5760720" cy="1449705"/>
                    </a:xfrm>
                    <a:prstGeom prst="rect">
                      <a:avLst/>
                    </a:prstGeom>
                  </pic:spPr>
                </pic:pic>
              </a:graphicData>
            </a:graphic>
          </wp:inline>
        </w:drawing>
      </w:r>
    </w:p>
    <w:p>
      <w:pPr>
        <w:ind w:left="2160"/>
        <w:jc w:val="right"/>
        <w:rPr>
          <w:noProof/>
        </w:rPr>
      </w:pPr>
      <w:r>
        <w:rPr>
          <w:noProof/>
        </w:rPr>
        <w:drawing>
          <wp:anchor distT="0" distB="0" distL="114300" distR="114300" simplePos="0" relativeHeight="251573248" behindDoc="0" locked="0" layoutInCell="1" allowOverlap="1">
            <wp:simplePos x="0" y="0"/>
            <wp:positionH relativeFrom="column">
              <wp:posOffset>3430270</wp:posOffset>
            </wp:positionH>
            <wp:positionV relativeFrom="page">
              <wp:posOffset>8533130</wp:posOffset>
            </wp:positionV>
            <wp:extent cx="1429385" cy="231140"/>
            <wp:effectExtent l="0" t="0" r="0" b="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572224" behindDoc="0" locked="0" layoutInCell="1" allowOverlap="1">
            <wp:simplePos x="0" y="0"/>
            <wp:positionH relativeFrom="column">
              <wp:posOffset>1154430</wp:posOffset>
            </wp:positionH>
            <wp:positionV relativeFrom="page">
              <wp:posOffset>8535670</wp:posOffset>
            </wp:positionV>
            <wp:extent cx="1847850" cy="231775"/>
            <wp:effectExtent l="0" t="0" r="0" b="0"/>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sz w:val="16"/>
        </w:rPr>
        <w:t xml:space="preserve">See footnote </w:t>
      </w:r>
      <w:r>
        <w:rPr>
          <w:rStyle w:val="FootnoteReference"/>
          <w:noProof/>
        </w:rPr>
        <w:footnoteReference w:id="17"/>
      </w:r>
    </w:p>
    <w:p>
      <w:pPr>
        <w:rPr>
          <w:noProof/>
        </w:rPr>
      </w:pPr>
    </w:p>
    <w:p>
      <w:pPr>
        <w:rPr>
          <w:noProof/>
        </w:rPr>
      </w:pPr>
    </w:p>
    <w:p>
      <w:pPr>
        <w:rPr>
          <w:noProof/>
        </w:rPr>
      </w:pPr>
      <w:r>
        <w:rPr>
          <w:noProof/>
        </w:rPr>
        <w:drawing>
          <wp:anchor distT="0" distB="0" distL="114300" distR="114300" simplePos="0" relativeHeight="251602944" behindDoc="0" locked="0" layoutInCell="1" allowOverlap="1">
            <wp:simplePos x="0" y="0"/>
            <wp:positionH relativeFrom="column">
              <wp:posOffset>3013075</wp:posOffset>
            </wp:positionH>
            <wp:positionV relativeFrom="paragraph">
              <wp:posOffset>-8890</wp:posOffset>
            </wp:positionV>
            <wp:extent cx="2743583" cy="2343477"/>
            <wp:effectExtent l="0" t="0" r="0" b="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CZ - Retail gas prices.png"/>
                    <pic:cNvPicPr/>
                  </pic:nvPicPr>
                  <pic:blipFill>
                    <a:blip r:embed="rId106">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noProof/>
        </w:rPr>
        <w:drawing>
          <wp:inline distT="0" distB="0" distL="0" distR="0">
            <wp:extent cx="2743583" cy="2343477"/>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CZ - Retail electricity prices.png"/>
                    <pic:cNvPicPr/>
                  </pic:nvPicPr>
                  <pic:blipFill>
                    <a:blip r:embed="rId107">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b/>
          <w:noProof/>
        </w:rPr>
      </w:pPr>
    </w:p>
    <w:p>
      <w:pPr>
        <w:jc w:val="center"/>
        <w:rPr>
          <w:b/>
          <w:noProof/>
        </w:rPr>
      </w:pPr>
      <w:r>
        <w:rPr>
          <w:b/>
          <w:noProof/>
        </w:rPr>
        <w:drawing>
          <wp:inline distT="0" distB="0" distL="0" distR="0">
            <wp:extent cx="3524742" cy="2991267"/>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CZ - 2019 retail electricity prices - components.png"/>
                    <pic:cNvPicPr/>
                  </pic:nvPicPr>
                  <pic:blipFill>
                    <a:blip r:embed="rId108">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b/>
          <w:noProof/>
        </w:rPr>
      </w:pPr>
    </w:p>
    <w:p>
      <w:pPr>
        <w:rPr>
          <w:b/>
          <w:noProof/>
        </w:rPr>
      </w:pPr>
    </w:p>
    <w:p>
      <w:pPr>
        <w:jc w:val="center"/>
        <w:rPr>
          <w:b/>
          <w:noProof/>
          <w:sz w:val="32"/>
          <w:szCs w:val="32"/>
        </w:rPr>
      </w:pPr>
      <w:r>
        <w:rPr>
          <w:b/>
          <w:noProof/>
          <w:sz w:val="32"/>
          <w:szCs w:val="32"/>
        </w:rPr>
        <w:drawing>
          <wp:inline distT="0" distB="0" distL="0" distR="0">
            <wp:extent cx="3524742" cy="2972215"/>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CZ - 2019 retail gas prices - components.png"/>
                    <pic:cNvPicPr/>
                  </pic:nvPicPr>
                  <pic:blipFill>
                    <a:blip r:embed="rId109">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r>
        <w:rPr>
          <w:b/>
          <w:noProof/>
          <w:sz w:val="32"/>
          <w:szCs w:val="32"/>
        </w:rPr>
        <w:br w:type="page"/>
      </w:r>
    </w:p>
    <w:p>
      <w:pPr>
        <w:jc w:val="center"/>
        <w:rPr>
          <w:b/>
          <w:noProof/>
          <w:sz w:val="32"/>
          <w:szCs w:val="32"/>
        </w:rPr>
      </w:pPr>
    </w:p>
    <w:p>
      <w:pPr>
        <w:jc w:val="center"/>
        <w:rPr>
          <w:b/>
          <w:noProof/>
          <w:sz w:val="32"/>
          <w:szCs w:val="32"/>
        </w:rPr>
      </w:pPr>
      <w:r>
        <w:rPr>
          <w:b/>
          <w:noProof/>
          <w:sz w:val="32"/>
          <w:szCs w:val="32"/>
        </w:rPr>
        <w:t>Oil products prices</w:t>
      </w:r>
    </w:p>
    <w:p>
      <w:pPr>
        <w:jc w:val="center"/>
        <w:rPr>
          <w:b/>
          <w:noProof/>
          <w:sz w:val="32"/>
          <w:szCs w:val="32"/>
        </w:rPr>
      </w:pPr>
    </w:p>
    <w:p>
      <w:pPr>
        <w:jc w:val="center"/>
        <w:rPr>
          <w:b/>
          <w:noProof/>
        </w:rPr>
      </w:pPr>
      <w:r>
        <w:rPr>
          <w:b/>
          <w:noProof/>
        </w:rPr>
        <w:drawing>
          <wp:inline distT="0" distB="0" distL="0" distR="0">
            <wp:extent cx="5760720" cy="4418965"/>
            <wp:effectExtent l="0" t="0" r="0" b="63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CZ - Oil prices.png"/>
                    <pic:cNvPicPr/>
                  </pic:nvPicPr>
                  <pic:blipFill>
                    <a:blip r:embed="rId110">
                      <a:extLst>
                        <a:ext uri="{28A0092B-C50C-407E-A947-70E740481C1C}">
                          <a14:useLocalDpi xmlns:a14="http://schemas.microsoft.com/office/drawing/2010/main" val="0"/>
                        </a:ext>
                      </a:extLst>
                    </a:blip>
                    <a:stretch>
                      <a:fillRect/>
                    </a:stretch>
                  </pic:blipFill>
                  <pic:spPr>
                    <a:xfrm>
                      <a:off x="0" y="0"/>
                      <a:ext cx="5760720" cy="4418965"/>
                    </a:xfrm>
                    <a:prstGeom prst="rect">
                      <a:avLst/>
                    </a:prstGeom>
                  </pic:spPr>
                </pic:pic>
              </a:graphicData>
            </a:graphic>
          </wp:inline>
        </w:drawing>
      </w:r>
    </w:p>
    <w:p>
      <w:pPr>
        <w:rPr>
          <w:noProof/>
        </w:rPr>
      </w:pPr>
    </w:p>
    <w:p>
      <w:pPr>
        <w:rPr>
          <w:noProof/>
        </w:rPr>
      </w:pPr>
      <w:r>
        <w:rPr>
          <w:noProof/>
        </w:rPr>
        <w:br w:type="page"/>
      </w:r>
    </w:p>
    <w:p>
      <w:pPr>
        <w:pStyle w:val="Heading2"/>
        <w:rPr>
          <w:noProof/>
        </w:rPr>
      </w:pPr>
      <w:bookmarkStart w:id="36" w:name="_Toc51147510"/>
      <w:bookmarkStart w:id="37" w:name="_Toc52397016"/>
      <w:r>
        <w:rPr>
          <w:noProof/>
        </w:rPr>
        <w:t>Energy costs for households, industry and services</w:t>
      </w:r>
      <w:bookmarkEnd w:id="36"/>
      <w:bookmarkEnd w:id="37"/>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rPr>
          <w:b/>
          <w:noProof/>
          <w:sz w:val="32"/>
          <w:szCs w:val="32"/>
        </w:rPr>
      </w:pPr>
      <w:r>
        <w:rPr>
          <w:b/>
          <w:noProof/>
          <w:sz w:val="32"/>
          <w:szCs w:val="32"/>
        </w:rPr>
        <w:drawing>
          <wp:inline distT="0" distB="0" distL="0" distR="0">
            <wp:extent cx="5760720" cy="301752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CZ - Share of energy products in household expenditure in different deciles.png"/>
                    <pic:cNvPicPr/>
                  </pic:nvPicPr>
                  <pic:blipFill>
                    <a:blip r:embed="rId111">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Czechia (dark blue line) the poorest households (Decile 1) had to spend 20.0% of their total expenditures on energy products. In 2018 (blue line) the share of energy increased marginally to 20.4%.</w:t>
      </w:r>
      <w:r>
        <w:rPr>
          <w:b/>
          <w:noProof/>
          <w:sz w:val="20"/>
          <w:szCs w:val="20"/>
        </w:rPr>
        <w:t xml:space="preserve"> </w:t>
      </w:r>
      <w:r>
        <w:rPr>
          <w:noProof/>
          <w:sz w:val="20"/>
          <w:szCs w:val="20"/>
        </w:rPr>
        <w:t xml:space="preserve">In the case of middle income households (Decile 5), in 2010 they spent 13.9 % of their total expenditure on energy, while in 2018 this value increased to 14.4%. </w:t>
      </w:r>
      <w:r>
        <w:rPr>
          <w:noProof/>
          <w:sz w:val="16"/>
        </w:rPr>
        <w:t xml:space="preserve">See footnote </w:t>
      </w:r>
      <w:r>
        <w:rPr>
          <w:rStyle w:val="FootnoteReference"/>
          <w:noProof/>
        </w:rPr>
        <w:footnoteReference w:id="18"/>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3820"/>
            <wp:effectExtent l="0" t="0" r="0" b="508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CZ_shareEnIndServfinal.png"/>
                    <pic:cNvPicPr/>
                  </pic:nvPicPr>
                  <pic:blipFill>
                    <a:blip r:embed="rId112">
                      <a:extLst>
                        <a:ext uri="{28A0092B-C50C-407E-A947-70E740481C1C}">
                          <a14:useLocalDpi xmlns:a14="http://schemas.microsoft.com/office/drawing/2010/main" val="0"/>
                        </a:ext>
                      </a:extLst>
                    </a:blip>
                    <a:stretch>
                      <a:fillRect/>
                    </a:stretch>
                  </pic:blipFill>
                  <pic:spPr>
                    <a:xfrm>
                      <a:off x="0" y="0"/>
                      <a:ext cx="5760720" cy="262382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38" w:name="_Toc51147511"/>
      <w:bookmarkStart w:id="39" w:name="_Toc52397017"/>
      <w:r>
        <w:rPr>
          <w:rStyle w:val="Heading1Char"/>
          <w:noProof/>
        </w:rPr>
        <w:t>Denmark</w:t>
      </w:r>
      <w:bookmarkEnd w:id="38"/>
      <w:bookmarkEnd w:id="39"/>
      <w:r>
        <w:rPr>
          <w:rStyle w:val="Heading1Char"/>
          <w:noProof/>
        </w:rPr>
        <w:t xml:space="preserve"> </w:t>
      </w:r>
      <w:r>
        <w:rPr>
          <w:rStyle w:val="TitleChar"/>
          <w:noProof/>
        </w:rPr>
        <w:t xml:space="preserve">   </w:t>
      </w:r>
      <w:r>
        <w:rPr>
          <w:b/>
          <w:noProof/>
          <w:sz w:val="72"/>
          <w:szCs w:val="72"/>
        </w:rPr>
        <w:t xml:space="preserve">                        </w:t>
      </w:r>
      <w:r>
        <w:rPr>
          <w:noProof/>
        </w:rPr>
        <w:drawing>
          <wp:inline distT="0" distB="0" distL="0" distR="0">
            <wp:extent cx="884512" cy="541020"/>
            <wp:effectExtent l="19050" t="19050" r="11430" b="1143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913634" cy="558833"/>
                    </a:xfrm>
                    <a:prstGeom prst="rect">
                      <a:avLst/>
                    </a:prstGeom>
                    <a:ln>
                      <a:solidFill>
                        <a:schemeClr val="tx1"/>
                      </a:solidFill>
                    </a:ln>
                  </pic:spPr>
                </pic:pic>
              </a:graphicData>
            </a:graphic>
          </wp:inline>
        </w:drawing>
      </w:r>
    </w:p>
    <w:p>
      <w:pPr>
        <w:pStyle w:val="Heading2"/>
        <w:rPr>
          <w:noProof/>
          <w:color w:val="auto"/>
        </w:rPr>
      </w:pPr>
      <w:bookmarkStart w:id="40" w:name="_Toc51147512"/>
      <w:bookmarkStart w:id="41" w:name="_Toc52397018"/>
      <w:r>
        <w:rPr>
          <w:noProof/>
          <w:color w:val="auto"/>
        </w:rPr>
        <w:t>Prices (2019 and recent evolution)</w:t>
      </w:r>
      <w:bookmarkEnd w:id="40"/>
      <w:bookmarkEnd w:id="41"/>
    </w:p>
    <w:p>
      <w:pPr>
        <w:rPr>
          <w:noProof/>
        </w:rPr>
      </w:pPr>
    </w:p>
    <w:p>
      <w:pPr>
        <w:jc w:val="center"/>
        <w:rPr>
          <w:b/>
          <w:noProof/>
        </w:rPr>
      </w:pPr>
      <w:r>
        <w:rPr>
          <w:b/>
          <w:noProof/>
        </w:rPr>
        <w:drawing>
          <wp:inline distT="0" distB="0" distL="0" distR="0">
            <wp:extent cx="5760720" cy="145542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DK - Electricity prices for Households (DC).png"/>
                    <pic:cNvPicPr/>
                  </pic:nvPicPr>
                  <pic:blipFill>
                    <a:blip r:embed="rId114">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p>
    <w:p>
      <w:pPr>
        <w:jc w:val="right"/>
        <w:rPr>
          <w:b/>
          <w:noProof/>
        </w:rPr>
      </w:pPr>
      <w:r>
        <w:rPr>
          <w:noProof/>
          <w:sz w:val="16"/>
        </w:rPr>
        <w:t xml:space="preserve"> See footnote</w:t>
      </w:r>
      <w:r>
        <w:rPr>
          <w:rStyle w:val="FootnoteReference"/>
          <w:b/>
          <w:noProof/>
        </w:rPr>
        <w:t xml:space="preserve"> </w:t>
      </w:r>
      <w:r>
        <w:rPr>
          <w:rStyle w:val="FootnoteReference"/>
          <w:noProof/>
        </w:rPr>
        <w:footnoteReference w:id="19"/>
      </w:r>
    </w:p>
    <w:p>
      <w:pPr>
        <w:jc w:val="center"/>
        <w:rPr>
          <w:b/>
          <w:noProof/>
        </w:rPr>
      </w:pPr>
      <w:r>
        <w:rPr>
          <w:b/>
          <w:noProof/>
        </w:rPr>
        <w:drawing>
          <wp:inline distT="0" distB="0" distL="0" distR="0">
            <wp:extent cx="5760720" cy="145351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DK - Gas prices for Households (D2).png"/>
                    <pic:cNvPicPr/>
                  </pic:nvPicPr>
                  <pic:blipFill>
                    <a:blip r:embed="rId115">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760720" cy="145351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DK - Electricity prices for Industry (ID).png"/>
                    <pic:cNvPicPr/>
                  </pic:nvPicPr>
                  <pic:blipFill>
                    <a:blip r:embed="rId116">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760720" cy="14478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DK - Gas prices for Industry (I3).png"/>
                    <pic:cNvPicPr/>
                  </pic:nvPicPr>
                  <pic:blipFill>
                    <a:blip r:embed="rId117">
                      <a:extLst>
                        <a:ext uri="{28A0092B-C50C-407E-A947-70E740481C1C}">
                          <a14:useLocalDpi xmlns:a14="http://schemas.microsoft.com/office/drawing/2010/main" val="0"/>
                        </a:ext>
                      </a:extLst>
                    </a:blip>
                    <a:stretch>
                      <a:fillRect/>
                    </a:stretch>
                  </pic:blipFill>
                  <pic:spPr>
                    <a:xfrm>
                      <a:off x="0" y="0"/>
                      <a:ext cx="5760720" cy="1447800"/>
                    </a:xfrm>
                    <a:prstGeom prst="rect">
                      <a:avLst/>
                    </a:prstGeom>
                  </pic:spPr>
                </pic:pic>
              </a:graphicData>
            </a:graphic>
          </wp:inline>
        </w:drawing>
      </w:r>
    </w:p>
    <w:p>
      <w:pPr>
        <w:rPr>
          <w:b/>
          <w:noProof/>
        </w:rPr>
      </w:pPr>
      <w:r>
        <w:rPr>
          <w:noProof/>
        </w:rPr>
        <w:drawing>
          <wp:anchor distT="0" distB="0" distL="114300" distR="114300" simplePos="0" relativeHeight="251588608" behindDoc="0" locked="0" layoutInCell="1" allowOverlap="1">
            <wp:simplePos x="0" y="0"/>
            <wp:positionH relativeFrom="column">
              <wp:posOffset>3382645</wp:posOffset>
            </wp:positionH>
            <wp:positionV relativeFrom="page">
              <wp:posOffset>8551545</wp:posOffset>
            </wp:positionV>
            <wp:extent cx="1429385" cy="231140"/>
            <wp:effectExtent l="0" t="0" r="0" b="0"/>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586560" behindDoc="0" locked="0" layoutInCell="1" allowOverlap="1">
            <wp:simplePos x="0" y="0"/>
            <wp:positionH relativeFrom="column">
              <wp:posOffset>1131570</wp:posOffset>
            </wp:positionH>
            <wp:positionV relativeFrom="page">
              <wp:posOffset>8550910</wp:posOffset>
            </wp:positionV>
            <wp:extent cx="1847850" cy="231775"/>
            <wp:effectExtent l="0" t="0" r="0" b="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1440"/>
        <w:jc w:val="right"/>
        <w:rPr>
          <w:noProof/>
        </w:rPr>
      </w:pPr>
      <w:r>
        <w:rPr>
          <w:noProof/>
          <w:sz w:val="16"/>
        </w:rPr>
        <w:t xml:space="preserve">See footnote </w:t>
      </w:r>
      <w:r>
        <w:rPr>
          <w:rStyle w:val="FootnoteReference"/>
          <w:noProof/>
        </w:rPr>
        <w:footnoteReference w:id="20"/>
      </w:r>
    </w:p>
    <w:p>
      <w:pPr>
        <w:jc w:val="center"/>
        <w:rPr>
          <w:b/>
          <w:noProof/>
        </w:rPr>
      </w:pPr>
    </w:p>
    <w:p>
      <w:pPr>
        <w:rPr>
          <w:b/>
          <w:noProof/>
        </w:rPr>
      </w:pPr>
      <w:r>
        <w:rPr>
          <w:b/>
          <w:noProof/>
        </w:rPr>
        <w:drawing>
          <wp:anchor distT="0" distB="0" distL="114300" distR="114300" simplePos="0" relativeHeight="251603968"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DK - Retail gas prices.png"/>
                    <pic:cNvPicPr/>
                  </pic:nvPicPr>
                  <pic:blipFill>
                    <a:blip r:embed="rId118">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rPr>
        <w:drawing>
          <wp:inline distT="0" distB="0" distL="0" distR="0">
            <wp:extent cx="2743583" cy="2343477"/>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DK - Retail electricity prices.png"/>
                    <pic:cNvPicPr/>
                  </pic:nvPicPr>
                  <pic:blipFill>
                    <a:blip r:embed="rId119">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b/>
          <w:noProof/>
        </w:rPr>
      </w:pPr>
    </w:p>
    <w:p>
      <w:pPr>
        <w:rPr>
          <w:b/>
          <w:noProof/>
        </w:rPr>
      </w:pPr>
    </w:p>
    <w:p>
      <w:pPr>
        <w:jc w:val="center"/>
        <w:rPr>
          <w:b/>
          <w:noProof/>
        </w:rPr>
      </w:pPr>
      <w:r>
        <w:rPr>
          <w:b/>
          <w:noProof/>
        </w:rPr>
        <w:drawing>
          <wp:inline distT="0" distB="0" distL="0" distR="0">
            <wp:extent cx="3524742" cy="2991267"/>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DK - 2019 retail electricity prices - components.png"/>
                    <pic:cNvPicPr/>
                  </pic:nvPicPr>
                  <pic:blipFill>
                    <a:blip r:embed="rId120">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rPr>
          <w:b/>
          <w:noProof/>
        </w:rPr>
      </w:pPr>
    </w:p>
    <w:p>
      <w:pPr>
        <w:jc w:val="center"/>
        <w:rPr>
          <w:b/>
          <w:noProof/>
        </w:rPr>
      </w:pPr>
      <w:r>
        <w:rPr>
          <w:b/>
          <w:noProof/>
        </w:rPr>
        <w:drawing>
          <wp:inline distT="0" distB="0" distL="0" distR="0">
            <wp:extent cx="3524742" cy="297221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DK - 2019 retail gas prices - components.png"/>
                    <pic:cNvPicPr/>
                  </pic:nvPicPr>
                  <pic:blipFill>
                    <a:blip r:embed="rId121">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r>
        <w:rPr>
          <w:b/>
          <w:noProof/>
          <w:sz w:val="32"/>
        </w:rPr>
        <w:br w:type="page"/>
      </w:r>
    </w:p>
    <w:p>
      <w:pPr>
        <w:jc w:val="center"/>
        <w:rPr>
          <w:b/>
          <w:noProof/>
          <w:sz w:val="32"/>
        </w:rPr>
      </w:pPr>
      <w:r>
        <w:rPr>
          <w:b/>
          <w:noProof/>
          <w:sz w:val="32"/>
        </w:rPr>
        <w:t>Oil products prices</w:t>
      </w:r>
    </w:p>
    <w:p>
      <w:pPr>
        <w:jc w:val="center"/>
        <w:rPr>
          <w:b/>
          <w:noProof/>
          <w:sz w:val="32"/>
        </w:rPr>
      </w:pPr>
    </w:p>
    <w:p>
      <w:pPr>
        <w:jc w:val="center"/>
        <w:rPr>
          <w:b/>
          <w:noProof/>
          <w:sz w:val="32"/>
        </w:rPr>
      </w:pPr>
      <w:r>
        <w:rPr>
          <w:b/>
          <w:noProof/>
          <w:sz w:val="32"/>
        </w:rPr>
        <w:drawing>
          <wp:inline distT="0" distB="0" distL="0" distR="0">
            <wp:extent cx="5760720" cy="4431665"/>
            <wp:effectExtent l="0" t="0" r="0" b="698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DK - Oil prices.png"/>
                    <pic:cNvPicPr/>
                  </pic:nvPicPr>
                  <pic:blipFill>
                    <a:blip r:embed="rId122">
                      <a:extLst>
                        <a:ext uri="{28A0092B-C50C-407E-A947-70E740481C1C}">
                          <a14:useLocalDpi xmlns:a14="http://schemas.microsoft.com/office/drawing/2010/main" val="0"/>
                        </a:ext>
                      </a:extLst>
                    </a:blip>
                    <a:stretch>
                      <a:fillRect/>
                    </a:stretch>
                  </pic:blipFill>
                  <pic:spPr>
                    <a:xfrm>
                      <a:off x="0" y="0"/>
                      <a:ext cx="5760720" cy="4431665"/>
                    </a:xfrm>
                    <a:prstGeom prst="rect">
                      <a:avLst/>
                    </a:prstGeom>
                  </pic:spPr>
                </pic:pic>
              </a:graphicData>
            </a:graphic>
          </wp:inline>
        </w:drawing>
      </w:r>
    </w:p>
    <w:p>
      <w:pPr>
        <w:rPr>
          <w:b/>
          <w:noProof/>
          <w:sz w:val="32"/>
        </w:rPr>
      </w:pPr>
      <w:r>
        <w:rPr>
          <w:b/>
          <w:noProof/>
          <w:sz w:val="32"/>
        </w:rPr>
        <w:br w:type="page"/>
      </w:r>
    </w:p>
    <w:p>
      <w:pPr>
        <w:pStyle w:val="Heading2"/>
        <w:rPr>
          <w:noProof/>
        </w:rPr>
      </w:pPr>
      <w:bookmarkStart w:id="42" w:name="_Toc51147513"/>
      <w:bookmarkStart w:id="43" w:name="_Toc52397019"/>
      <w:r>
        <w:rPr>
          <w:noProof/>
        </w:rPr>
        <w:t>Energy costs for households, industry and services</w:t>
      </w:r>
      <w:bookmarkEnd w:id="42"/>
      <w:bookmarkEnd w:id="43"/>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DK - Share of energy products in household expenditure in different quintiles.png"/>
                    <pic:cNvPicPr/>
                  </pic:nvPicPr>
                  <pic:blipFill>
                    <a:blip r:embed="rId123">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Denmark (dark blue line) the poorest households (Quintile 1) had to spend 10.6% of their total expenditures on energy products. In 2018 (blue line) the share of energy remained practically unchanged.</w:t>
      </w:r>
      <w:r>
        <w:rPr>
          <w:b/>
          <w:noProof/>
          <w:sz w:val="20"/>
          <w:szCs w:val="20"/>
        </w:rPr>
        <w:t xml:space="preserve"> </w:t>
      </w:r>
      <w:r>
        <w:rPr>
          <w:noProof/>
          <w:sz w:val="20"/>
          <w:szCs w:val="20"/>
        </w:rPr>
        <w:t xml:space="preserve">In the case of middle income households (Quintile 3), in 2010 they spent 8.2 % of their total expenditure on energy, while in 2018 this value decreased slight  to 7.9%. </w:t>
      </w:r>
      <w:r>
        <w:rPr>
          <w:noProof/>
          <w:sz w:val="16"/>
        </w:rPr>
        <w:t xml:space="preserve">See footnote </w:t>
      </w:r>
      <w:r>
        <w:rPr>
          <w:rStyle w:val="FootnoteReference"/>
          <w:noProof/>
        </w:rPr>
        <w:footnoteReference w:id="21"/>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683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DK_shareEnIndServfinal.png"/>
                    <pic:cNvPicPr/>
                  </pic:nvPicPr>
                  <pic:blipFill>
                    <a:blip r:embed="rId124">
                      <a:extLst>
                        <a:ext uri="{28A0092B-C50C-407E-A947-70E740481C1C}">
                          <a14:useLocalDpi xmlns:a14="http://schemas.microsoft.com/office/drawing/2010/main" val="0"/>
                        </a:ext>
                      </a:extLst>
                    </a:blip>
                    <a:stretch>
                      <a:fillRect/>
                    </a:stretch>
                  </pic:blipFill>
                  <pic:spPr>
                    <a:xfrm>
                      <a:off x="0" y="0"/>
                      <a:ext cx="5760720" cy="2616835"/>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44" w:name="_Toc51147514"/>
      <w:bookmarkStart w:id="45" w:name="_Toc52397020"/>
      <w:r>
        <w:rPr>
          <w:rStyle w:val="Heading1Char"/>
          <w:noProof/>
        </w:rPr>
        <w:t>Estonia</w:t>
      </w:r>
      <w:bookmarkEnd w:id="44"/>
      <w:bookmarkEnd w:id="45"/>
      <w:r>
        <w:rPr>
          <w:rStyle w:val="TitleChar"/>
          <w:noProof/>
        </w:rPr>
        <w:t xml:space="preserve">  </w:t>
      </w:r>
      <w:r>
        <w:rPr>
          <w:b/>
          <w:noProof/>
          <w:sz w:val="96"/>
          <w:szCs w:val="72"/>
        </w:rPr>
        <w:t xml:space="preserve">   </w:t>
      </w:r>
      <w:r>
        <w:rPr>
          <w:b/>
          <w:noProof/>
          <w:sz w:val="72"/>
          <w:szCs w:val="72"/>
        </w:rPr>
        <w:t xml:space="preserve">                        </w:t>
      </w:r>
      <w:r>
        <w:rPr>
          <w:noProof/>
        </w:rPr>
        <w:drawing>
          <wp:inline distT="0" distB="0" distL="0" distR="0">
            <wp:extent cx="972469" cy="618984"/>
            <wp:effectExtent l="19050" t="19050" r="18415" b="10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79661" cy="623562"/>
                    </a:xfrm>
                    <a:prstGeom prst="rect">
                      <a:avLst/>
                    </a:prstGeom>
                    <a:ln>
                      <a:solidFill>
                        <a:schemeClr val="tx1"/>
                      </a:solidFill>
                    </a:ln>
                  </pic:spPr>
                </pic:pic>
              </a:graphicData>
            </a:graphic>
          </wp:inline>
        </w:drawing>
      </w:r>
    </w:p>
    <w:p>
      <w:pPr>
        <w:pStyle w:val="Heading2"/>
        <w:rPr>
          <w:noProof/>
          <w:color w:val="auto"/>
        </w:rPr>
      </w:pPr>
      <w:bookmarkStart w:id="46" w:name="_Toc51147515"/>
      <w:bookmarkStart w:id="47" w:name="_Toc52397021"/>
      <w:r>
        <w:rPr>
          <w:noProof/>
          <w:color w:val="auto"/>
        </w:rPr>
        <w:t>Prices (2019 and recent evolution)</w:t>
      </w:r>
      <w:bookmarkEnd w:id="46"/>
      <w:bookmarkEnd w:id="47"/>
    </w:p>
    <w:p>
      <w:pPr>
        <w:tabs>
          <w:tab w:val="left" w:pos="1410"/>
        </w:tabs>
        <w:jc w:val="center"/>
        <w:rPr>
          <w:noProof/>
        </w:rPr>
      </w:pPr>
    </w:p>
    <w:p>
      <w:pPr>
        <w:tabs>
          <w:tab w:val="left" w:pos="1410"/>
        </w:tabs>
        <w:jc w:val="right"/>
        <w:rPr>
          <w:noProof/>
        </w:rPr>
      </w:pPr>
      <w:r>
        <w:rPr>
          <w:noProof/>
          <w:sz w:val="16"/>
        </w:rPr>
        <w:drawing>
          <wp:inline distT="0" distB="0" distL="0" distR="0">
            <wp:extent cx="5760720" cy="145542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EE - Electricity prices for Households (DC).png"/>
                    <pic:cNvPicPr/>
                  </pic:nvPicPr>
                  <pic:blipFill>
                    <a:blip r:embed="rId126">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r>
        <w:rPr>
          <w:noProof/>
          <w:sz w:val="16"/>
        </w:rPr>
        <w:t xml:space="preserve"> See footnote</w:t>
      </w:r>
      <w:r>
        <w:rPr>
          <w:rStyle w:val="FootnoteReference"/>
          <w:noProof/>
        </w:rPr>
        <w:t xml:space="preserve"> </w:t>
      </w:r>
      <w:r>
        <w:rPr>
          <w:rStyle w:val="FootnoteReference"/>
          <w:noProof/>
        </w:rPr>
        <w:footnoteReference w:id="22"/>
      </w:r>
    </w:p>
    <w:p>
      <w:pPr>
        <w:tabs>
          <w:tab w:val="left" w:pos="1410"/>
        </w:tabs>
        <w:jc w:val="center"/>
        <w:rPr>
          <w:noProof/>
        </w:rPr>
      </w:pPr>
      <w:r>
        <w:rPr>
          <w:noProof/>
        </w:rPr>
        <w:drawing>
          <wp:inline distT="0" distB="0" distL="0" distR="0">
            <wp:extent cx="5760720" cy="145351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EE - Gas prices for Households (D2).png"/>
                    <pic:cNvPicPr/>
                  </pic:nvPicPr>
                  <pic:blipFill>
                    <a:blip r:embed="rId127">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tabs>
          <w:tab w:val="left" w:pos="1410"/>
        </w:tabs>
        <w:jc w:val="center"/>
        <w:rPr>
          <w:noProof/>
        </w:rPr>
      </w:pPr>
    </w:p>
    <w:p>
      <w:pPr>
        <w:jc w:val="center"/>
        <w:rPr>
          <w:noProof/>
          <w:lang w:val="it-IT"/>
        </w:rPr>
      </w:pPr>
      <w:r>
        <w:rPr>
          <w:noProof/>
        </w:rPr>
        <w:drawing>
          <wp:inline distT="0" distB="0" distL="0" distR="0">
            <wp:extent cx="5760720" cy="145351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EE - Electricity prices for Industry (ID).png"/>
                    <pic:cNvPicPr/>
                  </pic:nvPicPr>
                  <pic:blipFill>
                    <a:blip r:embed="rId128">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jc w:val="center"/>
        <w:rPr>
          <w:noProof/>
          <w:lang w:val="it-IT"/>
        </w:rPr>
      </w:pPr>
    </w:p>
    <w:p>
      <w:pPr>
        <w:jc w:val="center"/>
        <w:rPr>
          <w:noProof/>
          <w:lang w:val="it-IT"/>
        </w:rPr>
      </w:pPr>
      <w:r>
        <w:rPr>
          <w:noProof/>
        </w:rPr>
        <w:drawing>
          <wp:inline distT="0" distB="0" distL="0" distR="0">
            <wp:extent cx="5760720" cy="14478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EE - Gas prices for Industry (I3).png"/>
                    <pic:cNvPicPr/>
                  </pic:nvPicPr>
                  <pic:blipFill>
                    <a:blip r:embed="rId129">
                      <a:extLst>
                        <a:ext uri="{28A0092B-C50C-407E-A947-70E740481C1C}">
                          <a14:useLocalDpi xmlns:a14="http://schemas.microsoft.com/office/drawing/2010/main" val="0"/>
                        </a:ext>
                      </a:extLst>
                    </a:blip>
                    <a:stretch>
                      <a:fillRect/>
                    </a:stretch>
                  </pic:blipFill>
                  <pic:spPr>
                    <a:xfrm>
                      <a:off x="0" y="0"/>
                      <a:ext cx="5760720" cy="1447800"/>
                    </a:xfrm>
                    <a:prstGeom prst="rect">
                      <a:avLst/>
                    </a:prstGeom>
                  </pic:spPr>
                </pic:pic>
              </a:graphicData>
            </a:graphic>
          </wp:inline>
        </w:drawing>
      </w:r>
    </w:p>
    <w:p>
      <w:pPr>
        <w:rPr>
          <w:noProof/>
        </w:rPr>
      </w:pPr>
      <w:r>
        <w:rPr>
          <w:noProof/>
        </w:rPr>
        <w:drawing>
          <wp:anchor distT="0" distB="0" distL="114300" distR="114300" simplePos="0" relativeHeight="251591680" behindDoc="0" locked="0" layoutInCell="1" allowOverlap="1">
            <wp:simplePos x="0" y="0"/>
            <wp:positionH relativeFrom="column">
              <wp:posOffset>3564255</wp:posOffset>
            </wp:positionH>
            <wp:positionV relativeFrom="page">
              <wp:posOffset>8624570</wp:posOffset>
            </wp:positionV>
            <wp:extent cx="1429385" cy="23114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589632" behindDoc="0" locked="0" layoutInCell="1" allowOverlap="1">
            <wp:simplePos x="0" y="0"/>
            <wp:positionH relativeFrom="column">
              <wp:posOffset>1281430</wp:posOffset>
            </wp:positionH>
            <wp:positionV relativeFrom="page">
              <wp:posOffset>8633460</wp:posOffset>
            </wp:positionV>
            <wp:extent cx="1847850" cy="231775"/>
            <wp:effectExtent l="0" t="0" r="0" b="0"/>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2160"/>
        <w:jc w:val="right"/>
        <w:rPr>
          <w:noProof/>
        </w:rPr>
      </w:pPr>
      <w:r>
        <w:rPr>
          <w:noProof/>
          <w:sz w:val="16"/>
        </w:rPr>
        <w:t xml:space="preserve">See footnote </w:t>
      </w:r>
      <w:r>
        <w:rPr>
          <w:rStyle w:val="FootnoteReference"/>
          <w:noProof/>
        </w:rPr>
        <w:footnoteReference w:id="23"/>
      </w:r>
    </w:p>
    <w:p>
      <w:pPr>
        <w:rPr>
          <w:noProof/>
        </w:rPr>
      </w:pPr>
    </w:p>
    <w:p>
      <w:pPr>
        <w:rPr>
          <w:noProof/>
        </w:rPr>
      </w:pPr>
      <w:r>
        <w:rPr>
          <w:noProof/>
        </w:rPr>
        <w:drawing>
          <wp:anchor distT="0" distB="0" distL="114300" distR="114300" simplePos="0" relativeHeight="251604992" behindDoc="0" locked="0" layoutInCell="1" allowOverlap="1">
            <wp:simplePos x="0" y="0"/>
            <wp:positionH relativeFrom="column">
              <wp:posOffset>3014980</wp:posOffset>
            </wp:positionH>
            <wp:positionV relativeFrom="paragraph">
              <wp:posOffset>-4445</wp:posOffset>
            </wp:positionV>
            <wp:extent cx="2743200" cy="2343150"/>
            <wp:effectExtent l="0" t="0" r="0" b="0"/>
            <wp:wrapSquare wrapText="bothSides"/>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EE - Retail gasprices.png"/>
                    <pic:cNvPicPr/>
                  </pic:nvPicPr>
                  <pic:blipFill>
                    <a:blip r:embed="rId130">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anchor>
        </w:drawing>
      </w:r>
      <w:r>
        <w:rPr>
          <w:noProof/>
        </w:rPr>
        <mc:AlternateContent>
          <mc:Choice Requires="wps">
            <w:drawing>
              <wp:anchor distT="0" distB="0" distL="114300" distR="114300" simplePos="0" relativeHeight="251587584" behindDoc="0" locked="0" layoutInCell="1" allowOverlap="1">
                <wp:simplePos x="0" y="0"/>
                <wp:positionH relativeFrom="column">
                  <wp:posOffset>2581275</wp:posOffset>
                </wp:positionH>
                <wp:positionV relativeFrom="paragraph">
                  <wp:posOffset>1790700</wp:posOffset>
                </wp:positionV>
                <wp:extent cx="390735" cy="196453"/>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390735" cy="1964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55" o:spid="_x0000_s1026" type="#_x0000_t202" style="position:absolute;margin-left:203.25pt;margin-top:141pt;width:30.75pt;height:15.45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" filled="f" stroked="f">
                <v:textbox>
                  <w:txbxContent>
                    <w:p>
                      <w:pPr>
                        <w:rPr>
                          <w:sz w:val="12"/>
                        </w:rPr>
                      </w:pPr>
                      <w:r>
                        <w:rPr>
                          <w:sz w:val="12"/>
                        </w:rPr>
                        <w:t>(DD)</w:t>
                      </w:r>
                    </w:p>
                  </w:txbxContent>
                </v:textbox>
              </v:shape>
            </w:pict>
          </mc:Fallback>
        </mc:AlternateContent>
      </w:r>
      <w:r>
        <w:rPr>
          <w:noProof/>
        </w:rPr>
        <w:drawing>
          <wp:inline distT="0" distB="0" distL="0" distR="0">
            <wp:extent cx="2743583" cy="2343477"/>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EE - Retail electricity prices.png"/>
                    <pic:cNvPicPr/>
                  </pic:nvPicPr>
                  <pic:blipFill>
                    <a:blip r:embed="rId131">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pStyle w:val="Heading2"/>
        <w:rPr>
          <w:noProof/>
        </w:rPr>
      </w:pPr>
    </w:p>
    <w:p>
      <w:pPr>
        <w:jc w:val="center"/>
        <w:rPr>
          <w:b/>
          <w:noProof/>
        </w:rPr>
      </w:pPr>
      <w:r>
        <w:rPr>
          <w:b/>
          <w:noProof/>
        </w:rPr>
        <w:drawing>
          <wp:inline distT="0" distB="0" distL="0" distR="0">
            <wp:extent cx="3524742" cy="2991267"/>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EE - 2019 retail electricity prices - components.png"/>
                    <pic:cNvPicPr/>
                  </pic:nvPicPr>
                  <pic:blipFill>
                    <a:blip r:embed="rId132">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rPr>
          <w:b/>
          <w:noProof/>
        </w:rPr>
      </w:pPr>
    </w:p>
    <w:p>
      <w:pPr>
        <w:jc w:val="center"/>
        <w:rPr>
          <w:b/>
          <w:noProof/>
        </w:rPr>
      </w:pPr>
      <w:r>
        <w:rPr>
          <w:b/>
          <w:noProof/>
        </w:rPr>
        <w:drawing>
          <wp:inline distT="0" distB="0" distL="0" distR="0">
            <wp:extent cx="3524742" cy="297221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EE - 2019 retail gas prices - components.png"/>
                    <pic:cNvPicPr/>
                  </pic:nvPicPr>
                  <pic:blipFill>
                    <a:blip r:embed="rId133">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r>
        <w:rPr>
          <w:b/>
          <w:noProof/>
          <w:sz w:val="32"/>
        </w:rPr>
        <w:br w:type="page"/>
      </w:r>
    </w:p>
    <w:p>
      <w:pPr>
        <w:jc w:val="center"/>
        <w:rPr>
          <w:b/>
          <w:noProof/>
          <w:sz w:val="32"/>
        </w:rPr>
      </w:pPr>
      <w:r>
        <w:rPr>
          <w:b/>
          <w:noProof/>
          <w:sz w:val="32"/>
        </w:rPr>
        <w:t>Oil prices</w:t>
      </w:r>
    </w:p>
    <w:p>
      <w:pPr>
        <w:rPr>
          <w:b/>
          <w:noProof/>
        </w:rPr>
      </w:pPr>
    </w:p>
    <w:p>
      <w:pPr>
        <w:jc w:val="center"/>
        <w:rPr>
          <w:b/>
          <w:noProof/>
        </w:rPr>
      </w:pPr>
    </w:p>
    <w:p>
      <w:pPr>
        <w:jc w:val="center"/>
        <w:rPr>
          <w:b/>
          <w:noProof/>
        </w:rPr>
      </w:pPr>
      <w:r>
        <w:rPr>
          <w:b/>
          <w:noProof/>
        </w:rPr>
        <w:drawing>
          <wp:inline distT="0" distB="0" distL="0" distR="0">
            <wp:extent cx="5760720" cy="444436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EE - Oil prices.png"/>
                    <pic:cNvPicPr/>
                  </pic:nvPicPr>
                  <pic:blipFill>
                    <a:blip r:embed="rId134">
                      <a:extLst>
                        <a:ext uri="{28A0092B-C50C-407E-A947-70E740481C1C}">
                          <a14:useLocalDpi xmlns:a14="http://schemas.microsoft.com/office/drawing/2010/main" val="0"/>
                        </a:ext>
                      </a:extLst>
                    </a:blip>
                    <a:stretch>
                      <a:fillRect/>
                    </a:stretch>
                  </pic:blipFill>
                  <pic:spPr>
                    <a:xfrm>
                      <a:off x="0" y="0"/>
                      <a:ext cx="5760720" cy="4444365"/>
                    </a:xfrm>
                    <a:prstGeom prst="rect">
                      <a:avLst/>
                    </a:prstGeom>
                  </pic:spPr>
                </pic:pic>
              </a:graphicData>
            </a:graphic>
          </wp:inline>
        </w:drawing>
      </w:r>
    </w:p>
    <w:p>
      <w:pPr>
        <w:rPr>
          <w:b/>
          <w:noProof/>
        </w:rPr>
      </w:pPr>
      <w:r>
        <w:rPr>
          <w:b/>
          <w:noProof/>
        </w:rPr>
        <w:br w:type="page"/>
      </w:r>
    </w:p>
    <w:p>
      <w:pPr>
        <w:pStyle w:val="Heading2"/>
        <w:rPr>
          <w:noProof/>
        </w:rPr>
      </w:pPr>
      <w:bookmarkStart w:id="48" w:name="_Toc51147516"/>
      <w:bookmarkStart w:id="49" w:name="_Toc52397022"/>
      <w:r>
        <w:rPr>
          <w:noProof/>
        </w:rPr>
        <w:t>Energy costs for households, industry and services</w:t>
      </w:r>
      <w:bookmarkEnd w:id="48"/>
      <w:bookmarkEnd w:id="49"/>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EE - Share of energy products in household expenditure in different deciles.png"/>
                    <pic:cNvPicPr/>
                  </pic:nvPicPr>
                  <pic:blipFill>
                    <a:blip r:embed="rId135">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Estonia (dark blue line) the poorest households (Decile 1) had to spend 15.6% of their total expenditures on energy products. In 2016 (blue line) the share of energy decreased to 12.4%.</w:t>
      </w:r>
      <w:r>
        <w:rPr>
          <w:b/>
          <w:noProof/>
          <w:sz w:val="20"/>
          <w:szCs w:val="20"/>
        </w:rPr>
        <w:t xml:space="preserve"> </w:t>
      </w:r>
      <w:r>
        <w:rPr>
          <w:noProof/>
          <w:sz w:val="20"/>
          <w:szCs w:val="20"/>
        </w:rPr>
        <w:t xml:space="preserve">In the case of middle income households (Decile 5), in 2010 they spent 12.7 % of their total expenditure on energy, while in 2018 this value decreased to 9.1%. </w:t>
      </w:r>
      <w:r>
        <w:rPr>
          <w:noProof/>
          <w:sz w:val="16"/>
        </w:rPr>
        <w:t xml:space="preserve">See footnote </w:t>
      </w:r>
      <w:r>
        <w:rPr>
          <w:rStyle w:val="FootnoteReference"/>
          <w:noProof/>
        </w:rPr>
        <w:footnoteReference w:id="24"/>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874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EE_shareEnIndServfinal.png"/>
                    <pic:cNvPicPr/>
                  </pic:nvPicPr>
                  <pic:blipFill>
                    <a:blip r:embed="rId136">
                      <a:extLst>
                        <a:ext uri="{28A0092B-C50C-407E-A947-70E740481C1C}">
                          <a14:useLocalDpi xmlns:a14="http://schemas.microsoft.com/office/drawing/2010/main" val="0"/>
                        </a:ext>
                      </a:extLst>
                    </a:blip>
                    <a:stretch>
                      <a:fillRect/>
                    </a:stretch>
                  </pic:blipFill>
                  <pic:spPr>
                    <a:xfrm>
                      <a:off x="0" y="0"/>
                      <a:ext cx="5760720" cy="261874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50" w:name="_Toc51147517"/>
      <w:bookmarkStart w:id="51" w:name="_Toc52397023"/>
      <w:r>
        <w:rPr>
          <w:rStyle w:val="Heading1Char"/>
          <w:noProof/>
        </w:rPr>
        <w:t>Finland</w:t>
      </w:r>
      <w:bookmarkEnd w:id="50"/>
      <w:bookmarkEnd w:id="51"/>
      <w:r>
        <w:rPr>
          <w:rStyle w:val="Heading1Char"/>
          <w:noProof/>
        </w:rPr>
        <w:t xml:space="preserve"> </w:t>
      </w:r>
      <w:r>
        <w:rPr>
          <w:rStyle w:val="TitleChar"/>
          <w:noProof/>
        </w:rPr>
        <w:t xml:space="preserve"> </w:t>
      </w:r>
      <w:r>
        <w:rPr>
          <w:b/>
          <w:noProof/>
          <w:sz w:val="72"/>
          <w:szCs w:val="72"/>
        </w:rPr>
        <w:t xml:space="preserve">                           </w:t>
      </w:r>
      <w:r>
        <w:rPr>
          <w:noProof/>
        </w:rPr>
        <w:drawing>
          <wp:inline distT="0" distB="0" distL="0" distR="0">
            <wp:extent cx="1004290" cy="567055"/>
            <wp:effectExtent l="19050" t="19050" r="24765" b="2349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029938" cy="581537"/>
                    </a:xfrm>
                    <a:prstGeom prst="rect">
                      <a:avLst/>
                    </a:prstGeom>
                    <a:solidFill>
                      <a:schemeClr val="tx1"/>
                    </a:solidFill>
                    <a:ln>
                      <a:solidFill>
                        <a:schemeClr val="tx1"/>
                      </a:solidFill>
                    </a:ln>
                  </pic:spPr>
                </pic:pic>
              </a:graphicData>
            </a:graphic>
          </wp:inline>
        </w:drawing>
      </w:r>
    </w:p>
    <w:p>
      <w:pPr>
        <w:pStyle w:val="Heading2"/>
        <w:rPr>
          <w:noProof/>
          <w:color w:val="auto"/>
        </w:rPr>
      </w:pPr>
      <w:bookmarkStart w:id="52" w:name="_Toc51147518"/>
      <w:bookmarkStart w:id="53" w:name="_Toc52397024"/>
      <w:r>
        <w:rPr>
          <w:noProof/>
          <w:color w:val="auto"/>
        </w:rPr>
        <w:t>Prices (2019 and recent evolution)</w:t>
      </w:r>
      <w:bookmarkEnd w:id="52"/>
      <w:bookmarkEnd w:id="53"/>
    </w:p>
    <w:p>
      <w:pPr>
        <w:rPr>
          <w:b/>
          <w:noProof/>
        </w:rPr>
      </w:pPr>
    </w:p>
    <w:p>
      <w:pPr>
        <w:jc w:val="right"/>
        <w:rPr>
          <w:noProof/>
        </w:rPr>
      </w:pPr>
      <w:r>
        <w:rPr>
          <w:noProof/>
          <w:sz w:val="16"/>
        </w:rPr>
        <w:drawing>
          <wp:inline distT="0" distB="0" distL="0" distR="0">
            <wp:extent cx="5760720" cy="145542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FI - Electricity prices for Households (DC).png"/>
                    <pic:cNvPicPr/>
                  </pic:nvPicPr>
                  <pic:blipFill>
                    <a:blip r:embed="rId138">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r>
        <w:rPr>
          <w:noProof/>
          <w:sz w:val="16"/>
        </w:rPr>
        <w:t xml:space="preserve"> See footnote</w:t>
      </w:r>
      <w:r>
        <w:rPr>
          <w:rStyle w:val="FootnoteReference"/>
          <w:b/>
          <w:noProof/>
        </w:rPr>
        <w:t xml:space="preserve"> </w:t>
      </w:r>
      <w:r>
        <w:rPr>
          <w:rStyle w:val="FootnoteReference"/>
          <w:noProof/>
        </w:rPr>
        <w:footnoteReference w:id="25"/>
      </w:r>
    </w:p>
    <w:p>
      <w:pPr>
        <w:rPr>
          <w:b/>
          <w:noProof/>
        </w:rPr>
      </w:pPr>
      <w:r>
        <w:rPr>
          <w:b/>
          <w:noProof/>
        </w:rPr>
        <w:drawing>
          <wp:inline distT="0" distB="0" distL="0" distR="0">
            <wp:extent cx="5760720" cy="1453515"/>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FI - Electricity prices for Industry (ID).png"/>
                    <pic:cNvPicPr/>
                  </pic:nvPicPr>
                  <pic:blipFill>
                    <a:blip r:embed="rId139">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rPr>
          <w:b/>
          <w:noProof/>
        </w:rPr>
      </w:pPr>
    </w:p>
    <w:p>
      <w:pPr>
        <w:jc w:val="center"/>
        <w:rPr>
          <w:b/>
          <w:noProof/>
        </w:rPr>
      </w:pPr>
      <w:r>
        <w:rPr>
          <w:b/>
          <w:noProof/>
        </w:rPr>
        <w:drawing>
          <wp:inline distT="0" distB="0" distL="0" distR="0">
            <wp:extent cx="5760720" cy="14478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FI - Gas prices for Industry (I3).png"/>
                    <pic:cNvPicPr/>
                  </pic:nvPicPr>
                  <pic:blipFill>
                    <a:blip r:embed="rId140">
                      <a:extLst>
                        <a:ext uri="{28A0092B-C50C-407E-A947-70E740481C1C}">
                          <a14:useLocalDpi xmlns:a14="http://schemas.microsoft.com/office/drawing/2010/main" val="0"/>
                        </a:ext>
                      </a:extLst>
                    </a:blip>
                    <a:stretch>
                      <a:fillRect/>
                    </a:stretch>
                  </pic:blipFill>
                  <pic:spPr>
                    <a:xfrm>
                      <a:off x="0" y="0"/>
                      <a:ext cx="5760720" cy="1447800"/>
                    </a:xfrm>
                    <a:prstGeom prst="rect">
                      <a:avLst/>
                    </a:prstGeom>
                  </pic:spPr>
                </pic:pic>
              </a:graphicData>
            </a:graphic>
          </wp:inline>
        </w:drawing>
      </w:r>
    </w:p>
    <w:p>
      <w:pPr>
        <w:rPr>
          <w:b/>
          <w:noProof/>
        </w:rPr>
      </w:pPr>
    </w:p>
    <w:p>
      <w:pPr>
        <w:rPr>
          <w:b/>
          <w:noProof/>
        </w:rPr>
      </w:pPr>
      <w:r>
        <w:rPr>
          <w:noProof/>
        </w:rPr>
        <w:drawing>
          <wp:anchor distT="0" distB="0" distL="114300" distR="114300" simplePos="0" relativeHeight="251594752" behindDoc="0" locked="0" layoutInCell="1" allowOverlap="1">
            <wp:simplePos x="0" y="0"/>
            <wp:positionH relativeFrom="column">
              <wp:posOffset>3275330</wp:posOffset>
            </wp:positionH>
            <wp:positionV relativeFrom="page">
              <wp:posOffset>7057390</wp:posOffset>
            </wp:positionV>
            <wp:extent cx="1429385" cy="231140"/>
            <wp:effectExtent l="0" t="0" r="0" b="0"/>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592704" behindDoc="0" locked="0" layoutInCell="1" allowOverlap="1">
            <wp:simplePos x="0" y="0"/>
            <wp:positionH relativeFrom="column">
              <wp:posOffset>1156335</wp:posOffset>
            </wp:positionH>
            <wp:positionV relativeFrom="page">
              <wp:posOffset>7056755</wp:posOffset>
            </wp:positionV>
            <wp:extent cx="1847850" cy="231775"/>
            <wp:effectExtent l="0" t="0" r="0" b="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2160"/>
        <w:jc w:val="right"/>
        <w:rPr>
          <w:noProof/>
        </w:rPr>
      </w:pPr>
      <w:r>
        <w:rPr>
          <w:noProof/>
          <w:sz w:val="16"/>
        </w:rPr>
        <w:t xml:space="preserve">See footnote </w:t>
      </w:r>
      <w:r>
        <w:rPr>
          <w:rStyle w:val="FootnoteReference"/>
          <w:noProof/>
        </w:rPr>
        <w:footnoteReference w:id="26"/>
      </w:r>
    </w:p>
    <w:p>
      <w:pPr>
        <w:rPr>
          <w:b/>
          <w:noProof/>
        </w:rPr>
      </w:pPr>
      <w:r>
        <w:rPr>
          <w:b/>
          <w:noProof/>
        </w:rPr>
        <w:br w:type="page"/>
      </w:r>
    </w:p>
    <w:p>
      <w:pPr>
        <w:rPr>
          <w:b/>
          <w:noProof/>
        </w:rPr>
      </w:pPr>
      <w:r>
        <w:rPr>
          <w:b/>
          <w:noProof/>
        </w:rPr>
        <w:drawing>
          <wp:anchor distT="0" distB="0" distL="114300" distR="114300" simplePos="0" relativeHeight="251609088" behindDoc="0" locked="0" layoutInCell="1" allowOverlap="1">
            <wp:simplePos x="0" y="0"/>
            <wp:positionH relativeFrom="column">
              <wp:posOffset>3019591</wp:posOffset>
            </wp:positionH>
            <wp:positionV relativeFrom="paragraph">
              <wp:posOffset>6046</wp:posOffset>
            </wp:positionV>
            <wp:extent cx="2743200" cy="2343150"/>
            <wp:effectExtent l="0" t="0" r="0" b="0"/>
            <wp:wrapSquare wrapText="bothSides"/>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FI - Retail gas prices.png"/>
                    <pic:cNvPicPr/>
                  </pic:nvPicPr>
                  <pic:blipFill>
                    <a:blip r:embed="rId141">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anchor>
        </w:drawing>
      </w:r>
      <w:r>
        <w:rPr>
          <w:b/>
          <w:noProof/>
        </w:rPr>
        <w:drawing>
          <wp:inline distT="0" distB="0" distL="0" distR="0">
            <wp:extent cx="2743200" cy="2343150"/>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FI - Retail electricity prices.png"/>
                    <pic:cNvPicPr/>
                  </pic:nvPicPr>
                  <pic:blipFill>
                    <a:blip r:embed="rId142">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inline>
        </w:drawing>
      </w:r>
    </w:p>
    <w:p>
      <w:pPr>
        <w:rPr>
          <w:b/>
          <w:noProof/>
        </w:rPr>
      </w:pPr>
    </w:p>
    <w:p>
      <w:pPr>
        <w:ind w:left="720"/>
        <w:jc w:val="center"/>
        <w:rPr>
          <w:b/>
          <w:noProof/>
        </w:rPr>
      </w:pPr>
      <w:r>
        <w:rPr>
          <w:b/>
          <w:noProof/>
        </w:rPr>
        <w:drawing>
          <wp:inline distT="0" distB="0" distL="0" distR="0">
            <wp:extent cx="3524742" cy="2991267"/>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FI - 2019 retail electricity prices - components.png"/>
                    <pic:cNvPicPr/>
                  </pic:nvPicPr>
                  <pic:blipFill>
                    <a:blip r:embed="rId143">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rPr>
          <w:b/>
          <w:noProof/>
        </w:rPr>
      </w:pPr>
    </w:p>
    <w:p>
      <w:pPr>
        <w:ind w:left="709"/>
        <w:jc w:val="center"/>
        <w:rPr>
          <w:iCs/>
          <w:noProof/>
        </w:rPr>
      </w:pPr>
      <w:r>
        <w:rPr>
          <w:iCs/>
          <w:noProof/>
        </w:rPr>
        <w:drawing>
          <wp:inline distT="0" distB="0" distL="0" distR="0">
            <wp:extent cx="3524742" cy="2781688"/>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FI - 2019 retail gas prices - components.png"/>
                    <pic:cNvPicPr/>
                  </pic:nvPicPr>
                  <pic:blipFill>
                    <a:blip r:embed="rId144">
                      <a:extLst>
                        <a:ext uri="{28A0092B-C50C-407E-A947-70E740481C1C}">
                          <a14:useLocalDpi xmlns:a14="http://schemas.microsoft.com/office/drawing/2010/main" val="0"/>
                        </a:ext>
                      </a:extLst>
                    </a:blip>
                    <a:stretch>
                      <a:fillRect/>
                    </a:stretch>
                  </pic:blipFill>
                  <pic:spPr>
                    <a:xfrm>
                      <a:off x="0" y="0"/>
                      <a:ext cx="3524742" cy="2781688"/>
                    </a:xfrm>
                    <a:prstGeom prst="rect">
                      <a:avLst/>
                    </a:prstGeom>
                  </pic:spPr>
                </pic:pic>
              </a:graphicData>
            </a:graphic>
          </wp:inline>
        </w:drawing>
      </w:r>
    </w:p>
    <w:p>
      <w:pPr>
        <w:rPr>
          <w:b/>
          <w:noProof/>
          <w:sz w:val="32"/>
          <w:szCs w:val="32"/>
        </w:rPr>
      </w:pPr>
      <w:r>
        <w:rPr>
          <w:b/>
          <w:noProof/>
          <w:sz w:val="32"/>
          <w:szCs w:val="32"/>
        </w:rPr>
        <w:br w:type="page"/>
      </w:r>
    </w:p>
    <w:p>
      <w:pPr>
        <w:jc w:val="center"/>
        <w:rPr>
          <w:b/>
          <w:noProof/>
          <w:sz w:val="32"/>
          <w:szCs w:val="32"/>
        </w:rPr>
      </w:pPr>
      <w:r>
        <w:rPr>
          <w:b/>
          <w:noProof/>
          <w:sz w:val="32"/>
          <w:szCs w:val="32"/>
        </w:rPr>
        <w:t>Oil products prices</w:t>
      </w:r>
    </w:p>
    <w:p>
      <w:pPr>
        <w:jc w:val="center"/>
        <w:rPr>
          <w:b/>
          <w:noProof/>
          <w:sz w:val="32"/>
          <w:szCs w:val="32"/>
        </w:rPr>
      </w:pPr>
    </w:p>
    <w:p>
      <w:pPr>
        <w:jc w:val="center"/>
        <w:rPr>
          <w:b/>
          <w:noProof/>
        </w:rPr>
      </w:pPr>
      <w:r>
        <w:rPr>
          <w:b/>
          <w:noProof/>
        </w:rPr>
        <w:drawing>
          <wp:inline distT="0" distB="0" distL="0" distR="0">
            <wp:extent cx="5760720" cy="4393565"/>
            <wp:effectExtent l="0" t="0" r="0" b="698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Fi - Oil prices.png"/>
                    <pic:cNvPicPr/>
                  </pic:nvPicPr>
                  <pic:blipFill>
                    <a:blip r:embed="rId145">
                      <a:extLst>
                        <a:ext uri="{28A0092B-C50C-407E-A947-70E740481C1C}">
                          <a14:useLocalDpi xmlns:a14="http://schemas.microsoft.com/office/drawing/2010/main" val="0"/>
                        </a:ext>
                      </a:extLst>
                    </a:blip>
                    <a:stretch>
                      <a:fillRect/>
                    </a:stretch>
                  </pic:blipFill>
                  <pic:spPr>
                    <a:xfrm>
                      <a:off x="0" y="0"/>
                      <a:ext cx="5760720" cy="4393565"/>
                    </a:xfrm>
                    <a:prstGeom prst="rect">
                      <a:avLst/>
                    </a:prstGeom>
                  </pic:spPr>
                </pic:pic>
              </a:graphicData>
            </a:graphic>
          </wp:inline>
        </w:drawing>
      </w:r>
    </w:p>
    <w:p>
      <w:pPr>
        <w:rPr>
          <w:b/>
          <w:noProof/>
          <w:sz w:val="32"/>
        </w:rPr>
      </w:pPr>
      <w:r>
        <w:rPr>
          <w:b/>
          <w:noProof/>
          <w:sz w:val="32"/>
        </w:rPr>
        <w:br w:type="page"/>
      </w:r>
    </w:p>
    <w:p>
      <w:pPr>
        <w:pStyle w:val="Heading2"/>
        <w:rPr>
          <w:noProof/>
        </w:rPr>
      </w:pPr>
      <w:bookmarkStart w:id="54" w:name="_Toc51147519"/>
      <w:bookmarkStart w:id="55" w:name="_Toc52397025"/>
      <w:r>
        <w:rPr>
          <w:noProof/>
        </w:rPr>
        <w:t>Energy costs for households, industry and services</w:t>
      </w:r>
      <w:bookmarkEnd w:id="54"/>
      <w:bookmarkEnd w:id="55"/>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FI - Share of energy products in household expenditure in different deciles..png"/>
                    <pic:cNvPicPr/>
                  </pic:nvPicPr>
                  <pic:blipFill>
                    <a:blip r:embed="rId146">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2012 in Finland (light blue line) the poorest households (Decile 1) had to spend 5.2% of their total expenditures on energy products. In 2016 (blue line) the share of energy decreased to 3.9%.</w:t>
      </w:r>
      <w:r>
        <w:rPr>
          <w:b/>
          <w:noProof/>
          <w:sz w:val="20"/>
          <w:szCs w:val="20"/>
        </w:rPr>
        <w:t xml:space="preserve"> </w:t>
      </w:r>
      <w:r>
        <w:rPr>
          <w:noProof/>
          <w:sz w:val="20"/>
          <w:szCs w:val="20"/>
        </w:rPr>
        <w:t xml:space="preserve">In the case of middle income households (Decile 5), in 2012 they spent 4.0 % of their total expenditure on energy, while in 2016 this value decreased to 3.7%. </w:t>
      </w:r>
      <w:r>
        <w:rPr>
          <w:noProof/>
          <w:sz w:val="16"/>
        </w:rPr>
        <w:t xml:space="preserve">See footnote </w:t>
      </w:r>
      <w:r>
        <w:rPr>
          <w:rStyle w:val="FootnoteReference"/>
          <w:noProof/>
        </w:rPr>
        <w:footnoteReference w:id="27"/>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0010"/>
            <wp:effectExtent l="0" t="0" r="0" b="889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FI_shareEnIndServfinal.png"/>
                    <pic:cNvPicPr/>
                  </pic:nvPicPr>
                  <pic:blipFill>
                    <a:blip r:embed="rId147">
                      <a:extLst>
                        <a:ext uri="{28A0092B-C50C-407E-A947-70E740481C1C}">
                          <a14:useLocalDpi xmlns:a14="http://schemas.microsoft.com/office/drawing/2010/main" val="0"/>
                        </a:ext>
                      </a:extLst>
                    </a:blip>
                    <a:stretch>
                      <a:fillRect/>
                    </a:stretch>
                  </pic:blipFill>
                  <pic:spPr>
                    <a:xfrm>
                      <a:off x="0" y="0"/>
                      <a:ext cx="5760720" cy="262001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Style w:val="Title"/>
        <w:rPr>
          <w:noProof/>
        </w:rPr>
      </w:pPr>
      <w:bookmarkStart w:id="56" w:name="_Toc51147520"/>
      <w:bookmarkStart w:id="57" w:name="_Toc52397026"/>
      <w:r>
        <w:rPr>
          <w:rStyle w:val="Heading1Char"/>
          <w:b/>
          <w:noProof/>
        </w:rPr>
        <w:t>France</w:t>
      </w:r>
      <w:bookmarkEnd w:id="56"/>
      <w:bookmarkEnd w:id="57"/>
      <w:r>
        <w:rPr>
          <w:rStyle w:val="Heading1Char"/>
          <w:noProof/>
        </w:rPr>
        <w:t xml:space="preserve"> </w:t>
      </w:r>
      <w:r>
        <w:rPr>
          <w:noProof/>
        </w:rPr>
        <w:t xml:space="preserve">                                  </w:t>
      </w:r>
      <w:r>
        <w:rPr>
          <w:noProof/>
        </w:rPr>
        <w:drawing>
          <wp:inline distT="0" distB="0" distL="0" distR="0">
            <wp:extent cx="918213" cy="557874"/>
            <wp:effectExtent l="19050" t="19050" r="15240" b="139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flipH="1">
                      <a:off x="0" y="0"/>
                      <a:ext cx="925700" cy="562423"/>
                    </a:xfrm>
                    <a:prstGeom prst="rect">
                      <a:avLst/>
                    </a:prstGeom>
                    <a:ln>
                      <a:solidFill>
                        <a:schemeClr val="tx1"/>
                      </a:solidFill>
                    </a:ln>
                  </pic:spPr>
                </pic:pic>
              </a:graphicData>
            </a:graphic>
          </wp:inline>
        </w:drawing>
      </w:r>
    </w:p>
    <w:p>
      <w:pPr>
        <w:pStyle w:val="Heading2"/>
        <w:rPr>
          <w:noProof/>
          <w:color w:val="auto"/>
        </w:rPr>
      </w:pPr>
      <w:bookmarkStart w:id="58" w:name="_Toc51147521"/>
      <w:bookmarkStart w:id="59" w:name="_Toc52397027"/>
      <w:r>
        <w:rPr>
          <w:noProof/>
          <w:color w:val="auto"/>
        </w:rPr>
        <w:t>Prices (2019 and recent evolution)</w:t>
      </w:r>
      <w:bookmarkEnd w:id="58"/>
      <w:bookmarkEnd w:id="59"/>
    </w:p>
    <w:p>
      <w:pPr>
        <w:rPr>
          <w:noProof/>
        </w:rPr>
      </w:pPr>
    </w:p>
    <w:p>
      <w:pPr>
        <w:jc w:val="right"/>
        <w:rPr>
          <w:noProof/>
          <w:sz w:val="16"/>
        </w:rPr>
      </w:pPr>
      <w:r>
        <w:rPr>
          <w:b/>
          <w:noProof/>
        </w:rPr>
        <w:drawing>
          <wp:inline distT="0" distB="0" distL="0" distR="0">
            <wp:extent cx="5760720" cy="145542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FR - Electricity prices for Households (DC).png"/>
                    <pic:cNvPicPr/>
                  </pic:nvPicPr>
                  <pic:blipFill>
                    <a:blip r:embed="rId149">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r>
        <w:rPr>
          <w:noProof/>
          <w:sz w:val="16"/>
        </w:rPr>
        <w:t xml:space="preserve">See footnote </w:t>
      </w:r>
      <w:r>
        <w:rPr>
          <w:rStyle w:val="FootnoteReference"/>
          <w:noProof/>
        </w:rPr>
        <w:footnoteReference w:id="28"/>
      </w:r>
    </w:p>
    <w:p>
      <w:pPr>
        <w:jc w:val="right"/>
        <w:rPr>
          <w:noProof/>
        </w:rPr>
      </w:pPr>
      <w:r>
        <w:rPr>
          <w:noProof/>
        </w:rPr>
        <w:drawing>
          <wp:inline distT="0" distB="0" distL="0" distR="0">
            <wp:extent cx="5760720" cy="1461770"/>
            <wp:effectExtent l="0" t="0" r="0" b="508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FR - Gas prices for Households (D2).png"/>
                    <pic:cNvPicPr/>
                  </pic:nvPicPr>
                  <pic:blipFill>
                    <a:blip r:embed="rId150">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ind w:left="2160"/>
        <w:jc w:val="right"/>
        <w:rPr>
          <w:b/>
          <w:noProof/>
        </w:rPr>
      </w:pPr>
    </w:p>
    <w:p>
      <w:pPr>
        <w:jc w:val="right"/>
        <w:rPr>
          <w:b/>
          <w:noProof/>
        </w:rPr>
      </w:pPr>
      <w:r>
        <w:rPr>
          <w:b/>
          <w:noProof/>
        </w:rPr>
        <w:drawing>
          <wp:inline distT="0" distB="0" distL="0" distR="0">
            <wp:extent cx="5760720" cy="1465580"/>
            <wp:effectExtent l="0" t="0" r="0" b="127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FR - Electricity prices for Industry (ID).png"/>
                    <pic:cNvPicPr/>
                  </pic:nvPicPr>
                  <pic:blipFill>
                    <a:blip r:embed="rId151">
                      <a:extLst>
                        <a:ext uri="{28A0092B-C50C-407E-A947-70E740481C1C}">
                          <a14:useLocalDpi xmlns:a14="http://schemas.microsoft.com/office/drawing/2010/main" val="0"/>
                        </a:ext>
                      </a:extLst>
                    </a:blip>
                    <a:stretch>
                      <a:fillRect/>
                    </a:stretch>
                  </pic:blipFill>
                  <pic:spPr>
                    <a:xfrm>
                      <a:off x="0" y="0"/>
                      <a:ext cx="5760720" cy="1465580"/>
                    </a:xfrm>
                    <a:prstGeom prst="rect">
                      <a:avLst/>
                    </a:prstGeom>
                  </pic:spPr>
                </pic:pic>
              </a:graphicData>
            </a:graphic>
          </wp:inline>
        </w:drawing>
      </w:r>
    </w:p>
    <w:p>
      <w:pPr>
        <w:jc w:val="right"/>
        <w:rPr>
          <w:b/>
          <w:noProof/>
        </w:rPr>
      </w:pPr>
    </w:p>
    <w:p>
      <w:pPr>
        <w:jc w:val="right"/>
        <w:rPr>
          <w:b/>
          <w:noProof/>
        </w:rPr>
      </w:pPr>
      <w:r>
        <w:rPr>
          <w:b/>
          <w:noProof/>
        </w:rPr>
        <w:drawing>
          <wp:inline distT="0" distB="0" distL="0" distR="0">
            <wp:extent cx="5760720" cy="1456055"/>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FR - Gas prices for Industry (I3).png"/>
                    <pic:cNvPicPr/>
                  </pic:nvPicPr>
                  <pic:blipFill>
                    <a:blip r:embed="rId152">
                      <a:extLst>
                        <a:ext uri="{28A0092B-C50C-407E-A947-70E740481C1C}">
                          <a14:useLocalDpi xmlns:a14="http://schemas.microsoft.com/office/drawing/2010/main" val="0"/>
                        </a:ext>
                      </a:extLst>
                    </a:blip>
                    <a:stretch>
                      <a:fillRect/>
                    </a:stretch>
                  </pic:blipFill>
                  <pic:spPr>
                    <a:xfrm>
                      <a:off x="0" y="0"/>
                      <a:ext cx="5760720" cy="1456055"/>
                    </a:xfrm>
                    <a:prstGeom prst="rect">
                      <a:avLst/>
                    </a:prstGeom>
                  </pic:spPr>
                </pic:pic>
              </a:graphicData>
            </a:graphic>
          </wp:inline>
        </w:drawing>
      </w:r>
    </w:p>
    <w:p>
      <w:pPr>
        <w:ind w:left="2160"/>
        <w:rPr>
          <w:noProof/>
          <w:sz w:val="16"/>
        </w:rPr>
      </w:pPr>
    </w:p>
    <w:p>
      <w:pPr>
        <w:ind w:left="2160"/>
        <w:jc w:val="right"/>
        <w:rPr>
          <w:noProof/>
        </w:rPr>
      </w:pPr>
      <w:r>
        <w:rPr>
          <w:noProof/>
        </w:rPr>
        <w:drawing>
          <wp:anchor distT="0" distB="0" distL="114300" distR="114300" simplePos="0" relativeHeight="251596800" behindDoc="0" locked="0" layoutInCell="1" allowOverlap="1">
            <wp:simplePos x="0" y="0"/>
            <wp:positionH relativeFrom="column">
              <wp:posOffset>3451225</wp:posOffset>
            </wp:positionH>
            <wp:positionV relativeFrom="page">
              <wp:posOffset>8641715</wp:posOffset>
            </wp:positionV>
            <wp:extent cx="1429385" cy="231140"/>
            <wp:effectExtent l="0" t="0" r="0" b="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576320" behindDoc="0" locked="0" layoutInCell="1" allowOverlap="1">
            <wp:simplePos x="0" y="0"/>
            <wp:positionH relativeFrom="column">
              <wp:posOffset>1234440</wp:posOffset>
            </wp:positionH>
            <wp:positionV relativeFrom="page">
              <wp:posOffset>8660130</wp:posOffset>
            </wp:positionV>
            <wp:extent cx="1847850" cy="231775"/>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sz w:val="16"/>
        </w:rPr>
        <w:t xml:space="preserve">See footnote </w:t>
      </w:r>
      <w:r>
        <w:rPr>
          <w:rStyle w:val="FootnoteReference"/>
          <w:noProof/>
        </w:rPr>
        <w:footnoteReference w:id="29"/>
      </w:r>
    </w:p>
    <w:p>
      <w:pPr>
        <w:jc w:val="center"/>
        <w:rPr>
          <w:b/>
          <w:noProof/>
        </w:rPr>
      </w:pPr>
    </w:p>
    <w:p>
      <w:pPr>
        <w:rPr>
          <w:b/>
          <w:noProof/>
        </w:rPr>
      </w:pPr>
      <w:r>
        <w:rPr>
          <w:b/>
          <w:noProof/>
        </w:rPr>
        <w:drawing>
          <wp:anchor distT="0" distB="0" distL="114300" distR="114300" simplePos="0" relativeHeight="251606016" behindDoc="0" locked="0" layoutInCell="1" allowOverlap="1">
            <wp:simplePos x="0" y="0"/>
            <wp:positionH relativeFrom="column">
              <wp:posOffset>3014980</wp:posOffset>
            </wp:positionH>
            <wp:positionV relativeFrom="paragraph">
              <wp:posOffset>-4445</wp:posOffset>
            </wp:positionV>
            <wp:extent cx="2743200" cy="2343150"/>
            <wp:effectExtent l="0" t="0" r="0" b="0"/>
            <wp:wrapSquare wrapText="bothSides"/>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FR - Retail gas prices.png"/>
                    <pic:cNvPicPr/>
                  </pic:nvPicPr>
                  <pic:blipFill>
                    <a:blip r:embed="rId153">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anchor>
        </w:drawing>
      </w:r>
      <w:r>
        <w:rPr>
          <w:b/>
          <w:noProof/>
        </w:rPr>
        <w:drawing>
          <wp:inline distT="0" distB="0" distL="0" distR="0">
            <wp:extent cx="2743583" cy="2343477"/>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FR - Retail electricity prices.png"/>
                    <pic:cNvPicPr/>
                  </pic:nvPicPr>
                  <pic:blipFill>
                    <a:blip r:embed="rId154">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3524742" cy="2991267"/>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 name="FR - 2019 retail electricity prices - components.png"/>
                    <pic:cNvPicPr/>
                  </pic:nvPicPr>
                  <pic:blipFill>
                    <a:blip r:embed="rId155">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rPr>
          <w:b/>
          <w:noProof/>
        </w:rPr>
      </w:pPr>
    </w:p>
    <w:p>
      <w:pPr>
        <w:jc w:val="center"/>
        <w:rPr>
          <w:b/>
          <w:noProof/>
        </w:rPr>
      </w:pPr>
      <w:r>
        <w:rPr>
          <w:b/>
          <w:noProof/>
        </w:rPr>
        <w:drawing>
          <wp:inline distT="0" distB="0" distL="0" distR="0">
            <wp:extent cx="3524742" cy="2972215"/>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FR - 2019 retail gas prices - components.png"/>
                    <pic:cNvPicPr/>
                  </pic:nvPicPr>
                  <pic:blipFill>
                    <a:blip r:embed="rId156">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rPr>
      </w:pPr>
      <w:r>
        <w:rPr>
          <w:b/>
          <w:noProof/>
          <w:sz w:val="32"/>
        </w:rPr>
        <w:t>Oil product prices</w:t>
      </w:r>
    </w:p>
    <w:p>
      <w:pPr>
        <w:jc w:val="center"/>
        <w:rPr>
          <w:b/>
          <w:noProof/>
          <w:sz w:val="32"/>
        </w:rPr>
      </w:pPr>
    </w:p>
    <w:p>
      <w:pPr>
        <w:jc w:val="center"/>
        <w:rPr>
          <w:b/>
          <w:noProof/>
        </w:rPr>
      </w:pPr>
      <w:r>
        <w:rPr>
          <w:b/>
          <w:noProof/>
        </w:rPr>
        <w:drawing>
          <wp:inline distT="0" distB="0" distL="0" distR="0">
            <wp:extent cx="5760720" cy="4438015"/>
            <wp:effectExtent l="0" t="0" r="0" b="63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FR - Oil prices.png"/>
                    <pic:cNvPicPr/>
                  </pic:nvPicPr>
                  <pic:blipFill>
                    <a:blip r:embed="rId157">
                      <a:extLst>
                        <a:ext uri="{28A0092B-C50C-407E-A947-70E740481C1C}">
                          <a14:useLocalDpi xmlns:a14="http://schemas.microsoft.com/office/drawing/2010/main" val="0"/>
                        </a:ext>
                      </a:extLst>
                    </a:blip>
                    <a:stretch>
                      <a:fillRect/>
                    </a:stretch>
                  </pic:blipFill>
                  <pic:spPr>
                    <a:xfrm>
                      <a:off x="0" y="0"/>
                      <a:ext cx="5760720" cy="4438015"/>
                    </a:xfrm>
                    <a:prstGeom prst="rect">
                      <a:avLst/>
                    </a:prstGeom>
                  </pic:spPr>
                </pic:pic>
              </a:graphicData>
            </a:graphic>
          </wp:inline>
        </w:drawing>
      </w:r>
    </w:p>
    <w:p>
      <w:pPr>
        <w:rPr>
          <w:b/>
          <w:noProof/>
        </w:rPr>
      </w:pPr>
      <w:r>
        <w:rPr>
          <w:b/>
          <w:noProof/>
        </w:rPr>
        <w:br w:type="page"/>
      </w:r>
    </w:p>
    <w:p>
      <w:pPr>
        <w:pStyle w:val="Heading2"/>
        <w:rPr>
          <w:noProof/>
        </w:rPr>
      </w:pPr>
      <w:bookmarkStart w:id="60" w:name="_Toc51147522"/>
      <w:bookmarkStart w:id="61" w:name="_Toc52397028"/>
      <w:r>
        <w:rPr>
          <w:noProof/>
        </w:rPr>
        <w:t>Energy costs for households, industry and services</w:t>
      </w:r>
      <w:bookmarkEnd w:id="60"/>
      <w:bookmarkEnd w:id="61"/>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FR - Share of energy products in household expenditure in different deciles.png"/>
                    <pic:cNvPicPr/>
                  </pic:nvPicPr>
                  <pic:blipFill>
                    <a:blip r:embed="rId158">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2011 in France (dark green line) the poorest households (Decile 1) had to spend 6.1% of their total expenditures on energy products.</w:t>
      </w:r>
      <w:r>
        <w:rPr>
          <w:b/>
          <w:noProof/>
          <w:sz w:val="20"/>
          <w:szCs w:val="20"/>
        </w:rPr>
        <w:t xml:space="preserve"> </w:t>
      </w:r>
      <w:r>
        <w:rPr>
          <w:noProof/>
          <w:sz w:val="20"/>
          <w:szCs w:val="20"/>
        </w:rPr>
        <w:t xml:space="preserve">In the case of middle income households (Decile 5), in 2011 they spent 5.2 % of their total expenditure on energy. </w:t>
      </w:r>
      <w:r>
        <w:rPr>
          <w:noProof/>
          <w:sz w:val="16"/>
        </w:rPr>
        <w:t xml:space="preserve">See footnote </w:t>
      </w:r>
      <w:r>
        <w:rPr>
          <w:rStyle w:val="FootnoteReference"/>
          <w:noProof/>
        </w:rPr>
        <w:footnoteReference w:id="30"/>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1280"/>
            <wp:effectExtent l="0" t="0" r="0" b="762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FR_shareEnIndServfinal.png"/>
                    <pic:cNvPicPr/>
                  </pic:nvPicPr>
                  <pic:blipFill>
                    <a:blip r:embed="rId159">
                      <a:extLst>
                        <a:ext uri="{28A0092B-C50C-407E-A947-70E740481C1C}">
                          <a14:useLocalDpi xmlns:a14="http://schemas.microsoft.com/office/drawing/2010/main" val="0"/>
                        </a:ext>
                      </a:extLst>
                    </a:blip>
                    <a:stretch>
                      <a:fillRect/>
                    </a:stretch>
                  </pic:blipFill>
                  <pic:spPr>
                    <a:xfrm>
                      <a:off x="0" y="0"/>
                      <a:ext cx="5760720" cy="262128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Style w:val="Title"/>
        <w:rPr>
          <w:noProof/>
        </w:rPr>
      </w:pPr>
      <w:bookmarkStart w:id="62" w:name="_Toc51147523"/>
      <w:bookmarkStart w:id="63" w:name="_Toc52397029"/>
      <w:r>
        <w:rPr>
          <w:rStyle w:val="Heading1Char"/>
          <w:b/>
          <w:noProof/>
        </w:rPr>
        <w:t>Germany</w:t>
      </w:r>
      <w:bookmarkEnd w:id="62"/>
      <w:bookmarkEnd w:id="63"/>
      <w:r>
        <w:rPr>
          <w:rStyle w:val="TitleChar"/>
          <w:b/>
          <w:noProof/>
        </w:rPr>
        <w:t xml:space="preserve"> </w:t>
      </w:r>
      <w:r>
        <w:rPr>
          <w:rStyle w:val="TitleChar"/>
          <w:noProof/>
        </w:rPr>
        <w:t xml:space="preserve"> </w:t>
      </w:r>
      <w:r>
        <w:rPr>
          <w:noProof/>
        </w:rPr>
        <w:t xml:space="preserve">                             </w:t>
      </w:r>
      <w:r>
        <w:rPr>
          <w:noProof/>
        </w:rPr>
        <w:drawing>
          <wp:inline distT="0" distB="0" distL="0" distR="0">
            <wp:extent cx="955675" cy="550544"/>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990215" cy="570442"/>
                    </a:xfrm>
                    <a:prstGeom prst="rect">
                      <a:avLst/>
                    </a:prstGeom>
                  </pic:spPr>
                </pic:pic>
              </a:graphicData>
            </a:graphic>
          </wp:inline>
        </w:drawing>
      </w:r>
    </w:p>
    <w:p>
      <w:pPr>
        <w:pStyle w:val="Heading2"/>
        <w:rPr>
          <w:noProof/>
          <w:color w:val="auto"/>
        </w:rPr>
      </w:pPr>
      <w:bookmarkStart w:id="64" w:name="_Toc51147524"/>
      <w:bookmarkStart w:id="65" w:name="_Toc52397030"/>
      <w:r>
        <w:rPr>
          <w:noProof/>
          <w:color w:val="auto"/>
        </w:rPr>
        <w:t>Prices (2019 and recent evolution)</w:t>
      </w:r>
      <w:bookmarkEnd w:id="64"/>
      <w:bookmarkEnd w:id="65"/>
    </w:p>
    <w:p>
      <w:pPr>
        <w:jc w:val="center"/>
        <w:rPr>
          <w:noProof/>
          <w:color w:val="FFFFFF" w:themeColor="background1"/>
        </w:rPr>
      </w:pPr>
    </w:p>
    <w:p>
      <w:pPr>
        <w:jc w:val="right"/>
        <w:rPr>
          <w:noProof/>
        </w:rPr>
      </w:pPr>
      <w:r>
        <w:rPr>
          <w:noProof/>
        </w:rPr>
        <w:drawing>
          <wp:inline distT="0" distB="0" distL="0" distR="0">
            <wp:extent cx="5760720" cy="14617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 - Electricity prices for Households (DC).png"/>
                    <pic:cNvPicPr/>
                  </pic:nvPicPr>
                  <pic:blipFill>
                    <a:blip r:embed="rId161">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r>
        <w:rPr>
          <w:noProof/>
        </w:rPr>
        <w:t xml:space="preserve"> </w:t>
      </w:r>
      <w:r>
        <w:rPr>
          <w:noProof/>
          <w:sz w:val="16"/>
        </w:rPr>
        <w:t>see footnote</w:t>
      </w:r>
      <w:r>
        <w:rPr>
          <w:rStyle w:val="FootnoteReference"/>
          <w:noProof/>
        </w:rPr>
        <w:footnoteReference w:id="31"/>
      </w:r>
    </w:p>
    <w:p>
      <w:pPr>
        <w:jc w:val="center"/>
        <w:rPr>
          <w:noProof/>
        </w:rPr>
      </w:pPr>
      <w:r>
        <w:rPr>
          <w:noProof/>
        </w:rPr>
        <w:drawing>
          <wp:inline distT="0" distB="0" distL="0" distR="0">
            <wp:extent cx="5760720" cy="1465580"/>
            <wp:effectExtent l="0" t="0" r="0" b="127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DE - Gas prices for Households (D2).png"/>
                    <pic:cNvPicPr/>
                  </pic:nvPicPr>
                  <pic:blipFill>
                    <a:blip r:embed="rId162">
                      <a:extLst>
                        <a:ext uri="{28A0092B-C50C-407E-A947-70E740481C1C}">
                          <a14:useLocalDpi xmlns:a14="http://schemas.microsoft.com/office/drawing/2010/main" val="0"/>
                        </a:ext>
                      </a:extLst>
                    </a:blip>
                    <a:stretch>
                      <a:fillRect/>
                    </a:stretch>
                  </pic:blipFill>
                  <pic:spPr>
                    <a:xfrm>
                      <a:off x="0" y="0"/>
                      <a:ext cx="5760720" cy="1465580"/>
                    </a:xfrm>
                    <a:prstGeom prst="rect">
                      <a:avLst/>
                    </a:prstGeom>
                  </pic:spPr>
                </pic:pic>
              </a:graphicData>
            </a:graphic>
          </wp:inline>
        </w:drawing>
      </w:r>
    </w:p>
    <w:p>
      <w:pPr>
        <w:jc w:val="center"/>
        <w:rPr>
          <w:noProof/>
        </w:rPr>
      </w:pPr>
    </w:p>
    <w:p>
      <w:pPr>
        <w:jc w:val="center"/>
        <w:rPr>
          <w:noProof/>
        </w:rPr>
      </w:pPr>
      <w:r>
        <w:rPr>
          <w:noProof/>
        </w:rPr>
        <w:drawing>
          <wp:inline distT="0" distB="0" distL="0" distR="0">
            <wp:extent cx="5760720" cy="1465580"/>
            <wp:effectExtent l="0" t="0" r="0" b="127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DE - Electricity prices for Industry (ID).png"/>
                    <pic:cNvPicPr/>
                  </pic:nvPicPr>
                  <pic:blipFill>
                    <a:blip r:embed="rId163">
                      <a:extLst>
                        <a:ext uri="{28A0092B-C50C-407E-A947-70E740481C1C}">
                          <a14:useLocalDpi xmlns:a14="http://schemas.microsoft.com/office/drawing/2010/main" val="0"/>
                        </a:ext>
                      </a:extLst>
                    </a:blip>
                    <a:stretch>
                      <a:fillRect/>
                    </a:stretch>
                  </pic:blipFill>
                  <pic:spPr>
                    <a:xfrm>
                      <a:off x="0" y="0"/>
                      <a:ext cx="5760720" cy="1465580"/>
                    </a:xfrm>
                    <a:prstGeom prst="rect">
                      <a:avLst/>
                    </a:prstGeom>
                  </pic:spPr>
                </pic:pic>
              </a:graphicData>
            </a:graphic>
          </wp:inline>
        </w:drawing>
      </w:r>
    </w:p>
    <w:p>
      <w:pPr>
        <w:jc w:val="center"/>
        <w:rPr>
          <w:noProof/>
        </w:rPr>
      </w:pPr>
    </w:p>
    <w:p>
      <w:pPr>
        <w:jc w:val="center"/>
        <w:rPr>
          <w:noProof/>
        </w:rPr>
      </w:pPr>
      <w:r>
        <w:rPr>
          <w:noProof/>
        </w:rPr>
        <w:drawing>
          <wp:inline distT="0" distB="0" distL="0" distR="0">
            <wp:extent cx="5760720" cy="145161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DE - Gas prices for Industry (I3).png"/>
                    <pic:cNvPicPr/>
                  </pic:nvPicPr>
                  <pic:blipFill>
                    <a:blip r:embed="rId164">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inline>
        </w:drawing>
      </w:r>
    </w:p>
    <w:p>
      <w:pPr>
        <w:jc w:val="center"/>
        <w:rPr>
          <w:noProof/>
        </w:rPr>
      </w:pPr>
    </w:p>
    <w:p>
      <w:pPr>
        <w:jc w:val="center"/>
        <w:rPr>
          <w:noProof/>
        </w:rPr>
      </w:pPr>
      <w:r>
        <w:rPr>
          <w:noProof/>
        </w:rPr>
        <w:drawing>
          <wp:anchor distT="0" distB="0" distL="114300" distR="114300" simplePos="0" relativeHeight="251598848" behindDoc="0" locked="0" layoutInCell="1" allowOverlap="1">
            <wp:simplePos x="0" y="0"/>
            <wp:positionH relativeFrom="column">
              <wp:posOffset>3327400</wp:posOffset>
            </wp:positionH>
            <wp:positionV relativeFrom="page">
              <wp:posOffset>8662670</wp:posOffset>
            </wp:positionV>
            <wp:extent cx="1429385" cy="231140"/>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597824" behindDoc="0" locked="0" layoutInCell="1" allowOverlap="1">
            <wp:simplePos x="0" y="0"/>
            <wp:positionH relativeFrom="column">
              <wp:posOffset>1123315</wp:posOffset>
            </wp:positionH>
            <wp:positionV relativeFrom="page">
              <wp:posOffset>8662035</wp:posOffset>
            </wp:positionV>
            <wp:extent cx="1847850" cy="231775"/>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1440"/>
        <w:jc w:val="right"/>
        <w:rPr>
          <w:noProof/>
        </w:rPr>
      </w:pPr>
      <w:r>
        <w:rPr>
          <w:noProof/>
          <w:sz w:val="16"/>
        </w:rPr>
        <w:t xml:space="preserve">See footnote </w:t>
      </w:r>
      <w:r>
        <w:rPr>
          <w:rStyle w:val="FootnoteReference"/>
          <w:noProof/>
        </w:rPr>
        <w:footnoteReference w:id="32"/>
      </w:r>
    </w:p>
    <w:p>
      <w:pPr>
        <w:jc w:val="center"/>
        <w:rPr>
          <w:noProof/>
        </w:rPr>
      </w:pPr>
      <w:r>
        <w:rPr>
          <w:noProof/>
        </w:rPr>
        <w:drawing>
          <wp:anchor distT="0" distB="0" distL="114300" distR="114300" simplePos="0" relativeHeight="251607040" behindDoc="0" locked="0" layoutInCell="1" allowOverlap="1">
            <wp:simplePos x="0" y="0"/>
            <wp:positionH relativeFrom="column">
              <wp:posOffset>3014980</wp:posOffset>
            </wp:positionH>
            <wp:positionV relativeFrom="paragraph">
              <wp:posOffset>10795</wp:posOffset>
            </wp:positionV>
            <wp:extent cx="2743200" cy="2343150"/>
            <wp:effectExtent l="0" t="0" r="0" b="0"/>
            <wp:wrapSquare wrapText="bothSides"/>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DE - Retail electricity prices.png"/>
                    <pic:cNvPicPr/>
                  </pic:nvPicPr>
                  <pic:blipFill>
                    <a:blip r:embed="rId165">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anchor>
        </w:drawing>
      </w:r>
      <w:r>
        <w:rPr>
          <w:noProof/>
        </w:rPr>
        <w:drawing>
          <wp:inline distT="0" distB="0" distL="0" distR="0">
            <wp:extent cx="2743583" cy="2343477"/>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DE - Retail gas prices.png"/>
                    <pic:cNvPicPr/>
                  </pic:nvPicPr>
                  <pic:blipFill>
                    <a:blip r:embed="rId166">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ind w:left="720"/>
        <w:rPr>
          <w:b/>
          <w:noProof/>
        </w:rPr>
      </w:pPr>
    </w:p>
    <w:p>
      <w:pPr>
        <w:jc w:val="center"/>
        <w:rPr>
          <w:b/>
          <w:noProof/>
          <w:color w:val="FFFFFF" w:themeColor="background1"/>
        </w:rPr>
      </w:pPr>
      <w:r>
        <w:rPr>
          <w:b/>
          <w:noProof/>
          <w:color w:val="FFFFFF" w:themeColor="background1"/>
        </w:rPr>
        <w:t>P</w:t>
      </w:r>
      <w:r>
        <w:rPr>
          <w:b/>
          <w:noProof/>
          <w:color w:val="FFFFFF" w:themeColor="background1"/>
        </w:rPr>
        <w:drawing>
          <wp:inline distT="0" distB="0" distL="0" distR="0">
            <wp:extent cx="3524742" cy="2991267"/>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DE - 2019 retail electricity prices - components.png"/>
                    <pic:cNvPicPr/>
                  </pic:nvPicPr>
                  <pic:blipFill>
                    <a:blip r:embed="rId167">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b/>
          <w:noProof/>
          <w:color w:val="FFFFFF" w:themeColor="background1"/>
        </w:rPr>
      </w:pPr>
    </w:p>
    <w:p>
      <w:pPr>
        <w:ind w:left="142"/>
        <w:jc w:val="center"/>
        <w:rPr>
          <w:b/>
          <w:noProof/>
        </w:rPr>
      </w:pPr>
      <w:r>
        <w:rPr>
          <w:b/>
          <w:noProof/>
        </w:rPr>
        <w:drawing>
          <wp:inline distT="0" distB="0" distL="0" distR="0">
            <wp:extent cx="3524742" cy="297221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DE - 2019 retail gas prices - components.png"/>
                    <pic:cNvPicPr/>
                  </pic:nvPicPr>
                  <pic:blipFill>
                    <a:blip r:embed="rId168">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sz w:val="32"/>
          <w:szCs w:val="32"/>
        </w:rPr>
      </w:pPr>
    </w:p>
    <w:p>
      <w:pPr>
        <w:jc w:val="center"/>
        <w:rPr>
          <w:b/>
          <w:noProof/>
          <w:sz w:val="32"/>
          <w:szCs w:val="32"/>
        </w:rPr>
      </w:pPr>
      <w:r>
        <w:rPr>
          <w:b/>
          <w:noProof/>
          <w:sz w:val="32"/>
          <w:szCs w:val="32"/>
        </w:rPr>
        <w:t>Oil products prices</w:t>
      </w:r>
    </w:p>
    <w:p>
      <w:pPr>
        <w:jc w:val="center"/>
        <w:rPr>
          <w:b/>
          <w:noProof/>
          <w:sz w:val="32"/>
          <w:szCs w:val="32"/>
        </w:rPr>
      </w:pPr>
    </w:p>
    <w:p>
      <w:pPr>
        <w:jc w:val="center"/>
        <w:rPr>
          <w:b/>
          <w:noProof/>
        </w:rPr>
      </w:pPr>
      <w:r>
        <w:rPr>
          <w:b/>
          <w:noProof/>
        </w:rPr>
        <w:drawing>
          <wp:inline distT="0" distB="0" distL="0" distR="0">
            <wp:extent cx="5760720" cy="4438015"/>
            <wp:effectExtent l="0" t="0" r="0" b="63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DE - Oil prices.png"/>
                    <pic:cNvPicPr/>
                  </pic:nvPicPr>
                  <pic:blipFill>
                    <a:blip r:embed="rId169">
                      <a:extLst>
                        <a:ext uri="{28A0092B-C50C-407E-A947-70E740481C1C}">
                          <a14:useLocalDpi xmlns:a14="http://schemas.microsoft.com/office/drawing/2010/main" val="0"/>
                        </a:ext>
                      </a:extLst>
                    </a:blip>
                    <a:stretch>
                      <a:fillRect/>
                    </a:stretch>
                  </pic:blipFill>
                  <pic:spPr>
                    <a:xfrm>
                      <a:off x="0" y="0"/>
                      <a:ext cx="5760720" cy="4438015"/>
                    </a:xfrm>
                    <a:prstGeom prst="rect">
                      <a:avLst/>
                    </a:prstGeom>
                  </pic:spPr>
                </pic:pic>
              </a:graphicData>
            </a:graphic>
          </wp:inline>
        </w:drawing>
      </w:r>
    </w:p>
    <w:p>
      <w:pPr>
        <w:rPr>
          <w:b/>
          <w:noProof/>
        </w:rPr>
      </w:pPr>
      <w:r>
        <w:rPr>
          <w:b/>
          <w:noProof/>
        </w:rPr>
        <w:br w:type="page"/>
      </w:r>
    </w:p>
    <w:p>
      <w:pPr>
        <w:pStyle w:val="Heading2"/>
        <w:rPr>
          <w:noProof/>
        </w:rPr>
      </w:pPr>
      <w:bookmarkStart w:id="66" w:name="_Toc51147525"/>
      <w:bookmarkStart w:id="67" w:name="_Toc52397031"/>
      <w:r>
        <w:rPr>
          <w:noProof/>
        </w:rPr>
        <w:t>Energy costs for households, industry and services</w:t>
      </w:r>
      <w:bookmarkEnd w:id="66"/>
      <w:bookmarkEnd w:id="67"/>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DE - Share of energy products in household expenditure in different quintiles.png"/>
                    <pic:cNvPicPr/>
                  </pic:nvPicPr>
                  <pic:blipFill>
                    <a:blip r:embed="rId170">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2008 in Germany (dark grey line) the poorest households (Quintile 1) had to spend 8.1% of their total expenditures on energy products. In 2018 (blue line) the share of energy remain almost unchanged.</w:t>
      </w:r>
      <w:r>
        <w:rPr>
          <w:b/>
          <w:noProof/>
          <w:sz w:val="20"/>
          <w:szCs w:val="20"/>
        </w:rPr>
        <w:t xml:space="preserve"> </w:t>
      </w:r>
      <w:r>
        <w:rPr>
          <w:noProof/>
          <w:sz w:val="20"/>
          <w:szCs w:val="20"/>
        </w:rPr>
        <w:t xml:space="preserve">In the case of middle income households (Quintile 3), in 2008 they spent 6.7 % of their total expenditure on energy, while in 2018 this value decreased to 5.9%. </w:t>
      </w:r>
      <w:r>
        <w:rPr>
          <w:noProof/>
          <w:sz w:val="16"/>
        </w:rPr>
        <w:t xml:space="preserve">See footnote </w:t>
      </w:r>
      <w:r>
        <w:rPr>
          <w:rStyle w:val="FootnoteReference"/>
          <w:noProof/>
        </w:rPr>
        <w:footnoteReference w:id="33"/>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2550"/>
            <wp:effectExtent l="0" t="0" r="0" b="635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DE_shareEnIndServfinal.png"/>
                    <pic:cNvPicPr/>
                  </pic:nvPicPr>
                  <pic:blipFill>
                    <a:blip r:embed="rId171">
                      <a:extLst>
                        <a:ext uri="{28A0092B-C50C-407E-A947-70E740481C1C}">
                          <a14:useLocalDpi xmlns:a14="http://schemas.microsoft.com/office/drawing/2010/main" val="0"/>
                        </a:ext>
                      </a:extLst>
                    </a:blip>
                    <a:stretch>
                      <a:fillRect/>
                    </a:stretch>
                  </pic:blipFill>
                  <pic:spPr>
                    <a:xfrm>
                      <a:off x="0" y="0"/>
                      <a:ext cx="5760720" cy="262255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68" w:name="_Toc51147526"/>
      <w:bookmarkStart w:id="69" w:name="_Toc52397032"/>
      <w:r>
        <w:rPr>
          <w:rStyle w:val="Heading1Char"/>
          <w:noProof/>
        </w:rPr>
        <w:t>Greece</w:t>
      </w:r>
      <w:bookmarkEnd w:id="68"/>
      <w:bookmarkEnd w:id="69"/>
      <w:r>
        <w:rPr>
          <w:rStyle w:val="TitleChar"/>
          <w:noProof/>
        </w:rPr>
        <w:t xml:space="preserve">      </w:t>
      </w:r>
      <w:r>
        <w:rPr>
          <w:b/>
          <w:noProof/>
          <w:sz w:val="72"/>
          <w:szCs w:val="72"/>
        </w:rPr>
        <w:t xml:space="preserve">                         </w:t>
      </w:r>
      <w:r>
        <w:rPr>
          <w:noProof/>
        </w:rPr>
        <w:drawing>
          <wp:inline distT="0" distB="0" distL="0" distR="0">
            <wp:extent cx="1024627" cy="619125"/>
            <wp:effectExtent l="19050" t="19050" r="2349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029847" cy="622279"/>
                    </a:xfrm>
                    <a:prstGeom prst="rect">
                      <a:avLst/>
                    </a:prstGeom>
                    <a:ln>
                      <a:solidFill>
                        <a:schemeClr val="tx1"/>
                      </a:solidFill>
                    </a:ln>
                  </pic:spPr>
                </pic:pic>
              </a:graphicData>
            </a:graphic>
          </wp:inline>
        </w:drawing>
      </w:r>
    </w:p>
    <w:p>
      <w:pPr>
        <w:pStyle w:val="Heading2"/>
        <w:rPr>
          <w:noProof/>
          <w:color w:val="auto"/>
        </w:rPr>
      </w:pPr>
      <w:bookmarkStart w:id="70" w:name="_Toc51147527"/>
      <w:bookmarkStart w:id="71" w:name="_Toc52397033"/>
      <w:r>
        <w:rPr>
          <w:noProof/>
          <w:color w:val="auto"/>
        </w:rPr>
        <w:t>Prices (2019 and recent evolution)</w:t>
      </w:r>
      <w:bookmarkEnd w:id="70"/>
      <w:bookmarkEnd w:id="71"/>
    </w:p>
    <w:p>
      <w:pPr>
        <w:rPr>
          <w:b/>
          <w:noProof/>
        </w:rPr>
      </w:pPr>
    </w:p>
    <w:p>
      <w:pPr>
        <w:jc w:val="right"/>
        <w:rPr>
          <w:b/>
          <w:noProof/>
        </w:rPr>
      </w:pPr>
      <w:r>
        <w:rPr>
          <w:noProof/>
          <w:sz w:val="16"/>
        </w:rPr>
        <w:drawing>
          <wp:inline distT="0" distB="0" distL="0" distR="0">
            <wp:extent cx="5760720" cy="1455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 - Electricity prices for Households (DC).png"/>
                    <pic:cNvPicPr/>
                  </pic:nvPicPr>
                  <pic:blipFill>
                    <a:blip r:embed="rId173">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r>
        <w:rPr>
          <w:noProof/>
          <w:sz w:val="16"/>
        </w:rPr>
        <w:t xml:space="preserve"> See footnote</w:t>
      </w:r>
      <w:r>
        <w:rPr>
          <w:rStyle w:val="FootnoteReference"/>
          <w:noProof/>
        </w:rPr>
        <w:footnoteReference w:id="34"/>
      </w:r>
    </w:p>
    <w:p>
      <w:pPr>
        <w:jc w:val="center"/>
        <w:rPr>
          <w:b/>
          <w:noProof/>
        </w:rPr>
      </w:pPr>
      <w:r>
        <w:rPr>
          <w:b/>
          <w:noProof/>
        </w:rPr>
        <w:drawing>
          <wp:inline distT="0" distB="0" distL="0" distR="0">
            <wp:extent cx="5760720" cy="1453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 - Gas prices for Households (D2).png"/>
                    <pic:cNvPicPr/>
                  </pic:nvPicPr>
                  <pic:blipFill>
                    <a:blip r:embed="rId174">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760720" cy="1453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 - Electricity prices for Industry (ID).png"/>
                    <pic:cNvPicPr/>
                  </pic:nvPicPr>
                  <pic:blipFill>
                    <a:blip r:embed="rId175">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760720" cy="14598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 - Gas prices for Industry (I3).png"/>
                    <pic:cNvPicPr/>
                  </pic:nvPicPr>
                  <pic:blipFill>
                    <a:blip r:embed="rId176">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rPr>
          <w:b/>
          <w:noProof/>
        </w:rPr>
      </w:pPr>
      <w:r>
        <w:rPr>
          <w:noProof/>
        </w:rPr>
        <w:drawing>
          <wp:anchor distT="0" distB="0" distL="114300" distR="114300" simplePos="0" relativeHeight="251584512" behindDoc="0" locked="0" layoutInCell="1" allowOverlap="1">
            <wp:simplePos x="0" y="0"/>
            <wp:positionH relativeFrom="column">
              <wp:posOffset>3251835</wp:posOffset>
            </wp:positionH>
            <wp:positionV relativeFrom="page">
              <wp:posOffset>8676005</wp:posOffset>
            </wp:positionV>
            <wp:extent cx="1429385" cy="231140"/>
            <wp:effectExtent l="0" t="0" r="0" b="0"/>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583488" behindDoc="0" locked="0" layoutInCell="1" allowOverlap="1">
            <wp:simplePos x="0" y="0"/>
            <wp:positionH relativeFrom="column">
              <wp:posOffset>1135380</wp:posOffset>
            </wp:positionH>
            <wp:positionV relativeFrom="page">
              <wp:posOffset>8681720</wp:posOffset>
            </wp:positionV>
            <wp:extent cx="1847850" cy="231775"/>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1440"/>
        <w:jc w:val="right"/>
        <w:rPr>
          <w:noProof/>
          <w:sz w:val="16"/>
        </w:rPr>
      </w:pPr>
      <w:r>
        <w:rPr>
          <w:noProof/>
          <w:sz w:val="16"/>
        </w:rPr>
        <w:t xml:space="preserve">See footnote </w:t>
      </w:r>
      <w:r>
        <w:rPr>
          <w:rStyle w:val="FootnoteReference"/>
          <w:noProof/>
        </w:rPr>
        <w:footnoteReference w:id="35"/>
      </w:r>
    </w:p>
    <w:p>
      <w:pPr>
        <w:rPr>
          <w:noProof/>
        </w:rPr>
      </w:pPr>
      <w:r>
        <w:rPr>
          <w:noProof/>
        </w:rPr>
        <w:drawing>
          <wp:anchor distT="0" distB="0" distL="114300" distR="114300" simplePos="0" relativeHeight="251585536"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 - Retail gas prices.png"/>
                    <pic:cNvPicPr/>
                  </pic:nvPicPr>
                  <pic:blipFill>
                    <a:blip r:embed="rId177">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noProof/>
        </w:rPr>
        <w:drawing>
          <wp:inline distT="0" distB="0" distL="0" distR="0">
            <wp:extent cx="2743583" cy="234347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 - Retail electricity prices.png"/>
                    <pic:cNvPicPr/>
                  </pic:nvPicPr>
                  <pic:blipFill>
                    <a:blip r:embed="rId178">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noProof/>
        </w:rPr>
      </w:pPr>
    </w:p>
    <w:p>
      <w:pPr>
        <w:jc w:val="center"/>
        <w:rPr>
          <w:noProof/>
        </w:rPr>
      </w:pPr>
      <w:r>
        <w:rPr>
          <w:noProof/>
        </w:rPr>
        <w:drawing>
          <wp:inline distT="0" distB="0" distL="0" distR="0">
            <wp:extent cx="3524742" cy="29912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 - 2019 retail electricity prices - components.png"/>
                    <pic:cNvPicPr/>
                  </pic:nvPicPr>
                  <pic:blipFill>
                    <a:blip r:embed="rId179">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noProof/>
        </w:rPr>
      </w:pPr>
    </w:p>
    <w:p>
      <w:pPr>
        <w:jc w:val="center"/>
        <w:rPr>
          <w:noProof/>
        </w:rPr>
      </w:pPr>
      <w:r>
        <w:rPr>
          <w:noProof/>
        </w:rPr>
        <w:drawing>
          <wp:inline distT="0" distB="0" distL="0" distR="0">
            <wp:extent cx="3524742" cy="2972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 - 2019 retail gas prices - components.png"/>
                    <pic:cNvPicPr/>
                  </pic:nvPicPr>
                  <pic:blipFill>
                    <a:blip r:embed="rId180">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sz w:val="32"/>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380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 - Oil prices.png"/>
                    <pic:cNvPicPr/>
                  </pic:nvPicPr>
                  <pic:blipFill>
                    <a:blip r:embed="rId181">
                      <a:extLst>
                        <a:ext uri="{28A0092B-C50C-407E-A947-70E740481C1C}">
                          <a14:useLocalDpi xmlns:a14="http://schemas.microsoft.com/office/drawing/2010/main" val="0"/>
                        </a:ext>
                      </a:extLst>
                    </a:blip>
                    <a:stretch>
                      <a:fillRect/>
                    </a:stretch>
                  </pic:blipFill>
                  <pic:spPr>
                    <a:xfrm>
                      <a:off x="0" y="0"/>
                      <a:ext cx="5760720" cy="4438015"/>
                    </a:xfrm>
                    <a:prstGeom prst="rect">
                      <a:avLst/>
                    </a:prstGeom>
                  </pic:spPr>
                </pic:pic>
              </a:graphicData>
            </a:graphic>
          </wp:inline>
        </w:drawing>
      </w:r>
    </w:p>
    <w:p>
      <w:pPr>
        <w:rPr>
          <w:b/>
          <w:noProof/>
        </w:rPr>
      </w:pPr>
      <w:r>
        <w:rPr>
          <w:b/>
          <w:noProof/>
        </w:rPr>
        <w:br w:type="page"/>
      </w:r>
    </w:p>
    <w:p>
      <w:pPr>
        <w:pStyle w:val="Heading2"/>
        <w:rPr>
          <w:noProof/>
        </w:rPr>
      </w:pPr>
      <w:bookmarkStart w:id="72" w:name="_Toc51147528"/>
      <w:bookmarkStart w:id="73" w:name="_Toc52397034"/>
      <w:r>
        <w:rPr>
          <w:noProof/>
        </w:rPr>
        <w:t>Energy costs for households, industry and services</w:t>
      </w:r>
      <w:bookmarkEnd w:id="72"/>
      <w:bookmarkEnd w:id="73"/>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L - Share of energy products in household expenditure in different deciles.png"/>
                    <pic:cNvPicPr/>
                  </pic:nvPicPr>
                  <pic:blipFill>
                    <a:blip r:embed="rId182">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Greece (dark blue line) the poorest households (Decile 1) had to spend 6.3% of their total expenditures on energy products. In 2014 (grey line) the share of energy decreased to 5.4%.</w:t>
      </w:r>
      <w:r>
        <w:rPr>
          <w:b/>
          <w:noProof/>
          <w:sz w:val="20"/>
          <w:szCs w:val="20"/>
        </w:rPr>
        <w:t xml:space="preserve"> </w:t>
      </w:r>
      <w:r>
        <w:rPr>
          <w:noProof/>
          <w:sz w:val="20"/>
          <w:szCs w:val="20"/>
        </w:rPr>
        <w:t xml:space="preserve">In the case of middle income households (Decile 5), in 2010 they spent 5.5 % of their total expenditure on energy, while in 2014 this value increased to 7.0%. </w:t>
      </w:r>
      <w:r>
        <w:rPr>
          <w:noProof/>
          <w:sz w:val="16"/>
        </w:rPr>
        <w:t xml:space="preserve">See footnote </w:t>
      </w:r>
      <w:r>
        <w:rPr>
          <w:rStyle w:val="FootnoteReference"/>
          <w:noProof/>
        </w:rPr>
        <w:footnoteReference w:id="36"/>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38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_shareEnIndServfinal.png"/>
                    <pic:cNvPicPr/>
                  </pic:nvPicPr>
                  <pic:blipFill>
                    <a:blip r:embed="rId183">
                      <a:extLst>
                        <a:ext uri="{28A0092B-C50C-407E-A947-70E740481C1C}">
                          <a14:useLocalDpi xmlns:a14="http://schemas.microsoft.com/office/drawing/2010/main" val="0"/>
                        </a:ext>
                      </a:extLst>
                    </a:blip>
                    <a:stretch>
                      <a:fillRect/>
                    </a:stretch>
                  </pic:blipFill>
                  <pic:spPr>
                    <a:xfrm>
                      <a:off x="0" y="0"/>
                      <a:ext cx="5760720" cy="262382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rPr>
          <w:noProof/>
        </w:rPr>
      </w:pPr>
      <w:bookmarkStart w:id="74" w:name="_Toc51147529"/>
      <w:bookmarkStart w:id="75" w:name="_Toc52397035"/>
      <w:r>
        <w:rPr>
          <w:rStyle w:val="Heading1Char"/>
          <w:noProof/>
        </w:rPr>
        <w:t>Hungary</w:t>
      </w:r>
      <w:bookmarkEnd w:id="74"/>
      <w:bookmarkEnd w:id="75"/>
      <w:r>
        <w:rPr>
          <w:rStyle w:val="Heading1Char"/>
          <w:noProof/>
        </w:rPr>
        <w:t xml:space="preserve"> </w:t>
      </w:r>
      <w:r>
        <w:rPr>
          <w:noProof/>
          <w:sz w:val="72"/>
          <w:szCs w:val="72"/>
        </w:rPr>
        <w:t xml:space="preserve"> </w:t>
      </w:r>
      <w:r>
        <w:rPr>
          <w:b/>
          <w:noProof/>
          <w:sz w:val="72"/>
          <w:szCs w:val="72"/>
        </w:rPr>
        <w:t xml:space="preserve">                        </w:t>
      </w:r>
      <w:r>
        <w:rPr>
          <w:noProof/>
        </w:rPr>
        <w:drawing>
          <wp:inline distT="0" distB="0" distL="0" distR="0">
            <wp:extent cx="1181099" cy="590550"/>
            <wp:effectExtent l="19050" t="19050" r="19685" b="190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191410" cy="595705"/>
                    </a:xfrm>
                    <a:prstGeom prst="rect">
                      <a:avLst/>
                    </a:prstGeom>
                    <a:ln>
                      <a:solidFill>
                        <a:schemeClr val="tx1"/>
                      </a:solidFill>
                    </a:ln>
                  </pic:spPr>
                </pic:pic>
              </a:graphicData>
            </a:graphic>
          </wp:inline>
        </w:drawing>
      </w:r>
      <w:r>
        <w:rPr>
          <w:b/>
          <w:noProof/>
          <w:sz w:val="72"/>
          <w:szCs w:val="72"/>
        </w:rPr>
        <w:pict>
          <v:rect id="_x0000_i1026" style="width:0;height:1.5pt" o:hralign="center" o:hrstd="t" o:hr="t" fillcolor="#a0a0a0" stroked="f"/>
        </w:pict>
      </w:r>
    </w:p>
    <w:p>
      <w:pPr>
        <w:pStyle w:val="Heading2"/>
        <w:rPr>
          <w:noProof/>
          <w:color w:val="auto"/>
        </w:rPr>
      </w:pPr>
      <w:bookmarkStart w:id="76" w:name="_Toc51147530"/>
      <w:bookmarkStart w:id="77" w:name="_Toc52397036"/>
      <w:r>
        <w:rPr>
          <w:noProof/>
          <w:color w:val="auto"/>
        </w:rPr>
        <w:t>Prices (2019 and recent evolution)</w:t>
      </w:r>
      <w:bookmarkEnd w:id="76"/>
      <w:bookmarkEnd w:id="77"/>
    </w:p>
    <w:p>
      <w:pPr>
        <w:rPr>
          <w:noProof/>
        </w:rPr>
      </w:pPr>
    </w:p>
    <w:p>
      <w:pPr>
        <w:jc w:val="center"/>
        <w:rPr>
          <w:b/>
          <w:noProof/>
        </w:rPr>
      </w:pPr>
      <w:r>
        <w:rPr>
          <w:b/>
          <w:noProof/>
        </w:rPr>
        <w:drawing>
          <wp:inline distT="0" distB="0" distL="0" distR="0">
            <wp:extent cx="5760720" cy="1455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U - Electricity prices for Households (DC).png"/>
                    <pic:cNvPicPr/>
                  </pic:nvPicPr>
                  <pic:blipFill>
                    <a:blip r:embed="rId185">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p>
    <w:p>
      <w:pPr>
        <w:jc w:val="right"/>
        <w:rPr>
          <w:b/>
          <w:noProof/>
        </w:rPr>
      </w:pPr>
      <w:r>
        <w:rPr>
          <w:noProof/>
          <w:sz w:val="14"/>
        </w:rPr>
        <w:t>See footnote</w:t>
      </w:r>
      <w:r>
        <w:rPr>
          <w:rStyle w:val="FootnoteReference"/>
          <w:noProof/>
          <w:szCs w:val="20"/>
        </w:rPr>
        <w:footnoteReference w:id="37"/>
      </w:r>
    </w:p>
    <w:p>
      <w:pPr>
        <w:jc w:val="center"/>
        <w:rPr>
          <w:b/>
          <w:noProof/>
        </w:rPr>
      </w:pPr>
      <w:r>
        <w:rPr>
          <w:b/>
          <w:noProof/>
        </w:rPr>
        <w:drawing>
          <wp:inline distT="0" distB="0" distL="0" distR="0">
            <wp:extent cx="5760720" cy="14535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U - Gas prices for Households (D2).png"/>
                    <pic:cNvPicPr/>
                  </pic:nvPicPr>
                  <pic:blipFill>
                    <a:blip r:embed="rId186">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760720" cy="14535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U - Electricity prices for Industry (ID).png"/>
                    <pic:cNvPicPr/>
                  </pic:nvPicPr>
                  <pic:blipFill>
                    <a:blip r:embed="rId187">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5760720" cy="14560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U - Gas prices for Industry (I3).png"/>
                    <pic:cNvPicPr/>
                  </pic:nvPicPr>
                  <pic:blipFill>
                    <a:blip r:embed="rId188">
                      <a:extLst>
                        <a:ext uri="{28A0092B-C50C-407E-A947-70E740481C1C}">
                          <a14:useLocalDpi xmlns:a14="http://schemas.microsoft.com/office/drawing/2010/main" val="0"/>
                        </a:ext>
                      </a:extLst>
                    </a:blip>
                    <a:stretch>
                      <a:fillRect/>
                    </a:stretch>
                  </pic:blipFill>
                  <pic:spPr>
                    <a:xfrm>
                      <a:off x="0" y="0"/>
                      <a:ext cx="5760720" cy="1456055"/>
                    </a:xfrm>
                    <a:prstGeom prst="rect">
                      <a:avLst/>
                    </a:prstGeom>
                  </pic:spPr>
                </pic:pic>
              </a:graphicData>
            </a:graphic>
          </wp:inline>
        </w:drawing>
      </w:r>
    </w:p>
    <w:p>
      <w:pPr>
        <w:ind w:left="1440"/>
        <w:jc w:val="right"/>
        <w:rPr>
          <w:noProof/>
        </w:rPr>
      </w:pPr>
      <w:r>
        <w:rPr>
          <w:noProof/>
        </w:rPr>
        <w:drawing>
          <wp:anchor distT="0" distB="0" distL="114300" distR="114300" simplePos="0" relativeHeight="251590656" behindDoc="0" locked="0" layoutInCell="1" allowOverlap="1">
            <wp:simplePos x="0" y="0"/>
            <wp:positionH relativeFrom="column">
              <wp:posOffset>1017905</wp:posOffset>
            </wp:positionH>
            <wp:positionV relativeFrom="page">
              <wp:posOffset>8677275</wp:posOffset>
            </wp:positionV>
            <wp:extent cx="1847850" cy="231775"/>
            <wp:effectExtent l="0" t="0" r="0" b="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593728" behindDoc="0" locked="0" layoutInCell="1" allowOverlap="1">
            <wp:simplePos x="0" y="0"/>
            <wp:positionH relativeFrom="column">
              <wp:posOffset>3138170</wp:posOffset>
            </wp:positionH>
            <wp:positionV relativeFrom="page">
              <wp:posOffset>8677275</wp:posOffset>
            </wp:positionV>
            <wp:extent cx="1429385" cy="231140"/>
            <wp:effectExtent l="0" t="0" r="0"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sz w:val="16"/>
        </w:rPr>
        <w:t xml:space="preserve">See footnote </w:t>
      </w:r>
      <w:r>
        <w:rPr>
          <w:rStyle w:val="FootnoteReference"/>
          <w:noProof/>
        </w:rPr>
        <w:footnoteReference w:id="38"/>
      </w:r>
    </w:p>
    <w:p>
      <w:pPr>
        <w:ind w:left="1440"/>
        <w:jc w:val="center"/>
        <w:rPr>
          <w:b/>
          <w:noProof/>
          <w:color w:val="FFFFFF" w:themeColor="background1"/>
        </w:rPr>
      </w:pPr>
      <w:r>
        <w:rPr>
          <w:b/>
          <w:noProof/>
          <w:color w:val="FFFFFF" w:themeColor="background1"/>
        </w:rPr>
        <w:t xml:space="preserve"> Prices</w:t>
      </w:r>
    </w:p>
    <w:p>
      <w:pPr>
        <w:jc w:val="center"/>
        <w:rPr>
          <w:b/>
          <w:noProof/>
        </w:rPr>
      </w:pPr>
      <w:r>
        <w:rPr>
          <w:b/>
          <w:noProof/>
        </w:rPr>
        <w:drawing>
          <wp:anchor distT="0" distB="0" distL="114300" distR="114300" simplePos="0" relativeHeight="251595776" behindDoc="0" locked="0" layoutInCell="1" allowOverlap="1">
            <wp:simplePos x="0" y="0"/>
            <wp:positionH relativeFrom="column">
              <wp:posOffset>3014980</wp:posOffset>
            </wp:positionH>
            <wp:positionV relativeFrom="paragraph">
              <wp:posOffset>-4445</wp:posOffset>
            </wp:positionV>
            <wp:extent cx="2743583" cy="2343477"/>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U - Retail gas prices.png"/>
                    <pic:cNvPicPr/>
                  </pic:nvPicPr>
                  <pic:blipFill>
                    <a:blip r:embed="rId189">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rPr>
        <w:drawing>
          <wp:inline distT="0" distB="0" distL="0" distR="0">
            <wp:extent cx="2743583" cy="234347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U - Retail electricity prices.png"/>
                    <pic:cNvPicPr/>
                  </pic:nvPicPr>
                  <pic:blipFill>
                    <a:blip r:embed="rId190">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3524742" cy="299126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U - 2019 retail electricity prices - components.png"/>
                    <pic:cNvPicPr/>
                  </pic:nvPicPr>
                  <pic:blipFill>
                    <a:blip r:embed="rId191">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3524742" cy="29722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U - 2019 retail gas prices - components.png"/>
                    <pic:cNvPicPr/>
                  </pic:nvPicPr>
                  <pic:blipFill>
                    <a:blip r:embed="rId192">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rPr>
      </w:pPr>
      <w:r>
        <w:rPr>
          <w:b/>
          <w:noProof/>
          <w:sz w:val="32"/>
        </w:rPr>
        <w:t>Oil product prices</w:t>
      </w:r>
    </w:p>
    <w:p>
      <w:pPr>
        <w:jc w:val="center"/>
        <w:rPr>
          <w:b/>
          <w:noProof/>
          <w:sz w:val="32"/>
        </w:rPr>
      </w:pPr>
    </w:p>
    <w:p>
      <w:pPr>
        <w:jc w:val="center"/>
        <w:rPr>
          <w:b/>
          <w:noProof/>
        </w:rPr>
      </w:pPr>
      <w:r>
        <w:rPr>
          <w:b/>
          <w:noProof/>
        </w:rPr>
        <w:drawing>
          <wp:inline distT="0" distB="0" distL="0" distR="0">
            <wp:extent cx="5760720" cy="44062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U - Oil prices.png"/>
                    <pic:cNvPicPr/>
                  </pic:nvPicPr>
                  <pic:blipFill>
                    <a:blip r:embed="rId193">
                      <a:extLst>
                        <a:ext uri="{28A0092B-C50C-407E-A947-70E740481C1C}">
                          <a14:useLocalDpi xmlns:a14="http://schemas.microsoft.com/office/drawing/2010/main" val="0"/>
                        </a:ext>
                      </a:extLst>
                    </a:blip>
                    <a:stretch>
                      <a:fillRect/>
                    </a:stretch>
                  </pic:blipFill>
                  <pic:spPr>
                    <a:xfrm>
                      <a:off x="0" y="0"/>
                      <a:ext cx="5760720" cy="4406265"/>
                    </a:xfrm>
                    <a:prstGeom prst="rect">
                      <a:avLst/>
                    </a:prstGeom>
                  </pic:spPr>
                </pic:pic>
              </a:graphicData>
            </a:graphic>
          </wp:inline>
        </w:drawing>
      </w:r>
    </w:p>
    <w:p>
      <w:pPr>
        <w:rPr>
          <w:b/>
          <w:noProof/>
        </w:rPr>
      </w:pPr>
      <w:r>
        <w:rPr>
          <w:b/>
          <w:noProof/>
        </w:rPr>
        <w:br w:type="page"/>
      </w:r>
    </w:p>
    <w:p>
      <w:pPr>
        <w:pStyle w:val="Heading2"/>
        <w:rPr>
          <w:noProof/>
        </w:rPr>
      </w:pPr>
      <w:bookmarkStart w:id="78" w:name="_Toc51147531"/>
      <w:bookmarkStart w:id="79" w:name="_Toc52397037"/>
      <w:r>
        <w:rPr>
          <w:noProof/>
        </w:rPr>
        <w:t>Energy costs for households, industry and services</w:t>
      </w:r>
      <w:bookmarkEnd w:id="78"/>
      <w:bookmarkEnd w:id="79"/>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HU - Share of energy products in household expenditure in different deciles..png"/>
                    <pic:cNvPicPr/>
                  </pic:nvPicPr>
                  <pic:blipFill>
                    <a:blip r:embed="rId194">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Hungary (dark blue line) the poorest households (Decile 1) had to spend 19.4% of their total expenditures on energy products. In 2018 (blue line) the share of energy increased to 31.2%.</w:t>
      </w:r>
      <w:r>
        <w:rPr>
          <w:b/>
          <w:noProof/>
          <w:sz w:val="20"/>
          <w:szCs w:val="20"/>
        </w:rPr>
        <w:t xml:space="preserve"> </w:t>
      </w:r>
      <w:r>
        <w:rPr>
          <w:noProof/>
          <w:sz w:val="20"/>
          <w:szCs w:val="20"/>
        </w:rPr>
        <w:t xml:space="preserve">In the case of middle income households (Decile 5), in 2010 they spent 18.7 % of their total expenditure on energy, while in 2018 this value increased to 22.3%. </w:t>
      </w:r>
      <w:r>
        <w:rPr>
          <w:noProof/>
          <w:sz w:val="16"/>
        </w:rPr>
        <w:t xml:space="preserve">See footnote </w:t>
      </w:r>
      <w:r>
        <w:rPr>
          <w:rStyle w:val="FootnoteReference"/>
          <w:noProof/>
        </w:rPr>
        <w:footnoteReference w:id="39"/>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8105"/>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HU_shareEnIndServfinal.png"/>
                    <pic:cNvPicPr/>
                  </pic:nvPicPr>
                  <pic:blipFill>
                    <a:blip r:embed="rId195">
                      <a:extLst>
                        <a:ext uri="{28A0092B-C50C-407E-A947-70E740481C1C}">
                          <a14:useLocalDpi xmlns:a14="http://schemas.microsoft.com/office/drawing/2010/main" val="0"/>
                        </a:ext>
                      </a:extLst>
                    </a:blip>
                    <a:stretch>
                      <a:fillRect/>
                    </a:stretch>
                  </pic:blipFill>
                  <pic:spPr>
                    <a:xfrm>
                      <a:off x="0" y="0"/>
                      <a:ext cx="5760720" cy="2618105"/>
                    </a:xfrm>
                    <a:prstGeom prst="rect">
                      <a:avLst/>
                    </a:prstGeom>
                  </pic:spPr>
                </pic:pic>
              </a:graphicData>
            </a:graphic>
          </wp:inline>
        </w:drawing>
      </w:r>
    </w:p>
    <w:p>
      <w:pPr>
        <w:jc w:val="both"/>
        <w:rPr>
          <w:noProof/>
          <w:sz w:val="20"/>
        </w:rPr>
      </w:pPr>
    </w:p>
    <w:p>
      <w:pPr>
        <w:rPr>
          <w:noProof/>
          <w:color w:val="000000"/>
          <w:sz w:val="20"/>
          <w:szCs w:val="20"/>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pStyle w:val="AAAAAtext"/>
        <w:rPr>
          <w:rStyle w:val="Heading1Char"/>
          <w:rFonts w:eastAsiaTheme="minorHAnsi"/>
          <w:noProof/>
          <w:sz w:val="16"/>
          <w:szCs w:val="16"/>
        </w:rPr>
      </w:pPr>
      <w:r>
        <w:rPr>
          <w:noProof/>
          <w:sz w:val="20"/>
          <w:szCs w:val="20"/>
        </w:rPr>
        <w:br w:type="page"/>
      </w:r>
      <w:bookmarkStart w:id="80" w:name="_Toc52397038"/>
      <w:bookmarkStart w:id="81" w:name="_Toc50651752"/>
      <w:r>
        <w:rPr>
          <w:rStyle w:val="Heading1Char"/>
          <w:rFonts w:eastAsiaTheme="minorHAnsi"/>
          <w:b w:val="0"/>
          <w:bCs w:val="0"/>
          <w:noProof/>
          <w:color w:val="auto"/>
          <w:sz w:val="24"/>
          <w:szCs w:val="24"/>
        </w:rPr>
        <w:drawing>
          <wp:inline distT="0" distB="0" distL="0" distR="0">
            <wp:extent cx="5725160" cy="4826635"/>
            <wp:effectExtent l="0" t="0" r="0" b="0"/>
            <wp:docPr id="1471" name="Picture 1471" descr="70253E23-53F8-43A0-8E31-8F297C3D1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0253E23-53F8-43A0-8E31-8F297C3D1C2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25160" cy="4826635"/>
                    </a:xfrm>
                    <a:prstGeom prst="rect">
                      <a:avLst/>
                    </a:prstGeom>
                    <a:noFill/>
                    <a:ln>
                      <a:noFill/>
                    </a:ln>
                  </pic:spPr>
                </pic:pic>
              </a:graphicData>
            </a:graphic>
          </wp:inline>
        </w:drawing>
      </w:r>
      <w:bookmarkEnd w:id="80"/>
    </w:p>
    <w:p>
      <w:pPr>
        <w:rPr>
          <w:rStyle w:val="Heading1Char"/>
          <w:noProof/>
          <w:sz w:val="16"/>
          <w:szCs w:val="16"/>
        </w:rPr>
        <w:sectPr>
          <w:headerReference w:type="even" r:id="rId197"/>
          <w:headerReference w:type="default" r:id="rId198"/>
          <w:footerReference w:type="even" r:id="rId199"/>
          <w:footerReference w:type="default" r:id="rId200"/>
          <w:headerReference w:type="first" r:id="rId201"/>
          <w:footerReference w:type="first" r:id="rId202"/>
          <w:footnotePr>
            <w:numRestart w:val="eachPage"/>
          </w:footnotePr>
          <w:type w:val="continuous"/>
          <w:pgSz w:w="11906" w:h="16838"/>
          <w:pgMar w:top="1134" w:right="1417" w:bottom="1134" w:left="1417" w:header="709" w:footer="709" w:gutter="0"/>
          <w:cols w:space="720"/>
          <w:docGrid w:linePitch="360"/>
        </w:sectPr>
      </w:pPr>
    </w:p>
    <w:p>
      <w:pPr>
        <w:rPr>
          <w:rStyle w:val="Heading1Char"/>
          <w:noProof/>
        </w:rPr>
      </w:pPr>
      <w:r>
        <w:rPr>
          <w:rStyle w:val="Heading1Char"/>
          <w:noProof/>
        </w:rPr>
        <w:br w:type="page"/>
      </w:r>
    </w:p>
    <w:p>
      <w:pPr>
        <w:pBdr>
          <w:bottom w:val="single" w:sz="4" w:space="2" w:color="auto"/>
        </w:pBdr>
        <w:rPr>
          <w:b/>
          <w:noProof/>
          <w:sz w:val="72"/>
          <w:szCs w:val="72"/>
        </w:rPr>
      </w:pPr>
      <w:bookmarkStart w:id="82" w:name="_Toc52397039"/>
      <w:r>
        <w:rPr>
          <w:rStyle w:val="Heading1Char"/>
          <w:noProof/>
        </w:rPr>
        <w:t>Ireland</w:t>
      </w:r>
      <w:bookmarkEnd w:id="81"/>
      <w:bookmarkEnd w:id="82"/>
      <w:r>
        <w:rPr>
          <w:b/>
          <w:noProof/>
          <w:sz w:val="72"/>
          <w:szCs w:val="72"/>
        </w:rPr>
        <w:t xml:space="preserve">                            </w:t>
      </w:r>
      <w:r>
        <w:rPr>
          <w:noProof/>
        </w:rPr>
        <w:drawing>
          <wp:inline distT="0" distB="0" distL="0" distR="0">
            <wp:extent cx="1174651" cy="587326"/>
            <wp:effectExtent l="19050" t="19050" r="26035" b="2286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1183410" cy="591705"/>
                    </a:xfrm>
                    <a:prstGeom prst="rect">
                      <a:avLst/>
                    </a:prstGeom>
                    <a:ln>
                      <a:solidFill>
                        <a:schemeClr val="tx1"/>
                      </a:solidFill>
                    </a:ln>
                  </pic:spPr>
                </pic:pic>
              </a:graphicData>
            </a:graphic>
          </wp:inline>
        </w:drawing>
      </w:r>
      <w:r>
        <w:rPr>
          <w:b/>
          <w:noProof/>
          <w:sz w:val="72"/>
          <w:szCs w:val="72"/>
        </w:rPr>
        <w:t xml:space="preserve">         </w:t>
      </w:r>
    </w:p>
    <w:p>
      <w:pPr>
        <w:pStyle w:val="Heading2"/>
        <w:rPr>
          <w:noProof/>
        </w:rPr>
      </w:pPr>
      <w:bookmarkStart w:id="83" w:name="_Toc50651753"/>
      <w:bookmarkStart w:id="84" w:name="_Toc52397040"/>
      <w:r>
        <w:rPr>
          <w:noProof/>
          <w:color w:val="auto"/>
        </w:rPr>
        <w:t>Prices (2019 and recent evolution)</w:t>
      </w:r>
      <w:bookmarkEnd w:id="83"/>
      <w:bookmarkEnd w:id="84"/>
      <w:r>
        <w:rPr>
          <w:noProof/>
        </w:rPr>
        <w:t xml:space="preserve"> </w:t>
      </w:r>
    </w:p>
    <w:p>
      <w:pPr>
        <w:rPr>
          <w:noProof/>
        </w:rPr>
      </w:pPr>
    </w:p>
    <w:p>
      <w:pPr>
        <w:rPr>
          <w:noProof/>
        </w:rPr>
      </w:pPr>
      <w:r>
        <w:rPr>
          <w:noProof/>
        </w:rPr>
        <w:drawing>
          <wp:inline distT="0" distB="0" distL="0" distR="0">
            <wp:extent cx="5760720" cy="145542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E - Electricity prices for Households (DC).png"/>
                    <pic:cNvPicPr/>
                  </pic:nvPicPr>
                  <pic:blipFill>
                    <a:blip r:embed="rId204">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p>
    <w:p>
      <w:pPr>
        <w:jc w:val="right"/>
        <w:rPr>
          <w:b/>
          <w:noProof/>
        </w:rPr>
      </w:pPr>
      <w:r>
        <w:rPr>
          <w:noProof/>
          <w:sz w:val="16"/>
        </w:rPr>
        <w:t xml:space="preserve"> </w:t>
      </w:r>
      <w:r>
        <w:rPr>
          <w:noProof/>
          <w:sz w:val="14"/>
        </w:rPr>
        <w:t>See footnote</w:t>
      </w:r>
      <w:r>
        <w:rPr>
          <w:rStyle w:val="FootnoteReference"/>
          <w:noProof/>
          <w:szCs w:val="20"/>
        </w:rPr>
        <w:footnoteReference w:id="40"/>
      </w:r>
    </w:p>
    <w:p>
      <w:pPr>
        <w:tabs>
          <w:tab w:val="left" w:pos="1410"/>
        </w:tabs>
        <w:jc w:val="center"/>
        <w:rPr>
          <w:b/>
          <w:noProof/>
        </w:rPr>
      </w:pPr>
      <w:r>
        <w:rPr>
          <w:b/>
          <w:noProof/>
        </w:rPr>
        <w:drawing>
          <wp:inline distT="0" distB="0" distL="0" distR="0">
            <wp:extent cx="5760720" cy="1461770"/>
            <wp:effectExtent l="0" t="0" r="0" b="508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IE - Gas prices for Households (D2).png"/>
                    <pic:cNvPicPr/>
                  </pic:nvPicPr>
                  <pic:blipFill>
                    <a:blip r:embed="rId205">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tabs>
          <w:tab w:val="left" w:pos="1410"/>
        </w:tabs>
        <w:jc w:val="center"/>
        <w:rPr>
          <w:b/>
          <w:noProof/>
        </w:rPr>
      </w:pPr>
    </w:p>
    <w:p>
      <w:pPr>
        <w:tabs>
          <w:tab w:val="left" w:pos="1410"/>
        </w:tabs>
        <w:jc w:val="center"/>
        <w:rPr>
          <w:b/>
          <w:noProof/>
        </w:rPr>
      </w:pPr>
      <w:r>
        <w:rPr>
          <w:b/>
          <w:noProof/>
        </w:rPr>
        <w:drawing>
          <wp:inline distT="0" distB="0" distL="0" distR="0">
            <wp:extent cx="5760720" cy="1461770"/>
            <wp:effectExtent l="0" t="0" r="0" b="508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E - Electricity prices for Industry (ID).png"/>
                    <pic:cNvPicPr/>
                  </pic:nvPicPr>
                  <pic:blipFill>
                    <a:blip r:embed="rId206">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tabs>
          <w:tab w:val="left" w:pos="1410"/>
        </w:tabs>
        <w:jc w:val="center"/>
        <w:rPr>
          <w:b/>
          <w:noProof/>
        </w:rPr>
      </w:pPr>
    </w:p>
    <w:p>
      <w:pPr>
        <w:tabs>
          <w:tab w:val="left" w:pos="1410"/>
        </w:tabs>
        <w:jc w:val="center"/>
        <w:rPr>
          <w:b/>
          <w:noProof/>
        </w:rPr>
      </w:pPr>
      <w:r>
        <w:rPr>
          <w:b/>
          <w:noProof/>
        </w:rPr>
        <w:drawing>
          <wp:inline distT="0" distB="0" distL="0" distR="0">
            <wp:extent cx="5760720" cy="1456055"/>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IE - Gas prices for Industry (I3).png"/>
                    <pic:cNvPicPr/>
                  </pic:nvPicPr>
                  <pic:blipFill>
                    <a:blip r:embed="rId207">
                      <a:extLst>
                        <a:ext uri="{28A0092B-C50C-407E-A947-70E740481C1C}">
                          <a14:useLocalDpi xmlns:a14="http://schemas.microsoft.com/office/drawing/2010/main" val="0"/>
                        </a:ext>
                      </a:extLst>
                    </a:blip>
                    <a:stretch>
                      <a:fillRect/>
                    </a:stretch>
                  </pic:blipFill>
                  <pic:spPr>
                    <a:xfrm>
                      <a:off x="0" y="0"/>
                      <a:ext cx="5760720" cy="1456055"/>
                    </a:xfrm>
                    <a:prstGeom prst="rect">
                      <a:avLst/>
                    </a:prstGeom>
                  </pic:spPr>
                </pic:pic>
              </a:graphicData>
            </a:graphic>
          </wp:inline>
        </w:drawing>
      </w:r>
    </w:p>
    <w:p>
      <w:pPr>
        <w:ind w:left="2160"/>
        <w:jc w:val="right"/>
        <w:rPr>
          <w:noProof/>
          <w:sz w:val="16"/>
        </w:rPr>
      </w:pPr>
    </w:p>
    <w:p>
      <w:pPr>
        <w:ind w:left="2160"/>
        <w:jc w:val="right"/>
        <w:rPr>
          <w:noProof/>
          <w:sz w:val="16"/>
        </w:rPr>
      </w:pPr>
    </w:p>
    <w:p>
      <w:pPr>
        <w:ind w:left="2160"/>
        <w:jc w:val="right"/>
        <w:rPr>
          <w:noProof/>
          <w:sz w:val="16"/>
        </w:rPr>
      </w:pPr>
      <w:r>
        <w:rPr>
          <w:noProof/>
        </w:rPr>
        <w:drawing>
          <wp:anchor distT="0" distB="0" distL="114300" distR="114300" simplePos="0" relativeHeight="251622400" behindDoc="0" locked="0" layoutInCell="1" allowOverlap="1">
            <wp:simplePos x="0" y="0"/>
            <wp:positionH relativeFrom="column">
              <wp:posOffset>3511550</wp:posOffset>
            </wp:positionH>
            <wp:positionV relativeFrom="page">
              <wp:posOffset>8805545</wp:posOffset>
            </wp:positionV>
            <wp:extent cx="1429385" cy="231140"/>
            <wp:effectExtent l="0" t="0" r="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17280" behindDoc="0" locked="0" layoutInCell="1" allowOverlap="1">
            <wp:simplePos x="0" y="0"/>
            <wp:positionH relativeFrom="column">
              <wp:posOffset>1323340</wp:posOffset>
            </wp:positionH>
            <wp:positionV relativeFrom="page">
              <wp:posOffset>8804275</wp:posOffset>
            </wp:positionV>
            <wp:extent cx="1847850" cy="231775"/>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rPr>
          <w:noProof/>
          <w:sz w:val="16"/>
        </w:rPr>
      </w:pPr>
    </w:p>
    <w:p>
      <w:pPr>
        <w:ind w:left="2160"/>
        <w:jc w:val="right"/>
        <w:rPr>
          <w:noProof/>
        </w:rPr>
      </w:pPr>
      <w:r>
        <w:rPr>
          <w:noProof/>
          <w:sz w:val="16"/>
        </w:rPr>
        <w:t xml:space="preserve">See footnote </w:t>
      </w:r>
      <w:r>
        <w:rPr>
          <w:rStyle w:val="FootnoteReference"/>
          <w:noProof/>
        </w:rPr>
        <w:footnoteReference w:id="41"/>
      </w:r>
    </w:p>
    <w:p>
      <w:pPr>
        <w:tabs>
          <w:tab w:val="left" w:pos="1410"/>
        </w:tabs>
        <w:rPr>
          <w:b/>
          <w:noProof/>
        </w:rPr>
      </w:pPr>
      <w:r>
        <w:rPr>
          <w:b/>
          <w:noProof/>
        </w:rPr>
        <w:drawing>
          <wp:anchor distT="0" distB="0" distL="114300" distR="114300" simplePos="0" relativeHeight="251719680"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E - Retail gas prices.png"/>
                    <pic:cNvPicPr/>
                  </pic:nvPicPr>
                  <pic:blipFill>
                    <a:blip r:embed="rId208">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rPr>
        <w:drawing>
          <wp:inline distT="0" distB="0" distL="0" distR="0">
            <wp:extent cx="2743583" cy="2343477"/>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IE - Retail electricity prices.png"/>
                    <pic:cNvPicPr/>
                  </pic:nvPicPr>
                  <pic:blipFill>
                    <a:blip r:embed="rId209">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b/>
          <w:noProof/>
        </w:rPr>
      </w:pPr>
    </w:p>
    <w:p>
      <w:pPr>
        <w:tabs>
          <w:tab w:val="left" w:pos="1410"/>
        </w:tabs>
        <w:jc w:val="center"/>
        <w:rPr>
          <w:b/>
          <w:noProof/>
        </w:rPr>
      </w:pPr>
      <w:r>
        <w:rPr>
          <w:b/>
          <w:noProof/>
        </w:rPr>
        <w:drawing>
          <wp:inline distT="0" distB="0" distL="0" distR="0">
            <wp:extent cx="3524742" cy="2991267"/>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IE - 2019 retail electricity prices - components.png"/>
                    <pic:cNvPicPr/>
                  </pic:nvPicPr>
                  <pic:blipFill>
                    <a:blip r:embed="rId210">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tabs>
          <w:tab w:val="left" w:pos="1410"/>
        </w:tabs>
        <w:rPr>
          <w:b/>
          <w:noProof/>
        </w:rPr>
      </w:pPr>
    </w:p>
    <w:p>
      <w:pPr>
        <w:tabs>
          <w:tab w:val="left" w:pos="1410"/>
        </w:tabs>
        <w:jc w:val="center"/>
        <w:rPr>
          <w:b/>
          <w:noProof/>
        </w:rPr>
      </w:pPr>
      <w:r>
        <w:rPr>
          <w:b/>
          <w:noProof/>
        </w:rPr>
        <w:drawing>
          <wp:inline distT="0" distB="0" distL="0" distR="0">
            <wp:extent cx="2743583" cy="2343477"/>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E - Retail gas prices.png"/>
                    <pic:cNvPicPr/>
                  </pic:nvPicPr>
                  <pic:blipFill>
                    <a:blip r:embed="rId208">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b/>
          <w:noProof/>
        </w:rPr>
      </w:pPr>
    </w:p>
    <w:p>
      <w:pPr>
        <w:rPr>
          <w:b/>
          <w:noProof/>
        </w:rPr>
      </w:pPr>
    </w:p>
    <w:p>
      <w:pPr>
        <w:rPr>
          <w:b/>
          <w:noProof/>
        </w:rPr>
      </w:pPr>
    </w:p>
    <w:p>
      <w:pPr>
        <w:jc w:val="center"/>
        <w:rPr>
          <w:b/>
          <w:noProof/>
          <w:sz w:val="32"/>
        </w:rPr>
      </w:pPr>
      <w:r>
        <w:rPr>
          <w:b/>
          <w:noProof/>
          <w:sz w:val="32"/>
        </w:rPr>
        <w:t>Oil products prices</w:t>
      </w:r>
    </w:p>
    <w:p>
      <w:pPr>
        <w:jc w:val="center"/>
        <w:rPr>
          <w:b/>
          <w:noProof/>
        </w:rPr>
      </w:pPr>
      <w:r>
        <w:rPr>
          <w:b/>
          <w:noProof/>
        </w:rPr>
        <w:drawing>
          <wp:inline distT="0" distB="0" distL="0" distR="0">
            <wp:extent cx="5760720" cy="4412615"/>
            <wp:effectExtent l="0" t="0" r="0" b="698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IE - Oil prices.png"/>
                    <pic:cNvPicPr/>
                  </pic:nvPicPr>
                  <pic:blipFill>
                    <a:blip r:embed="rId211">
                      <a:extLst>
                        <a:ext uri="{28A0092B-C50C-407E-A947-70E740481C1C}">
                          <a14:useLocalDpi xmlns:a14="http://schemas.microsoft.com/office/drawing/2010/main" val="0"/>
                        </a:ext>
                      </a:extLst>
                    </a:blip>
                    <a:stretch>
                      <a:fillRect/>
                    </a:stretch>
                  </pic:blipFill>
                  <pic:spPr>
                    <a:xfrm>
                      <a:off x="0" y="0"/>
                      <a:ext cx="5760720" cy="4412615"/>
                    </a:xfrm>
                    <a:prstGeom prst="rect">
                      <a:avLst/>
                    </a:prstGeom>
                  </pic:spPr>
                </pic:pic>
              </a:graphicData>
            </a:graphic>
          </wp:inline>
        </w:drawing>
      </w:r>
    </w:p>
    <w:p>
      <w:pPr>
        <w:rPr>
          <w:b/>
          <w:noProof/>
        </w:rPr>
      </w:pPr>
      <w:r>
        <w:rPr>
          <w:b/>
          <w:noProof/>
        </w:rPr>
        <w:br w:type="page"/>
      </w:r>
    </w:p>
    <w:p>
      <w:pPr>
        <w:pStyle w:val="Heading2"/>
        <w:rPr>
          <w:noProof/>
        </w:rPr>
      </w:pPr>
      <w:bookmarkStart w:id="85" w:name="_Toc50651754"/>
      <w:bookmarkStart w:id="86" w:name="_Toc52397041"/>
      <w:r>
        <w:rPr>
          <w:noProof/>
        </w:rPr>
        <w:t>Energy costs for households, industry and services</w:t>
      </w:r>
      <w:bookmarkEnd w:id="85"/>
      <w:bookmarkEnd w:id="86"/>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E - Share of energy products in household expenditure in different deciles.png"/>
                    <pic:cNvPicPr/>
                  </pic:nvPicPr>
                  <pic:blipFill>
                    <a:blip r:embed="rId212">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 xml:space="preserve">Notes: In 2015 in Ireland (yellow line) the poorest households (Decile 1) had to spend 7.9% of their total expenditures on energy products. In the case of lower-middle income households (Decile 3), in the same year they spent 6.12 % of their total expenditure on energy. </w:t>
      </w:r>
      <w:r>
        <w:rPr>
          <w:noProof/>
          <w:sz w:val="16"/>
        </w:rPr>
        <w:t xml:space="preserve">See footnote </w:t>
      </w:r>
      <w:r>
        <w:rPr>
          <w:rStyle w:val="FootnoteReference"/>
          <w:noProof/>
        </w:rPr>
        <w:footnoteReference w:id="42"/>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93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E_shareEnIndServfinal.png"/>
                    <pic:cNvPicPr/>
                  </pic:nvPicPr>
                  <pic:blipFill>
                    <a:blip r:embed="rId213">
                      <a:extLst>
                        <a:ext uri="{28A0092B-C50C-407E-A947-70E740481C1C}">
                          <a14:useLocalDpi xmlns:a14="http://schemas.microsoft.com/office/drawing/2010/main" val="0"/>
                        </a:ext>
                      </a:extLst>
                    </a:blip>
                    <a:stretch>
                      <a:fillRect/>
                    </a:stretch>
                  </pic:blipFill>
                  <pic:spPr>
                    <a:xfrm>
                      <a:off x="0" y="0"/>
                      <a:ext cx="5760720" cy="2619375"/>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p>
    <w:sectPr>
      <w:headerReference w:type="even" r:id="rId214"/>
      <w:headerReference w:type="default" r:id="rId215"/>
      <w:footerReference w:type="even" r:id="rId216"/>
      <w:footerReference w:type="default" r:id="rId217"/>
      <w:headerReference w:type="first" r:id="rId218"/>
      <w:footerReference w:type="first" r:id="rId219"/>
      <w:footnotePr>
        <w:numRestart w:val="eachPage"/>
      </w:foot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2348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3903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259</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68323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312</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7934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254</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p>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autoSpaceDE w:val="0"/>
        <w:autoSpaceDN w:val="0"/>
        <w:rPr>
          <w:rFonts w:asciiTheme="minorHAnsi" w:eastAsiaTheme="minorHAnsi" w:hAnsiTheme="minorHAnsi" w:cstheme="minorHAnsi"/>
          <w:sz w:val="16"/>
          <w:szCs w:val="16"/>
        </w:rPr>
      </w:pPr>
      <w:r>
        <w:rPr>
          <w:rStyle w:val="FootnoteReference"/>
          <w:rFonts w:asciiTheme="minorHAnsi" w:eastAsiaTheme="minorHAnsi" w:hAnsiTheme="minorHAnsi" w:cstheme="minorHAnsi"/>
          <w:sz w:val="16"/>
          <w:szCs w:val="16"/>
        </w:rPr>
        <w:footnoteRef/>
      </w:r>
      <w:r>
        <w:t xml:space="preserve"> </w:t>
      </w:r>
      <w:r>
        <w:rPr>
          <w:rFonts w:asciiTheme="minorHAnsi" w:eastAsiaTheme="minorHAnsi" w:hAnsiTheme="minorHAnsi" w:cstheme="minorHAnsi"/>
          <w:sz w:val="16"/>
          <w:szCs w:val="16"/>
        </w:rPr>
        <w:t>The country of study, its neighbours and the EU average are highlighted with brighter colours in the figure.</w:t>
      </w:r>
    </w:p>
  </w:footnote>
  <w:footnote w:id="2">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p>
    <w:p>
      <w:pPr>
        <w:pStyle w:val="FootnoteText"/>
        <w:rPr>
          <w:rFonts w:asciiTheme="minorHAnsi" w:eastAsiaTheme="minorHAnsi" w:hAnsiTheme="minorHAnsi" w:cstheme="minorHAnsi"/>
          <w:color w:val="auto"/>
          <w:sz w:val="16"/>
          <w:szCs w:val="16"/>
          <w:lang w:val="pt-PT"/>
        </w:rPr>
      </w:pPr>
    </w:p>
  </w:footnote>
  <w:footnote w:id="3">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4">
    <w:p>
      <w:pPr>
        <w:autoSpaceDE w:val="0"/>
        <w:autoSpaceDN w:val="0"/>
        <w:rPr>
          <w:rFonts w:asciiTheme="minorHAnsi" w:eastAsiaTheme="minorHAnsi" w:hAnsiTheme="minorHAnsi" w:cstheme="minorHAnsi"/>
          <w:sz w:val="16"/>
          <w:szCs w:val="16"/>
        </w:rPr>
      </w:pPr>
      <w:r>
        <w:rPr>
          <w:rStyle w:val="FootnoteReference"/>
          <w:rFonts w:asciiTheme="minorHAnsi" w:eastAsiaTheme="minorHAnsi" w:hAnsiTheme="minorHAnsi" w:cstheme="minorHAnsi"/>
          <w:sz w:val="16"/>
          <w:szCs w:val="16"/>
        </w:rPr>
        <w:footnoteRef/>
      </w:r>
      <w:r>
        <w:t xml:space="preserve"> </w:t>
      </w:r>
      <w:r>
        <w:rPr>
          <w:rFonts w:asciiTheme="minorHAnsi" w:eastAsiaTheme="minorHAnsi" w:hAnsiTheme="minorHAnsi" w:cstheme="minorHAnsi"/>
          <w:sz w:val="16"/>
          <w:szCs w:val="16"/>
        </w:rPr>
        <w:t>The country of study, its neighbours and the EU average are highlighted with brighter colours in the figure.</w:t>
      </w:r>
    </w:p>
  </w:footnote>
  <w:footnote w:id="5">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p>
    <w:p>
      <w:pPr>
        <w:pStyle w:val="FootnoteText"/>
        <w:rPr>
          <w:rFonts w:asciiTheme="minorHAnsi" w:eastAsiaTheme="minorHAnsi" w:hAnsiTheme="minorHAnsi" w:cstheme="minorHAnsi"/>
          <w:color w:val="auto"/>
          <w:sz w:val="16"/>
          <w:szCs w:val="16"/>
          <w:lang w:val="pt-PT"/>
        </w:rPr>
      </w:pPr>
    </w:p>
  </w:footnote>
  <w:footnote w:id="6">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7">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8">
    <w:p>
      <w:pPr>
        <w:pStyle w:val="foonote"/>
        <w:ind w:left="0"/>
        <w:jc w:val="both"/>
        <w:rPr>
          <w:rFonts w:asciiTheme="minorHAnsi" w:hAnsiTheme="minorHAnsi" w:cstheme="minorHAnsi"/>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p>
    <w:p>
      <w:pPr>
        <w:pStyle w:val="foonote"/>
        <w:ind w:left="0"/>
        <w:jc w:val="both"/>
        <w:rPr>
          <w:lang w:val="pt-PT"/>
        </w:rPr>
      </w:pPr>
    </w:p>
    <w:p>
      <w:pPr>
        <w:pStyle w:val="FootnoteText"/>
        <w:rPr>
          <w:lang w:val="pt-PT"/>
        </w:rPr>
      </w:pPr>
    </w:p>
  </w:footnote>
  <w:footnote w:id="9">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10">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11">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2">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13">
    <w:p>
      <w:pPr>
        <w:pStyle w:val="FootnoteText"/>
      </w:pPr>
      <w:r>
        <w:rPr>
          <w:rStyle w:val="FootnoteReference"/>
          <w:rFonts w:asciiTheme="minorHAnsi" w:eastAsiaTheme="minorHAnsi" w:hAnsiTheme="minorHAnsi" w:cstheme="minorHAnsi"/>
          <w:color w:val="auto"/>
          <w:sz w:val="16"/>
          <w:szCs w:val="16"/>
        </w:rPr>
        <w:footnoteRef/>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14">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5">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16">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17">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8">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19">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20">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21">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22">
    <w:p>
      <w:pPr>
        <w:pStyle w:val="FootnoteText"/>
      </w:pPr>
      <w:r>
        <w:rPr>
          <w:rStyle w:val="FootnoteReference"/>
          <w:rFonts w:ascii="Arial" w:eastAsiaTheme="minorHAnsi" w:hAnsi="Arial" w:cs="Arial"/>
          <w:color w:val="auto"/>
          <w:sz w:val="16"/>
          <w:szCs w:val="16"/>
        </w:rPr>
        <w:footnoteRef/>
      </w:r>
      <w:r>
        <w:rPr>
          <w:rStyle w:val="FootnoteReference"/>
          <w:rFonts w:ascii="Arial" w:eastAsiaTheme="minorHAnsi" w:hAnsi="Arial" w:cs="Arial"/>
          <w:color w:val="auto"/>
          <w:sz w:val="16"/>
          <w:szCs w:val="16"/>
        </w:rP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23">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24">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25">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26">
    <w:p>
      <w:pPr>
        <w:pStyle w:val="foonote"/>
        <w:ind w:left="0"/>
        <w:jc w:val="both"/>
        <w:rPr>
          <w:lang w:val="pt-PT"/>
        </w:rPr>
      </w:pPr>
      <w:r>
        <w:rPr>
          <w:rStyle w:val="FootnoteReference"/>
        </w:rPr>
        <w:footnoteRef/>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27">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28">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29">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0">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31">
    <w:p>
      <w:pPr>
        <w:pStyle w:val="FootnoteText"/>
      </w:pPr>
      <w:r>
        <w:rPr>
          <w:rStyle w:val="FootnoteReference"/>
          <w:rFonts w:asciiTheme="minorHAnsi" w:eastAsiaTheme="minorHAnsi" w:hAnsiTheme="minorHAnsi" w:cstheme="minorHAnsi"/>
          <w:color w:val="auto"/>
          <w:sz w:val="16"/>
          <w:szCs w:val="16"/>
        </w:rPr>
        <w:footnoteRef/>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32">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3">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34">
    <w:p>
      <w:pPr>
        <w:pStyle w:val="FootnoteText"/>
      </w:pPr>
      <w:r>
        <w:rPr>
          <w:rStyle w:val="FootnoteReference"/>
          <w:rFonts w:ascii="Times New Roman" w:hAnsi="Times New Roman"/>
          <w:sz w:val="18"/>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35">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6">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37">
    <w:p>
      <w:pPr>
        <w:pStyle w:val="FootnoteText"/>
      </w:pPr>
      <w:r>
        <w:rPr>
          <w:rStyle w:val="FootnoteReference"/>
          <w:rFonts w:asciiTheme="minorHAnsi" w:eastAsiaTheme="minorHAnsi" w:hAnsiTheme="minorHAnsi" w:cstheme="minorHAnsi"/>
          <w:color w:val="auto"/>
          <w:sz w:val="16"/>
          <w:szCs w:val="16"/>
        </w:rPr>
        <w:footnoteRef/>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38">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9">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40">
    <w:p>
      <w:pPr>
        <w:pStyle w:val="FootnoteText"/>
      </w:pPr>
      <w:r>
        <w:rPr>
          <w:rStyle w:val="FootnoteReference"/>
          <w:rFonts w:asciiTheme="minorHAnsi" w:eastAsiaTheme="minorHAnsi" w:hAnsiTheme="minorHAnsi" w:cstheme="minorHAnsi"/>
          <w:color w:val="auto"/>
          <w:sz w:val="16"/>
          <w:szCs w:val="16"/>
        </w:rPr>
        <w:footnoteRef/>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41">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42">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507E"/>
    <w:multiLevelType w:val="hybridMultilevel"/>
    <w:tmpl w:val="3A703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C0A59"/>
    <w:multiLevelType w:val="hybridMultilevel"/>
    <w:tmpl w:val="E8ACA1F6"/>
    <w:lvl w:ilvl="0" w:tplc="9FCA70A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9B039E"/>
    <w:multiLevelType w:val="hybridMultilevel"/>
    <w:tmpl w:val="C38ECD2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9C559C"/>
    <w:multiLevelType w:val="hybridMultilevel"/>
    <w:tmpl w:val="45EAB6B2"/>
    <w:lvl w:ilvl="0" w:tplc="08090001">
      <w:start w:val="1"/>
      <w:numFmt w:val="bullet"/>
      <w:lvlText w:val=""/>
      <w:lvlJc w:val="left"/>
      <w:pPr>
        <w:ind w:left="720" w:hanging="360"/>
      </w:pPr>
      <w:rPr>
        <w:rFonts w:ascii="Symbol" w:hAnsi="Symbol" w:hint="default"/>
      </w:rPr>
    </w:lvl>
    <w:lvl w:ilvl="1" w:tplc="57408858">
      <w:numFmt w:val="bullet"/>
      <w:lvlText w:val="•"/>
      <w:lvlJc w:val="left"/>
      <w:pPr>
        <w:ind w:left="1800" w:hanging="72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revisionView w:markup="0"/>
  <w:defaultTabStop w:val="720"/>
  <w:hyphenationZone w:val="425"/>
  <w:characterSpacingControl w:val="doNotCompress"/>
  <w:hdrShapeDefaults>
    <o:shapedefaults v:ext="edit" spidmax="3481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91B6568-5574-42BB-874C-C913CA21815A"/>
    <w:docVar w:name="LW_COVERPAGE_TYPE" w:val="1"/>
    <w:docVar w:name="LW_CROSSREFERENCE" w:val="{COM(2020) 951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5"/>
    <w:docVar w:name="LW_PART_NBR_TOTAL" w:val="6"/>
    <w:docVar w:name="LW_REF.INST.NEW" w:val="SWD"/>
    <w:docVar w:name="LW_REF.INST.NEW_ADOPTED" w:val="final"/>
    <w:docVar w:name="LW_REF.INST.NEW_TEXT" w:val="(2020) 9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basedOn w:val="DefaultParagraphFont"/>
    <w:link w:val="SUPERSCharCharCharCharCharCharCharChar"/>
    <w:uiPriority w:val="99"/>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 w:type="paragraph" w:customStyle="1" w:styleId="SecurityMarking">
    <w:name w:val="SecurityMarking"/>
    <w:basedOn w:val="Normal"/>
    <w:pPr>
      <w:spacing w:line="276" w:lineRule="auto"/>
      <w:ind w:left="5103"/>
    </w:pPr>
    <w:rPr>
      <w:rFonts w:eastAsiaTheme="minorHAnsi"/>
      <w:sz w:val="28"/>
      <w:szCs w:val="22"/>
      <w:lang w:eastAsia="en-US"/>
    </w:rPr>
  </w:style>
  <w:style w:type="paragraph" w:customStyle="1" w:styleId="DateMarking">
    <w:name w:val="DateMarking"/>
    <w:basedOn w:val="Normal"/>
    <w:pPr>
      <w:spacing w:line="276" w:lineRule="auto"/>
      <w:ind w:left="5103"/>
    </w:pPr>
    <w:rPr>
      <w:rFonts w:eastAsiaTheme="minorHAnsi"/>
      <w:i/>
      <w:sz w:val="28"/>
      <w:szCs w:val="22"/>
      <w:lang w:eastAsia="en-US"/>
    </w:rPr>
  </w:style>
  <w:style w:type="paragraph" w:customStyle="1" w:styleId="ReleasableTo">
    <w:name w:val="ReleasableTo"/>
    <w:basedOn w:val="Normal"/>
    <w:pPr>
      <w:spacing w:line="276" w:lineRule="auto"/>
      <w:ind w:left="5103"/>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b/>
      <w:bCs/>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rFonts w:ascii="Calibri" w:eastAsia="Calibri" w:hAnsi="Calibri"/>
      <w:sz w:val="20"/>
      <w:szCs w:val="20"/>
      <w:vertAlign w:val="superscript"/>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basedOn w:val="DefaultParagraphFont"/>
    <w:link w:val="SUPERSCharCharCharCharCharCharCharChar"/>
    <w:uiPriority w:val="99"/>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 w:type="paragraph" w:customStyle="1" w:styleId="SecurityMarking">
    <w:name w:val="SecurityMarking"/>
    <w:basedOn w:val="Normal"/>
    <w:pPr>
      <w:spacing w:line="276" w:lineRule="auto"/>
      <w:ind w:left="5103"/>
    </w:pPr>
    <w:rPr>
      <w:rFonts w:eastAsiaTheme="minorHAnsi"/>
      <w:sz w:val="28"/>
      <w:szCs w:val="22"/>
      <w:lang w:eastAsia="en-US"/>
    </w:rPr>
  </w:style>
  <w:style w:type="paragraph" w:customStyle="1" w:styleId="DateMarking">
    <w:name w:val="DateMarking"/>
    <w:basedOn w:val="Normal"/>
    <w:pPr>
      <w:spacing w:line="276" w:lineRule="auto"/>
      <w:ind w:left="5103"/>
    </w:pPr>
    <w:rPr>
      <w:rFonts w:eastAsiaTheme="minorHAnsi"/>
      <w:i/>
      <w:sz w:val="28"/>
      <w:szCs w:val="22"/>
      <w:lang w:eastAsia="en-US"/>
    </w:rPr>
  </w:style>
  <w:style w:type="paragraph" w:customStyle="1" w:styleId="ReleasableTo">
    <w:name w:val="ReleasableTo"/>
    <w:basedOn w:val="Normal"/>
    <w:pPr>
      <w:spacing w:line="276" w:lineRule="auto"/>
      <w:ind w:left="5103"/>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b/>
      <w:bCs/>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rFonts w:ascii="Calibri" w:eastAsia="Calibri" w:hAnsi="Calibri"/>
      <w:sz w:val="20"/>
      <w:szCs w:val="20"/>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3904">
      <w:bodyDiv w:val="1"/>
      <w:marLeft w:val="0"/>
      <w:marRight w:val="0"/>
      <w:marTop w:val="0"/>
      <w:marBottom w:val="0"/>
      <w:divBdr>
        <w:top w:val="none" w:sz="0" w:space="0" w:color="auto"/>
        <w:left w:val="none" w:sz="0" w:space="0" w:color="auto"/>
        <w:bottom w:val="none" w:sz="0" w:space="0" w:color="auto"/>
        <w:right w:val="none" w:sz="0" w:space="0" w:color="auto"/>
      </w:divBdr>
    </w:div>
    <w:div w:id="688990605">
      <w:bodyDiv w:val="1"/>
      <w:marLeft w:val="0"/>
      <w:marRight w:val="0"/>
      <w:marTop w:val="0"/>
      <w:marBottom w:val="0"/>
      <w:divBdr>
        <w:top w:val="none" w:sz="0" w:space="0" w:color="auto"/>
        <w:left w:val="none" w:sz="0" w:space="0" w:color="auto"/>
        <w:bottom w:val="none" w:sz="0" w:space="0" w:color="auto"/>
        <w:right w:val="none" w:sz="0" w:space="0" w:color="auto"/>
      </w:divBdr>
      <w:divsChild>
        <w:div w:id="533691005">
          <w:marLeft w:val="0"/>
          <w:marRight w:val="0"/>
          <w:marTop w:val="0"/>
          <w:marBottom w:val="0"/>
          <w:divBdr>
            <w:top w:val="none" w:sz="0" w:space="0" w:color="auto"/>
            <w:left w:val="none" w:sz="0" w:space="0" w:color="auto"/>
            <w:bottom w:val="none" w:sz="0" w:space="0" w:color="auto"/>
            <w:right w:val="none" w:sz="0" w:space="0" w:color="auto"/>
          </w:divBdr>
          <w:divsChild>
            <w:div w:id="1894659040">
              <w:marLeft w:val="0"/>
              <w:marRight w:val="0"/>
              <w:marTop w:val="0"/>
              <w:marBottom w:val="0"/>
              <w:divBdr>
                <w:top w:val="none" w:sz="0" w:space="0" w:color="auto"/>
                <w:left w:val="none" w:sz="0" w:space="0" w:color="auto"/>
                <w:bottom w:val="none" w:sz="0" w:space="0" w:color="auto"/>
                <w:right w:val="none" w:sz="0" w:space="0" w:color="auto"/>
              </w:divBdr>
              <w:divsChild>
                <w:div w:id="1064569800">
                  <w:marLeft w:val="0"/>
                  <w:marRight w:val="0"/>
                  <w:marTop w:val="0"/>
                  <w:marBottom w:val="0"/>
                  <w:divBdr>
                    <w:top w:val="none" w:sz="0" w:space="0" w:color="auto"/>
                    <w:left w:val="none" w:sz="0" w:space="0" w:color="auto"/>
                    <w:bottom w:val="none" w:sz="0" w:space="0" w:color="auto"/>
                    <w:right w:val="none" w:sz="0" w:space="0" w:color="auto"/>
                  </w:divBdr>
                  <w:divsChild>
                    <w:div w:id="788208236">
                      <w:marLeft w:val="225"/>
                      <w:marRight w:val="225"/>
                      <w:marTop w:val="0"/>
                      <w:marBottom w:val="0"/>
                      <w:divBdr>
                        <w:top w:val="none" w:sz="0" w:space="0" w:color="auto"/>
                        <w:left w:val="none" w:sz="0" w:space="0" w:color="auto"/>
                        <w:bottom w:val="none" w:sz="0" w:space="0" w:color="auto"/>
                        <w:right w:val="none" w:sz="0" w:space="0" w:color="auto"/>
                      </w:divBdr>
                      <w:divsChild>
                        <w:div w:id="988360829">
                          <w:marLeft w:val="0"/>
                          <w:marRight w:val="0"/>
                          <w:marTop w:val="0"/>
                          <w:marBottom w:val="0"/>
                          <w:divBdr>
                            <w:top w:val="none" w:sz="0" w:space="0" w:color="auto"/>
                            <w:left w:val="none" w:sz="0" w:space="0" w:color="auto"/>
                            <w:bottom w:val="none" w:sz="0" w:space="0" w:color="auto"/>
                            <w:right w:val="none" w:sz="0" w:space="0" w:color="auto"/>
                          </w:divBdr>
                          <w:divsChild>
                            <w:div w:id="712461582">
                              <w:marLeft w:val="0"/>
                              <w:marRight w:val="0"/>
                              <w:marTop w:val="0"/>
                              <w:marBottom w:val="0"/>
                              <w:divBdr>
                                <w:top w:val="none" w:sz="0" w:space="0" w:color="auto"/>
                                <w:left w:val="none" w:sz="0" w:space="0" w:color="auto"/>
                                <w:bottom w:val="none" w:sz="0" w:space="0" w:color="auto"/>
                                <w:right w:val="none" w:sz="0" w:space="0" w:color="auto"/>
                              </w:divBdr>
                              <w:divsChild>
                                <w:div w:id="2052415746">
                                  <w:marLeft w:val="0"/>
                                  <w:marRight w:val="0"/>
                                  <w:marTop w:val="0"/>
                                  <w:marBottom w:val="0"/>
                                  <w:divBdr>
                                    <w:top w:val="none" w:sz="0" w:space="0" w:color="auto"/>
                                    <w:left w:val="none" w:sz="0" w:space="0" w:color="auto"/>
                                    <w:bottom w:val="none" w:sz="0" w:space="0" w:color="auto"/>
                                    <w:right w:val="none" w:sz="0" w:space="0" w:color="auto"/>
                                  </w:divBdr>
                                  <w:divsChild>
                                    <w:div w:id="1260866261">
                                      <w:marLeft w:val="0"/>
                                      <w:marRight w:val="0"/>
                                      <w:marTop w:val="0"/>
                                      <w:marBottom w:val="0"/>
                                      <w:divBdr>
                                        <w:top w:val="none" w:sz="0" w:space="0" w:color="auto"/>
                                        <w:left w:val="none" w:sz="0" w:space="0" w:color="auto"/>
                                        <w:bottom w:val="none" w:sz="0" w:space="0" w:color="auto"/>
                                        <w:right w:val="none" w:sz="0" w:space="0" w:color="auto"/>
                                      </w:divBdr>
                                      <w:divsChild>
                                        <w:div w:id="542987185">
                                          <w:marLeft w:val="0"/>
                                          <w:marRight w:val="0"/>
                                          <w:marTop w:val="0"/>
                                          <w:marBottom w:val="0"/>
                                          <w:divBdr>
                                            <w:top w:val="none" w:sz="0" w:space="0" w:color="auto"/>
                                            <w:left w:val="none" w:sz="0" w:space="0" w:color="auto"/>
                                            <w:bottom w:val="none" w:sz="0" w:space="0" w:color="auto"/>
                                            <w:right w:val="none" w:sz="0" w:space="0" w:color="auto"/>
                                          </w:divBdr>
                                          <w:divsChild>
                                            <w:div w:id="888996271">
                                              <w:marLeft w:val="0"/>
                                              <w:marRight w:val="0"/>
                                              <w:marTop w:val="0"/>
                                              <w:marBottom w:val="0"/>
                                              <w:divBdr>
                                                <w:top w:val="none" w:sz="0" w:space="0" w:color="auto"/>
                                                <w:left w:val="none" w:sz="0" w:space="0" w:color="auto"/>
                                                <w:bottom w:val="none" w:sz="0" w:space="0" w:color="auto"/>
                                                <w:right w:val="none" w:sz="0" w:space="0" w:color="auto"/>
                                              </w:divBdr>
                                              <w:divsChild>
                                                <w:div w:id="157773633">
                                                  <w:marLeft w:val="0"/>
                                                  <w:marRight w:val="0"/>
                                                  <w:marTop w:val="0"/>
                                                  <w:marBottom w:val="0"/>
                                                  <w:divBdr>
                                                    <w:top w:val="none" w:sz="0" w:space="0" w:color="auto"/>
                                                    <w:left w:val="none" w:sz="0" w:space="0" w:color="auto"/>
                                                    <w:bottom w:val="none" w:sz="0" w:space="0" w:color="auto"/>
                                                    <w:right w:val="none" w:sz="0" w:space="0" w:color="auto"/>
                                                  </w:divBdr>
                                                  <w:divsChild>
                                                    <w:div w:id="1869297077">
                                                      <w:marLeft w:val="0"/>
                                                      <w:marRight w:val="0"/>
                                                      <w:marTop w:val="0"/>
                                                      <w:marBottom w:val="0"/>
                                                      <w:divBdr>
                                                        <w:top w:val="none" w:sz="0" w:space="0" w:color="auto"/>
                                                        <w:left w:val="none" w:sz="0" w:space="0" w:color="auto"/>
                                                        <w:bottom w:val="none" w:sz="0" w:space="0" w:color="auto"/>
                                                        <w:right w:val="none" w:sz="0" w:space="0" w:color="auto"/>
                                                      </w:divBdr>
                                                      <w:divsChild>
                                                        <w:div w:id="802502940">
                                                          <w:marLeft w:val="0"/>
                                                          <w:marRight w:val="0"/>
                                                          <w:marTop w:val="0"/>
                                                          <w:marBottom w:val="0"/>
                                                          <w:divBdr>
                                                            <w:top w:val="none" w:sz="0" w:space="0" w:color="auto"/>
                                                            <w:left w:val="none" w:sz="0" w:space="0" w:color="auto"/>
                                                            <w:bottom w:val="none" w:sz="0" w:space="0" w:color="auto"/>
                                                            <w:right w:val="none" w:sz="0" w:space="0" w:color="auto"/>
                                                          </w:divBdr>
                                                          <w:divsChild>
                                                            <w:div w:id="491408474">
                                                              <w:marLeft w:val="0"/>
                                                              <w:marRight w:val="0"/>
                                                              <w:marTop w:val="0"/>
                                                              <w:marBottom w:val="0"/>
                                                              <w:divBdr>
                                                                <w:top w:val="none" w:sz="0" w:space="0" w:color="auto"/>
                                                                <w:left w:val="none" w:sz="0" w:space="0" w:color="auto"/>
                                                                <w:bottom w:val="none" w:sz="0" w:space="0" w:color="auto"/>
                                                                <w:right w:val="none" w:sz="0" w:space="0" w:color="auto"/>
                                                              </w:divBdr>
                                                              <w:divsChild>
                                                                <w:div w:id="517695579">
                                                                  <w:marLeft w:val="0"/>
                                                                  <w:marRight w:val="0"/>
                                                                  <w:marTop w:val="0"/>
                                                                  <w:marBottom w:val="0"/>
                                                                  <w:divBdr>
                                                                    <w:top w:val="none" w:sz="0" w:space="0" w:color="auto"/>
                                                                    <w:left w:val="none" w:sz="0" w:space="0" w:color="auto"/>
                                                                    <w:bottom w:val="none" w:sz="0" w:space="0" w:color="auto"/>
                                                                    <w:right w:val="none" w:sz="0" w:space="0" w:color="auto"/>
                                                                  </w:divBdr>
                                                                  <w:divsChild>
                                                                    <w:div w:id="1172454915">
                                                                      <w:marLeft w:val="0"/>
                                                                      <w:marRight w:val="0"/>
                                                                      <w:marTop w:val="0"/>
                                                                      <w:marBottom w:val="0"/>
                                                                      <w:divBdr>
                                                                        <w:top w:val="none" w:sz="0" w:space="0" w:color="auto"/>
                                                                        <w:left w:val="none" w:sz="0" w:space="0" w:color="auto"/>
                                                                        <w:bottom w:val="none" w:sz="0" w:space="0" w:color="auto"/>
                                                                        <w:right w:val="none" w:sz="0" w:space="0" w:color="auto"/>
                                                                      </w:divBdr>
                                                                      <w:divsChild>
                                                                        <w:div w:id="888421295">
                                                                          <w:marLeft w:val="0"/>
                                                                          <w:marRight w:val="0"/>
                                                                          <w:marTop w:val="0"/>
                                                                          <w:marBottom w:val="0"/>
                                                                          <w:divBdr>
                                                                            <w:top w:val="none" w:sz="0" w:space="0" w:color="auto"/>
                                                                            <w:left w:val="none" w:sz="0" w:space="0" w:color="auto"/>
                                                                            <w:bottom w:val="none" w:sz="0" w:space="0" w:color="auto"/>
                                                                            <w:right w:val="none" w:sz="0" w:space="0" w:color="auto"/>
                                                                          </w:divBdr>
                                                                          <w:divsChild>
                                                                            <w:div w:id="1634367658">
                                                                              <w:marLeft w:val="0"/>
                                                                              <w:marRight w:val="0"/>
                                                                              <w:marTop w:val="0"/>
                                                                              <w:marBottom w:val="0"/>
                                                                              <w:divBdr>
                                                                                <w:top w:val="none" w:sz="0" w:space="0" w:color="auto"/>
                                                                                <w:left w:val="none" w:sz="0" w:space="0" w:color="auto"/>
                                                                                <w:bottom w:val="none" w:sz="0" w:space="0" w:color="auto"/>
                                                                                <w:right w:val="none" w:sz="0" w:space="0" w:color="auto"/>
                                                                              </w:divBdr>
                                                                              <w:divsChild>
                                                                                <w:div w:id="159127299">
                                                                                  <w:marLeft w:val="0"/>
                                                                                  <w:marRight w:val="0"/>
                                                                                  <w:marTop w:val="0"/>
                                                                                  <w:marBottom w:val="0"/>
                                                                                  <w:divBdr>
                                                                                    <w:top w:val="none" w:sz="0" w:space="0" w:color="auto"/>
                                                                                    <w:left w:val="none" w:sz="0" w:space="0" w:color="auto"/>
                                                                                    <w:bottom w:val="none" w:sz="0" w:space="0" w:color="auto"/>
                                                                                    <w:right w:val="none" w:sz="0" w:space="0" w:color="auto"/>
                                                                                  </w:divBdr>
                                                                                  <w:divsChild>
                                                                                    <w:div w:id="1308314910">
                                                                                      <w:marLeft w:val="0"/>
                                                                                      <w:marRight w:val="0"/>
                                                                                      <w:marTop w:val="0"/>
                                                                                      <w:marBottom w:val="0"/>
                                                                                      <w:divBdr>
                                                                                        <w:top w:val="none" w:sz="0" w:space="0" w:color="auto"/>
                                                                                        <w:left w:val="none" w:sz="0" w:space="0" w:color="auto"/>
                                                                                        <w:bottom w:val="none" w:sz="0" w:space="0" w:color="auto"/>
                                                                                        <w:right w:val="none" w:sz="0" w:space="0" w:color="auto"/>
                                                                                      </w:divBdr>
                                                                                      <w:divsChild>
                                                                                        <w:div w:id="1010251632">
                                                                                          <w:marLeft w:val="0"/>
                                                                                          <w:marRight w:val="0"/>
                                                                                          <w:marTop w:val="0"/>
                                                                                          <w:marBottom w:val="0"/>
                                                                                          <w:divBdr>
                                                                                            <w:top w:val="none" w:sz="0" w:space="0" w:color="auto"/>
                                                                                            <w:left w:val="none" w:sz="0" w:space="0" w:color="auto"/>
                                                                                            <w:bottom w:val="none" w:sz="0" w:space="0" w:color="auto"/>
                                                                                            <w:right w:val="none" w:sz="0" w:space="0" w:color="auto"/>
                                                                                          </w:divBdr>
                                                                                          <w:divsChild>
                                                                                            <w:div w:id="1300649895">
                                                                                              <w:marLeft w:val="0"/>
                                                                                              <w:marRight w:val="0"/>
                                                                                              <w:marTop w:val="0"/>
                                                                                              <w:marBottom w:val="0"/>
                                                                                              <w:divBdr>
                                                                                                <w:top w:val="none" w:sz="0" w:space="0" w:color="auto"/>
                                                                                                <w:left w:val="none" w:sz="0" w:space="0" w:color="auto"/>
                                                                                                <w:bottom w:val="none" w:sz="0" w:space="0" w:color="auto"/>
                                                                                                <w:right w:val="none" w:sz="0" w:space="0" w:color="auto"/>
                                                                                              </w:divBdr>
                                                                                              <w:divsChild>
                                                                                                <w:div w:id="103112005">
                                                                                                  <w:marLeft w:val="0"/>
                                                                                                  <w:marRight w:val="0"/>
                                                                                                  <w:marTop w:val="0"/>
                                                                                                  <w:marBottom w:val="0"/>
                                                                                                  <w:divBdr>
                                                                                                    <w:top w:val="none" w:sz="0" w:space="0" w:color="auto"/>
                                                                                                    <w:left w:val="none" w:sz="0" w:space="0" w:color="auto"/>
                                                                                                    <w:bottom w:val="none" w:sz="0" w:space="0" w:color="auto"/>
                                                                                                    <w:right w:val="none" w:sz="0" w:space="0" w:color="auto"/>
                                                                                                  </w:divBdr>
                                                                                                  <w:divsChild>
                                                                                                    <w:div w:id="2013755214">
                                                                                                      <w:marLeft w:val="120"/>
                                                                                                      <w:marRight w:val="135"/>
                                                                                                      <w:marTop w:val="150"/>
                                                                                                      <w:marBottom w:val="150"/>
                                                                                                      <w:divBdr>
                                                                                                        <w:top w:val="none" w:sz="0" w:space="0" w:color="auto"/>
                                                                                                        <w:left w:val="none" w:sz="0" w:space="0" w:color="auto"/>
                                                                                                        <w:bottom w:val="none" w:sz="0" w:space="0" w:color="auto"/>
                                                                                                        <w:right w:val="none" w:sz="0" w:space="0" w:color="auto"/>
                                                                                                      </w:divBdr>
                                                                                                      <w:divsChild>
                                                                                                        <w:div w:id="1581401146">
                                                                                                          <w:marLeft w:val="0"/>
                                                                                                          <w:marRight w:val="0"/>
                                                                                                          <w:marTop w:val="0"/>
                                                                                                          <w:marBottom w:val="0"/>
                                                                                                          <w:divBdr>
                                                                                                            <w:top w:val="none" w:sz="0" w:space="0" w:color="auto"/>
                                                                                                            <w:left w:val="none" w:sz="0" w:space="0" w:color="auto"/>
                                                                                                            <w:bottom w:val="none" w:sz="0" w:space="0" w:color="auto"/>
                                                                                                            <w:right w:val="none" w:sz="0" w:space="0" w:color="auto"/>
                                                                                                          </w:divBdr>
                                                                                                          <w:divsChild>
                                                                                                            <w:div w:id="1597666975">
                                                                                                              <w:marLeft w:val="0"/>
                                                                                                              <w:marRight w:val="0"/>
                                                                                                              <w:marTop w:val="0"/>
                                                                                                              <w:marBottom w:val="0"/>
                                                                                                              <w:divBdr>
                                                                                                                <w:top w:val="none" w:sz="0" w:space="0" w:color="auto"/>
                                                                                                                <w:left w:val="none" w:sz="0" w:space="0" w:color="auto"/>
                                                                                                                <w:bottom w:val="none" w:sz="0" w:space="0" w:color="auto"/>
                                                                                                                <w:right w:val="none" w:sz="0" w:space="0" w:color="auto"/>
                                                                                                              </w:divBdr>
                                                                                                              <w:divsChild>
                                                                                                                <w:div w:id="892276850">
                                                                                                                  <w:marLeft w:val="0"/>
                                                                                                                  <w:marRight w:val="0"/>
                                                                                                                  <w:marTop w:val="0"/>
                                                                                                                  <w:marBottom w:val="0"/>
                                                                                                                  <w:divBdr>
                                                                                                                    <w:top w:val="none" w:sz="0" w:space="0" w:color="auto"/>
                                                                                                                    <w:left w:val="none" w:sz="0" w:space="0" w:color="auto"/>
                                                                                                                    <w:bottom w:val="none" w:sz="0" w:space="0" w:color="auto"/>
                                                                                                                    <w:right w:val="none" w:sz="0" w:space="0" w:color="auto"/>
                                                                                                                  </w:divBdr>
                                                                                                                  <w:divsChild>
                                                                                                                    <w:div w:id="1471900671">
                                                                                                                      <w:marLeft w:val="0"/>
                                                                                                                      <w:marRight w:val="0"/>
                                                                                                                      <w:marTop w:val="0"/>
                                                                                                                      <w:marBottom w:val="0"/>
                                                                                                                      <w:divBdr>
                                                                                                                        <w:top w:val="none" w:sz="0" w:space="0" w:color="auto"/>
                                                                                                                        <w:left w:val="none" w:sz="0" w:space="0" w:color="auto"/>
                                                                                                                        <w:bottom w:val="none" w:sz="0" w:space="0" w:color="auto"/>
                                                                                                                        <w:right w:val="none" w:sz="0" w:space="0" w:color="auto"/>
                                                                                                                      </w:divBdr>
                                                                                                                      <w:divsChild>
                                                                                                                        <w:div w:id="478428513">
                                                                                                                          <w:marLeft w:val="0"/>
                                                                                                                          <w:marRight w:val="0"/>
                                                                                                                          <w:marTop w:val="0"/>
                                                                                                                          <w:marBottom w:val="0"/>
                                                                                                                          <w:divBdr>
                                                                                                                            <w:top w:val="none" w:sz="0" w:space="0" w:color="auto"/>
                                                                                                                            <w:left w:val="none" w:sz="0" w:space="0" w:color="auto"/>
                                                                                                                            <w:bottom w:val="none" w:sz="0" w:space="0" w:color="auto"/>
                                                                                                                            <w:right w:val="none" w:sz="0" w:space="0" w:color="auto"/>
                                                                                                                          </w:divBdr>
                                                                                                                          <w:divsChild>
                                                                                                                            <w:div w:id="1845702663">
                                                                                                                              <w:marLeft w:val="0"/>
                                                                                                                              <w:marRight w:val="0"/>
                                                                                                                              <w:marTop w:val="0"/>
                                                                                                                              <w:marBottom w:val="0"/>
                                                                                                                              <w:divBdr>
                                                                                                                                <w:top w:val="none" w:sz="0" w:space="0" w:color="auto"/>
                                                                                                                                <w:left w:val="none" w:sz="0" w:space="0" w:color="auto"/>
                                                                                                                                <w:bottom w:val="none" w:sz="0" w:space="0" w:color="auto"/>
                                                                                                                                <w:right w:val="none" w:sz="0" w:space="0" w:color="auto"/>
                                                                                                                              </w:divBdr>
                                                                                                                              <w:divsChild>
                                                                                                                                <w:div w:id="290212338">
                                                                                                                                  <w:marLeft w:val="0"/>
                                                                                                                                  <w:marRight w:val="0"/>
                                                                                                                                  <w:marTop w:val="0"/>
                                                                                                                                  <w:marBottom w:val="0"/>
                                                                                                                                  <w:divBdr>
                                                                                                                                    <w:top w:val="none" w:sz="0" w:space="0" w:color="auto"/>
                                                                                                                                    <w:left w:val="none" w:sz="0" w:space="0" w:color="auto"/>
                                                                                                                                    <w:bottom w:val="none" w:sz="0" w:space="0" w:color="auto"/>
                                                                                                                                    <w:right w:val="none" w:sz="0" w:space="0" w:color="auto"/>
                                                                                                                                  </w:divBdr>
                                                                                                                                  <w:divsChild>
                                                                                                                                    <w:div w:id="2110926141">
                                                                                                                                      <w:marLeft w:val="0"/>
                                                                                                                                      <w:marRight w:val="0"/>
                                                                                                                                      <w:marTop w:val="0"/>
                                                                                                                                      <w:marBottom w:val="0"/>
                                                                                                                                      <w:divBdr>
                                                                                                                                        <w:top w:val="none" w:sz="0" w:space="0" w:color="auto"/>
                                                                                                                                        <w:left w:val="none" w:sz="0" w:space="0" w:color="auto"/>
                                                                                                                                        <w:bottom w:val="none" w:sz="0" w:space="0" w:color="auto"/>
                                                                                                                                        <w:right w:val="none" w:sz="0" w:space="0" w:color="auto"/>
                                                                                                                                      </w:divBdr>
                                                                                                                                      <w:divsChild>
                                                                                                                                        <w:div w:id="655492420">
                                                                                                                                          <w:marLeft w:val="0"/>
                                                                                                                                          <w:marRight w:val="0"/>
                                                                                                                                          <w:marTop w:val="0"/>
                                                                                                                                          <w:marBottom w:val="0"/>
                                                                                                                                          <w:divBdr>
                                                                                                                                            <w:top w:val="none" w:sz="0" w:space="0" w:color="auto"/>
                                                                                                                                            <w:left w:val="none" w:sz="0" w:space="0" w:color="auto"/>
                                                                                                                                            <w:bottom w:val="none" w:sz="0" w:space="0" w:color="auto"/>
                                                                                                                                            <w:right w:val="none" w:sz="0" w:space="0" w:color="auto"/>
                                                                                                                                          </w:divBdr>
                                                                                                                                          <w:divsChild>
                                                                                                                                            <w:div w:id="17417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846202">
      <w:bodyDiv w:val="1"/>
      <w:marLeft w:val="0"/>
      <w:marRight w:val="0"/>
      <w:marTop w:val="0"/>
      <w:marBottom w:val="0"/>
      <w:divBdr>
        <w:top w:val="none" w:sz="0" w:space="0" w:color="auto"/>
        <w:left w:val="none" w:sz="0" w:space="0" w:color="auto"/>
        <w:bottom w:val="none" w:sz="0" w:space="0" w:color="auto"/>
        <w:right w:val="none" w:sz="0" w:space="0" w:color="auto"/>
      </w:divBdr>
    </w:div>
    <w:div w:id="1478064704">
      <w:bodyDiv w:val="1"/>
      <w:marLeft w:val="0"/>
      <w:marRight w:val="0"/>
      <w:marTop w:val="0"/>
      <w:marBottom w:val="0"/>
      <w:divBdr>
        <w:top w:val="none" w:sz="0" w:space="0" w:color="auto"/>
        <w:left w:val="none" w:sz="0" w:space="0" w:color="auto"/>
        <w:bottom w:val="none" w:sz="0" w:space="0" w:color="auto"/>
        <w:right w:val="none" w:sz="0" w:space="0" w:color="auto"/>
      </w:divBdr>
    </w:div>
    <w:div w:id="2044475161">
      <w:bodyDiv w:val="1"/>
      <w:marLeft w:val="0"/>
      <w:marRight w:val="0"/>
      <w:marTop w:val="0"/>
      <w:marBottom w:val="0"/>
      <w:divBdr>
        <w:top w:val="none" w:sz="0" w:space="0" w:color="auto"/>
        <w:left w:val="none" w:sz="0" w:space="0" w:color="auto"/>
        <w:bottom w:val="none" w:sz="0" w:space="0" w:color="auto"/>
        <w:right w:val="none" w:sz="0" w:space="0" w:color="auto"/>
      </w:divBdr>
    </w:div>
    <w:div w:id="210318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eader" Target="header5.xml"/><Relationship Id="rId42" Type="http://schemas.openxmlformats.org/officeDocument/2006/relationships/footer" Target="footer10.xml"/><Relationship Id="rId63" Type="http://schemas.openxmlformats.org/officeDocument/2006/relationships/image" Target="media/image22.png"/><Relationship Id="rId84" Type="http://schemas.openxmlformats.org/officeDocument/2006/relationships/image" Target="media/image43.png"/><Relationship Id="rId138" Type="http://schemas.openxmlformats.org/officeDocument/2006/relationships/image" Target="media/image97.png"/><Relationship Id="rId159" Type="http://schemas.openxmlformats.org/officeDocument/2006/relationships/image" Target="media/image118.png"/><Relationship Id="rId170" Type="http://schemas.openxmlformats.org/officeDocument/2006/relationships/image" Target="media/image129.png"/><Relationship Id="rId191" Type="http://schemas.openxmlformats.org/officeDocument/2006/relationships/image" Target="media/image150.png"/><Relationship Id="rId205" Type="http://schemas.openxmlformats.org/officeDocument/2006/relationships/image" Target="media/image158.png"/><Relationship Id="rId107" Type="http://schemas.openxmlformats.org/officeDocument/2006/relationships/image" Target="media/image66.png"/><Relationship Id="rId11" Type="http://schemas.openxmlformats.org/officeDocument/2006/relationships/endnotes" Target="endnotes.xml"/><Relationship Id="rId32" Type="http://schemas.openxmlformats.org/officeDocument/2006/relationships/image" Target="media/image3.png"/><Relationship Id="rId53" Type="http://schemas.openxmlformats.org/officeDocument/2006/relationships/image" Target="media/image12.png"/><Relationship Id="rId74" Type="http://schemas.openxmlformats.org/officeDocument/2006/relationships/image" Target="media/image33.png"/><Relationship Id="rId128" Type="http://schemas.openxmlformats.org/officeDocument/2006/relationships/image" Target="media/image87.png"/><Relationship Id="rId149" Type="http://schemas.openxmlformats.org/officeDocument/2006/relationships/image" Target="media/image108.png"/><Relationship Id="rId5" Type="http://schemas.openxmlformats.org/officeDocument/2006/relationships/numbering" Target="numbering.xml"/><Relationship Id="rId90" Type="http://schemas.openxmlformats.org/officeDocument/2006/relationships/image" Target="media/image49.png"/><Relationship Id="rId95" Type="http://schemas.openxmlformats.org/officeDocument/2006/relationships/image" Target="media/image54.png"/><Relationship Id="rId160" Type="http://schemas.openxmlformats.org/officeDocument/2006/relationships/image" Target="media/image119.png"/><Relationship Id="rId165" Type="http://schemas.openxmlformats.org/officeDocument/2006/relationships/image" Target="media/image124.png"/><Relationship Id="rId181" Type="http://schemas.openxmlformats.org/officeDocument/2006/relationships/image" Target="media/image140.png"/><Relationship Id="rId186" Type="http://schemas.openxmlformats.org/officeDocument/2006/relationships/image" Target="media/image145.png"/><Relationship Id="rId216" Type="http://schemas.openxmlformats.org/officeDocument/2006/relationships/footer" Target="footer19.xml"/><Relationship Id="rId211" Type="http://schemas.openxmlformats.org/officeDocument/2006/relationships/image" Target="media/image164.png"/><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1.xml"/><Relationship Id="rId48" Type="http://schemas.openxmlformats.org/officeDocument/2006/relationships/header" Target="header14.xml"/><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image" Target="media/image39.png"/><Relationship Id="rId85" Type="http://schemas.openxmlformats.org/officeDocument/2006/relationships/image" Target="media/image44.png"/><Relationship Id="rId150" Type="http://schemas.openxmlformats.org/officeDocument/2006/relationships/image" Target="media/image109.png"/><Relationship Id="rId155" Type="http://schemas.openxmlformats.org/officeDocument/2006/relationships/image" Target="media/image114.png"/><Relationship Id="rId171" Type="http://schemas.openxmlformats.org/officeDocument/2006/relationships/image" Target="media/image130.png"/><Relationship Id="rId176" Type="http://schemas.openxmlformats.org/officeDocument/2006/relationships/image" Target="media/image135.png"/><Relationship Id="rId192" Type="http://schemas.openxmlformats.org/officeDocument/2006/relationships/image" Target="media/image151.png"/><Relationship Id="rId197" Type="http://schemas.openxmlformats.org/officeDocument/2006/relationships/header" Target="header16.xml"/><Relationship Id="rId206" Type="http://schemas.openxmlformats.org/officeDocument/2006/relationships/image" Target="media/image159.png"/><Relationship Id="rId201" Type="http://schemas.openxmlformats.org/officeDocument/2006/relationships/header" Target="header18.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image" Target="media/image18.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image" Target="media/image83.png"/><Relationship Id="rId129" Type="http://schemas.openxmlformats.org/officeDocument/2006/relationships/image" Target="media/image88.png"/><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image" Target="media/image99.png"/><Relationship Id="rId145" Type="http://schemas.openxmlformats.org/officeDocument/2006/relationships/image" Target="media/image104.png"/><Relationship Id="rId161" Type="http://schemas.openxmlformats.org/officeDocument/2006/relationships/image" Target="media/image120.png"/><Relationship Id="rId166" Type="http://schemas.openxmlformats.org/officeDocument/2006/relationships/image" Target="media/image125.png"/><Relationship Id="rId182" Type="http://schemas.openxmlformats.org/officeDocument/2006/relationships/image" Target="media/image141.png"/><Relationship Id="rId187" Type="http://schemas.openxmlformats.org/officeDocument/2006/relationships/image" Target="media/image146.png"/><Relationship Id="rId217"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65.png"/><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header" Target="header12.xml"/><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image" Target="media/image40.png"/><Relationship Id="rId86" Type="http://schemas.openxmlformats.org/officeDocument/2006/relationships/image" Target="media/image45.png"/><Relationship Id="rId130" Type="http://schemas.openxmlformats.org/officeDocument/2006/relationships/image" Target="media/image89.png"/><Relationship Id="rId135" Type="http://schemas.openxmlformats.org/officeDocument/2006/relationships/image" Target="media/image94.png"/><Relationship Id="rId151" Type="http://schemas.openxmlformats.org/officeDocument/2006/relationships/image" Target="media/image110.png"/><Relationship Id="rId156" Type="http://schemas.openxmlformats.org/officeDocument/2006/relationships/image" Target="media/image115.png"/><Relationship Id="rId177" Type="http://schemas.openxmlformats.org/officeDocument/2006/relationships/image" Target="media/image136.png"/><Relationship Id="rId198" Type="http://schemas.openxmlformats.org/officeDocument/2006/relationships/header" Target="header17.xml"/><Relationship Id="rId172" Type="http://schemas.openxmlformats.org/officeDocument/2006/relationships/image" Target="media/image131.png"/><Relationship Id="rId193" Type="http://schemas.openxmlformats.org/officeDocument/2006/relationships/image" Target="media/image152.png"/><Relationship Id="rId202" Type="http://schemas.openxmlformats.org/officeDocument/2006/relationships/footer" Target="footer18.xml"/><Relationship Id="rId207" Type="http://schemas.openxmlformats.org/officeDocument/2006/relationships/image" Target="media/image160.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0.png"/><Relationship Id="rId109" Type="http://schemas.openxmlformats.org/officeDocument/2006/relationships/image" Target="media/image68.png"/><Relationship Id="rId34" Type="http://schemas.openxmlformats.org/officeDocument/2006/relationships/image" Target="media/image5.png"/><Relationship Id="rId50" Type="http://schemas.openxmlformats.org/officeDocument/2006/relationships/footer" Target="footer14.xml"/><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6.png"/><Relationship Id="rId188" Type="http://schemas.openxmlformats.org/officeDocument/2006/relationships/image" Target="media/image147.png"/><Relationship Id="rId7" Type="http://schemas.microsoft.com/office/2007/relationships/stylesWithEffects" Target="stylesWithEffects.xml"/><Relationship Id="rId71" Type="http://schemas.openxmlformats.org/officeDocument/2006/relationships/image" Target="media/image30.png"/><Relationship Id="rId92" Type="http://schemas.openxmlformats.org/officeDocument/2006/relationships/image" Target="media/image51.png"/><Relationship Id="rId162" Type="http://schemas.openxmlformats.org/officeDocument/2006/relationships/image" Target="media/image121.png"/><Relationship Id="rId183" Type="http://schemas.openxmlformats.org/officeDocument/2006/relationships/image" Target="media/image142.png"/><Relationship Id="rId213" Type="http://schemas.openxmlformats.org/officeDocument/2006/relationships/image" Target="media/image166.png"/><Relationship Id="rId218"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6.png"/><Relationship Id="rId178" Type="http://schemas.openxmlformats.org/officeDocument/2006/relationships/image" Target="media/image137.png"/><Relationship Id="rId61" Type="http://schemas.openxmlformats.org/officeDocument/2006/relationships/image" Target="media/image20.png"/><Relationship Id="rId82" Type="http://schemas.openxmlformats.org/officeDocument/2006/relationships/image" Target="media/image41.png"/><Relationship Id="rId152" Type="http://schemas.openxmlformats.org/officeDocument/2006/relationships/image" Target="media/image111.png"/><Relationship Id="rId173" Type="http://schemas.openxmlformats.org/officeDocument/2006/relationships/image" Target="media/image132.png"/><Relationship Id="rId194" Type="http://schemas.openxmlformats.org/officeDocument/2006/relationships/image" Target="media/image153.png"/><Relationship Id="rId199" Type="http://schemas.openxmlformats.org/officeDocument/2006/relationships/footer" Target="footer16.xml"/><Relationship Id="rId203" Type="http://schemas.openxmlformats.org/officeDocument/2006/relationships/image" Target="media/image156.png"/><Relationship Id="rId208" Type="http://schemas.openxmlformats.org/officeDocument/2006/relationships/image" Target="media/image161.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image" Target="media/image6.png"/><Relationship Id="rId56"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5.png"/><Relationship Id="rId147" Type="http://schemas.openxmlformats.org/officeDocument/2006/relationships/image" Target="media/image106.png"/><Relationship Id="rId168" Type="http://schemas.openxmlformats.org/officeDocument/2006/relationships/image" Target="media/image127.png"/><Relationship Id="rId8" Type="http://schemas.openxmlformats.org/officeDocument/2006/relationships/settings" Target="settings.xml"/><Relationship Id="rId51" Type="http://schemas.openxmlformats.org/officeDocument/2006/relationships/header" Target="header15.xml"/><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image" Target="media/image101.png"/><Relationship Id="rId163" Type="http://schemas.openxmlformats.org/officeDocument/2006/relationships/image" Target="media/image122.png"/><Relationship Id="rId184" Type="http://schemas.openxmlformats.org/officeDocument/2006/relationships/image" Target="media/image143.png"/><Relationship Id="rId189" Type="http://schemas.openxmlformats.org/officeDocument/2006/relationships/image" Target="media/image148.png"/><Relationship Id="rId219" Type="http://schemas.openxmlformats.org/officeDocument/2006/relationships/footer" Target="footer21.xml"/><Relationship Id="rId3" Type="http://schemas.openxmlformats.org/officeDocument/2006/relationships/customXml" Target="../customXml/item3.xml"/><Relationship Id="rId214" Type="http://schemas.openxmlformats.org/officeDocument/2006/relationships/header" Target="header19.xml"/><Relationship Id="rId25" Type="http://schemas.openxmlformats.org/officeDocument/2006/relationships/footer" Target="footer6.xml"/><Relationship Id="rId46" Type="http://schemas.openxmlformats.org/officeDocument/2006/relationships/image" Target="media/image11.png"/><Relationship Id="rId67" Type="http://schemas.openxmlformats.org/officeDocument/2006/relationships/image" Target="media/image26.png"/><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7.png"/><Relationship Id="rId20" Type="http://schemas.openxmlformats.org/officeDocument/2006/relationships/header" Target="header4.xml"/><Relationship Id="rId41" Type="http://schemas.openxmlformats.org/officeDocument/2006/relationships/header" Target="header11.xml"/><Relationship Id="rId62" Type="http://schemas.openxmlformats.org/officeDocument/2006/relationships/image" Target="media/image21.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70.png"/><Relationship Id="rId132" Type="http://schemas.openxmlformats.org/officeDocument/2006/relationships/image" Target="media/image91.png"/><Relationship Id="rId153" Type="http://schemas.openxmlformats.org/officeDocument/2006/relationships/image" Target="media/image112.png"/><Relationship Id="rId174" Type="http://schemas.openxmlformats.org/officeDocument/2006/relationships/image" Target="media/image133.png"/><Relationship Id="rId179" Type="http://schemas.openxmlformats.org/officeDocument/2006/relationships/image" Target="media/image138.png"/><Relationship Id="rId195" Type="http://schemas.openxmlformats.org/officeDocument/2006/relationships/image" Target="media/image154.png"/><Relationship Id="rId209" Type="http://schemas.openxmlformats.org/officeDocument/2006/relationships/image" Target="media/image162.png"/><Relationship Id="rId190" Type="http://schemas.openxmlformats.org/officeDocument/2006/relationships/image" Target="media/image149.png"/><Relationship Id="rId204" Type="http://schemas.openxmlformats.org/officeDocument/2006/relationships/image" Target="media/image157.png"/><Relationship Id="rId220"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image" Target="media/image7.emf"/><Relationship Id="rId57" Type="http://schemas.openxmlformats.org/officeDocument/2006/relationships/image" Target="media/image16.png"/><Relationship Id="rId106" Type="http://schemas.openxmlformats.org/officeDocument/2006/relationships/image" Target="media/image65.png"/><Relationship Id="rId127" Type="http://schemas.openxmlformats.org/officeDocument/2006/relationships/image" Target="media/image86.png"/><Relationship Id="rId10" Type="http://schemas.openxmlformats.org/officeDocument/2006/relationships/footnotes" Target="footnotes.xml"/><Relationship Id="rId31" Type="http://schemas.openxmlformats.org/officeDocument/2006/relationships/footer" Target="footer9.xml"/><Relationship Id="rId52" Type="http://schemas.openxmlformats.org/officeDocument/2006/relationships/footer" Target="footer15.xml"/><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3.png"/><Relationship Id="rId169" Type="http://schemas.openxmlformats.org/officeDocument/2006/relationships/image" Target="media/image128.png"/><Relationship Id="rId185" Type="http://schemas.openxmlformats.org/officeDocument/2006/relationships/image" Target="media/image144.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39.png"/><Relationship Id="rId210" Type="http://schemas.openxmlformats.org/officeDocument/2006/relationships/image" Target="media/image163.png"/><Relationship Id="rId215" Type="http://schemas.openxmlformats.org/officeDocument/2006/relationships/header" Target="header20.xml"/><Relationship Id="rId26" Type="http://schemas.openxmlformats.org/officeDocument/2006/relationships/header" Target="header7.xml"/><Relationship Id="rId47" Type="http://schemas.openxmlformats.org/officeDocument/2006/relationships/header" Target="header13.xml"/><Relationship Id="rId68" Type="http://schemas.openxmlformats.org/officeDocument/2006/relationships/image" Target="media/image27.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92.png"/><Relationship Id="rId154" Type="http://schemas.openxmlformats.org/officeDocument/2006/relationships/image" Target="media/image113.png"/><Relationship Id="rId175" Type="http://schemas.openxmlformats.org/officeDocument/2006/relationships/image" Target="media/image134.png"/><Relationship Id="rId196" Type="http://schemas.openxmlformats.org/officeDocument/2006/relationships/image" Target="media/image155.emf"/><Relationship Id="rId200" Type="http://schemas.openxmlformats.org/officeDocument/2006/relationships/footer" Target="footer17.xml"/><Relationship Id="rId16" Type="http://schemas.openxmlformats.org/officeDocument/2006/relationships/footer" Target="footer2.xml"/><Relationship Id="rId221" Type="http://schemas.openxmlformats.org/officeDocument/2006/relationships/theme" Target="theme/theme1.xml"/><Relationship Id="rId37" Type="http://schemas.openxmlformats.org/officeDocument/2006/relationships/image" Target="media/image8.emf"/><Relationship Id="rId58" Type="http://schemas.openxmlformats.org/officeDocument/2006/relationships/image" Target="media/image17.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image" Target="media/image82.png"/><Relationship Id="rId144"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4BD43DB-CCE9-4E23-95D9-BDD7026EBAD5}">
  <ds:schemaRefs>
    <ds:schemaRef ds:uri="http://schemas.microsoft.com/sharepoint/v3/contenttype/forms"/>
  </ds:schemaRefs>
</ds:datastoreItem>
</file>

<file path=customXml/itemProps2.xml><?xml version="1.0" encoding="utf-8"?>
<ds:datastoreItem xmlns:ds="http://schemas.openxmlformats.org/officeDocument/2006/customXml" ds:itemID="{DECF3AE5-99A8-4A73-8D87-E72E5C932C8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abd62ad-0606-492b-b6b3-a241217a7a72"/>
    <ds:schemaRef ds:uri="http://purl.org/dc/term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F3087E6-FA62-4643-855E-44A4534E8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7594CF-937D-4E70-9D25-D92C2274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2924</Words>
  <Characters>14825</Characters>
  <Application>Microsoft Office Word</Application>
  <DocSecurity>0</DocSecurity>
  <Lines>741</Lines>
  <Paragraphs>253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18</cp:revision>
  <dcterms:created xsi:type="dcterms:W3CDTF">2020-09-30T21:17:00Z</dcterms:created>
  <dcterms:modified xsi:type="dcterms:W3CDTF">2020-10-14T07:40:00Z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5</vt:lpwstr>
  </property>
  <property fmtid="{D5CDD505-2E9C-101B-9397-08002B2CF9AE}" pid="4" name="Total parts">
    <vt:lpwstr>6</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y fmtid="{D5CDD505-2E9C-101B-9397-08002B2CF9AE}" pid="8" name="CPTemplateID">
    <vt:lpwstr>CP-025</vt:lpwstr>
  </property>
  <property fmtid="{D5CDD505-2E9C-101B-9397-08002B2CF9AE}" pid="9" name="_LW_INVALIDATED__LW_INVALIDATED__LW_INVALIDATED__LW_INVALIDATED__LW_INVALIDATED_ContentTypeId">
    <vt:lpwstr>0x010100258AA79CEB83498886A3A08681123250005E2AC295F185DC4590AEB664EBBB01D6</vt:lpwstr>
  </property>
</Properties>
</file>