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A48FB59-9EA7-4753-911B-29B6C51D58AE" style="width:450.6pt;height:334.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noProof/>
          <w:sz w:val="20"/>
          <w:szCs w:val="20"/>
        </w:rPr>
      </w:pPr>
      <w:bookmarkStart w:id="1" w:name="_GoBack"/>
      <w:bookmarkEnd w:id="1"/>
      <w:r>
        <w:rPr>
          <w:rFonts w:ascii="Times New Roman" w:hAnsi="Times New Roman"/>
          <w:i/>
          <w:noProof/>
          <w:sz w:val="20"/>
          <w:szCs w:val="20"/>
        </w:rPr>
        <w:lastRenderedPageBreak/>
        <w:t>Къде е човечността, когато всеки ден роми са изключени от обществото, а други се потискат само заради цвета на кожата им или заради религиозните им убеждения?</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rPr>
      </w:pPr>
      <w:r>
        <w:rPr>
          <w:rFonts w:ascii="Times New Roman" w:hAnsi="Times New Roman"/>
          <w:i/>
          <w:noProof/>
          <w:sz w:val="18"/>
          <w:szCs w:val="18"/>
        </w:rPr>
        <w:t>Председателят на Комисията Фон дер Лайен, Реч за състоянието на Съюза 2020 г.</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20"/>
          <w:szCs w:val="20"/>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noProof/>
          <w:sz w:val="20"/>
          <w:szCs w:val="20"/>
        </w:rPr>
      </w:pPr>
      <w:r>
        <w:rPr>
          <w:rFonts w:ascii="Times New Roman" w:hAnsi="Times New Roman"/>
          <w:i/>
          <w:noProof/>
          <w:sz w:val="20"/>
          <w:szCs w:val="20"/>
        </w:rPr>
        <w:t>Европа има дълг да защитава своите малцинства от расизъм и дискриминация. Трябва да заменим антициганизма с откритост и приемане, изказванията, проповядващи вражда и омраза, и престъпленията от омраза — с толерантност и зачитане на човешкото достойнство и тормоза — с обучение за Холокоста. Преди всичко трябва да насърчаваме многообразието като прекрасен дар, който прави Европа силна и устойчива. Ето защо Комисията призовава всички държави членки да се присъединят към обещанието за прекратяване на расизма и дискриминацията, които засягат драстично нашите големи ромски етнически малцинства. Призоваваме държавите членки да се ангажират с нова стратегическа рамка на ЕС за равенство, приобщаване и участие на ромите с цел да се постигне социална справедливост и повече равенство във всеки смисъл на думата.</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rPr>
      </w:pPr>
      <w:r>
        <w:rPr>
          <w:rFonts w:ascii="Times New Roman" w:hAnsi="Times New Roman"/>
          <w:i/>
          <w:noProof/>
          <w:sz w:val="18"/>
          <w:szCs w:val="18"/>
        </w:rPr>
        <w:t>Изявление на председателя Фон дер Лайен, заместник-председателя Йоурова и комисаря Дали</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rPr>
      </w:pPr>
      <w:r>
        <w:rPr>
          <w:rFonts w:ascii="Times New Roman" w:hAnsi="Times New Roman"/>
          <w:i/>
          <w:noProof/>
          <w:sz w:val="18"/>
          <w:szCs w:val="18"/>
        </w:rPr>
        <w:t>в навечерието на Деня в памет на ромите — жертви на Холокоста през 2020 г.</w:t>
      </w:r>
    </w:p>
    <w:p>
      <w:pPr>
        <w:spacing w:after="0" w:line="240" w:lineRule="auto"/>
        <w:jc w:val="both"/>
        <w:rPr>
          <w:rFonts w:ascii="Times New Roman" w:hAnsi="Times New Roman"/>
          <w:i/>
          <w:noProof/>
          <w:sz w:val="18"/>
          <w:szCs w:val="18"/>
        </w:rPr>
      </w:pPr>
    </w:p>
    <w:p>
      <w:pPr>
        <w:spacing w:before="360" w:after="240" w:line="240" w:lineRule="auto"/>
        <w:ind w:left="851" w:hanging="851"/>
        <w:jc w:val="both"/>
        <w:rPr>
          <w:rFonts w:ascii="Times New Roman Bold" w:hAnsi="Times New Roman Bold"/>
          <w:b/>
          <w:i/>
          <w:smallCaps/>
          <w:noProof/>
          <w:sz w:val="24"/>
          <w:szCs w:val="24"/>
        </w:rPr>
      </w:pPr>
      <w:r>
        <w:rPr>
          <w:rFonts w:ascii="Times New Roman Bold" w:hAnsi="Times New Roman Bold"/>
          <w:b/>
          <w:i/>
          <w:smallCaps/>
          <w:noProof/>
          <w:sz w:val="24"/>
          <w:szCs w:val="24"/>
        </w:rPr>
        <w:t xml:space="preserve">I. </w:t>
      </w:r>
      <w:r>
        <w:rPr>
          <w:noProof/>
        </w:rPr>
        <w:tab/>
      </w:r>
      <w:r>
        <w:rPr>
          <w:rFonts w:ascii="Times New Roman Bold" w:hAnsi="Times New Roman Bold"/>
          <w:b/>
          <w:i/>
          <w:smallCaps/>
          <w:noProof/>
          <w:sz w:val="24"/>
          <w:szCs w:val="24"/>
        </w:rPr>
        <w:t xml:space="preserve">Въведение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Изграждането на Съюз на равенство е един от основните приоритети на Комисията. ЕС разполага с правни инструменти и всеобхватна политика за изграждане на истински Съюз на равенство. Независимо от това, както се подчертава в Плана за действие на ЕС за борба с расизма за периода 2020—2025 г.</w:t>
      </w:r>
      <w:r>
        <w:rPr>
          <w:rStyle w:val="FootnoteReference"/>
          <w:rFonts w:ascii="Times New Roman" w:eastAsia="Times New Roman" w:hAnsi="Times New Roman" w:cs="Times New Roman"/>
          <w:noProof/>
          <w:sz w:val="24"/>
          <w:szCs w:val="24"/>
          <w:lang w:eastAsia="en-GB"/>
        </w:rPr>
        <w:footnoteReference w:id="1"/>
      </w:r>
      <w:r>
        <w:rPr>
          <w:rFonts w:ascii="Times New Roman" w:hAnsi="Times New Roman"/>
          <w:noProof/>
          <w:sz w:val="24"/>
          <w:szCs w:val="24"/>
        </w:rPr>
        <w:t>, дискриминацията, основана на раса или етнически произход, продължава. Това важи особено за ромите</w:t>
      </w:r>
      <w:r>
        <w:rPr>
          <w:rStyle w:val="FootnoteReference"/>
          <w:rFonts w:ascii="Times New Roman" w:eastAsia="Times New Roman" w:hAnsi="Times New Roman" w:cs="Times New Roman"/>
          <w:noProof/>
          <w:sz w:val="24"/>
          <w:szCs w:val="24"/>
          <w:lang w:eastAsia="en-GB"/>
        </w:rPr>
        <w:footnoteReference w:id="2"/>
      </w:r>
      <w:r>
        <w:rPr>
          <w:rFonts w:ascii="Times New Roman" w:hAnsi="Times New Roman"/>
          <w:noProof/>
          <w:sz w:val="24"/>
          <w:szCs w:val="24"/>
        </w:rPr>
        <w:t>, които често са маргинализирани. Много от живеещите на континента около 10—12 милиона роми</w:t>
      </w:r>
      <w:r>
        <w:rPr>
          <w:rFonts w:ascii="Times New Roman" w:eastAsia="Times New Roman" w:hAnsi="Times New Roman" w:cs="Times New Roman"/>
          <w:noProof/>
          <w:sz w:val="24"/>
          <w:szCs w:val="24"/>
          <w:vertAlign w:val="superscript"/>
          <w:lang w:eastAsia="en-GB"/>
        </w:rPr>
        <w:footnoteReference w:id="3"/>
      </w:r>
      <w:r>
        <w:rPr>
          <w:rFonts w:ascii="Times New Roman" w:hAnsi="Times New Roman"/>
          <w:noProof/>
          <w:sz w:val="24"/>
          <w:szCs w:val="24"/>
        </w:rPr>
        <w:t xml:space="preserve"> продължават да се сблъскват с дискриминация, антициганизъм</w:t>
      </w:r>
      <w:r>
        <w:rPr>
          <w:rStyle w:val="FootnoteReference"/>
          <w:rFonts w:ascii="Times New Roman" w:eastAsia="Times New Roman" w:hAnsi="Times New Roman" w:cs="Times New Roman"/>
          <w:noProof/>
          <w:sz w:val="24"/>
          <w:szCs w:val="24"/>
          <w:lang w:eastAsia="en-GB"/>
        </w:rPr>
        <w:footnoteReference w:id="4"/>
      </w:r>
      <w:r>
        <w:rPr>
          <w:rFonts w:ascii="Times New Roman" w:hAnsi="Times New Roman"/>
          <w:noProof/>
          <w:sz w:val="24"/>
          <w:szCs w:val="24"/>
        </w:rPr>
        <w:t xml:space="preserve"> и социално-икономическо изключване в ежедневието си.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През 2011 г. Комисията прие </w:t>
      </w:r>
      <w:r>
        <w:rPr>
          <w:rFonts w:ascii="Times New Roman" w:hAnsi="Times New Roman"/>
          <w:b/>
          <w:noProof/>
          <w:sz w:val="24"/>
          <w:szCs w:val="24"/>
        </w:rPr>
        <w:t>Рамка на ЕС за национални стратегии за интегриране на ромите до 2020 г.</w:t>
      </w:r>
      <w:r>
        <w:rPr>
          <w:rFonts w:ascii="Times New Roman" w:eastAsia="Times New Roman" w:hAnsi="Times New Roman" w:cs="Times New Roman"/>
          <w:noProof/>
          <w:sz w:val="24"/>
          <w:szCs w:val="24"/>
          <w:vertAlign w:val="superscript"/>
          <w:lang w:eastAsia="en-GB"/>
        </w:rPr>
        <w:footnoteReference w:id="5"/>
      </w:r>
      <w:r>
        <w:rPr>
          <w:rFonts w:ascii="Times New Roman" w:hAnsi="Times New Roman"/>
          <w:noProof/>
          <w:sz w:val="24"/>
          <w:szCs w:val="24"/>
        </w:rPr>
        <w:t xml:space="preserve"> Нейната основна цел беше да се преодолее социално-икономическото изключване на ромите в ЕС и в държавите, обхванати от процеса на разширяване, чрез насърчаването на равен достъп до образование, заетост, здравеопазване и жилищно настаняване. С нея държавите членки бяха приканени да изготвят национални стратегии за интегриране на ромите, да определят национални звена за контакт по въпросите на ромите</w:t>
      </w:r>
      <w:r>
        <w:rPr>
          <w:rStyle w:val="FootnoteReference"/>
          <w:rFonts w:ascii="Times New Roman" w:eastAsia="Times New Roman" w:hAnsi="Times New Roman" w:cs="Times New Roman"/>
          <w:noProof/>
          <w:sz w:val="24"/>
          <w:szCs w:val="24"/>
          <w:lang w:eastAsia="en-GB"/>
        </w:rPr>
        <w:footnoteReference w:id="6"/>
      </w:r>
      <w:r>
        <w:rPr>
          <w:rFonts w:ascii="Times New Roman" w:hAnsi="Times New Roman"/>
          <w:noProof/>
          <w:sz w:val="24"/>
          <w:szCs w:val="24"/>
        </w:rPr>
        <w:t xml:space="preserve"> и да определят национални цели. Две години по-късно Съветът прие Препоръка за ефективни мерки за интегриране на ромите в държавите членки, в която се предоставят насоки на държавите членки за това как да подобрят прилагането на националните си стратегии</w:t>
      </w:r>
      <w:r>
        <w:rPr>
          <w:rFonts w:ascii="Times New Roman" w:eastAsia="Times New Roman" w:hAnsi="Times New Roman" w:cs="Times New Roman"/>
          <w:noProof/>
          <w:sz w:val="24"/>
          <w:szCs w:val="24"/>
          <w:vertAlign w:val="superscript"/>
          <w:lang w:eastAsia="en-GB"/>
        </w:rPr>
        <w:footnoteReference w:id="7"/>
      </w:r>
      <w:r>
        <w:rPr>
          <w:rFonts w:ascii="Times New Roman" w:hAnsi="Times New Roman"/>
          <w:noProof/>
          <w:sz w:val="24"/>
          <w:szCs w:val="24"/>
        </w:rPr>
        <w:t>. Регионът на Западните Балкани доброволно съгласува своите политики с Рамката на ЕС за национални стратегии за интегриране на ромите до 2020 г.</w:t>
      </w:r>
    </w:p>
    <w:p>
      <w:pPr>
        <w:spacing w:after="12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szCs w:val="24"/>
        </w:rPr>
        <w:t>Тези два инструмента бяха важни</w:t>
      </w:r>
      <w:r>
        <w:rPr>
          <w:rFonts w:ascii="Times New Roman" w:eastAsia="Times New Roman" w:hAnsi="Times New Roman" w:cs="Times New Roman"/>
          <w:noProof/>
          <w:spacing w:val="2"/>
          <w:sz w:val="24"/>
          <w:szCs w:val="24"/>
          <w:vertAlign w:val="superscript"/>
          <w:lang w:eastAsia="en-GB"/>
        </w:rPr>
        <w:footnoteReference w:id="8"/>
      </w:r>
      <w:r>
        <w:rPr>
          <w:rFonts w:ascii="Times New Roman" w:hAnsi="Times New Roman"/>
          <w:noProof/>
          <w:spacing w:val="2"/>
          <w:sz w:val="24"/>
          <w:szCs w:val="24"/>
        </w:rPr>
        <w:t xml:space="preserve"> за поставянето на приобщаването на ромите на водещо място в програмата на ЕС и на държавите членки и за мобилизиране на инструментите на политиките, както и на правните и финансовите инструменти на ЕС. Въпреки това общият </w:t>
      </w:r>
      <w:r>
        <w:rPr>
          <w:rFonts w:ascii="Times New Roman" w:hAnsi="Times New Roman"/>
          <w:b/>
          <w:noProof/>
          <w:spacing w:val="2"/>
          <w:sz w:val="24"/>
          <w:szCs w:val="24"/>
        </w:rPr>
        <w:t>напредък в интеграцията на ромите</w:t>
      </w:r>
      <w:r>
        <w:rPr>
          <w:rFonts w:ascii="Times New Roman" w:hAnsi="Times New Roman"/>
          <w:noProof/>
          <w:spacing w:val="2"/>
          <w:sz w:val="24"/>
          <w:szCs w:val="24"/>
        </w:rPr>
        <w:t xml:space="preserve"> през последните 10 години </w:t>
      </w:r>
      <w:r>
        <w:rPr>
          <w:rFonts w:ascii="Times New Roman" w:hAnsi="Times New Roman"/>
          <w:b/>
          <w:noProof/>
          <w:spacing w:val="2"/>
          <w:sz w:val="24"/>
          <w:szCs w:val="24"/>
        </w:rPr>
        <w:t>е ограничен</w:t>
      </w:r>
      <w:r>
        <w:rPr>
          <w:rFonts w:ascii="Times New Roman" w:hAnsi="Times New Roman"/>
          <w:noProof/>
          <w:spacing w:val="2"/>
          <w:sz w:val="24"/>
          <w:szCs w:val="24"/>
        </w:rPr>
        <w:t>, макар да има значителни разлики между областите на политиката и между отделните държави</w:t>
      </w:r>
      <w:r>
        <w:rPr>
          <w:rFonts w:ascii="Times New Roman" w:eastAsia="Times New Roman" w:hAnsi="Times New Roman" w:cs="Times New Roman"/>
          <w:noProof/>
          <w:spacing w:val="2"/>
          <w:sz w:val="24"/>
          <w:szCs w:val="24"/>
          <w:vertAlign w:val="superscript"/>
          <w:lang w:eastAsia="en-GB"/>
        </w:rPr>
        <w:footnoteReference w:id="9"/>
      </w:r>
      <w:r>
        <w:rPr>
          <w:rFonts w:ascii="Times New Roman" w:hAnsi="Times New Roman"/>
          <w:noProof/>
          <w:spacing w:val="2"/>
          <w:sz w:val="24"/>
          <w:szCs w:val="24"/>
        </w:rPr>
        <w:t>. Образованието е областта, в която е постигнат най-голям напредък, най-вече чрез намаляване на преждевременното напускане на училище и подобряване на участието в образованието в ранна детска възраст и в задължителното образование. Случаите на сегрегация на ромски ученици в образованието обаче са се увеличили</w:t>
      </w:r>
      <w:r>
        <w:rPr>
          <w:rStyle w:val="FootnoteReference"/>
          <w:rFonts w:ascii="Times New Roman" w:eastAsia="Times New Roman" w:hAnsi="Times New Roman" w:cs="Times New Roman"/>
          <w:noProof/>
          <w:spacing w:val="2"/>
          <w:sz w:val="24"/>
          <w:szCs w:val="24"/>
          <w:lang w:eastAsia="en-GB"/>
        </w:rPr>
        <w:footnoteReference w:id="10"/>
      </w:r>
      <w:r>
        <w:rPr>
          <w:rFonts w:ascii="Times New Roman" w:hAnsi="Times New Roman"/>
          <w:noProof/>
          <w:spacing w:val="2"/>
          <w:sz w:val="24"/>
          <w:szCs w:val="24"/>
        </w:rPr>
        <w:t>. Рискът от бедност сред ромите е намалял, а възприятията за собственото им здравословно състояние са се подобрили, но здравното осигуряване сред тях остава ограничено. Достъпът до заетост не се е подобрил, а делът на ромските младежи, които не са заети с работа, учене или обучение, дори се е увеличил. Ситуацията с жилищата продължава да е трудна най-вече заради сегрегираните и в лошо състояние жилища. Има доказателства за известно намаляване на случаите на дискриминация спрямо ромите и за по-голямо приемане на ромите от общото население. Въпреки това антициганизмът, престъпленията от омраза и трафикът на хора с ромски произход, особено жени и деца продължават да будят сериозно безпокойство</w:t>
      </w:r>
      <w:r>
        <w:rPr>
          <w:rFonts w:ascii="Times New Roman" w:eastAsia="Times New Roman" w:hAnsi="Times New Roman" w:cs="Times New Roman"/>
          <w:noProof/>
          <w:spacing w:val="2"/>
          <w:sz w:val="24"/>
          <w:szCs w:val="24"/>
          <w:vertAlign w:val="superscript"/>
          <w:lang w:eastAsia="en-GB"/>
        </w:rPr>
        <w:footnoteReference w:id="11"/>
      </w:r>
      <w:r>
        <w:rPr>
          <w:rFonts w:ascii="Times New Roman" w:hAnsi="Times New Roman"/>
          <w:noProof/>
          <w:spacing w:val="2"/>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Изтичането на срока на действие на Рамката на ЕС за национални стратегии за интегриране на ромите предоставя възможност за засилване на действията за преодоляване на този постоянен неуспех. Това е още по-важно, тъй като пандемията от COVID-19 показа, че </w:t>
      </w:r>
      <w:r>
        <w:rPr>
          <w:rFonts w:ascii="Times New Roman" w:hAnsi="Times New Roman"/>
          <w:b/>
          <w:noProof/>
          <w:sz w:val="24"/>
          <w:szCs w:val="24"/>
        </w:rPr>
        <w:t>изключените и маргинализирани ромски общности са изложени в изключително голяма степен на отрицателни последици за здравето и социално-икономически въздействия</w:t>
      </w:r>
      <w:r>
        <w:rPr>
          <w:rFonts w:ascii="Times New Roman" w:hAnsi="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цел да се постигне по-голям и по-бърз напредък, с настоящото съобщение се представя нова стратегическа рамка на ЕС за ромите, като се насърчава ефективното </w:t>
      </w:r>
      <w:r>
        <w:rPr>
          <w:rFonts w:ascii="Times New Roman" w:hAnsi="Times New Roman"/>
          <w:b/>
          <w:noProof/>
          <w:sz w:val="24"/>
          <w:szCs w:val="24"/>
        </w:rPr>
        <w:t>равенство</w:t>
      </w:r>
      <w:r>
        <w:rPr>
          <w:rFonts w:ascii="Times New Roman" w:hAnsi="Times New Roman"/>
          <w:noProof/>
          <w:sz w:val="24"/>
          <w:szCs w:val="24"/>
        </w:rPr>
        <w:t xml:space="preserve">, социално-икономическото </w:t>
      </w:r>
      <w:r>
        <w:rPr>
          <w:rFonts w:ascii="Times New Roman" w:hAnsi="Times New Roman"/>
          <w:b/>
          <w:noProof/>
          <w:sz w:val="24"/>
          <w:szCs w:val="24"/>
        </w:rPr>
        <w:t>приобщаване</w:t>
      </w:r>
      <w:r>
        <w:rPr>
          <w:rFonts w:ascii="Times New Roman" w:hAnsi="Times New Roman"/>
          <w:noProof/>
          <w:sz w:val="24"/>
          <w:szCs w:val="24"/>
        </w:rPr>
        <w:t xml:space="preserve"> и значимото </w:t>
      </w:r>
      <w:r>
        <w:rPr>
          <w:rFonts w:ascii="Times New Roman" w:hAnsi="Times New Roman"/>
          <w:b/>
          <w:noProof/>
          <w:sz w:val="24"/>
          <w:szCs w:val="24"/>
        </w:rPr>
        <w:t>участие</w:t>
      </w:r>
      <w:r>
        <w:rPr>
          <w:rFonts w:ascii="Times New Roman" w:hAnsi="Times New Roman"/>
          <w:noProof/>
          <w:sz w:val="24"/>
          <w:szCs w:val="24"/>
        </w:rPr>
        <w:t xml:space="preserve"> на ромите. Макар че държавите членки са на първа линия, когато става въпрос за постигането на реална промяна за ромите, което изисква засилен политически ангажимент, ЕС може да им помогне да формират ефективен подход и да им предостави подходящите инструменти. Тази стратегическа рамка се основава на констатациите от оценката на предишната рамка, обширни консултации</w:t>
      </w:r>
      <w:r>
        <w:rPr>
          <w:rFonts w:ascii="Times New Roman" w:eastAsia="Times New Roman" w:hAnsi="Times New Roman" w:cs="Times New Roman"/>
          <w:noProof/>
          <w:sz w:val="24"/>
          <w:szCs w:val="24"/>
          <w:vertAlign w:val="superscript"/>
          <w:lang w:eastAsia="en-GB"/>
        </w:rPr>
        <w:footnoteReference w:id="12"/>
      </w:r>
      <w:r>
        <w:rPr>
          <w:rFonts w:ascii="Times New Roman" w:hAnsi="Times New Roman"/>
          <w:noProof/>
          <w:sz w:val="24"/>
          <w:szCs w:val="24"/>
        </w:rPr>
        <w:t>, годишни оценки на изпълнението на националните стратегии</w:t>
      </w:r>
      <w:r>
        <w:rPr>
          <w:rFonts w:ascii="Times New Roman" w:eastAsia="Times New Roman" w:hAnsi="Times New Roman" w:cs="Times New Roman"/>
          <w:noProof/>
          <w:sz w:val="24"/>
          <w:szCs w:val="24"/>
          <w:vertAlign w:val="superscript"/>
          <w:lang w:eastAsia="en-GB"/>
        </w:rPr>
        <w:footnoteReference w:id="13"/>
      </w:r>
      <w:r>
        <w:rPr>
          <w:rFonts w:ascii="Times New Roman" w:hAnsi="Times New Roman"/>
          <w:noProof/>
          <w:sz w:val="24"/>
          <w:szCs w:val="24"/>
        </w:rPr>
        <w:t xml:space="preserve"> и анализ на причините за ограничената ефективност на предходните мерки</w:t>
      </w:r>
      <w:r>
        <w:rPr>
          <w:rFonts w:ascii="Times New Roman" w:eastAsia="Times New Roman" w:hAnsi="Times New Roman" w:cs="Times New Roman"/>
          <w:noProof/>
          <w:sz w:val="24"/>
          <w:szCs w:val="24"/>
          <w:vertAlign w:val="superscript"/>
          <w:lang w:eastAsia="en-GB"/>
        </w:rPr>
        <w:footnoteReference w:id="14"/>
      </w:r>
      <w:r>
        <w:rPr>
          <w:rFonts w:ascii="Times New Roman" w:hAnsi="Times New Roman"/>
          <w:noProof/>
          <w:sz w:val="24"/>
          <w:szCs w:val="24"/>
        </w:rPr>
        <w:t>. Тя е в отговор на призивите на Европейския парламент, Съвета и гражданското общество за засилена инициатива на ЕС след 2020 г.</w:t>
      </w:r>
      <w:r>
        <w:rPr>
          <w:rFonts w:ascii="Times New Roman" w:eastAsia="Times New Roman" w:hAnsi="Times New Roman" w:cs="Times New Roman"/>
          <w:noProof/>
          <w:sz w:val="24"/>
          <w:szCs w:val="24"/>
          <w:vertAlign w:val="superscript"/>
          <w:lang w:eastAsia="en-GB"/>
        </w:rPr>
        <w:footnoteReference w:id="15"/>
      </w:r>
      <w:r>
        <w:rPr>
          <w:rFonts w:ascii="Times New Roman" w:hAnsi="Times New Roman"/>
          <w:noProof/>
          <w:sz w:val="24"/>
          <w:szCs w:val="24"/>
        </w:rPr>
        <w:t xml:space="preserve"> В нея се отчита, че макар че не всички роми са обект на социално изключване, всички те могат да станат обект на дискриминация и да бъдат лишени от права. В нея се възприема междусекторен подход, който отчита съчетаването на етническата принадлежност с други аспекти на идентичността и как тези взаимовръзки допринасят за уникални прояви на дискриминация</w:t>
      </w:r>
      <w:r>
        <w:rPr>
          <w:rStyle w:val="FootnoteReference"/>
          <w:rFonts w:ascii="Times New Roman" w:eastAsia="Times New Roman" w:hAnsi="Times New Roman" w:cs="Times New Roman"/>
          <w:noProof/>
          <w:sz w:val="24"/>
          <w:szCs w:val="24"/>
          <w:lang w:eastAsia="en-GB"/>
        </w:rPr>
        <w:footnoteReference w:id="16"/>
      </w:r>
      <w:r>
        <w:rPr>
          <w:rFonts w:ascii="Times New Roman" w:hAnsi="Times New Roman"/>
          <w:noProof/>
          <w:sz w:val="24"/>
          <w:szCs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Стратегическата рамка на ЕС за ромите допринася също за няколко други инициативи. Тя е пряк принос за прилагането на Плана за действие на ЕС за борба с расизма, Европейския стълб на социалните права</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и за осъществяването на Програмата на ООН до 2030 г. и Целите за устойчиво развитие</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Постигането на справедливост и приобщаване изисква засилено използване и по-добро канализиране на ресурсите, както и </w:t>
      </w:r>
      <w:r>
        <w:rPr>
          <w:rFonts w:ascii="Times New Roman" w:hAnsi="Times New Roman"/>
          <w:b/>
          <w:noProof/>
          <w:sz w:val="24"/>
          <w:szCs w:val="24"/>
        </w:rPr>
        <w:t>участие и партньорство</w:t>
      </w:r>
      <w:r>
        <w:rPr>
          <w:rFonts w:ascii="Times New Roman" w:hAnsi="Times New Roman"/>
          <w:noProof/>
          <w:sz w:val="24"/>
          <w:szCs w:val="24"/>
        </w:rPr>
        <w:t xml:space="preserve"> на ромските общности, всички нива на управление, сектори и заинтересовани страни (национални правителства, институции на ЕС, международни организации, гражданско общество, както и индустрията и академичните среди). Тясното сътрудничество между европейското и националното равнище е от особено важно значение. На равнище ЕС в настоящата стратегическа рамка се определят амбициозни цели за Съюза. На национално равнище правителствата следва да разработят силни национални стратегически рамки за ромите, да поемат дългосрочни ангажименти и да работят ръка за ръка с институциите на ЕС по въпросите на равенството, приобщаването и участието на ромите. В съответствие с предложението в Заключенията на Съвета от 2016 г.</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Комисията приема </w:t>
      </w:r>
      <w:r>
        <w:rPr>
          <w:rFonts w:ascii="Times New Roman" w:hAnsi="Times New Roman"/>
          <w:b/>
          <w:noProof/>
          <w:sz w:val="24"/>
          <w:szCs w:val="24"/>
        </w:rPr>
        <w:t>предложение за преразглеждане и замяна на Препоръката на Съвета от 2013 г.</w:t>
      </w:r>
    </w:p>
    <w:p>
      <w:pPr>
        <w:spacing w:before="360" w:after="240" w:line="240" w:lineRule="auto"/>
        <w:jc w:val="both"/>
        <w:rPr>
          <w:rFonts w:ascii="Times New Roman Bold" w:hAnsi="Times New Roman Bold"/>
          <w:b/>
          <w:i/>
          <w:smallCaps/>
          <w:noProof/>
          <w:sz w:val="24"/>
          <w:szCs w:val="24"/>
        </w:rPr>
      </w:pPr>
      <w:r>
        <w:rPr>
          <w:rFonts w:ascii="Times New Roman Bold" w:hAnsi="Times New Roman Bold"/>
          <w:b/>
          <w:i/>
          <w:smallCaps/>
          <w:noProof/>
          <w:sz w:val="24"/>
          <w:szCs w:val="24"/>
        </w:rPr>
        <w:t xml:space="preserve">II. </w:t>
      </w:r>
      <w:r>
        <w:rPr>
          <w:noProof/>
        </w:rPr>
        <w:tab/>
      </w:r>
      <w:r>
        <w:rPr>
          <w:rFonts w:ascii="Times New Roman Bold" w:hAnsi="Times New Roman Bold"/>
          <w:b/>
          <w:i/>
          <w:smallCaps/>
          <w:noProof/>
          <w:sz w:val="24"/>
          <w:szCs w:val="24"/>
        </w:rPr>
        <w:t xml:space="preserve">Общи цели за равенство, приобщаване и участие на ромите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От оценката на сега действащата рамка и на заключенията, направени въз основа на нея от Европейския парламент, Съвета и няколко общоевропейски и национални организации на гражданското общество</w:t>
      </w:r>
      <w:r>
        <w:rPr>
          <w:rFonts w:ascii="Times New Roman" w:eastAsia="Times New Roman" w:hAnsi="Times New Roman" w:cs="Times New Roman"/>
          <w:noProof/>
          <w:sz w:val="24"/>
          <w:szCs w:val="24"/>
          <w:vertAlign w:val="superscript"/>
        </w:rPr>
        <w:footnoteReference w:id="20"/>
      </w:r>
      <w:r>
        <w:rPr>
          <w:rFonts w:ascii="Times New Roman" w:hAnsi="Times New Roman"/>
          <w:noProof/>
          <w:sz w:val="24"/>
          <w:szCs w:val="24"/>
        </w:rPr>
        <w:t xml:space="preserve">, </w:t>
      </w:r>
      <w:r>
        <w:rPr>
          <w:rFonts w:ascii="Times New Roman" w:hAnsi="Times New Roman"/>
          <w:b/>
          <w:noProof/>
          <w:sz w:val="24"/>
          <w:szCs w:val="24"/>
        </w:rPr>
        <w:t xml:space="preserve">е видна необходимостта да се поднови и засили ангажиментът за равенство, приобщаване и участие на ромите </w:t>
      </w:r>
      <w:r>
        <w:rPr>
          <w:rFonts w:ascii="Times New Roman" w:hAnsi="Times New Roman"/>
          <w:noProof/>
          <w:sz w:val="24"/>
          <w:szCs w:val="24"/>
        </w:rPr>
        <w:t>на европейско и национално равнище.</w:t>
      </w:r>
      <w:r>
        <w:rPr>
          <w:rFonts w:ascii="Times New Roman" w:hAnsi="Times New Roman"/>
          <w:b/>
          <w:noProof/>
          <w:sz w:val="24"/>
          <w:szCs w:val="24"/>
        </w:rPr>
        <w:t xml:space="preserve"> </w:t>
      </w:r>
      <w:r>
        <w:rPr>
          <w:rFonts w:ascii="Times New Roman" w:hAnsi="Times New Roman"/>
          <w:noProof/>
          <w:sz w:val="24"/>
          <w:szCs w:val="24"/>
        </w:rPr>
        <w:t>Необходим е засилен ангажимент</w:t>
      </w:r>
      <w:r>
        <w:rPr>
          <w:rFonts w:ascii="Times New Roman" w:hAnsi="Times New Roman"/>
          <w:b/>
          <w:noProof/>
          <w:sz w:val="24"/>
          <w:szCs w:val="24"/>
        </w:rPr>
        <w:t xml:space="preserve"> </w:t>
      </w:r>
      <w:r>
        <w:rPr>
          <w:rFonts w:ascii="Times New Roman" w:hAnsi="Times New Roman"/>
          <w:noProof/>
          <w:sz w:val="24"/>
          <w:szCs w:val="24"/>
        </w:rPr>
        <w:t>за справяне с постоянната дискриминация, включително антициганизма, и за подобряване на приобщаването на ромите в образованието, заетостта, здравеопазването и жилищното настаняване</w:t>
      </w:r>
      <w:r>
        <w:rPr>
          <w:rFonts w:ascii="Times New Roman" w:eastAsia="Times New Roman" w:hAnsi="Times New Roman" w:cs="Times New Roman"/>
          <w:noProof/>
          <w:sz w:val="24"/>
          <w:szCs w:val="24"/>
          <w:vertAlign w:val="superscript"/>
        </w:rPr>
        <w:footnoteReference w:id="21"/>
      </w:r>
      <w:r>
        <w:rPr>
          <w:rFonts w:ascii="Times New Roman" w:hAnsi="Times New Roman"/>
          <w:noProof/>
          <w:sz w:val="24"/>
          <w:szCs w:val="24"/>
        </w:rPr>
        <w:t xml:space="preserve">. Ромите следва да бъдат включени на всички етапи — от разработването до изпълнението на мерките. В същото време в действията следва да бъдат отчетени многообразието и нуждите на специфични групи от ромското население. </w:t>
      </w:r>
    </w:p>
    <w:p>
      <w:pPr>
        <w:spacing w:after="0" w:line="240" w:lineRule="auto"/>
        <w:jc w:val="both"/>
        <w:rPr>
          <w:rStyle w:val="CommentReference"/>
          <w:noProof/>
        </w:rPr>
      </w:pPr>
      <w:r>
        <w:rPr>
          <w:rFonts w:ascii="Times New Roman" w:hAnsi="Times New Roman"/>
          <w:noProof/>
          <w:sz w:val="24"/>
          <w:szCs w:val="24"/>
        </w:rPr>
        <w:t xml:space="preserve">На това основание Комисията определя </w:t>
      </w:r>
      <w:r>
        <w:rPr>
          <w:rFonts w:ascii="Times New Roman" w:hAnsi="Times New Roman"/>
          <w:b/>
          <w:noProof/>
          <w:sz w:val="24"/>
          <w:szCs w:val="24"/>
        </w:rPr>
        <w:t>седем цели</w:t>
      </w:r>
      <w:r>
        <w:rPr>
          <w:rFonts w:ascii="Times New Roman" w:hAnsi="Times New Roman"/>
          <w:noProof/>
          <w:sz w:val="24"/>
          <w:szCs w:val="24"/>
        </w:rPr>
        <w:t xml:space="preserve"> на равнище ЕС за периода до 2030 г. Три от тях са хоризонтални цели в областта на равенството, приобщаването и участието. Останалите четири са секторни цели в областта на образованието, заетостта, жилищното настаняване и здравеопазването. За да бъдат ефективно изпълнени тези цели, те трябва да бъдат подкрепени с възможност за измерване на напредъка. По тази причина — и за първи път — Комисията предлага да бъдат заложени </w:t>
      </w:r>
      <w:r>
        <w:rPr>
          <w:rFonts w:ascii="Times New Roman" w:hAnsi="Times New Roman"/>
          <w:b/>
          <w:noProof/>
          <w:sz w:val="24"/>
          <w:szCs w:val="24"/>
        </w:rPr>
        <w:t>водещи количествени целеви резултати</w:t>
      </w:r>
      <w:r>
        <w:rPr>
          <w:rFonts w:ascii="Times New Roman" w:hAnsi="Times New Roman"/>
          <w:noProof/>
          <w:sz w:val="24"/>
          <w:szCs w:val="24"/>
        </w:rPr>
        <w:t xml:space="preserve"> на ЕС за наблюдение на постигането на тези цели. Макар съгласно заложените целеви резултати да е необходимо постигането на минимален напредък до 2030 г., </w:t>
      </w:r>
      <w:r>
        <w:rPr>
          <w:rFonts w:ascii="Times New Roman" w:hAnsi="Times New Roman"/>
          <w:b/>
          <w:noProof/>
          <w:sz w:val="24"/>
          <w:szCs w:val="24"/>
        </w:rPr>
        <w:t>дългосрочната цел за осигуряване на ефективно равенство и намаляване на различията между ромите и общото население остава непроменена</w:t>
      </w:r>
      <w:r>
        <w:rPr>
          <w:rFonts w:ascii="Times New Roman" w:hAnsi="Times New Roman"/>
          <w:noProof/>
          <w:sz w:val="24"/>
          <w:szCs w:val="24"/>
        </w:rPr>
        <w:t>. Заложените целеви резултати са плод на опита, натрупан от проучвания сред ромските общности, и са резултат от задълбочена консултация с участието на Агенцията на ЕС за основните права (FRA), държавите членки, както и ромското и проромското гражданско общество</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szCs w:val="24"/>
        </w:rPr>
        <w:t>. В графиките по-долу са представени седемте цели, целевите резултати на равнище ЕС, напредъкът, който трябва да бъде постигнат, както и сегашната ситуация.</w:t>
      </w:r>
      <w:r>
        <w:rPr>
          <w:rStyle w:val="FootnoteReference"/>
          <w:rFonts w:ascii="Times New Roman" w:hAnsi="Times New Roman"/>
          <w:noProof/>
          <w:sz w:val="21"/>
          <w:szCs w:val="21"/>
        </w:rPr>
        <w:footnoteReference w:id="23"/>
      </w:r>
      <w:r>
        <w:rPr>
          <w:noProof/>
        </w:rPr>
        <w:t xml:space="preserve"> </w:t>
      </w:r>
    </w:p>
    <w:p>
      <w:pPr>
        <w:rPr>
          <w:rStyle w:val="CommentReference"/>
          <w:noProof/>
        </w:rPr>
      </w:pPr>
      <w:r>
        <w:rPr>
          <w:rStyle w:val="CommentReference"/>
          <w:noProof/>
        </w:rPr>
        <w:br w:type="page"/>
      </w:r>
    </w:p>
    <w:p>
      <w:pPr>
        <w:spacing w:after="0" w:line="240" w:lineRule="auto"/>
        <w:jc w:val="both"/>
        <w:rPr>
          <w:rStyle w:val="CommentReference"/>
          <w:noProof/>
        </w:rPr>
      </w:pPr>
      <w:r>
        <w:rPr>
          <w:rFonts w:ascii="Times New Roman" w:hAnsi="Times New Roman"/>
          <w:noProof/>
          <w:sz w:val="24"/>
          <w:szCs w:val="24"/>
          <w:lang w:val="en-GB" w:eastAsia="en-GB"/>
        </w:rPr>
        <mc:AlternateContent>
          <mc:Choice Requires="wpg">
            <w:drawing>
              <wp:anchor distT="0" distB="0" distL="114300" distR="114300" simplePos="0" relativeHeight="252191232" behindDoc="0" locked="0" layoutInCell="1" allowOverlap="1">
                <wp:simplePos x="0" y="0"/>
                <wp:positionH relativeFrom="margin">
                  <wp:posOffset>-95885</wp:posOffset>
                </wp:positionH>
                <wp:positionV relativeFrom="paragraph">
                  <wp:posOffset>-199390</wp:posOffset>
                </wp:positionV>
                <wp:extent cx="6078220" cy="7679690"/>
                <wp:effectExtent l="0" t="0" r="17780" b="16510"/>
                <wp:wrapTopAndBottom/>
                <wp:docPr id="1" name="Group 1"/>
                <wp:cNvGraphicFramePr/>
                <a:graphic xmlns:a="http://schemas.openxmlformats.org/drawingml/2006/main">
                  <a:graphicData uri="http://schemas.microsoft.com/office/word/2010/wordprocessingGroup">
                    <wpg:wgp>
                      <wpg:cNvGrpSpPr/>
                      <wpg:grpSpPr>
                        <a:xfrm>
                          <a:off x="0" y="0"/>
                          <a:ext cx="6078220" cy="7679690"/>
                          <a:chOff x="-32303" y="278834"/>
                          <a:chExt cx="4633954" cy="6640344"/>
                        </a:xfrm>
                      </wpg:grpSpPr>
                      <wps:wsp>
                        <wps:cNvPr id="3" name="Téglalap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B06E6CC-9EE4-499F-880E-972D98319E10}"/>
                            </a:ext>
                          </a:extLst>
                        </wps:cNvPr>
                        <wps:cNvSpPr/>
                        <wps:spPr>
                          <a:xfrm>
                            <a:off x="-32303" y="278834"/>
                            <a:ext cx="4465630" cy="814042"/>
                          </a:xfrm>
                          <a:prstGeom prst="rect">
                            <a:avLst/>
                          </a:prstGeom>
                        </wps:spPr>
                        <wps:txbx>
                          <w:txbxContent>
                            <w:p>
                              <w:pPr>
                                <w:pStyle w:val="NormalWeb"/>
                                <w:spacing w:before="0" w:beforeAutospacing="0" w:after="0" w:afterAutospacing="0"/>
                                <w:jc w:val="center"/>
                                <w:rPr>
                                  <w:rFonts w:eastAsia="Calibri" w:cstheme="minorBidi"/>
                                  <w:b/>
                                  <w:bCs/>
                                  <w:smallCaps/>
                                  <w:color w:val="4F81BD" w:themeColor="accent1"/>
                                  <w:kern w:val="24"/>
                                  <w:szCs w:val="28"/>
                                </w:rPr>
                              </w:pPr>
                              <w:r>
                                <w:rPr>
                                  <w:b/>
                                  <w:bCs/>
                                  <w:smallCaps/>
                                  <w:color w:val="4F81BD" w:themeColor="accent1"/>
                                  <w:szCs w:val="28"/>
                                </w:rPr>
                                <w:t>Осигуряване на ефективно равенство, приобщаване и участие</w:t>
                              </w:r>
                            </w:p>
                            <w:p>
                              <w:pPr>
                                <w:pStyle w:val="NormalWeb"/>
                                <w:spacing w:before="0" w:beforeAutospacing="0" w:after="0" w:afterAutospacing="0"/>
                                <w:jc w:val="center"/>
                                <w:rPr>
                                  <w:rFonts w:eastAsia="Calibri" w:cstheme="minorBidi"/>
                                  <w:b/>
                                  <w:bCs/>
                                  <w:smallCaps/>
                                  <w:color w:val="4F81BD" w:themeColor="accent1"/>
                                  <w:kern w:val="24"/>
                                  <w:szCs w:val="28"/>
                                </w:rPr>
                              </w:pPr>
                              <w:r>
                                <w:rPr>
                                  <w:b/>
                                  <w:bCs/>
                                  <w:smallCaps/>
                                  <w:color w:val="4F81BD" w:themeColor="accent1"/>
                                  <w:szCs w:val="28"/>
                                </w:rPr>
                                <w:t>Хоризонтални цели и целеви резултати до 2030 г.</w:t>
                              </w:r>
                            </w:p>
                            <w:p>
                              <w:pPr>
                                <w:pStyle w:val="NormalWeb"/>
                                <w:spacing w:before="0" w:beforeAutospacing="0" w:after="0" w:afterAutospacing="0"/>
                                <w:jc w:val="center"/>
                                <w:rPr>
                                  <w:color w:val="FF0000"/>
                                  <w:sz w:val="16"/>
                                  <w:szCs w:val="18"/>
                                </w:rPr>
                              </w:pPr>
                              <w:r>
                                <w:rPr>
                                  <w:rFonts w:asciiTheme="minorHAnsi" w:hAnsi="Calibri"/>
                                  <w:bCs/>
                                  <w:color w:val="FF0000"/>
                                  <w:sz w:val="16"/>
                                  <w:szCs w:val="18"/>
                                </w:rPr>
                                <w:t>Червено: заложеният целеви резултат на равнище ЕС за минимален напредък трябва да бъде постигнат до 2030 г.</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bCs/>
                                  <w:color w:val="00B050"/>
                                  <w:sz w:val="16"/>
                                  <w:szCs w:val="19"/>
                                </w:rPr>
                                <w:t>Зелено:</w:t>
                              </w:r>
                              <w:r>
                                <w:rPr>
                                  <w:sz w:val="20"/>
                                </w:rPr>
                                <w:t xml:space="preserve"> </w:t>
                              </w:r>
                              <w:r>
                                <w:rPr>
                                  <w:rFonts w:asciiTheme="minorHAnsi" w:hAnsi="Calibri"/>
                                  <w:bCs/>
                                  <w:color w:val="00B050"/>
                                  <w:sz w:val="16"/>
                                  <w:szCs w:val="19"/>
                                </w:rPr>
                                <w:t>минимален напредък по отношение на ромите трябва да бъде постигнат до 2030 г.</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i/>
                                  <w:iCs/>
                                  <w:color w:val="4F81BD" w:themeColor="accent1"/>
                                  <w:sz w:val="16"/>
                                  <w:szCs w:val="18"/>
                                </w:rPr>
                                <w:t>Синьо: най-новите налични данни, въз основа на които ще се измерва напредъкът</w:t>
                              </w:r>
                            </w:p>
                            <w:p>
                              <w:pPr>
                                <w:pStyle w:val="NormalWeb"/>
                                <w:spacing w:before="0" w:beforeAutospacing="0" w:after="0" w:afterAutospacing="0"/>
                                <w:rPr>
                                  <w:rFonts w:eastAsia="Calibri" w:cstheme="minorBidi"/>
                                  <w:b/>
                                  <w:bCs/>
                                  <w:smallCaps/>
                                  <w:color w:val="4F81BD" w:themeColor="accent1"/>
                                  <w:kern w:val="24"/>
                                  <w:szCs w:val="28"/>
                                </w:rPr>
                              </w:pPr>
                            </w:p>
                          </w:txbxContent>
                        </wps:txbx>
                        <wps:bodyPr wrap="square">
                          <a:noAutofit/>
                        </wps:bodyPr>
                      </wps:wsp>
                      <wps:wsp>
                        <wps:cNvPr id="6" name="Téglalap: lekerekített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EA7608-54D3-4E22-939F-C927A8825621}"/>
                            </a:ext>
                          </a:extLst>
                        </wps:cNvPr>
                        <wps:cNvSpPr/>
                        <wps:spPr>
                          <a:xfrm>
                            <a:off x="22304" y="998898"/>
                            <a:ext cx="4579347" cy="1418123"/>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hAnsi="Calibri"/>
                                  <w:b/>
                                  <w:bCs/>
                                  <w:i/>
                                  <w:iCs/>
                                  <w:color w:val="4F81BD" w:themeColor="accent1"/>
                                </w:rPr>
                                <w:t>1. Противодействие и предотвратяване на антициганизма и дискриминацията</w:t>
                              </w:r>
                            </w:p>
                          </w:txbxContent>
                        </wps:txbx>
                        <wps:bodyPr wrap="square" tIns="0" bIns="36000" rtlCol="0" anchor="t" anchorCtr="0">
                          <a:noAutofit/>
                        </wps:bodyPr>
                      </wps:wsp>
                      <wps:wsp>
                        <wps:cNvPr id="7" name="Téglalap: lekerekített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0E2ECE6-A4E1-43FB-BE27-BE345B4E5FBC}"/>
                            </a:ext>
                          </a:extLst>
                        </wps:cNvPr>
                        <wps:cNvSpPr/>
                        <wps:spPr>
                          <a:xfrm>
                            <a:off x="52323" y="1264579"/>
                            <a:ext cx="1975579" cy="113181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b/>
                                  <w:bCs/>
                                  <w:color w:val="FF0000"/>
                                  <w:sz w:val="20"/>
                                  <w:szCs w:val="18"/>
                                </w:rPr>
                                <w:t>Намаляване поне наполовина на дела на ромите, които са били подложени на дискриминация</w:t>
                              </w:r>
                            </w:p>
                            <w:p>
                              <w:pPr>
                                <w:pStyle w:val="NormalWeb"/>
                                <w:numPr>
                                  <w:ilvl w:val="0"/>
                                  <w:numId w:val="4"/>
                                </w:numPr>
                                <w:spacing w:before="0" w:beforeAutospacing="0" w:after="0" w:afterAutospacing="0"/>
                                <w:ind w:left="142" w:hanging="142"/>
                                <w:jc w:val="both"/>
                                <w:rPr>
                                  <w:rFonts w:ascii="Calibri" w:hAnsi="Calibri" w:cstheme="minorBidi"/>
                                  <w:i/>
                                  <w:iCs/>
                                  <w:color w:val="00B050"/>
                                  <w:spacing w:val="-6"/>
                                  <w:kern w:val="24"/>
                                  <w:sz w:val="18"/>
                                  <w:szCs w:val="16"/>
                                </w:rPr>
                              </w:pPr>
                              <w:r>
                                <w:rPr>
                                  <w:rFonts w:ascii="Calibri" w:hAnsi="Calibri"/>
                                  <w:bCs/>
                                  <w:color w:val="00B050"/>
                                  <w:spacing w:val="-6"/>
                                  <w:sz w:val="18"/>
                                  <w:szCs w:val="16"/>
                                </w:rPr>
                                <w:t>да се гарантира, че до 2030 г. по-малко от 13 % от ромите са подложени на дискриминация</w:t>
                              </w:r>
                            </w:p>
                            <w:p>
                              <w:pPr>
                                <w:pStyle w:val="NormalWeb"/>
                                <w:numPr>
                                  <w:ilvl w:val="0"/>
                                  <w:numId w:val="4"/>
                                </w:numPr>
                                <w:spacing w:before="0" w:beforeAutospacing="0" w:after="0" w:afterAutospacing="0"/>
                                <w:ind w:left="142" w:hanging="142"/>
                                <w:rPr>
                                  <w:rFonts w:asciiTheme="minorHAnsi" w:hAnsi="Calibri" w:cstheme="minorBidi"/>
                                  <w:i/>
                                  <w:iCs/>
                                  <w:color w:val="4F81BD" w:themeColor="accent1"/>
                                  <w:kern w:val="24"/>
                                  <w:sz w:val="18"/>
                                  <w:szCs w:val="16"/>
                                </w:rPr>
                              </w:pPr>
                              <w:r>
                                <w:rPr>
                                  <w:rFonts w:asciiTheme="minorHAnsi" w:hAnsi="Calibri"/>
                                  <w:i/>
                                  <w:iCs/>
                                  <w:color w:val="4F81BD" w:themeColor="accent1"/>
                                  <w:sz w:val="18"/>
                                  <w:szCs w:val="16"/>
                                </w:rPr>
                                <w:t xml:space="preserve">роми, подложени на дискриминация: </w:t>
                              </w:r>
                            </w:p>
                            <w:p>
                              <w:pPr>
                                <w:pStyle w:val="NormalWeb"/>
                                <w:spacing w:before="0" w:beforeAutospacing="0" w:after="0" w:afterAutospacing="0"/>
                                <w:ind w:firstLine="142"/>
                                <w:rPr>
                                  <w:sz w:val="18"/>
                                  <w:szCs w:val="16"/>
                                </w:rPr>
                              </w:pPr>
                              <w:r>
                                <w:rPr>
                                  <w:rFonts w:asciiTheme="minorHAnsi" w:hAnsi="Calibri"/>
                                  <w:i/>
                                  <w:iCs/>
                                  <w:color w:val="4F81BD" w:themeColor="accent1"/>
                                  <w:sz w:val="18"/>
                                  <w:szCs w:val="16"/>
                                </w:rPr>
                                <w:t>26 % (през последните 12 месеца), 41 % (през последните 5 години)</w:t>
                              </w:r>
                            </w:p>
                          </w:txbxContent>
                        </wps:txbx>
                        <wps:bodyPr wrap="square" tIns="0" bIns="0" rtlCol="0" anchor="t" anchorCtr="0">
                          <a:noAutofit/>
                        </wps:bodyPr>
                      </wps:wsp>
                      <wps:wsp>
                        <wps:cNvPr id="9" name="Téglalap: lekerekített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83EA9BE-55BF-4267-AECD-1A849B84E7D6}"/>
                            </a:ext>
                          </a:extLst>
                        </wps:cNvPr>
                        <wps:cNvSpPr/>
                        <wps:spPr>
                          <a:xfrm>
                            <a:off x="2067625" y="1264578"/>
                            <a:ext cx="2484904" cy="113181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ind w:left="-68" w:right="-79"/>
                                <w:jc w:val="center"/>
                                <w:rPr>
                                  <w:rFonts w:asciiTheme="minorHAnsi" w:hAnsi="Calibri" w:cstheme="minorBidi"/>
                                  <w:b/>
                                  <w:bCs/>
                                  <w:color w:val="FF0000"/>
                                  <w:kern w:val="24"/>
                                  <w:sz w:val="20"/>
                                  <w:szCs w:val="18"/>
                                </w:rPr>
                              </w:pPr>
                              <w:r>
                                <w:rPr>
                                  <w:rFonts w:asciiTheme="minorHAnsi" w:hAnsi="Calibri"/>
                                  <w:b/>
                                  <w:bCs/>
                                  <w:color w:val="FF0000"/>
                                  <w:sz w:val="20"/>
                                  <w:szCs w:val="18"/>
                                </w:rPr>
                                <w:t>Намаляване с поне една трета на дела на хората от общото население, на които не им е приятно да имат роми за съседи</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6"/>
                                </w:rPr>
                              </w:pPr>
                              <w:r>
                                <w:rPr>
                                  <w:rFonts w:asciiTheme="minorHAnsi" w:hAnsi="Calibri"/>
                                  <w:bCs/>
                                  <w:color w:val="00B050"/>
                                  <w:sz w:val="18"/>
                                  <w:szCs w:val="16"/>
                                </w:rPr>
                                <w:t>да се гарантира, че до 2030 г. хората, на които не им е приятно да имат роми за съседи, са по-малко от 30 %</w:t>
                              </w:r>
                            </w:p>
                            <w:p>
                              <w:pPr>
                                <w:pStyle w:val="NormalWeb"/>
                                <w:numPr>
                                  <w:ilvl w:val="0"/>
                                  <w:numId w:val="4"/>
                                </w:numPr>
                                <w:spacing w:before="0" w:beforeAutospacing="0" w:after="0" w:afterAutospacing="0"/>
                                <w:ind w:left="142" w:hanging="142"/>
                                <w:jc w:val="both"/>
                                <w:rPr>
                                  <w:rFonts w:asciiTheme="minorHAnsi" w:hAnsi="Calibri" w:cstheme="minorBidi"/>
                                  <w:bCs/>
                                  <w:color w:val="4F81BD" w:themeColor="accent1"/>
                                  <w:kern w:val="24"/>
                                  <w:sz w:val="18"/>
                                  <w:szCs w:val="16"/>
                                </w:rPr>
                              </w:pPr>
                              <w:r>
                                <w:rPr>
                                  <w:rFonts w:asciiTheme="minorHAnsi" w:hAnsi="Calibri"/>
                                  <w:bCs/>
                                  <w:color w:val="4F81BD" w:themeColor="accent1"/>
                                  <w:sz w:val="18"/>
                                  <w:szCs w:val="16"/>
                                </w:rPr>
                                <w:t>дял</w:t>
                              </w:r>
                              <w:r>
                                <w:rPr>
                                  <w:rFonts w:asciiTheme="minorHAnsi" w:hAnsi="Calibri"/>
                                  <w:i/>
                                  <w:iCs/>
                                  <w:color w:val="4F81BD" w:themeColor="accent1"/>
                                  <w:sz w:val="18"/>
                                  <w:szCs w:val="16"/>
                                </w:rPr>
                                <w:t xml:space="preserve"> на хората от общото население, на които не им е приятно да имат роми за съседи: 46 %</w:t>
                              </w:r>
                            </w:p>
                          </w:txbxContent>
                        </wps:txbx>
                        <wps:bodyPr wrap="square" lIns="36000" tIns="0" rIns="36000" bIns="0" rtlCol="0" anchor="t" anchorCtr="0">
                          <a:noAutofit/>
                        </wps:bodyPr>
                      </wps:wsp>
                      <wps:wsp>
                        <wps:cNvPr id="11" name="Téglalap: lekerekített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EC99626-67C6-437C-B15D-53125CBD19C3}"/>
                            </a:ext>
                          </a:extLst>
                        </wps:cNvPr>
                        <wps:cNvSpPr/>
                        <wps:spPr>
                          <a:xfrm>
                            <a:off x="33881" y="2429263"/>
                            <a:ext cx="4561355" cy="1676301"/>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i/>
                                  <w:iCs/>
                                  <w:color w:val="4F81BD" w:themeColor="accent1"/>
                                  <w:kern w:val="24"/>
                                </w:rPr>
                              </w:pPr>
                              <w:r>
                                <w:rPr>
                                  <w:rFonts w:asciiTheme="minorHAnsi" w:hAnsi="Calibri"/>
                                  <w:b/>
                                  <w:bCs/>
                                  <w:i/>
                                  <w:iCs/>
                                  <w:color w:val="4F81BD" w:themeColor="accent1"/>
                                </w:rPr>
                                <w:t>2. Намаляване на бедността и социалното изключване с цел преодоляване на социално-икономическите различия между ромите и общото население</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12" name="Téglalap: lekerekített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BE9DB23-DAB2-4302-AB77-D8AF8BE9F452}"/>
                            </a:ext>
                          </a:extLst>
                        </wps:cNvPr>
                        <wps:cNvSpPr/>
                        <wps:spPr>
                          <a:xfrm>
                            <a:off x="104574" y="2891410"/>
                            <a:ext cx="2194422" cy="119191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jc w:val="center"/>
                                <w:rPr>
                                  <w:color w:val="FF0000"/>
                                  <w:sz w:val="20"/>
                                  <w:szCs w:val="18"/>
                                </w:rPr>
                              </w:pPr>
                              <w:r>
                                <w:rPr>
                                  <w:rFonts w:asciiTheme="minorHAnsi" w:hAnsi="Calibri"/>
                                  <w:b/>
                                  <w:bCs/>
                                  <w:color w:val="FF0000"/>
                                  <w:sz w:val="20"/>
                                  <w:szCs w:val="18"/>
                                </w:rPr>
                                <w:t>Намаляване поне наполовина на разликата в равнището на бедност между ромите и общото население</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6"/>
                                </w:rPr>
                              </w:pPr>
                              <w:r>
                                <w:rPr>
                                  <w:rFonts w:asciiTheme="minorHAnsi" w:hAnsi="Calibri"/>
                                  <w:bCs/>
                                  <w:color w:val="00B050"/>
                                  <w:sz w:val="18"/>
                                  <w:szCs w:val="16"/>
                                </w:rPr>
                                <w:t>да се гарантира, че до 2030 г. по-голямата част от ромите ще преодолеят бедността</w:t>
                              </w:r>
                            </w:p>
                            <w:p>
                              <w:pPr>
                                <w:pStyle w:val="NormalWeb"/>
                                <w:numPr>
                                  <w:ilvl w:val="0"/>
                                  <w:numId w:val="4"/>
                                </w:numPr>
                                <w:spacing w:before="0" w:beforeAutospacing="0" w:after="0" w:afterAutospacing="0"/>
                                <w:ind w:left="142" w:hanging="142"/>
                                <w:jc w:val="both"/>
                                <w:rPr>
                                  <w:rFonts w:asciiTheme="minorHAnsi" w:hAnsi="Calibri" w:cstheme="minorBidi"/>
                                  <w:i/>
                                  <w:iCs/>
                                  <w:color w:val="4F81BD" w:themeColor="accent1"/>
                                  <w:kern w:val="24"/>
                                  <w:sz w:val="18"/>
                                  <w:szCs w:val="16"/>
                                </w:rPr>
                              </w:pPr>
                              <w:r>
                                <w:rPr>
                                  <w:rFonts w:asciiTheme="minorHAnsi" w:hAnsi="Calibri"/>
                                  <w:i/>
                                  <w:iCs/>
                                  <w:color w:val="4F81BD" w:themeColor="accent1"/>
                                  <w:sz w:val="18"/>
                                  <w:szCs w:val="16"/>
                                </w:rPr>
                                <w:t xml:space="preserve"> дял на „изложените на риск от бедност“: роми 80 %; общо население 16,8 % (разлика 63,2 процентни пункта)</w:t>
                              </w:r>
                            </w:p>
                          </w:txbxContent>
                        </wps:txbx>
                        <wps:bodyPr wrap="square" tIns="0" bIns="0" rtlCol="0" anchor="t" anchorCtr="0">
                          <a:noAutofit/>
                        </wps:bodyPr>
                      </wps:wsp>
                      <wps:wsp>
                        <wps:cNvPr id="17" name="Téglalap: lekerekített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4F9B31-C470-4D25-9AC4-F07F2CAFE832}"/>
                            </a:ext>
                          </a:extLst>
                        </wps:cNvPr>
                        <wps:cNvSpPr/>
                        <wps:spPr>
                          <a:xfrm>
                            <a:off x="2333549" y="2884536"/>
                            <a:ext cx="2159125" cy="11987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jc w:val="center"/>
                                <w:rPr>
                                  <w:color w:val="FF0000"/>
                                  <w:sz w:val="20"/>
                                  <w:szCs w:val="18"/>
                                </w:rPr>
                              </w:pPr>
                              <w:r>
                                <w:rPr>
                                  <w:rFonts w:asciiTheme="minorHAnsi" w:hAnsi="Calibri"/>
                                  <w:b/>
                                  <w:bCs/>
                                  <w:color w:val="FF0000"/>
                                  <w:sz w:val="20"/>
                                  <w:szCs w:val="18"/>
                                </w:rPr>
                                <w:t>Намаляване поне наполовина на разликата в бедността между ромските деца и другите деца</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6"/>
                                </w:rPr>
                              </w:pPr>
                              <w:r>
                                <w:rPr>
                                  <w:rFonts w:asciiTheme="minorHAnsi" w:hAnsi="Calibri"/>
                                  <w:bCs/>
                                  <w:color w:val="00B050"/>
                                  <w:sz w:val="18"/>
                                  <w:szCs w:val="16"/>
                                </w:rPr>
                                <w:t>да се гарантира, че до 2030 г. по-голямата част от ромските деца ще преодолеят бедността</w:t>
                              </w:r>
                            </w:p>
                            <w:p>
                              <w:pPr>
                                <w:pStyle w:val="NormalWeb"/>
                                <w:numPr>
                                  <w:ilvl w:val="0"/>
                                  <w:numId w:val="4"/>
                                </w:numPr>
                                <w:spacing w:before="0" w:beforeAutospacing="0" w:after="0" w:afterAutospacing="0"/>
                                <w:ind w:left="142" w:hanging="142"/>
                                <w:jc w:val="both"/>
                                <w:rPr>
                                  <w:rFonts w:asciiTheme="minorHAnsi" w:hAnsi="Calibri" w:cstheme="minorBidi"/>
                                  <w:i/>
                                  <w:iCs/>
                                  <w:color w:val="4F81BD" w:themeColor="accent1"/>
                                  <w:kern w:val="24"/>
                                  <w:sz w:val="20"/>
                                  <w:szCs w:val="19"/>
                                </w:rPr>
                              </w:pPr>
                              <w:r>
                                <w:rPr>
                                  <w:rFonts w:asciiTheme="minorHAnsi" w:hAnsi="Calibri"/>
                                  <w:bCs/>
                                  <w:color w:val="4F81BD" w:themeColor="accent1"/>
                                  <w:sz w:val="18"/>
                                  <w:szCs w:val="16"/>
                                </w:rPr>
                                <w:t>ромски деца: 85 %; деца</w:t>
                              </w:r>
                              <w:r>
                                <w:rPr>
                                  <w:rFonts w:asciiTheme="minorHAnsi" w:hAnsi="Calibri"/>
                                  <w:i/>
                                  <w:iCs/>
                                  <w:color w:val="4F81BD" w:themeColor="accent1"/>
                                  <w:sz w:val="18"/>
                                  <w:szCs w:val="16"/>
                                </w:rPr>
                                <w:t xml:space="preserve"> общо: 19,6 % (разлика: 65,4 процентни пункта)</w:t>
                              </w:r>
                            </w:p>
                          </w:txbxContent>
                        </wps:txbx>
                        <wps:bodyPr wrap="square" tIns="0" bIns="0" rtlCol="0" anchor="t" anchorCtr="0">
                          <a:noAutofit/>
                        </wps:bodyPr>
                      </wps:wsp>
                      <wps:wsp>
                        <wps:cNvPr id="18" name="Téglalap: lekerekített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A831C-EC51-4F29-BA89-24CBA1034625}"/>
                            </a:ext>
                          </a:extLst>
                        </wps:cNvPr>
                        <wps:cNvSpPr/>
                        <wps:spPr>
                          <a:xfrm>
                            <a:off x="52323" y="4130057"/>
                            <a:ext cx="4522763" cy="2789121"/>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hAnsi="Calibri"/>
                                  <w:b/>
                                  <w:bCs/>
                                  <w:i/>
                                  <w:iCs/>
                                  <w:color w:val="4F81BD" w:themeColor="accent1"/>
                                </w:rPr>
                                <w:t>3. Насърчаване на участието чрез овластяване, сътрудничество и доверие</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19" name="Téglalap: lekerekített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07C4240-354D-4408-8FF7-3F5CF3B9F0C4}"/>
                            </a:ext>
                          </a:extLst>
                        </wps:cNvPr>
                        <wps:cNvSpPr/>
                        <wps:spPr>
                          <a:xfrm>
                            <a:off x="112140" y="4489834"/>
                            <a:ext cx="2186940" cy="101317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b/>
                                  <w:bCs/>
                                  <w:color w:val="FF0000"/>
                                  <w:sz w:val="20"/>
                                  <w:szCs w:val="18"/>
                                </w:rPr>
                                <w:t>Изграждане на капацитета и ангажиране на най-малко 90 неправителствени организации (НПО) в координиран мониторинг от страна на ромското гражданско общество в целия ЕС</w:t>
                              </w:r>
                            </w:p>
                            <w:p>
                              <w:pPr>
                                <w:pStyle w:val="NormalWeb"/>
                                <w:numPr>
                                  <w:ilvl w:val="0"/>
                                  <w:numId w:val="4"/>
                                </w:numPr>
                                <w:spacing w:before="0" w:beforeAutospacing="0" w:after="0" w:afterAutospacing="0"/>
                                <w:ind w:left="142" w:hanging="142"/>
                                <w:jc w:val="both"/>
                                <w:rPr>
                                  <w:color w:val="4F81BD" w:themeColor="accent1"/>
                                  <w:sz w:val="18"/>
                                  <w:szCs w:val="19"/>
                                </w:rPr>
                              </w:pPr>
                              <w:r>
                                <w:rPr>
                                  <w:rFonts w:asciiTheme="minorHAnsi" w:hAnsi="Calibri"/>
                                  <w:i/>
                                  <w:iCs/>
                                  <w:color w:val="4F81BD" w:themeColor="accent1"/>
                                  <w:sz w:val="18"/>
                                  <w:szCs w:val="19"/>
                                </w:rPr>
                                <w:t>НПО, участващи в проекта за мониторинг от страна на ромското гражданско общество (Roma Civil Monitor): 85</w:t>
                              </w:r>
                            </w:p>
                          </w:txbxContent>
                        </wps:txbx>
                        <wps:bodyPr wrap="square" lIns="0" tIns="0" rIns="0" bIns="0" rtlCol="0" anchor="t" anchorCtr="0">
                          <a:noAutofit/>
                        </wps:bodyPr>
                      </wps:wsp>
                      <wps:wsp>
                        <wps:cNvPr id="20" name="Téglalap: lekerekített 2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4307DA-A4ED-4A36-8A1B-2D6884ED3CB9}"/>
                            </a:ext>
                          </a:extLst>
                        </wps:cNvPr>
                        <wps:cNvSpPr/>
                        <wps:spPr>
                          <a:xfrm>
                            <a:off x="2332081" y="4498377"/>
                            <a:ext cx="2160593" cy="67575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rPr>
                                  <w:sz w:val="20"/>
                                  <w:szCs w:val="18"/>
                                </w:rPr>
                              </w:pPr>
                              <w:r>
                                <w:rPr>
                                  <w:rFonts w:asciiTheme="minorHAnsi" w:hAnsi="Calibri"/>
                                  <w:b/>
                                  <w:bCs/>
                                  <w:color w:val="FF0000"/>
                                  <w:sz w:val="20"/>
                                  <w:szCs w:val="18"/>
                                </w:rPr>
                                <w:t>Осигуряване на участието на ромски НПО като пълноправни членове в националните комитети за мониторинг</w:t>
                              </w:r>
                              <w:r>
                                <w:rPr>
                                  <w:rFonts w:asciiTheme="minorHAnsi" w:hAnsi="Calibri"/>
                                  <w:b/>
                                  <w:bCs/>
                                  <w:color w:val="4F81BD" w:themeColor="accent1"/>
                                  <w:sz w:val="20"/>
                                  <w:szCs w:val="18"/>
                                </w:rPr>
                                <w:t xml:space="preserve"> </w:t>
                              </w:r>
                              <w:r>
                                <w:rPr>
                                  <w:rFonts w:asciiTheme="minorHAnsi" w:hAnsi="Calibri"/>
                                  <w:bCs/>
                                  <w:color w:val="4F81BD" w:themeColor="accent1"/>
                                  <w:sz w:val="20"/>
                                  <w:szCs w:val="18"/>
                                </w:rPr>
                                <w:t>за всички програми, насочени към нуждите на ромските общности</w:t>
                              </w:r>
                            </w:p>
                          </w:txbxContent>
                        </wps:txbx>
                        <wps:bodyPr wrap="square" tIns="0" bIns="0" rtlCol="0" anchor="t" anchorCtr="0">
                          <a:noAutofit/>
                        </wps:bodyPr>
                      </wps:wsp>
                      <wps:wsp>
                        <wps:cNvPr id="21" name="Téglalap: lekerekített 2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37F931-C869-4F62-BB0D-D6F8AD375D21}"/>
                            </a:ext>
                          </a:extLst>
                        </wps:cNvPr>
                        <wps:cNvSpPr/>
                        <wps:spPr>
                          <a:xfrm>
                            <a:off x="104574" y="5576294"/>
                            <a:ext cx="2186855" cy="115504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rPr>
                              </w:pPr>
                              <w:r>
                                <w:rPr>
                                  <w:rFonts w:asciiTheme="minorHAnsi" w:hAnsi="Calibri"/>
                                  <w:b/>
                                  <w:bCs/>
                                  <w:color w:val="FF0000"/>
                                  <w:sz w:val="20"/>
                                  <w:szCs w:val="18"/>
                                </w:rPr>
                                <w:t xml:space="preserve">Удвояване на дела на ромите, които подават сигнал, когато са подложени на дискриминация </w:t>
                              </w:r>
                            </w:p>
                            <w:p>
                              <w:pPr>
                                <w:pStyle w:val="NormalWeb"/>
                                <w:numPr>
                                  <w:ilvl w:val="0"/>
                                  <w:numId w:val="5"/>
                                </w:numPr>
                                <w:spacing w:before="0" w:beforeAutospacing="0" w:after="0" w:afterAutospacing="0"/>
                                <w:ind w:left="142" w:hanging="142"/>
                                <w:contextualSpacing/>
                                <w:rPr>
                                  <w:rFonts w:asciiTheme="minorHAnsi" w:hAnsi="Calibri" w:cstheme="minorBidi"/>
                                  <w:iCs/>
                                  <w:color w:val="00B050"/>
                                  <w:kern w:val="24"/>
                                  <w:sz w:val="18"/>
                                  <w:szCs w:val="19"/>
                                </w:rPr>
                              </w:pPr>
                              <w:r>
                                <w:rPr>
                                  <w:rFonts w:asciiTheme="minorHAnsi" w:hAnsi="Calibri"/>
                                  <w:iCs/>
                                  <w:color w:val="00B050"/>
                                  <w:sz w:val="19"/>
                                  <w:szCs w:val="19"/>
                                </w:rPr>
                                <w:t xml:space="preserve">да се гарантира, че до 2030 г. поне 30 % от </w:t>
                              </w:r>
                              <w:r>
                                <w:rPr>
                                  <w:rFonts w:asciiTheme="minorHAnsi" w:hAnsi="Calibri"/>
                                  <w:iCs/>
                                  <w:color w:val="00B050"/>
                                  <w:sz w:val="18"/>
                                  <w:szCs w:val="19"/>
                                </w:rPr>
                                <w:t>ромите, станали жертва на дискриминация, подават сигнал</w:t>
                              </w:r>
                            </w:p>
                            <w:p>
                              <w:pPr>
                                <w:pStyle w:val="NormalWeb"/>
                                <w:numPr>
                                  <w:ilvl w:val="0"/>
                                  <w:numId w:val="5"/>
                                </w:numPr>
                                <w:spacing w:before="0" w:beforeAutospacing="0" w:after="0" w:afterAutospacing="0"/>
                                <w:ind w:left="142" w:hanging="142"/>
                                <w:contextualSpacing/>
                                <w:rPr>
                                  <w:rFonts w:asciiTheme="minorHAnsi" w:hAnsi="Calibri" w:cstheme="minorBidi"/>
                                  <w:iCs/>
                                  <w:color w:val="4F81BD" w:themeColor="accent1"/>
                                  <w:kern w:val="24"/>
                                  <w:sz w:val="18"/>
                                  <w:szCs w:val="19"/>
                                </w:rPr>
                              </w:pPr>
                              <w:r>
                                <w:rPr>
                                  <w:rFonts w:asciiTheme="minorHAnsi" w:hAnsi="Calibri"/>
                                  <w:i/>
                                  <w:iCs/>
                                  <w:color w:val="4F81BD" w:themeColor="accent1"/>
                                  <w:sz w:val="18"/>
                                  <w:szCs w:val="19"/>
                                </w:rPr>
                                <w:t>дял на ромите, които са подали сигнал за последния случай, в който са били дискриминирани (в която и да е област) през последните 5 години: 16 %</w:t>
                              </w:r>
                            </w:p>
                          </w:txbxContent>
                        </wps:txbx>
                        <wps:bodyPr wrap="square" lIns="0" tIns="0" rIns="0" bIns="0" rtlCol="0" anchor="t" anchorCtr="0"/>
                      </wps:wsp>
                      <wps:wsp>
                        <wps:cNvPr id="26" name="Téglalap: lekerekített 2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4307DA-A4ED-4A36-8A1B-2D6884ED3CB9}"/>
                            </a:ext>
                          </a:extLst>
                        </wps:cNvPr>
                        <wps:cNvSpPr/>
                        <wps:spPr>
                          <a:xfrm>
                            <a:off x="2333549" y="5548057"/>
                            <a:ext cx="2160419" cy="118328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rPr>
                                  <w:rFonts w:asciiTheme="minorHAnsi" w:hAnsi="Calibri"/>
                                  <w:b/>
                                  <w:bCs/>
                                  <w:color w:val="FF0000"/>
                                  <w:sz w:val="20"/>
                                  <w:szCs w:val="18"/>
                                </w:rPr>
                              </w:pPr>
                              <w:r>
                                <w:rPr>
                                  <w:rFonts w:asciiTheme="minorHAnsi" w:hAnsi="Calibri"/>
                                  <w:b/>
                                  <w:bCs/>
                                  <w:color w:val="FF0000"/>
                                  <w:sz w:val="20"/>
                                  <w:szCs w:val="18"/>
                                </w:rPr>
                                <w:t xml:space="preserve">Насърчаване на участието на ромите в политическия живот на местно, регионално, национално равнище и на равнище ЕС </w:t>
                              </w:r>
                            </w:p>
                            <w:p>
                              <w:pPr>
                                <w:pStyle w:val="NormalWeb"/>
                                <w:spacing w:before="0" w:beforeAutospacing="0" w:after="0" w:afterAutospacing="0"/>
                                <w:jc w:val="center"/>
                                <w:rPr>
                                  <w:sz w:val="20"/>
                                  <w:szCs w:val="18"/>
                                </w:rPr>
                              </w:pPr>
                              <w:r>
                                <w:rPr>
                                  <w:rFonts w:asciiTheme="minorHAnsi" w:hAnsi="Calibri"/>
                                  <w:bCs/>
                                  <w:color w:val="4F81BD" w:themeColor="accent1"/>
                                  <w:sz w:val="19"/>
                                  <w:szCs w:val="19"/>
                                </w:rPr>
                                <w:t>(в държави членки със значителен дял на ромското население)</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9"/>
                                </w:rPr>
                              </w:pPr>
                              <w:r>
                                <w:rPr>
                                  <w:rFonts w:asciiTheme="minorHAnsi" w:hAnsi="Calibri"/>
                                  <w:bCs/>
                                  <w:color w:val="00B050"/>
                                  <w:sz w:val="18"/>
                                  <w:szCs w:val="19"/>
                                </w:rPr>
                                <w:t>за да се гарантира, че ромите се регистрират като избиратели, гласуват, участват в избори като кандидати</w:t>
                              </w:r>
                            </w:p>
                            <w:p>
                              <w:pPr>
                                <w:pStyle w:val="NormalWeb"/>
                                <w:spacing w:before="0" w:beforeAutospacing="0" w:after="0" w:afterAutospacing="0"/>
                                <w:jc w:val="center"/>
                                <w:rPr>
                                  <w:sz w:val="20"/>
                                  <w:szCs w:val="18"/>
                                </w:rPr>
                              </w:pPr>
                            </w:p>
                          </w:txbxContent>
                        </wps:txbx>
                        <wps:bodyPr wrap="square" lIns="0" tIns="0" rIns="0" bIns="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7.55pt;margin-top:-15.7pt;width:478.6pt;height:604.7pt;z-index:252191232;mso-position-horizontal-relative:margin;mso-width-relative:margin;mso-height-relative:margin" coordorigin="-323,2788" coordsize="46339,66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">
                <v:rect id="Téglalap 4" o:spid="_x0000_s1027" style="position:absolute;left:-323;top:2788;width:44656;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pPr>
                          <w:pStyle w:val="NormalWeb"/>
                          <w:spacing w:before="0" w:beforeAutospacing="0" w:after="0" w:afterAutospacing="0"/>
                          <w:jc w:val="center"/>
                          <w:rPr>
                            <w:rFonts w:eastAsia="Calibri" w:cstheme="minorBidi"/>
                            <w:b/>
                            <w:bCs/>
                            <w:smallCaps/>
                            <w:color w:val="4F81BD" w:themeColor="accent1"/>
                            <w:kern w:val="24"/>
                            <w:szCs w:val="28"/>
                          </w:rPr>
                        </w:pPr>
                        <w:r>
                          <w:rPr>
                            <w:b/>
                            <w:bCs/>
                            <w:smallCaps/>
                            <w:color w:val="4F81BD" w:themeColor="accent1"/>
                            <w:szCs w:val="28"/>
                          </w:rPr>
                          <w:t>Осигуряване на ефективно равенство, приобщаване и участие</w:t>
                        </w:r>
                      </w:p>
                      <w:p>
                        <w:pPr>
                          <w:pStyle w:val="NormalWeb"/>
                          <w:spacing w:before="0" w:beforeAutospacing="0" w:after="0" w:afterAutospacing="0"/>
                          <w:jc w:val="center"/>
                          <w:rPr>
                            <w:rFonts w:eastAsia="Calibri" w:cstheme="minorBidi"/>
                            <w:b/>
                            <w:bCs/>
                            <w:smallCaps/>
                            <w:color w:val="4F81BD" w:themeColor="accent1"/>
                            <w:kern w:val="24"/>
                            <w:szCs w:val="28"/>
                          </w:rPr>
                        </w:pPr>
                        <w:r>
                          <w:rPr>
                            <w:b/>
                            <w:bCs/>
                            <w:smallCaps/>
                            <w:color w:val="4F81BD" w:themeColor="accent1"/>
                            <w:szCs w:val="28"/>
                          </w:rPr>
                          <w:t>Хоризонтални цели и целеви резултати до 2030 г.</w:t>
                        </w:r>
                      </w:p>
                      <w:p>
                        <w:pPr>
                          <w:pStyle w:val="NormalWeb"/>
                          <w:spacing w:before="0" w:beforeAutospacing="0" w:after="0" w:afterAutospacing="0"/>
                          <w:jc w:val="center"/>
                          <w:rPr>
                            <w:color w:val="FF0000"/>
                            <w:sz w:val="16"/>
                            <w:szCs w:val="18"/>
                          </w:rPr>
                        </w:pPr>
                        <w:r>
                          <w:rPr>
                            <w:rFonts w:asciiTheme="minorHAnsi" w:hAnsi="Calibri"/>
                            <w:bCs/>
                            <w:color w:val="FF0000"/>
                            <w:sz w:val="16"/>
                            <w:szCs w:val="18"/>
                          </w:rPr>
                          <w:t>Червено: заложеният целеви резултат на равнище ЕС за минимален напредък трябва да бъде постигнат до 2030 г.</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bCs/>
                            <w:color w:val="00B050"/>
                            <w:sz w:val="16"/>
                            <w:szCs w:val="19"/>
                          </w:rPr>
                          <w:t>Зелено:</w:t>
                        </w:r>
                        <w:r>
                          <w:rPr>
                            <w:sz w:val="20"/>
                          </w:rPr>
                          <w:t xml:space="preserve"> </w:t>
                        </w:r>
                        <w:r>
                          <w:rPr>
                            <w:rFonts w:asciiTheme="minorHAnsi" w:hAnsi="Calibri"/>
                            <w:bCs/>
                            <w:color w:val="00B050"/>
                            <w:sz w:val="16"/>
                            <w:szCs w:val="19"/>
                          </w:rPr>
                          <w:t>минимален напредък по отношение на ромите трябва да бъде постигнат до 2030 г.</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i/>
                            <w:iCs/>
                            <w:color w:val="4F81BD" w:themeColor="accent1"/>
                            <w:sz w:val="16"/>
                            <w:szCs w:val="18"/>
                          </w:rPr>
                          <w:t>Синьо: най-новите налични данни, въз основа на които ще се измерва напредъкът</w:t>
                        </w:r>
                      </w:p>
                      <w:p>
                        <w:pPr>
                          <w:pStyle w:val="NormalWeb"/>
                          <w:spacing w:before="0" w:beforeAutospacing="0" w:after="0" w:afterAutospacing="0"/>
                          <w:rPr>
                            <w:rFonts w:eastAsia="Calibri" w:cstheme="minorBidi"/>
                            <w:b/>
                            <w:bCs/>
                            <w:smallCaps/>
                            <w:color w:val="4F81BD" w:themeColor="accent1"/>
                            <w:kern w:val="24"/>
                            <w:szCs w:val="28"/>
                          </w:rPr>
                        </w:pPr>
                      </w:p>
                    </w:txbxContent>
                  </v:textbox>
                </v:rect>
                <v:roundrect id="Téglalap: lekerekített 7" o:spid="_x0000_s1028" style="position:absolute;left:223;top:9988;width:45793;height:141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Js8QA&#10;AADaAAAADwAAAGRycy9kb3ducmV2LnhtbESPQWvCQBSE70L/w/IKvZlNPaiNrlJKpaG1lEYFj4/s&#10;a7I0+zZkV43/3hUEj8PMfMPMl71txJE6bxwreE5SEMSl04YrBdvNajgF4QOyxsYxKTiTh+XiYTDH&#10;TLsT/9KxCJWIEPYZKqhDaDMpfVmTRZ+4ljh6f66zGKLsKqk7PEW4beQoTcfSouG4UGNLbzWV/8XB&#10;KqAi/843+cvPen9+/zC7z8nEHL6UenrsX2cgAvXhHr61c61gDNcr8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pybPEAAAA2gAAAA8AAAAAAAAAAAAAAAAAmAIAAGRycy9k&#10;b3ducmV2LnhtbFBLBQYAAAAABAAEAPUAAACJAwAAAAA=&#10;" fillcolor="#e4e4e4" strokecolor="#243f60 [1604]" strokeweight="2pt">
                  <v:textbox inset=",0,,1mm">
                    <w:txbxContent>
                      <w:p>
                        <w:pPr>
                          <w:pStyle w:val="NormalWeb"/>
                          <w:spacing w:before="0" w:beforeAutospacing="0" w:after="0" w:afterAutospacing="0"/>
                          <w:jc w:val="center"/>
                        </w:pPr>
                        <w:r>
                          <w:rPr>
                            <w:rFonts w:asciiTheme="minorHAnsi" w:hAnsi="Calibri"/>
                            <w:b/>
                            <w:bCs/>
                            <w:i/>
                            <w:iCs/>
                            <w:color w:val="4F81BD" w:themeColor="accent1"/>
                          </w:rPr>
                          <w:t>1. Противодействие и предотвратяване на антициганизма и дискриминацията</w:t>
                        </w:r>
                      </w:p>
                    </w:txbxContent>
                  </v:textbox>
                </v:roundrect>
                <v:roundrect id="Téglalap: lekerekített 9" o:spid="_x0000_s1029" style="position:absolute;left:523;top:12645;width:19756;height:113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dH8QA&#10;AADaAAAADwAAAGRycy9kb3ducmV2LnhtbESPT2vCQBTE74LfYXmCN7PRgy1pVhFBbHso1BTS4yP7&#10;mgSzb2N286f99N1CweMwM79h0v1kGjFQ52rLCtZRDIK4sLrmUsFHdlo9gnAeWWNjmRR8k4P9bj5L&#10;MdF25HcaLr4UAcIuQQWV920ipSsqMugi2xIH78t2Bn2QXSl1h2OAm0Zu4ngrDdYcFips6VhRcb30&#10;RgH9vJ6zW/+y+cThzbZ5zYeMc6WWi+nwBMLT5O/h//azVvAAf1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nR/EAAAA2gAAAA8AAAAAAAAAAAAAAAAAmAIAAGRycy9k&#10;b3ducmV2LnhtbFBLBQYAAAAABAAEAPUAAACJAwAAAAA=&#10;" fillcolor="white [3212]" strokecolor="#243f60 [1604]" strokeweight="2pt">
                  <v:textbox inset=",0,,0">
                    <w:txbxContent>
                      <w:p>
                        <w:pPr>
                          <w:pStyle w:val="NormalWeb"/>
                          <w:spacing w:before="0" w:beforeAutospacing="0" w:after="0" w:afterAutospacing="0"/>
                          <w:jc w:val="center"/>
                          <w:rPr>
                            <w:color w:val="FF0000"/>
                            <w:sz w:val="20"/>
                            <w:szCs w:val="18"/>
                          </w:rPr>
                        </w:pPr>
                        <w:r>
                          <w:rPr>
                            <w:rFonts w:asciiTheme="minorHAnsi" w:hAnsi="Calibri"/>
                            <w:b/>
                            <w:bCs/>
                            <w:color w:val="FF0000"/>
                            <w:sz w:val="20"/>
                            <w:szCs w:val="18"/>
                          </w:rPr>
                          <w:t>Намаляване поне наполовина на дела на ромите, които са били подложени на дискриминация</w:t>
                        </w:r>
                      </w:p>
                      <w:p>
                        <w:pPr>
                          <w:pStyle w:val="NormalWeb"/>
                          <w:numPr>
                            <w:ilvl w:val="0"/>
                            <w:numId w:val="4"/>
                          </w:numPr>
                          <w:spacing w:before="0" w:beforeAutospacing="0" w:after="0" w:afterAutospacing="0"/>
                          <w:ind w:left="142" w:hanging="142"/>
                          <w:jc w:val="both"/>
                          <w:rPr>
                            <w:rFonts w:ascii="Calibri" w:hAnsi="Calibri" w:cstheme="minorBidi"/>
                            <w:i/>
                            <w:iCs/>
                            <w:color w:val="00B050"/>
                            <w:spacing w:val="-6"/>
                            <w:kern w:val="24"/>
                            <w:sz w:val="18"/>
                            <w:szCs w:val="16"/>
                          </w:rPr>
                        </w:pPr>
                        <w:r>
                          <w:rPr>
                            <w:rFonts w:ascii="Calibri" w:hAnsi="Calibri"/>
                            <w:bCs/>
                            <w:color w:val="00B050"/>
                            <w:spacing w:val="-6"/>
                            <w:sz w:val="18"/>
                            <w:szCs w:val="16"/>
                          </w:rPr>
                          <w:t>да се гарантира, че до 2030 г. по-малко от 13 % от ромите са подложени на дискриминация</w:t>
                        </w:r>
                      </w:p>
                      <w:p>
                        <w:pPr>
                          <w:pStyle w:val="NormalWeb"/>
                          <w:numPr>
                            <w:ilvl w:val="0"/>
                            <w:numId w:val="4"/>
                          </w:numPr>
                          <w:spacing w:before="0" w:beforeAutospacing="0" w:after="0" w:afterAutospacing="0"/>
                          <w:ind w:left="142" w:hanging="142"/>
                          <w:rPr>
                            <w:rFonts w:asciiTheme="minorHAnsi" w:hAnsi="Calibri" w:cstheme="minorBidi"/>
                            <w:i/>
                            <w:iCs/>
                            <w:color w:val="4F81BD" w:themeColor="accent1"/>
                            <w:kern w:val="24"/>
                            <w:sz w:val="18"/>
                            <w:szCs w:val="16"/>
                          </w:rPr>
                        </w:pPr>
                        <w:r>
                          <w:rPr>
                            <w:rFonts w:asciiTheme="minorHAnsi" w:hAnsi="Calibri"/>
                            <w:i/>
                            <w:iCs/>
                            <w:color w:val="4F81BD" w:themeColor="accent1"/>
                            <w:sz w:val="18"/>
                            <w:szCs w:val="16"/>
                          </w:rPr>
                          <w:t xml:space="preserve">роми, подложени на дискриминация: </w:t>
                        </w:r>
                      </w:p>
                      <w:p>
                        <w:pPr>
                          <w:pStyle w:val="NormalWeb"/>
                          <w:spacing w:before="0" w:beforeAutospacing="0" w:after="0" w:afterAutospacing="0"/>
                          <w:ind w:firstLine="142"/>
                          <w:rPr>
                            <w:sz w:val="18"/>
                            <w:szCs w:val="16"/>
                          </w:rPr>
                        </w:pPr>
                        <w:r>
                          <w:rPr>
                            <w:rFonts w:asciiTheme="minorHAnsi" w:hAnsi="Calibri"/>
                            <w:i/>
                            <w:iCs/>
                            <w:color w:val="4F81BD" w:themeColor="accent1"/>
                            <w:sz w:val="18"/>
                            <w:szCs w:val="16"/>
                          </w:rPr>
                          <w:t>26 % (през последните 12 месеца), 41 % (през последните 5 години)</w:t>
                        </w:r>
                      </w:p>
                    </w:txbxContent>
                  </v:textbox>
                </v:roundrect>
                <v:roundrect id="Téglalap: lekerekített 12" o:spid="_x0000_s1030" style="position:absolute;left:20676;top:12645;width:24849;height:113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uZsIA&#10;AADaAAAADwAAAGRycy9kb3ducmV2LnhtbESPT4vCMBTE7wt+h/AEb2uqB1mrqYiuIN78g3h8NM+2&#10;tHkpTdbGb2+EBY/DzPyGWa6CacSDOldZVjAZJyCIc6srLhRczrvvHxDOI2tsLJOCJzlYZYOvJaba&#10;9nykx8kXIkLYpaig9L5NpXR5SQbd2LbE0bvbzqCPsiuk7rCPcNPIaZLMpMGK40KJLW1KyuvTn1Gw&#10;O9w34dpPn+dLuE221/x3fdS1UqNhWC9AeAr+E/5v77WCObyvxBs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S5mwgAAANoAAAAPAAAAAAAAAAAAAAAAAJgCAABkcnMvZG93&#10;bnJldi54bWxQSwUGAAAAAAQABAD1AAAAhwMAAAAA&#10;" fillcolor="white [3212]" strokecolor="#243f60 [1604]" strokeweight="2pt">
                  <v:textbox inset="1mm,0,1mm,0">
                    <w:txbxContent>
                      <w:p>
                        <w:pPr>
                          <w:pStyle w:val="NormalWeb"/>
                          <w:spacing w:before="0" w:beforeAutospacing="0" w:after="40" w:afterAutospacing="0"/>
                          <w:ind w:left="-68" w:right="-79"/>
                          <w:jc w:val="center"/>
                          <w:rPr>
                            <w:rFonts w:asciiTheme="minorHAnsi" w:hAnsi="Calibri" w:cstheme="minorBidi"/>
                            <w:b/>
                            <w:bCs/>
                            <w:color w:val="FF0000"/>
                            <w:kern w:val="24"/>
                            <w:sz w:val="20"/>
                            <w:szCs w:val="18"/>
                          </w:rPr>
                        </w:pPr>
                        <w:r>
                          <w:rPr>
                            <w:rFonts w:asciiTheme="minorHAnsi" w:hAnsi="Calibri"/>
                            <w:b/>
                            <w:bCs/>
                            <w:color w:val="FF0000"/>
                            <w:sz w:val="20"/>
                            <w:szCs w:val="18"/>
                          </w:rPr>
                          <w:t>Намаляване с поне една трета на дела на хората от общото население, на които не им е приятно да имат роми за съседи</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6"/>
                          </w:rPr>
                        </w:pPr>
                        <w:r>
                          <w:rPr>
                            <w:rFonts w:asciiTheme="minorHAnsi" w:hAnsi="Calibri"/>
                            <w:bCs/>
                            <w:color w:val="00B050"/>
                            <w:sz w:val="18"/>
                            <w:szCs w:val="16"/>
                          </w:rPr>
                          <w:t>да се гарантира, че до 2030 г. хората, на които не им е приятно да имат роми за съседи, са по-малко от 30 %</w:t>
                        </w:r>
                      </w:p>
                      <w:p>
                        <w:pPr>
                          <w:pStyle w:val="NormalWeb"/>
                          <w:numPr>
                            <w:ilvl w:val="0"/>
                            <w:numId w:val="4"/>
                          </w:numPr>
                          <w:spacing w:before="0" w:beforeAutospacing="0" w:after="0" w:afterAutospacing="0"/>
                          <w:ind w:left="142" w:hanging="142"/>
                          <w:jc w:val="both"/>
                          <w:rPr>
                            <w:rFonts w:asciiTheme="minorHAnsi" w:hAnsi="Calibri" w:cstheme="minorBidi"/>
                            <w:bCs/>
                            <w:color w:val="4F81BD" w:themeColor="accent1"/>
                            <w:kern w:val="24"/>
                            <w:sz w:val="18"/>
                            <w:szCs w:val="16"/>
                          </w:rPr>
                        </w:pPr>
                        <w:r>
                          <w:rPr>
                            <w:rFonts w:asciiTheme="minorHAnsi" w:hAnsi="Calibri"/>
                            <w:bCs/>
                            <w:color w:val="4F81BD" w:themeColor="accent1"/>
                            <w:sz w:val="18"/>
                            <w:szCs w:val="16"/>
                          </w:rPr>
                          <w:t>дял</w:t>
                        </w:r>
                        <w:r>
                          <w:rPr>
                            <w:rFonts w:asciiTheme="minorHAnsi" w:hAnsi="Calibri"/>
                            <w:i/>
                            <w:iCs/>
                            <w:color w:val="4F81BD" w:themeColor="accent1"/>
                            <w:sz w:val="18"/>
                            <w:szCs w:val="16"/>
                          </w:rPr>
                          <w:t xml:space="preserve"> на хората от общото население, на които не им е приятно да имат роми за съседи: 46 %</w:t>
                        </w:r>
                      </w:p>
                    </w:txbxContent>
                  </v:textbox>
                </v:roundrect>
                <v:roundrect id="Téglalap: lekerekített 13" o:spid="_x0000_s1031" style="position:absolute;left:338;top:24292;width:45614;height:16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sacEA&#10;AADbAAAADwAAAGRycy9kb3ducmV2LnhtbERPTWsCMRC9F/ofwgi9FM1usa2sRimFpTkVaqXncTPu&#10;LiaTJUl1++9NQfA2j/c5q83orDhRiL1nBeWsAEHceNNzq2D3XU8XIGJCNmg9k4I/irBZ39+tsDL+&#10;zF902qZW5BCOFSroUhoqKWPTkcM48wNx5g4+OEwZhlaagOcc7qx8KooX6bDn3NDhQO8dNcftr1Ow&#10;1/2P3pX60z4+1x/Bvs4PstZKPUzGtyWIRGO6ia9ubfL8Ev5/yQfI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07GnBAAAA2wAAAA8AAAAAAAAAAAAAAAAAmAIAAGRycy9kb3du&#10;cmV2LnhtbFBLBQYAAAAABAAEAPUAAACGAwAAAAA=&#10;" fillcolor="#e4e4e4" strokecolor="#243f60 [1604]" strokeweight="2pt">
                  <v:textbox inset=",0">
                    <w:txbxContent>
                      <w:p>
                        <w:pPr>
                          <w:pStyle w:val="NormalWeb"/>
                          <w:spacing w:before="0" w:beforeAutospacing="0" w:after="0" w:afterAutospacing="0"/>
                          <w:jc w:val="center"/>
                          <w:rPr>
                            <w:rFonts w:asciiTheme="minorHAnsi" w:hAnsi="Calibri" w:cstheme="minorBidi"/>
                            <w:b/>
                            <w:bCs/>
                            <w:i/>
                            <w:iCs/>
                            <w:color w:val="4F81BD" w:themeColor="accent1"/>
                            <w:kern w:val="24"/>
                          </w:rPr>
                        </w:pPr>
                        <w:r>
                          <w:rPr>
                            <w:rFonts w:asciiTheme="minorHAnsi" w:hAnsi="Calibri"/>
                            <w:b/>
                            <w:bCs/>
                            <w:i/>
                            <w:iCs/>
                            <w:color w:val="4F81BD" w:themeColor="accent1"/>
                          </w:rPr>
                          <w:t>2. Намаляване на бедността и социалното изключване с цел преодоляване на социално-икономическите различия между ромите и общото население</w:t>
                        </w:r>
                      </w:p>
                    </w:txbxContent>
                  </v:textbox>
                </v:roundrect>
                <v:roundrect id="Téglalap: lekerekített 14" o:spid="_x0000_s1032" style="position:absolute;left:1045;top:28914;width:21944;height:119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KpMAA&#10;AADbAAAADwAAAGRycy9kb3ducmV2LnhtbERPS4vCMBC+L/gfwgje1tQeRKpRRBAfh4W1gh6HZmyL&#10;zaQ2sdb99RtB8DYf33Nmi85UoqXGlZYVjIYRCOLM6pJzBcd0/T0B4TyyxsoyKXiSg8W89zXDRNsH&#10;/1J78LkIIewSVFB4XydSuqwgg25oa+LAXWxj0AfY5FI3+AjhppJxFI2lwZJDQ4E1rQrKroe7UUB/&#10;+016u+/iM7Y/tj6VvEz5pNSg3y2nIDx1/iN+u7c6zI/h9Us4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RKpMAAAADbAAAADwAAAAAAAAAAAAAAAACYAgAAZHJzL2Rvd25y&#10;ZXYueG1sUEsFBgAAAAAEAAQA9QAAAIUDAAAAAA==&#10;" fillcolor="white [3212]" strokecolor="#243f60 [1604]" strokeweight="2pt">
                  <v:textbox inset=",0,,0">
                    <w:txbxContent>
                      <w:p>
                        <w:pPr>
                          <w:pStyle w:val="NormalWeb"/>
                          <w:spacing w:before="0" w:beforeAutospacing="0" w:after="40" w:afterAutospacing="0"/>
                          <w:jc w:val="center"/>
                          <w:rPr>
                            <w:color w:val="FF0000"/>
                            <w:sz w:val="20"/>
                            <w:szCs w:val="18"/>
                          </w:rPr>
                        </w:pPr>
                        <w:r>
                          <w:rPr>
                            <w:rFonts w:asciiTheme="minorHAnsi" w:hAnsi="Calibri"/>
                            <w:b/>
                            <w:bCs/>
                            <w:color w:val="FF0000"/>
                            <w:sz w:val="20"/>
                            <w:szCs w:val="18"/>
                          </w:rPr>
                          <w:t>Намаляване поне наполовина на разликата в равнището на бедност между ромите и общото население</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6"/>
                          </w:rPr>
                        </w:pPr>
                        <w:r>
                          <w:rPr>
                            <w:rFonts w:asciiTheme="minorHAnsi" w:hAnsi="Calibri"/>
                            <w:bCs/>
                            <w:color w:val="00B050"/>
                            <w:sz w:val="18"/>
                            <w:szCs w:val="16"/>
                          </w:rPr>
                          <w:t>да се гарантира, че до 2030 г. по-голямата част от ромите ще преодолеят бедността</w:t>
                        </w:r>
                      </w:p>
                      <w:p>
                        <w:pPr>
                          <w:pStyle w:val="NormalWeb"/>
                          <w:numPr>
                            <w:ilvl w:val="0"/>
                            <w:numId w:val="4"/>
                          </w:numPr>
                          <w:spacing w:before="0" w:beforeAutospacing="0" w:after="0" w:afterAutospacing="0"/>
                          <w:ind w:left="142" w:hanging="142"/>
                          <w:jc w:val="both"/>
                          <w:rPr>
                            <w:rFonts w:asciiTheme="minorHAnsi" w:hAnsi="Calibri" w:cstheme="minorBidi"/>
                            <w:i/>
                            <w:iCs/>
                            <w:color w:val="4F81BD" w:themeColor="accent1"/>
                            <w:kern w:val="24"/>
                            <w:sz w:val="18"/>
                            <w:szCs w:val="16"/>
                          </w:rPr>
                        </w:pPr>
                        <w:r>
                          <w:rPr>
                            <w:rFonts w:asciiTheme="minorHAnsi" w:hAnsi="Calibri"/>
                            <w:i/>
                            <w:iCs/>
                            <w:color w:val="4F81BD" w:themeColor="accent1"/>
                            <w:sz w:val="18"/>
                            <w:szCs w:val="16"/>
                          </w:rPr>
                          <w:t xml:space="preserve"> дял на „изложените на риск от бедност“: роми 80 %; общо население 16,8 % (разлика 63,2 процентни пункта)</w:t>
                        </w:r>
                      </w:p>
                    </w:txbxContent>
                  </v:textbox>
                </v:roundrect>
                <v:roundrect id="Téglalap: lekerekített 15" o:spid="_x0000_s1033" style="position:absolute;left:23335;top:28845;width:21591;height:119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pPMAA&#10;AADbAAAADwAAAGRycy9kb3ducmV2LnhtbERPTYvCMBC9L/gfwgh7W1M9rFKNIoKsehC0gh6HZmyL&#10;zaTbxFr99UYQvM3jfc5k1ppSNFS7wrKCfi8CQZxaXXCm4JAsf0YgnEfWWFomBXdyMJt2viYYa3vj&#10;HTV7n4kQwi5GBbn3VSylS3My6Hq2Ig7c2dYGfYB1JnWNtxBuSjmIol9psODQkGNFi5zSy/5qFNBj&#10;85f8X9eDEzZbWx0Lnid8VOq7287HIDy1/iN+u1c6zB/C65dw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PpPMAAAADbAAAADwAAAAAAAAAAAAAAAACYAgAAZHJzL2Rvd25y&#10;ZXYueG1sUEsFBgAAAAAEAAQA9QAAAIUDAAAAAA==&#10;" fillcolor="white [3212]" strokecolor="#243f60 [1604]" strokeweight="2pt">
                  <v:textbox inset=",0,,0">
                    <w:txbxContent>
                      <w:p>
                        <w:pPr>
                          <w:pStyle w:val="NormalWeb"/>
                          <w:spacing w:before="0" w:beforeAutospacing="0" w:after="40" w:afterAutospacing="0"/>
                          <w:jc w:val="center"/>
                          <w:rPr>
                            <w:color w:val="FF0000"/>
                            <w:sz w:val="20"/>
                            <w:szCs w:val="18"/>
                          </w:rPr>
                        </w:pPr>
                        <w:r>
                          <w:rPr>
                            <w:rFonts w:asciiTheme="minorHAnsi" w:hAnsi="Calibri"/>
                            <w:b/>
                            <w:bCs/>
                            <w:color w:val="FF0000"/>
                            <w:sz w:val="20"/>
                            <w:szCs w:val="18"/>
                          </w:rPr>
                          <w:t>Намаляване поне наполовина на разликата в бедността между ромските деца и другите деца</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6"/>
                          </w:rPr>
                        </w:pPr>
                        <w:r>
                          <w:rPr>
                            <w:rFonts w:asciiTheme="minorHAnsi" w:hAnsi="Calibri"/>
                            <w:bCs/>
                            <w:color w:val="00B050"/>
                            <w:sz w:val="18"/>
                            <w:szCs w:val="16"/>
                          </w:rPr>
                          <w:t>да се гарантира, че до 2030 г. по-голямата част от ромските деца ще преодолеят бедността</w:t>
                        </w:r>
                      </w:p>
                      <w:p>
                        <w:pPr>
                          <w:pStyle w:val="NormalWeb"/>
                          <w:numPr>
                            <w:ilvl w:val="0"/>
                            <w:numId w:val="4"/>
                          </w:numPr>
                          <w:spacing w:before="0" w:beforeAutospacing="0" w:after="0" w:afterAutospacing="0"/>
                          <w:ind w:left="142" w:hanging="142"/>
                          <w:jc w:val="both"/>
                          <w:rPr>
                            <w:rFonts w:asciiTheme="minorHAnsi" w:hAnsi="Calibri" w:cstheme="minorBidi"/>
                            <w:i/>
                            <w:iCs/>
                            <w:color w:val="4F81BD" w:themeColor="accent1"/>
                            <w:kern w:val="24"/>
                            <w:sz w:val="20"/>
                            <w:szCs w:val="19"/>
                          </w:rPr>
                        </w:pPr>
                        <w:r>
                          <w:rPr>
                            <w:rFonts w:asciiTheme="minorHAnsi" w:hAnsi="Calibri"/>
                            <w:bCs/>
                            <w:color w:val="4F81BD" w:themeColor="accent1"/>
                            <w:sz w:val="18"/>
                            <w:szCs w:val="16"/>
                          </w:rPr>
                          <w:t>ромски деца: 85 %; деца</w:t>
                        </w:r>
                        <w:r>
                          <w:rPr>
                            <w:rFonts w:asciiTheme="minorHAnsi" w:hAnsi="Calibri"/>
                            <w:i/>
                            <w:iCs/>
                            <w:color w:val="4F81BD" w:themeColor="accent1"/>
                            <w:sz w:val="18"/>
                            <w:szCs w:val="16"/>
                          </w:rPr>
                          <w:t xml:space="preserve"> общо: 19,6 % (разлика: 65,4 процентни пункта)</w:t>
                        </w:r>
                      </w:p>
                    </w:txbxContent>
                  </v:textbox>
                </v:roundrect>
                <v:roundrect id="Téglalap: lekerekített 21" o:spid="_x0000_s1034" style="position:absolute;left:523;top:41300;width:45227;height:278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5F9MQA&#10;AADbAAAADwAAAGRycy9kb3ducmV2LnhtbESPT2vDMAzF74N+B6PCLmN1OvaPrG4phTCfBmvLzlqs&#10;JmG2HGyvzb79dBjsJvGe3vtptZmCV2dKeYhsYLmoQBG30Q3cGTgemttnULkgO/SRycAPZdisZ1cr&#10;rF288Dud96VTEsK5RgN9KWOtdW57CpgXcSQW7RRTwCJr6rRLeJHw4PVdVT3qgANLQ48j7Xpqv/bf&#10;wcCnHT7scWnf/M1D85r80/1JN9aY6/m0fQFVaCr/5r9r6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RfTEAAAA2wAAAA8AAAAAAAAAAAAAAAAAmAIAAGRycy9k&#10;b3ducmV2LnhtbFBLBQYAAAAABAAEAPUAAACJAwAAAAA=&#10;" fillcolor="#e4e4e4" strokecolor="#243f60 [1604]" strokeweight="2pt">
                  <v:textbox inset=",0">
                    <w:txbxContent>
                      <w:p>
                        <w:pPr>
                          <w:pStyle w:val="NormalWeb"/>
                          <w:spacing w:before="0" w:beforeAutospacing="0" w:after="0" w:afterAutospacing="0"/>
                          <w:jc w:val="center"/>
                        </w:pPr>
                        <w:r>
                          <w:rPr>
                            <w:rFonts w:asciiTheme="minorHAnsi" w:hAnsi="Calibri"/>
                            <w:b/>
                            <w:bCs/>
                            <w:i/>
                            <w:iCs/>
                            <w:color w:val="4F81BD" w:themeColor="accent1"/>
                          </w:rPr>
                          <w:t>3. Насърчаване на участието чрез овластяване, сътрудничество и доверие</w:t>
                        </w:r>
                      </w:p>
                    </w:txbxContent>
                  </v:textbox>
                </v:roundrect>
                <v:roundrect id="Téglalap: lekerekített 22" o:spid="_x0000_s1035" style="position:absolute;left:1121;top:44898;width:21869;height:101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LiMAA&#10;AADbAAAADwAAAGRycy9kb3ducmV2LnhtbERPS2vCQBC+F/wPywi9FN0oVEx0E0QReq314m3MTh6Y&#10;nY3ZzaP/vlso9DYf33P22WQaMVDnassKVssIBHFudc2lguvXebEF4TyyxsYyKfgmB1k6e9ljou3I&#10;nzRcfClCCLsEFVTet4mULq/IoFvaljhwhe0M+gC7UuoOxxBuGrmOoo00WHNoqLClY0X549IbBXE5&#10;Fjj09/fb2zE/NX2EuBmeSr3Op8MOhKfJ/4v/3B86zI/h95dw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QLiMAAAADbAAAADwAAAAAAAAAAAAAAAACYAgAAZHJzL2Rvd25y&#10;ZXYueG1sUEsFBgAAAAAEAAQA9QAAAIU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b/>
                            <w:bCs/>
                            <w:color w:val="FF0000"/>
                            <w:sz w:val="20"/>
                            <w:szCs w:val="18"/>
                          </w:rPr>
                          <w:t>Изграждане на капацитета и ангажиране на най-малко 90 неправителствени организации (НПО) в координиран мониторинг от страна на ромското гражданско общество в целия ЕС</w:t>
                        </w:r>
                      </w:p>
                      <w:p>
                        <w:pPr>
                          <w:pStyle w:val="NormalWeb"/>
                          <w:numPr>
                            <w:ilvl w:val="0"/>
                            <w:numId w:val="4"/>
                          </w:numPr>
                          <w:spacing w:before="0" w:beforeAutospacing="0" w:after="0" w:afterAutospacing="0"/>
                          <w:ind w:left="142" w:hanging="142"/>
                          <w:jc w:val="both"/>
                          <w:rPr>
                            <w:color w:val="4F81BD" w:themeColor="accent1"/>
                            <w:sz w:val="18"/>
                            <w:szCs w:val="19"/>
                          </w:rPr>
                        </w:pPr>
                        <w:r>
                          <w:rPr>
                            <w:rFonts w:asciiTheme="minorHAnsi" w:hAnsi="Calibri"/>
                            <w:i/>
                            <w:iCs/>
                            <w:color w:val="4F81BD" w:themeColor="accent1"/>
                            <w:sz w:val="18"/>
                            <w:szCs w:val="19"/>
                          </w:rPr>
                          <w:t>НПО, участващи в проекта за мониторинг от страна на ромското гражданско общество (Roma Civil Monitor): 85</w:t>
                        </w:r>
                      </w:p>
                    </w:txbxContent>
                  </v:textbox>
                </v:roundrect>
                <v:roundrect id="Téglalap: lekerekített 23" o:spid="_x0000_s1036" style="position:absolute;left:23320;top:44983;width:21606;height:6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79b8A&#10;AADbAAAADwAAAGRycy9kb3ducmV2LnhtbERPTYvCMBC9C/6HMII3Te1BpBpFBNnVg6AV9Dg0Y1ts&#10;JrWJte6v3xwEj4/3vVh1phItNa60rGAyjkAQZ1aXnCs4p9vRDITzyBory6TgTQ5Wy35vgYm2Lz5S&#10;e/K5CCHsElRQeF8nUrqsIINubGviwN1sY9AH2ORSN/gK4aaScRRNpcGSQ0OBNW0Kyu6np1FAf/uf&#10;9PHcxVdsD7a+lLxO+aLUcNCt5yA8df4r/rh/tYI4rA9fw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rv1vwAAANsAAAAPAAAAAAAAAAAAAAAAAJgCAABkcnMvZG93bnJl&#10;di54bWxQSwUGAAAAAAQABAD1AAAAhAMAAAAA&#10;" fillcolor="white [3212]" strokecolor="#243f60 [1604]" strokeweight="2pt">
                  <v:textbox inset=",0,,0">
                    <w:txbxContent>
                      <w:p>
                        <w:pPr>
                          <w:pStyle w:val="NormalWeb"/>
                          <w:spacing w:before="0" w:beforeAutospacing="0" w:after="0" w:afterAutospacing="0"/>
                          <w:rPr>
                            <w:sz w:val="20"/>
                            <w:szCs w:val="18"/>
                          </w:rPr>
                        </w:pPr>
                        <w:r>
                          <w:rPr>
                            <w:rFonts w:asciiTheme="minorHAnsi" w:hAnsi="Calibri"/>
                            <w:b/>
                            <w:bCs/>
                            <w:color w:val="FF0000"/>
                            <w:sz w:val="20"/>
                            <w:szCs w:val="18"/>
                          </w:rPr>
                          <w:t>Осигуряване на участието на ромски НПО като пълноправни членове в националните комитети за мониторинг</w:t>
                        </w:r>
                        <w:r>
                          <w:rPr>
                            <w:rFonts w:asciiTheme="minorHAnsi" w:hAnsi="Calibri"/>
                            <w:b/>
                            <w:bCs/>
                            <w:color w:val="4F81BD" w:themeColor="accent1"/>
                            <w:sz w:val="20"/>
                            <w:szCs w:val="18"/>
                          </w:rPr>
                          <w:t xml:space="preserve"> </w:t>
                        </w:r>
                        <w:r>
                          <w:rPr>
                            <w:rFonts w:asciiTheme="minorHAnsi" w:hAnsi="Calibri"/>
                            <w:bCs/>
                            <w:color w:val="4F81BD" w:themeColor="accent1"/>
                            <w:sz w:val="20"/>
                            <w:szCs w:val="18"/>
                          </w:rPr>
                          <w:t>за всички програми, насочени към нуждите на ромските общности</w:t>
                        </w:r>
                      </w:p>
                    </w:txbxContent>
                  </v:textbox>
                </v:roundrect>
                <v:roundrect id="Téglalap: lekerekített 24" o:spid="_x0000_s1037" style="position:absolute;left:1045;top:55762;width:21869;height:115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NM8MA&#10;AADbAAAADwAAAGRycy9kb3ducmV2LnhtbESPS2vDMBCE74H+B7GFXEItx9DQOpZDcSnk2jSX3LbW&#10;+kGslWvJj/z7qFDocZiZb5jssJhOTDS41rKCbRSDIC6tbrlWcP76eHoB4Tyyxs4yKbiRg0P+sMow&#10;1XbmT5pOvhYBwi5FBY33fSqlKxsy6CLbEwevsoNBH+RQSz3gHOCmk0kc76TBlsNCgz0VDZXX02gU&#10;vNZzhdP4/XzZFOV7N8aIu+lHqfXj8rYH4Wnx/+G/9lErSLbw+yX8AJ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7NM8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rPr>
                        </w:pPr>
                        <w:r>
                          <w:rPr>
                            <w:rFonts w:asciiTheme="minorHAnsi" w:hAnsi="Calibri"/>
                            <w:b/>
                            <w:bCs/>
                            <w:color w:val="FF0000"/>
                            <w:sz w:val="20"/>
                            <w:szCs w:val="18"/>
                          </w:rPr>
                          <w:t xml:space="preserve">Удвояване на дела на ромите, които подават сигнал, когато са подложени на дискриминация </w:t>
                        </w:r>
                      </w:p>
                      <w:p>
                        <w:pPr>
                          <w:pStyle w:val="NormalWeb"/>
                          <w:numPr>
                            <w:ilvl w:val="0"/>
                            <w:numId w:val="5"/>
                          </w:numPr>
                          <w:spacing w:before="0" w:beforeAutospacing="0" w:after="0" w:afterAutospacing="0"/>
                          <w:ind w:left="142" w:hanging="142"/>
                          <w:contextualSpacing/>
                          <w:rPr>
                            <w:rFonts w:asciiTheme="minorHAnsi" w:hAnsi="Calibri" w:cstheme="minorBidi"/>
                            <w:iCs/>
                            <w:color w:val="00B050"/>
                            <w:kern w:val="24"/>
                            <w:sz w:val="18"/>
                            <w:szCs w:val="19"/>
                          </w:rPr>
                        </w:pPr>
                        <w:r>
                          <w:rPr>
                            <w:rFonts w:asciiTheme="minorHAnsi" w:hAnsi="Calibri"/>
                            <w:iCs/>
                            <w:color w:val="00B050"/>
                            <w:sz w:val="19"/>
                            <w:szCs w:val="19"/>
                          </w:rPr>
                          <w:t xml:space="preserve">да се гарантира, че до 2030 г. поне 30 % от </w:t>
                        </w:r>
                        <w:r>
                          <w:rPr>
                            <w:rFonts w:asciiTheme="minorHAnsi" w:hAnsi="Calibri"/>
                            <w:iCs/>
                            <w:color w:val="00B050"/>
                            <w:sz w:val="18"/>
                            <w:szCs w:val="19"/>
                          </w:rPr>
                          <w:t>ромите, станали жертва на дискриминация, подават сигнал</w:t>
                        </w:r>
                      </w:p>
                      <w:p>
                        <w:pPr>
                          <w:pStyle w:val="NormalWeb"/>
                          <w:numPr>
                            <w:ilvl w:val="0"/>
                            <w:numId w:val="5"/>
                          </w:numPr>
                          <w:spacing w:before="0" w:beforeAutospacing="0" w:after="0" w:afterAutospacing="0"/>
                          <w:ind w:left="142" w:hanging="142"/>
                          <w:contextualSpacing/>
                          <w:rPr>
                            <w:rFonts w:asciiTheme="minorHAnsi" w:hAnsi="Calibri" w:cstheme="minorBidi"/>
                            <w:iCs/>
                            <w:color w:val="4F81BD" w:themeColor="accent1"/>
                            <w:kern w:val="24"/>
                            <w:sz w:val="18"/>
                            <w:szCs w:val="19"/>
                          </w:rPr>
                        </w:pPr>
                        <w:r>
                          <w:rPr>
                            <w:rFonts w:asciiTheme="minorHAnsi" w:hAnsi="Calibri"/>
                            <w:i/>
                            <w:iCs/>
                            <w:color w:val="4F81BD" w:themeColor="accent1"/>
                            <w:sz w:val="18"/>
                            <w:szCs w:val="19"/>
                          </w:rPr>
                          <w:t>дял на ромите, които са подали сигнал за последния случай, в който са били дискриминирани (в която и да е област) през последните 5 години: 16 %</w:t>
                        </w:r>
                      </w:p>
                    </w:txbxContent>
                  </v:textbox>
                </v:roundrect>
                <v:roundrect id="Téglalap: lekerekített 23" o:spid="_x0000_s1038" style="position:absolute;left:23335;top:55480;width:21604;height:11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VR8IA&#10;AADbAAAADwAAAGRycy9kb3ducmV2LnhtbESPS4vCQBCE74L/YegFL7JOFAyadRRxWdirj4u3NtN5&#10;sJmemJk8/Pc7guCxqKqvqM1uMJXoqHGlZQXzWQSCOLW65FzB5fzzuQLhPLLGyjIpeJCD3XY82mCi&#10;bc9H6k4+FwHCLkEFhfd1IqVLCzLoZrYmDl5mG4M+yCaXusE+wE0lF1EUS4Mlh4UCazoUlP6dWqNg&#10;nfcZdu1teZ0e0u+qjRDj7q7U5GPYf4HwNPh3+NX+1QoWM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1VHwgAAANsAAAAPAAAAAAAAAAAAAAAAAJgCAABkcnMvZG93&#10;bnJldi54bWxQSwUGAAAAAAQABAD1AAAAhwMAAAAA&#10;" fillcolor="white [3212]" strokecolor="#243f60 [1604]" strokeweight="2pt">
                  <v:textbox inset="0,0,0,0">
                    <w:txbxContent>
                      <w:p>
                        <w:pPr>
                          <w:pStyle w:val="NormalWeb"/>
                          <w:spacing w:before="0" w:beforeAutospacing="0" w:after="0" w:afterAutospacing="0"/>
                          <w:rPr>
                            <w:rFonts w:asciiTheme="minorHAnsi" w:hAnsi="Calibri"/>
                            <w:b/>
                            <w:bCs/>
                            <w:color w:val="FF0000"/>
                            <w:sz w:val="20"/>
                            <w:szCs w:val="18"/>
                          </w:rPr>
                        </w:pPr>
                        <w:r>
                          <w:rPr>
                            <w:rFonts w:asciiTheme="minorHAnsi" w:hAnsi="Calibri"/>
                            <w:b/>
                            <w:bCs/>
                            <w:color w:val="FF0000"/>
                            <w:sz w:val="20"/>
                            <w:szCs w:val="18"/>
                          </w:rPr>
                          <w:t xml:space="preserve">Насърчаване на участието на ромите в политическия живот на местно, регионално, национално равнище и на равнище ЕС </w:t>
                        </w:r>
                      </w:p>
                      <w:p>
                        <w:pPr>
                          <w:pStyle w:val="NormalWeb"/>
                          <w:spacing w:before="0" w:beforeAutospacing="0" w:after="0" w:afterAutospacing="0"/>
                          <w:jc w:val="center"/>
                          <w:rPr>
                            <w:sz w:val="20"/>
                            <w:szCs w:val="18"/>
                          </w:rPr>
                        </w:pPr>
                        <w:r>
                          <w:rPr>
                            <w:rFonts w:asciiTheme="minorHAnsi" w:hAnsi="Calibri"/>
                            <w:bCs/>
                            <w:color w:val="4F81BD" w:themeColor="accent1"/>
                            <w:sz w:val="19"/>
                            <w:szCs w:val="19"/>
                          </w:rPr>
                          <w:t>(в държави членки със значителен дял на ромското население)</w:t>
                        </w:r>
                      </w:p>
                      <w:p>
                        <w:pPr>
                          <w:pStyle w:val="NormalWeb"/>
                          <w:numPr>
                            <w:ilvl w:val="0"/>
                            <w:numId w:val="4"/>
                          </w:numPr>
                          <w:spacing w:before="0" w:beforeAutospacing="0" w:after="0" w:afterAutospacing="0"/>
                          <w:ind w:left="142" w:hanging="142"/>
                          <w:jc w:val="both"/>
                          <w:rPr>
                            <w:rFonts w:asciiTheme="minorHAnsi" w:hAnsi="Calibri" w:cstheme="minorBidi"/>
                            <w:bCs/>
                            <w:color w:val="00B050"/>
                            <w:kern w:val="24"/>
                            <w:sz w:val="18"/>
                            <w:szCs w:val="19"/>
                          </w:rPr>
                        </w:pPr>
                        <w:r>
                          <w:rPr>
                            <w:rFonts w:asciiTheme="minorHAnsi" w:hAnsi="Calibri"/>
                            <w:bCs/>
                            <w:color w:val="00B050"/>
                            <w:sz w:val="18"/>
                            <w:szCs w:val="19"/>
                          </w:rPr>
                          <w:t>за да се гарантира, че ромите се регистрират като избиратели, гласуват, участват в избори като кандидати</w:t>
                        </w:r>
                      </w:p>
                      <w:p>
                        <w:pPr>
                          <w:pStyle w:val="NormalWeb"/>
                          <w:spacing w:before="0" w:beforeAutospacing="0" w:after="0" w:afterAutospacing="0"/>
                          <w:jc w:val="center"/>
                          <w:rPr>
                            <w:sz w:val="20"/>
                            <w:szCs w:val="18"/>
                          </w:rPr>
                        </w:pPr>
                      </w:p>
                    </w:txbxContent>
                  </v:textbox>
                </v:roundrect>
                <w10:wrap type="topAndBottom" anchorx="margin"/>
              </v:group>
            </w:pict>
          </mc:Fallback>
        </mc:AlternateContent>
      </w:r>
    </w:p>
    <w:p>
      <w:pPr>
        <w:ind w:left="5760"/>
        <w:rPr>
          <w:rFonts w:ascii="Times New Roman" w:eastAsia="Times New Roman" w:hAnsi="Times New Roman" w:cs="Times New Roman"/>
          <w:noProof/>
          <w:sz w:val="20"/>
          <w:szCs w:val="20"/>
        </w:rPr>
      </w:pPr>
      <w:r>
        <w:rPr>
          <w:rFonts w:ascii="Times New Roman" w:hAnsi="Times New Roman"/>
          <w:noProof/>
          <w:sz w:val="24"/>
          <w:szCs w:val="24"/>
          <w:lang w:val="en-GB" w:eastAsia="en-GB"/>
        </w:rPr>
        <mc:AlternateContent>
          <mc:Choice Requires="wpg">
            <w:drawing>
              <wp:anchor distT="0" distB="0" distL="114300" distR="114300" simplePos="0" relativeHeight="252189184" behindDoc="0" locked="0" layoutInCell="1" allowOverlap="1">
                <wp:simplePos x="0" y="0"/>
                <wp:positionH relativeFrom="margin">
                  <wp:posOffset>0</wp:posOffset>
                </wp:positionH>
                <wp:positionV relativeFrom="paragraph">
                  <wp:posOffset>97790</wp:posOffset>
                </wp:positionV>
                <wp:extent cx="6248400" cy="7191375"/>
                <wp:effectExtent l="0" t="0" r="0" b="28575"/>
                <wp:wrapTopAndBottom/>
                <wp:docPr id="45" name="Group 45"/>
                <wp:cNvGraphicFramePr/>
                <a:graphic xmlns:a="http://schemas.openxmlformats.org/drawingml/2006/main">
                  <a:graphicData uri="http://schemas.microsoft.com/office/word/2010/wordprocessingGroup">
                    <wpg:wgp>
                      <wpg:cNvGrpSpPr/>
                      <wpg:grpSpPr>
                        <a:xfrm>
                          <a:off x="0" y="0"/>
                          <a:ext cx="6248400" cy="7191375"/>
                          <a:chOff x="0" y="0"/>
                          <a:chExt cx="6248400" cy="8027529"/>
                        </a:xfrm>
                      </wpg:grpSpPr>
                      <wpg:grpSp>
                        <wpg:cNvPr id="46" name="Group 46"/>
                        <wpg:cNvGrpSpPr/>
                        <wpg:grpSpPr>
                          <a:xfrm>
                            <a:off x="51162" y="272554"/>
                            <a:ext cx="6117228" cy="7754975"/>
                            <a:chOff x="-24304" y="-109251"/>
                            <a:chExt cx="4552489" cy="6098489"/>
                          </a:xfrm>
                        </wpg:grpSpPr>
                        <wps:wsp>
                          <wps:cNvPr id="47" name="Téglalap: lekerekített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EA7608-54D3-4E22-939F-C927A8825621}"/>
                              </a:ext>
                            </a:extLst>
                          </wps:cNvPr>
                          <wps:cNvSpPr/>
                          <wps:spPr>
                            <a:xfrm>
                              <a:off x="0" y="3550212"/>
                              <a:ext cx="4528185" cy="802787"/>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16"/>
                                    <w:szCs w:val="16"/>
                                  </w:rPr>
                                </w:pPr>
                                <w:r>
                                  <w:rPr>
                                    <w:rFonts w:asciiTheme="minorHAnsi" w:hAnsi="Calibri"/>
                                    <w:b/>
                                    <w:bCs/>
                                    <w:i/>
                                    <w:iCs/>
                                    <w:color w:val="4F81BD" w:themeColor="accent1"/>
                                    <w:sz w:val="16"/>
                                    <w:szCs w:val="16"/>
                                  </w:rPr>
                                  <w:t>6. Подобряване на здравето на ромите и повишаване на ефективния равен достъп до качествени здравни и социални услуги</w:t>
                                </w:r>
                              </w:p>
                            </w:txbxContent>
                          </wps:txbx>
                          <wps:bodyPr lIns="0" tIns="0" rIns="0" bIns="0" rtlCol="0" anchor="t" anchorCtr="0">
                            <a:noAutofit/>
                          </wps:bodyPr>
                        </wps:wsp>
                        <wps:wsp>
                          <wps:cNvPr id="48" name="Téglalap: lekerekített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0E2ECE6-A4E1-43FB-BE27-BE345B4E5FBC}"/>
                              </a:ext>
                            </a:extLst>
                          </wps:cNvPr>
                          <wps:cNvSpPr/>
                          <wps:spPr>
                            <a:xfrm>
                              <a:off x="97971" y="3804040"/>
                              <a:ext cx="4299379" cy="49620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18"/>
                                    <w:szCs w:val="18"/>
                                  </w:rPr>
                                </w:pPr>
                                <w:r>
                                  <w:rPr>
                                    <w:rFonts w:asciiTheme="minorHAnsi" w:hAnsi="Calibri"/>
                                    <w:b/>
                                    <w:bCs/>
                                    <w:color w:val="FF0000"/>
                                    <w:sz w:val="18"/>
                                    <w:szCs w:val="18"/>
                                  </w:rPr>
                                  <w:t>Намаляване поне наполовина на разликата в продължителността на живота</w:t>
                                </w:r>
                              </w:p>
                              <w:p>
                                <w:pPr>
                                  <w:pStyle w:val="NormalWeb"/>
                                  <w:numPr>
                                    <w:ilvl w:val="0"/>
                                    <w:numId w:val="12"/>
                                  </w:numPr>
                                  <w:spacing w:before="0" w:beforeAutospacing="0" w:after="0" w:afterAutospacing="0"/>
                                  <w:ind w:left="142" w:hanging="142"/>
                                  <w:rPr>
                                    <w:color w:val="00B050"/>
                                    <w:sz w:val="16"/>
                                    <w:szCs w:val="16"/>
                                  </w:rPr>
                                </w:pPr>
                                <w:r>
                                  <w:rPr>
                                    <w:sz w:val="16"/>
                                    <w:szCs w:val="16"/>
                                  </w:rPr>
                                  <w:t xml:space="preserve"> </w:t>
                                </w:r>
                                <w:r>
                                  <w:rPr>
                                    <w:color w:val="00B050"/>
                                    <w:sz w:val="16"/>
                                    <w:szCs w:val="16"/>
                                  </w:rPr>
                                  <w:t>да се гарантира, че до 2030 г. ромските жени и мъже живеят 5 години по-дълго</w:t>
                                </w:r>
                              </w:p>
                              <w:p>
                                <w:pPr>
                                  <w:pStyle w:val="NormalWeb"/>
                                  <w:numPr>
                                    <w:ilvl w:val="0"/>
                                    <w:numId w:val="12"/>
                                  </w:numPr>
                                  <w:spacing w:before="0" w:beforeAutospacing="0" w:after="0" w:afterAutospacing="0"/>
                                  <w:ind w:left="142" w:hanging="142"/>
                                  <w:rPr>
                                    <w:color w:val="4F81BD" w:themeColor="accent1"/>
                                    <w:sz w:val="15"/>
                                    <w:szCs w:val="15"/>
                                  </w:rPr>
                                </w:pPr>
                                <w:r>
                                  <w:rPr>
                                    <w:rFonts w:asciiTheme="minorHAnsi" w:hAnsi="Calibri"/>
                                    <w:i/>
                                    <w:iCs/>
                                    <w:color w:val="4F81BD" w:themeColor="accent1"/>
                                    <w:sz w:val="15"/>
                                    <w:szCs w:val="15"/>
                                  </w:rPr>
                                  <w:t>разлика в очакваната продължителност на живота при раждането (общо население спрямо ромите) ромски жени 10,4 години; ромски мъже 10,2 години</w:t>
                                </w:r>
                              </w:p>
                            </w:txbxContent>
                          </wps:txbx>
                          <wps:bodyPr lIns="0" tIns="0" rIns="0" bIns="0" rtlCol="0" anchor="t" anchorCtr="0">
                            <a:noAutofit/>
                          </wps:bodyPr>
                        </wps:wsp>
                        <wps:wsp>
                          <wps:cNvPr id="50" name="Téglalap: lekerekített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EC99626-67C6-437C-B15D-53125CBD19C3}"/>
                              </a:ext>
                            </a:extLst>
                          </wps:cNvPr>
                          <wps:cNvSpPr/>
                          <wps:spPr>
                            <a:xfrm>
                              <a:off x="0" y="1899655"/>
                              <a:ext cx="4528185" cy="1589004"/>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18"/>
                                    <w:szCs w:val="22"/>
                                  </w:rPr>
                                </w:pPr>
                                <w:r>
                                  <w:rPr>
                                    <w:rFonts w:asciiTheme="minorHAnsi" w:hAnsi="Calibri"/>
                                    <w:b/>
                                    <w:bCs/>
                                    <w:i/>
                                    <w:iCs/>
                                    <w:color w:val="4F81BD" w:themeColor="accent1"/>
                                    <w:sz w:val="18"/>
                                    <w:szCs w:val="22"/>
                                  </w:rPr>
                                  <w:t>5. Увеличаване на ефективния равен достъп до качествена и устойчива заетост</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 name="Téglalap: lekerekített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BE9DB23-DAB2-4302-AB77-D8AF8BE9F452}"/>
                              </a:ext>
                            </a:extLst>
                          </wps:cNvPr>
                          <wps:cNvSpPr/>
                          <wps:spPr>
                            <a:xfrm>
                              <a:off x="71391" y="2199724"/>
                              <a:ext cx="1737615" cy="7543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18"/>
                                    <w:szCs w:val="18"/>
                                  </w:rPr>
                                </w:pPr>
                                <w:r>
                                  <w:rPr>
                                    <w:rFonts w:asciiTheme="minorHAnsi" w:hAnsi="Calibri"/>
                                    <w:b/>
                                    <w:bCs/>
                                    <w:color w:val="FF0000"/>
                                    <w:sz w:val="18"/>
                                    <w:szCs w:val="18"/>
                                  </w:rPr>
                                  <w:t>Намаляване поне наполовина на разликата в заетостта</w:t>
                                </w:r>
                              </w:p>
                              <w:p>
                                <w:pPr>
                                  <w:pStyle w:val="NormalWeb"/>
                                  <w:numPr>
                                    <w:ilvl w:val="0"/>
                                    <w:numId w:val="9"/>
                                  </w:numPr>
                                  <w:spacing w:before="0" w:beforeAutospacing="0" w:after="0" w:afterAutospacing="0"/>
                                  <w:ind w:left="142" w:hanging="142"/>
                                  <w:rPr>
                                    <w:color w:val="00B050"/>
                                    <w:sz w:val="16"/>
                                    <w:szCs w:val="16"/>
                                  </w:rPr>
                                </w:pPr>
                                <w:r>
                                  <w:rPr>
                                    <w:color w:val="00B050"/>
                                    <w:sz w:val="16"/>
                                    <w:szCs w:val="16"/>
                                  </w:rPr>
                                  <w:t>да се гарантира, че до 2030 г. поне 60 % от ромите имат платена работа</w:t>
                                </w:r>
                              </w:p>
                              <w:p>
                                <w:pPr>
                                  <w:pStyle w:val="NormalWeb"/>
                                  <w:numPr>
                                    <w:ilvl w:val="0"/>
                                    <w:numId w:val="9"/>
                                  </w:numPr>
                                  <w:spacing w:before="0" w:beforeAutospacing="0" w:after="0" w:afterAutospacing="0"/>
                                  <w:ind w:left="142" w:hanging="142"/>
                                  <w:rPr>
                                    <w:color w:val="4F81BD" w:themeColor="accent1"/>
                                    <w:sz w:val="16"/>
                                    <w:szCs w:val="16"/>
                                  </w:rPr>
                                </w:pPr>
                                <w:r>
                                  <w:rPr>
                                    <w:rFonts w:asciiTheme="minorHAnsi" w:hAnsi="Calibri"/>
                                    <w:i/>
                                    <w:iCs/>
                                    <w:color w:val="4F81BD" w:themeColor="accent1"/>
                                    <w:sz w:val="16"/>
                                    <w:szCs w:val="16"/>
                                  </w:rPr>
                                  <w:t>платена работа: роми 43 %; общо население 73,1 % (разлика 30,1 процентни пункта)</w:t>
                                </w:r>
                              </w:p>
                            </w:txbxContent>
                          </wps:txbx>
                          <wps:bodyPr lIns="0" tIns="0" rIns="0" bIns="0" rtlCol="0" anchor="t" anchorCtr="0">
                            <a:noAutofit/>
                          </wps:bodyPr>
                        </wps:wsp>
                        <wps:wsp>
                          <wps:cNvPr id="52" name="Téglalap: lekerekített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4F9B31-C470-4D25-9AC4-F07F2CAFE832}"/>
                              </a:ext>
                            </a:extLst>
                          </wps:cNvPr>
                          <wps:cNvSpPr/>
                          <wps:spPr>
                            <a:xfrm>
                              <a:off x="1848703" y="2199725"/>
                              <a:ext cx="2655176" cy="72094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17"/>
                                    <w:szCs w:val="17"/>
                                  </w:rPr>
                                </w:pPr>
                                <w:r>
                                  <w:rPr>
                                    <w:rFonts w:asciiTheme="minorHAnsi" w:hAnsi="Calibri"/>
                                    <w:b/>
                                    <w:bCs/>
                                    <w:color w:val="FF0000"/>
                                    <w:sz w:val="17"/>
                                    <w:szCs w:val="17"/>
                                  </w:rPr>
                                  <w:t xml:space="preserve">Намаляване поне наполовина на разликата в заетостта между половете при ромите </w:t>
                                </w:r>
                              </w:p>
                              <w:p>
                                <w:pPr>
                                  <w:pStyle w:val="NormalWeb"/>
                                  <w:numPr>
                                    <w:ilvl w:val="0"/>
                                    <w:numId w:val="10"/>
                                  </w:numPr>
                                  <w:spacing w:before="0" w:beforeAutospacing="0" w:after="0" w:afterAutospacing="0"/>
                                  <w:ind w:left="142" w:hanging="142"/>
                                  <w:rPr>
                                    <w:color w:val="00B050"/>
                                    <w:spacing w:val="-4"/>
                                    <w:sz w:val="16"/>
                                    <w:szCs w:val="16"/>
                                  </w:rPr>
                                </w:pPr>
                                <w:r>
                                  <w:rPr>
                                    <w:color w:val="00B050"/>
                                    <w:spacing w:val="-4"/>
                                    <w:sz w:val="16"/>
                                    <w:szCs w:val="16"/>
                                  </w:rPr>
                                  <w:t>да се гарантира, че до 2030 г. поне 45 % от ромските жени имат платена работа</w:t>
                                </w:r>
                              </w:p>
                              <w:p>
                                <w:pPr>
                                  <w:pStyle w:val="NormalWeb"/>
                                  <w:numPr>
                                    <w:ilvl w:val="0"/>
                                    <w:numId w:val="10"/>
                                  </w:numPr>
                                  <w:spacing w:before="0" w:beforeAutospacing="0" w:after="0" w:afterAutospacing="0"/>
                                  <w:ind w:left="142" w:hanging="142"/>
                                  <w:rPr>
                                    <w:color w:val="4F81BD" w:themeColor="accent1"/>
                                    <w:sz w:val="15"/>
                                    <w:szCs w:val="15"/>
                                  </w:rPr>
                                </w:pPr>
                                <w:r>
                                  <w:rPr>
                                    <w:rFonts w:asciiTheme="minorHAnsi" w:hAnsi="Calibri"/>
                                    <w:i/>
                                    <w:iCs/>
                                    <w:color w:val="4F81BD" w:themeColor="accent1"/>
                                    <w:sz w:val="15"/>
                                    <w:szCs w:val="15"/>
                                  </w:rPr>
                                  <w:t>разлика в заетостта между половете — роми: 27 процентни пункта (жени: 29 %, мъже: 56 %); разлика при общото население: 11,7 процентни пункта (жени: 67,2 %, мъже: 78,9 %)</w:t>
                                </w:r>
                              </w:p>
                            </w:txbxContent>
                          </wps:txbx>
                          <wps:bodyPr wrap="square" lIns="0" tIns="0" rIns="0" bIns="0" rtlCol="0" anchor="t" anchorCtr="0">
                            <a:noAutofit/>
                          </wps:bodyPr>
                        </wps:wsp>
                        <wps:wsp>
                          <wps:cNvPr id="53" name="Téglalap: lekerekített 1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559FADA-57F1-463B-ABB7-CEB05123EB7C}"/>
                              </a:ext>
                            </a:extLst>
                          </wps:cNvPr>
                          <wps:cNvSpPr/>
                          <wps:spPr>
                            <a:xfrm>
                              <a:off x="357264" y="2977177"/>
                              <a:ext cx="3980947" cy="4785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16"/>
                                    <w:szCs w:val="18"/>
                                  </w:rPr>
                                </w:pPr>
                                <w:r>
                                  <w:rPr>
                                    <w:rFonts w:asciiTheme="minorHAnsi" w:hAnsi="Calibri"/>
                                    <w:b/>
                                    <w:bCs/>
                                    <w:color w:val="FF0000"/>
                                    <w:sz w:val="16"/>
                                    <w:szCs w:val="18"/>
                                  </w:rPr>
                                  <w:t xml:space="preserve">Намаляване поне наполовина на разликата в дела на незаетите с работа, учене или обучение </w:t>
                                </w:r>
                              </w:p>
                              <w:p>
                                <w:pPr>
                                  <w:pStyle w:val="NormalWeb"/>
                                  <w:numPr>
                                    <w:ilvl w:val="0"/>
                                    <w:numId w:val="11"/>
                                  </w:numPr>
                                  <w:spacing w:before="0" w:beforeAutospacing="0" w:after="0" w:afterAutospacing="0"/>
                                  <w:ind w:left="142" w:hanging="142"/>
                                  <w:rPr>
                                    <w:color w:val="00B050"/>
                                    <w:sz w:val="16"/>
                                    <w:szCs w:val="19"/>
                                  </w:rPr>
                                </w:pPr>
                                <w:r>
                                  <w:rPr>
                                    <w:color w:val="00B050"/>
                                    <w:sz w:val="16"/>
                                    <w:szCs w:val="19"/>
                                  </w:rPr>
                                  <w:t>да се гарантира, че до 2030 г. по-малко от един на всеки трима ромски младежи не е зает с работа, учене или обучение</w:t>
                                </w:r>
                              </w:p>
                              <w:p>
                                <w:pPr>
                                  <w:pStyle w:val="NormalWeb"/>
                                  <w:numPr>
                                    <w:ilvl w:val="0"/>
                                    <w:numId w:val="11"/>
                                  </w:numPr>
                                  <w:spacing w:before="0" w:beforeAutospacing="0" w:after="0" w:afterAutospacing="0"/>
                                  <w:ind w:left="142" w:hanging="142"/>
                                  <w:rPr>
                                    <w:color w:val="4F81BD" w:themeColor="accent1"/>
                                    <w:sz w:val="15"/>
                                    <w:szCs w:val="15"/>
                                  </w:rPr>
                                </w:pPr>
                                <w:r>
                                  <w:rPr>
                                    <w:rFonts w:asciiTheme="minorHAnsi" w:hAnsi="Calibri"/>
                                    <w:i/>
                                    <w:iCs/>
                                    <w:color w:val="4F81BD" w:themeColor="accent1"/>
                                    <w:sz w:val="15"/>
                                    <w:szCs w:val="15"/>
                                  </w:rPr>
                                  <w:t>дял на незаетите с работа, учене или обучение (16—24 години):  роми 62 %; общо население 10,1 % (разлика 51,9 процентни пункта)</w:t>
                                </w:r>
                              </w:p>
                            </w:txbxContent>
                          </wps:txbx>
                          <wps:bodyPr wrap="square" lIns="0" tIns="0" rIns="0" bIns="0" rtlCol="0" anchor="t" anchorCtr="0">
                            <a:noAutofit/>
                          </wps:bodyPr>
                        </wps:wsp>
                        <wps:wsp>
                          <wps:cNvPr id="54" name="Téglalap: lekerekített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A831C-EC51-4F29-BA89-24CBA1034625}"/>
                              </a:ext>
                            </a:extLst>
                          </wps:cNvPr>
                          <wps:cNvSpPr/>
                          <wps:spPr>
                            <a:xfrm>
                              <a:off x="-24304" y="4430761"/>
                              <a:ext cx="4528185" cy="1558477"/>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4F81BD" w:themeColor="accent1"/>
                                    <w:sz w:val="17"/>
                                    <w:szCs w:val="17"/>
                                  </w:rPr>
                                </w:pPr>
                                <w:r>
                                  <w:rPr>
                                    <w:rFonts w:asciiTheme="minorHAnsi" w:hAnsi="Calibri"/>
                                    <w:b/>
                                    <w:bCs/>
                                    <w:i/>
                                    <w:iCs/>
                                    <w:color w:val="4F81BD" w:themeColor="accent1"/>
                                    <w:sz w:val="17"/>
                                    <w:szCs w:val="17"/>
                                  </w:rPr>
                                  <w:t>7. Увеличаване на ефективния равен достъп до подходящо несегрегирано жилищно настаняване и основни услуги</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églalap: lekerekített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07C4240-354D-4408-8FF7-3F5CF3B9F0C4}"/>
                              </a:ext>
                            </a:extLst>
                          </wps:cNvPr>
                          <wps:cNvSpPr/>
                          <wps:spPr>
                            <a:xfrm>
                              <a:off x="38988" y="4729857"/>
                              <a:ext cx="2304699" cy="77320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17"/>
                                    <w:szCs w:val="17"/>
                                  </w:rPr>
                                </w:pPr>
                                <w:r>
                                  <w:rPr>
                                    <w:rFonts w:asciiTheme="minorHAnsi" w:hAnsi="Calibri"/>
                                    <w:b/>
                                    <w:bCs/>
                                    <w:color w:val="FF0000"/>
                                    <w:sz w:val="17"/>
                                    <w:szCs w:val="17"/>
                                  </w:rPr>
                                  <w:t xml:space="preserve">Намаляване поне с една трета на разликата по отношение на дела на обитателите на жилища с изключително лоши условия </w:t>
                                </w:r>
                              </w:p>
                              <w:p>
                                <w:pPr>
                                  <w:pStyle w:val="NormalWeb"/>
                                  <w:numPr>
                                    <w:ilvl w:val="0"/>
                                    <w:numId w:val="12"/>
                                  </w:numPr>
                                  <w:spacing w:before="0" w:beforeAutospacing="0" w:after="0" w:afterAutospacing="0"/>
                                  <w:ind w:left="142" w:hanging="142"/>
                                  <w:rPr>
                                    <w:color w:val="00B050"/>
                                    <w:sz w:val="16"/>
                                    <w:szCs w:val="19"/>
                                  </w:rPr>
                                </w:pPr>
                                <w:r>
                                  <w:rPr>
                                    <w:color w:val="00B050"/>
                                    <w:sz w:val="16"/>
                                    <w:szCs w:val="19"/>
                                  </w:rPr>
                                  <w:t>да се гарантира, че до 2030 г. по-голямата част от ромите не обитават жилища с изключително лоши условия</w:t>
                                </w:r>
                              </w:p>
                              <w:p>
                                <w:pPr>
                                  <w:pStyle w:val="NormalWeb"/>
                                  <w:numPr>
                                    <w:ilvl w:val="0"/>
                                    <w:numId w:val="12"/>
                                  </w:numPr>
                                  <w:spacing w:before="0" w:beforeAutospacing="0" w:after="0" w:afterAutospacing="0"/>
                                  <w:ind w:left="142" w:hanging="142"/>
                                  <w:rPr>
                                    <w:color w:val="4F81BD" w:themeColor="accent1"/>
                                    <w:sz w:val="16"/>
                                    <w:szCs w:val="19"/>
                                  </w:rPr>
                                </w:pPr>
                                <w:r>
                                  <w:rPr>
                                    <w:rFonts w:asciiTheme="minorHAnsi" w:hAnsi="Calibri"/>
                                    <w:i/>
                                    <w:iCs/>
                                    <w:color w:val="4F81BD" w:themeColor="accent1"/>
                                    <w:sz w:val="16"/>
                                    <w:szCs w:val="19"/>
                                  </w:rPr>
                                  <w:t>Жилища с изключително лоши условия: роми 61 % ; общо население 17,9 % (разлика: 43,1 процентни пункта)</w:t>
                                </w:r>
                              </w:p>
                            </w:txbxContent>
                          </wps:txbx>
                          <wps:bodyPr lIns="0" tIns="0" rIns="0" bIns="0" rtlCol="0" anchor="t" anchorCtr="0">
                            <a:noAutofit/>
                          </wps:bodyPr>
                        </wps:wsp>
                        <wps:wsp>
                          <wps:cNvPr id="56" name="Téglalap: lekerekített 2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937739A-7077-4267-A845-43ACD5EC1C71}"/>
                              </a:ext>
                            </a:extLst>
                          </wps:cNvPr>
                          <wps:cNvSpPr/>
                          <wps:spPr>
                            <a:xfrm>
                              <a:off x="0" y="-109251"/>
                              <a:ext cx="4528185" cy="2066317"/>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19"/>
                                    <w:szCs w:val="19"/>
                                  </w:rPr>
                                </w:pPr>
                                <w:r>
                                  <w:rPr>
                                    <w:rFonts w:asciiTheme="minorHAnsi" w:hAnsi="Calibri"/>
                                    <w:b/>
                                    <w:bCs/>
                                    <w:i/>
                                    <w:iCs/>
                                    <w:color w:val="4F81BD" w:themeColor="accent1"/>
                                    <w:sz w:val="19"/>
                                    <w:szCs w:val="19"/>
                                  </w:rPr>
                                  <w:t>4. Увеличаване на ефективния равен достъп до качествени приобщаващи общообразователни системи</w:t>
                                </w:r>
                              </w:p>
                            </w:txbxContent>
                          </wps:txbx>
                          <wps:bodyPr rot="0" spcFirstLastPara="0" vert="horz" wrap="square" lIns="0" tIns="0" rIns="0" bIns="0" numCol="1" spcCol="0" rtlCol="0" fromWordArt="0" anchor="t" anchorCtr="0" forceAA="0" compatLnSpc="1">
                            <a:prstTxWarp prst="textNoShape">
                              <a:avLst/>
                            </a:prstTxWarp>
                            <a:noAutofit/>
                          </wps:bodyPr>
                        </wps:wsp>
                        <wps:wsp>
                          <wps:cNvPr id="57" name="Téglalap: lekerekített 2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37F931-C869-4F62-BB0D-D6F8AD375D21}"/>
                              </a:ext>
                            </a:extLst>
                          </wps:cNvPr>
                          <wps:cNvSpPr/>
                          <wps:spPr>
                            <a:xfrm>
                              <a:off x="881002" y="5555047"/>
                              <a:ext cx="2969515" cy="3733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18"/>
                                    <w:szCs w:val="18"/>
                                  </w:rPr>
                                </w:pPr>
                                <w:r>
                                  <w:rPr>
                                    <w:rFonts w:asciiTheme="minorHAnsi" w:hAnsi="Calibri"/>
                                    <w:b/>
                                    <w:bCs/>
                                    <w:color w:val="FF0000"/>
                                    <w:sz w:val="18"/>
                                    <w:szCs w:val="18"/>
                                  </w:rPr>
                                  <w:t>Гарантиране, че поне 95 % от ромите имат достъп до течаща вода</w:t>
                                </w:r>
                              </w:p>
                              <w:p>
                                <w:pPr>
                                  <w:pStyle w:val="NormalWeb"/>
                                  <w:numPr>
                                    <w:ilvl w:val="0"/>
                                    <w:numId w:val="11"/>
                                  </w:numPr>
                                  <w:spacing w:before="0" w:beforeAutospacing="0" w:after="0" w:afterAutospacing="0"/>
                                  <w:ind w:left="142" w:hanging="142"/>
                                  <w:rPr>
                                    <w:sz w:val="16"/>
                                    <w:szCs w:val="19"/>
                                  </w:rPr>
                                </w:pPr>
                                <w:r>
                                  <w:rPr>
                                    <w:rFonts w:asciiTheme="minorHAnsi" w:hAnsi="Calibri"/>
                                    <w:i/>
                                    <w:iCs/>
                                    <w:color w:val="4F81BD" w:themeColor="accent1"/>
                                    <w:sz w:val="16"/>
                                    <w:szCs w:val="19"/>
                                  </w:rPr>
                                  <w:t>достъп до течаща вода в домакинството: роми 70 %, общо население: 97,7 %</w:t>
                                </w:r>
                              </w:p>
                            </w:txbxContent>
                          </wps:txbx>
                          <wps:bodyPr wrap="square" lIns="0" tIns="0" rIns="0" bIns="0" rtlCol="0" anchor="t" anchorCtr="0">
                            <a:noAutofit/>
                          </wps:bodyPr>
                        </wps:wsp>
                        <wps:wsp>
                          <wps:cNvPr id="58" name="Téglalap: lekerekített 2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1E117D4-3B55-4FA7-A5C0-AAD4293C5AF7}"/>
                              </a:ext>
                            </a:extLst>
                          </wps:cNvPr>
                          <wps:cNvSpPr/>
                          <wps:spPr>
                            <a:xfrm>
                              <a:off x="38988" y="212252"/>
                              <a:ext cx="2215104" cy="9304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Calibri" w:hAnsi="Calibri" w:cstheme="minorBidi"/>
                                    <w:b/>
                                    <w:bCs/>
                                    <w:color w:val="4F81BD" w:themeColor="accent1"/>
                                    <w:kern w:val="24"/>
                                    <w:sz w:val="18"/>
                                    <w:szCs w:val="18"/>
                                  </w:rPr>
                                </w:pPr>
                                <w:r>
                                  <w:rPr>
                                    <w:rFonts w:ascii="Calibri" w:hAnsi="Calibri"/>
                                    <w:b/>
                                    <w:bCs/>
                                    <w:color w:val="FF0000"/>
                                    <w:sz w:val="18"/>
                                    <w:szCs w:val="18"/>
                                  </w:rPr>
                                  <w:t xml:space="preserve">Намаляване поне наполовина на разликата в участието в образованието и грижите в ранна детска възраст </w:t>
                                </w:r>
                              </w:p>
                              <w:p>
                                <w:pPr>
                                  <w:pStyle w:val="NormalWeb"/>
                                  <w:numPr>
                                    <w:ilvl w:val="0"/>
                                    <w:numId w:val="6"/>
                                  </w:numPr>
                                  <w:spacing w:before="0" w:beforeAutospacing="0" w:after="0" w:afterAutospacing="0"/>
                                  <w:ind w:left="142" w:hanging="142"/>
                                  <w:rPr>
                                    <w:rFonts w:asciiTheme="minorHAnsi" w:hAnsi="Calibri" w:cstheme="minorBidi"/>
                                    <w:bCs/>
                                    <w:color w:val="00B050"/>
                                    <w:kern w:val="24"/>
                                    <w:sz w:val="16"/>
                                    <w:szCs w:val="16"/>
                                  </w:rPr>
                                </w:pPr>
                                <w:r>
                                  <w:rPr>
                                    <w:rFonts w:asciiTheme="minorHAnsi" w:hAnsi="Calibri"/>
                                    <w:bCs/>
                                    <w:color w:val="00B050"/>
                                    <w:sz w:val="16"/>
                                    <w:szCs w:val="16"/>
                                  </w:rPr>
                                  <w:t>да се гарантира, че до 2030 г. поне 70 % от ромските деца са обхванати от предучилищното образование</w:t>
                                </w:r>
                              </w:p>
                              <w:p>
                                <w:pPr>
                                  <w:pStyle w:val="NormalWeb"/>
                                  <w:numPr>
                                    <w:ilvl w:val="0"/>
                                    <w:numId w:val="6"/>
                                  </w:numPr>
                                  <w:spacing w:before="0" w:beforeAutospacing="0" w:after="0" w:afterAutospacing="0"/>
                                  <w:ind w:left="142" w:hanging="142"/>
                                  <w:rPr>
                                    <w:rFonts w:asciiTheme="minorHAnsi" w:hAnsi="Calibri" w:cstheme="minorBidi"/>
                                    <w:bCs/>
                                    <w:color w:val="4F81BD" w:themeColor="accent1"/>
                                    <w:kern w:val="24"/>
                                    <w:sz w:val="16"/>
                                    <w:szCs w:val="16"/>
                                  </w:rPr>
                                </w:pPr>
                                <w:r>
                                  <w:rPr>
                                    <w:rFonts w:asciiTheme="minorHAnsi" w:hAnsi="Calibri"/>
                                    <w:i/>
                                    <w:iCs/>
                                    <w:color w:val="4F81BD" w:themeColor="accent1"/>
                                    <w:sz w:val="16"/>
                                    <w:szCs w:val="16"/>
                                  </w:rPr>
                                  <w:t>участие в образованието и грижите в ранна детска възраст (3+): роми 42 % ; общо население 92,2 % (разлика 50,2 процентни пункта)</w:t>
                                </w:r>
                              </w:p>
                            </w:txbxContent>
                          </wps:txbx>
                          <wps:bodyPr lIns="0" tIns="0" rIns="0" bIns="0" rtlCol="0" anchor="t" anchorCtr="0">
                            <a:noAutofit/>
                          </wps:bodyPr>
                        </wps:wsp>
                        <wps:wsp>
                          <wps:cNvPr id="59" name="Téglalap: lekerekített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DA4507-D961-4E8D-BA9B-663A58705356}"/>
                              </a:ext>
                            </a:extLst>
                          </wps:cNvPr>
                          <wps:cNvSpPr/>
                          <wps:spPr>
                            <a:xfrm>
                              <a:off x="172557" y="1191375"/>
                              <a:ext cx="4262100" cy="7082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20"/>
                                    <w:szCs w:val="18"/>
                                  </w:rPr>
                                </w:pPr>
                                <w:r>
                                  <w:rPr>
                                    <w:rFonts w:asciiTheme="minorHAnsi" w:hAnsi="Calibri"/>
                                    <w:b/>
                                    <w:bCs/>
                                    <w:color w:val="FF0000"/>
                                    <w:sz w:val="18"/>
                                    <w:szCs w:val="18"/>
                                  </w:rPr>
                                  <w:t xml:space="preserve">Мерки за премахване на сегрегацията чрез намаляване поне наполовина на дела на ромските деца, посещаващи сегрегирани начални училища </w:t>
                                </w:r>
                                <w:r>
                                  <w:rPr>
                                    <w:rFonts w:asciiTheme="minorHAnsi" w:hAnsi="Calibri"/>
                                    <w:bCs/>
                                    <w:color w:val="4F81BD" w:themeColor="accent1"/>
                                    <w:sz w:val="18"/>
                                    <w:szCs w:val="18"/>
                                  </w:rPr>
                                  <w:t>(в държави членки със значително ромско население)</w:t>
                                </w:r>
                              </w:p>
                              <w:p>
                                <w:pPr>
                                  <w:pStyle w:val="NormalWeb"/>
                                  <w:numPr>
                                    <w:ilvl w:val="0"/>
                                    <w:numId w:val="8"/>
                                  </w:numPr>
                                  <w:spacing w:before="0" w:beforeAutospacing="0" w:after="0" w:afterAutospacing="0"/>
                                  <w:ind w:left="142" w:hanging="142"/>
                                  <w:rPr>
                                    <w:rFonts w:asciiTheme="minorHAnsi" w:hAnsi="Calibri" w:cstheme="minorBidi"/>
                                    <w:iCs/>
                                    <w:color w:val="00B050"/>
                                    <w:kern w:val="24"/>
                                    <w:sz w:val="18"/>
                                    <w:szCs w:val="18"/>
                                  </w:rPr>
                                </w:pPr>
                                <w:r>
                                  <w:rPr>
                                    <w:rFonts w:asciiTheme="minorHAnsi" w:hAnsi="Calibri"/>
                                    <w:iCs/>
                                    <w:color w:val="00B050"/>
                                    <w:sz w:val="18"/>
                                    <w:szCs w:val="18"/>
                                  </w:rPr>
                                  <w:t>да се гарантира, че до 2030  г. по-малко от едно на всеки пет ромски деца посещава училища, в които повечето или всички деца са роми</w:t>
                                </w:r>
                              </w:p>
                              <w:p>
                                <w:pPr>
                                  <w:pStyle w:val="NormalWeb"/>
                                  <w:numPr>
                                    <w:ilvl w:val="0"/>
                                    <w:numId w:val="8"/>
                                  </w:numPr>
                                  <w:spacing w:before="0" w:beforeAutospacing="0" w:after="0" w:afterAutospacing="0"/>
                                  <w:ind w:left="142" w:hanging="142"/>
                                  <w:rPr>
                                    <w:rFonts w:asciiTheme="minorHAnsi" w:hAnsi="Calibri" w:cstheme="minorBidi"/>
                                    <w:iCs/>
                                    <w:color w:val="4F81BD" w:themeColor="accent1"/>
                                    <w:kern w:val="24"/>
                                    <w:sz w:val="18"/>
                                    <w:szCs w:val="18"/>
                                  </w:rPr>
                                </w:pPr>
                                <w:r>
                                  <w:rPr>
                                    <w:rFonts w:asciiTheme="minorHAnsi" w:hAnsi="Calibri"/>
                                    <w:i/>
                                    <w:iCs/>
                                    <w:color w:val="4F81BD" w:themeColor="accent1"/>
                                    <w:sz w:val="18"/>
                                    <w:szCs w:val="18"/>
                                  </w:rPr>
                                  <w:t>ромски деца, посещаващи училища, в които повечето или всички деца са роми: 44 %</w:t>
                                </w:r>
                              </w:p>
                            </w:txbxContent>
                          </wps:txbx>
                          <wps:bodyPr wrap="square" lIns="0" tIns="0" rIns="0" bIns="0" rtlCol="0" anchor="t" anchorCtr="0">
                            <a:noAutofit/>
                          </wps:bodyPr>
                        </wps:wsp>
                        <wps:wsp>
                          <wps:cNvPr id="60" name="Téglalap: lekerekített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9B402D-0E17-46CA-94F4-392597DED615}"/>
                              </a:ext>
                            </a:extLst>
                          </wps:cNvPr>
                          <wps:cNvSpPr/>
                          <wps:spPr>
                            <a:xfrm>
                              <a:off x="2296632" y="212252"/>
                              <a:ext cx="2181723" cy="9304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rPr>
                                </w:pPr>
                                <w:r>
                                  <w:rPr>
                                    <w:rFonts w:asciiTheme="minorHAnsi" w:hAnsi="Calibri"/>
                                    <w:b/>
                                    <w:bCs/>
                                    <w:color w:val="FF0000"/>
                                    <w:sz w:val="20"/>
                                    <w:szCs w:val="18"/>
                                  </w:rPr>
                                  <w:t>Намаляване на разликата при завършилите средно образование</w:t>
                                </w:r>
                                <w:r>
                                  <w:t xml:space="preserve"> </w:t>
                                </w:r>
                                <w:r>
                                  <w:rPr>
                                    <w:rFonts w:asciiTheme="minorHAnsi" w:hAnsi="Calibri"/>
                                    <w:b/>
                                    <w:bCs/>
                                    <w:color w:val="FF0000"/>
                                    <w:sz w:val="20"/>
                                    <w:szCs w:val="18"/>
                                  </w:rPr>
                                  <w:t>с поне една трета</w:t>
                                </w:r>
                              </w:p>
                              <w:p>
                                <w:pPr>
                                  <w:pStyle w:val="NormalWeb"/>
                                  <w:numPr>
                                    <w:ilvl w:val="0"/>
                                    <w:numId w:val="6"/>
                                  </w:numPr>
                                  <w:spacing w:before="0" w:beforeAutospacing="0" w:after="0" w:afterAutospacing="0"/>
                                  <w:ind w:left="142" w:hanging="142"/>
                                  <w:rPr>
                                    <w:rFonts w:asciiTheme="minorHAnsi" w:hAnsi="Calibri" w:cstheme="minorBidi"/>
                                    <w:iCs/>
                                    <w:color w:val="00B050"/>
                                    <w:kern w:val="24"/>
                                    <w:sz w:val="16"/>
                                    <w:szCs w:val="16"/>
                                  </w:rPr>
                                </w:pPr>
                                <w:r>
                                  <w:rPr>
                                    <w:rFonts w:asciiTheme="minorHAnsi" w:hAnsi="Calibri"/>
                                    <w:iCs/>
                                    <w:color w:val="00B050"/>
                                    <w:sz w:val="16"/>
                                    <w:szCs w:val="16"/>
                                  </w:rPr>
                                  <w:t>да се гарантира, че до 2030 г. мнозинството от ромските младежи ще завършат поне средно образование</w:t>
                                </w:r>
                              </w:p>
                              <w:p>
                                <w:pPr>
                                  <w:pStyle w:val="NormalWeb"/>
                                  <w:numPr>
                                    <w:ilvl w:val="0"/>
                                    <w:numId w:val="7"/>
                                  </w:numPr>
                                  <w:spacing w:before="0" w:beforeAutospacing="0" w:after="0" w:afterAutospacing="0"/>
                                  <w:ind w:left="142" w:hanging="142"/>
                                  <w:rPr>
                                    <w:rFonts w:asciiTheme="minorHAnsi" w:hAnsi="Calibri" w:cstheme="minorBidi"/>
                                    <w:i/>
                                    <w:iCs/>
                                    <w:color w:val="4F81BD" w:themeColor="accent1"/>
                                    <w:kern w:val="24"/>
                                    <w:sz w:val="16"/>
                                    <w:szCs w:val="16"/>
                                  </w:rPr>
                                </w:pPr>
                                <w:r>
                                  <w:rPr>
                                    <w:rFonts w:asciiTheme="minorHAnsi" w:hAnsi="Calibri"/>
                                    <w:i/>
                                    <w:iCs/>
                                    <w:color w:val="4F81BD" w:themeColor="accent1"/>
                                    <w:sz w:val="16"/>
                                    <w:szCs w:val="16"/>
                                  </w:rPr>
                                  <w:t xml:space="preserve">завършили средно или по-високо образование: роми 28 % ; общо население 83,5 % (разлика 55,5 процентни пункта) </w:t>
                                </w:r>
                              </w:p>
                            </w:txbxContent>
                          </wps:txbx>
                          <wps:bodyPr lIns="0" tIns="0" rIns="0" bIns="0" rtlCol="0" anchor="t" anchorCtr="0">
                            <a:noAutofit/>
                          </wps:bodyPr>
                        </wps:wsp>
                        <wps:wsp>
                          <wps:cNvPr id="61" name="Téglalap: lekerekített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07D791-3AD4-41EC-B399-D79128044621}"/>
                              </a:ext>
                            </a:extLst>
                          </wps:cNvPr>
                          <wps:cNvSpPr/>
                          <wps:spPr>
                            <a:xfrm>
                              <a:off x="2380143" y="4729857"/>
                              <a:ext cx="2054514" cy="78719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18"/>
                                    <w:szCs w:val="18"/>
                                  </w:rPr>
                                </w:pPr>
                                <w:r>
                                  <w:rPr>
                                    <w:rFonts w:asciiTheme="minorHAnsi" w:hAnsi="Calibri"/>
                                    <w:b/>
                                    <w:bCs/>
                                    <w:color w:val="FF0000"/>
                                    <w:sz w:val="18"/>
                                    <w:szCs w:val="18"/>
                                  </w:rPr>
                                  <w:t>Намаляване поне наполовина на разликата в пренаселеността</w:t>
                                </w:r>
                              </w:p>
                              <w:p>
                                <w:pPr>
                                  <w:pStyle w:val="NormalWeb"/>
                                  <w:numPr>
                                    <w:ilvl w:val="0"/>
                                    <w:numId w:val="13"/>
                                  </w:numPr>
                                  <w:spacing w:before="0" w:beforeAutospacing="0" w:after="0" w:afterAutospacing="0"/>
                                  <w:ind w:left="142" w:hanging="142"/>
                                  <w:rPr>
                                    <w:rFonts w:asciiTheme="minorHAnsi" w:hAnsi="Calibri" w:cstheme="minorBidi"/>
                                    <w:i/>
                                    <w:iCs/>
                                    <w:color w:val="00B050"/>
                                    <w:kern w:val="24"/>
                                    <w:sz w:val="16"/>
                                    <w:szCs w:val="19"/>
                                  </w:rPr>
                                </w:pPr>
                                <w:r>
                                  <w:rPr>
                                    <w:rFonts w:asciiTheme="minorHAnsi" w:hAnsi="Calibri"/>
                                    <w:bCs/>
                                    <w:color w:val="00B050"/>
                                    <w:sz w:val="16"/>
                                    <w:szCs w:val="19"/>
                                  </w:rPr>
                                  <w:t>да се гарантира, че до 2030 г. по-голямата част от ромите вече не живеят в пренаселени домакинства</w:t>
                                </w:r>
                              </w:p>
                              <w:p>
                                <w:pPr>
                                  <w:pStyle w:val="NormalWeb"/>
                                  <w:numPr>
                                    <w:ilvl w:val="0"/>
                                    <w:numId w:val="13"/>
                                  </w:numPr>
                                  <w:spacing w:before="0" w:beforeAutospacing="0" w:after="0" w:afterAutospacing="0"/>
                                  <w:ind w:left="142" w:hanging="142"/>
                                  <w:rPr>
                                    <w:rFonts w:asciiTheme="minorHAnsi" w:hAnsi="Calibri" w:cstheme="minorBidi"/>
                                    <w:i/>
                                    <w:iCs/>
                                    <w:color w:val="4F81BD" w:themeColor="accent1"/>
                                    <w:kern w:val="24"/>
                                    <w:sz w:val="16"/>
                                    <w:szCs w:val="19"/>
                                  </w:rPr>
                                </w:pPr>
                                <w:r>
                                  <w:rPr>
                                    <w:rFonts w:asciiTheme="minorHAnsi" w:hAnsi="Calibri"/>
                                    <w:i/>
                                    <w:iCs/>
                                    <w:color w:val="4F81BD" w:themeColor="accent1"/>
                                    <w:sz w:val="16"/>
                                    <w:szCs w:val="19"/>
                                  </w:rPr>
                                  <w:t>пренаселеност: роми 78 %; общо население 17,1 % (разлика 60,9 процентни пункта)</w:t>
                                </w:r>
                              </w:p>
                            </w:txbxContent>
                          </wps:txbx>
                          <wps:bodyPr wrap="square" lIns="0" tIns="0" rIns="0" bIns="0" rtlCol="0" anchor="t" anchorCtr="0">
                            <a:noAutofit/>
                          </wps:bodyPr>
                        </wps:wsp>
                      </wpg:grpSp>
                      <wps:wsp>
                        <wps:cNvPr id="62" name="Téglalap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B06E6CC-9EE4-499F-880E-972D98319E10}"/>
                            </a:ext>
                          </a:extLst>
                        </wps:cNvPr>
                        <wps:cNvSpPr/>
                        <wps:spPr>
                          <a:xfrm>
                            <a:off x="0" y="0"/>
                            <a:ext cx="6248400" cy="365760"/>
                          </a:xfrm>
                          <a:prstGeom prst="rect">
                            <a:avLst/>
                          </a:prstGeom>
                        </wps:spPr>
                        <wps:txbx>
                          <w:txbxContent>
                            <w:p>
                              <w:pPr>
                                <w:pStyle w:val="NormalWeb"/>
                                <w:spacing w:before="0" w:beforeAutospacing="0" w:after="0" w:afterAutospacing="0"/>
                                <w:jc w:val="center"/>
                                <w:rPr>
                                  <w:rFonts w:eastAsia="Calibri" w:cstheme="minorBidi"/>
                                  <w:bCs/>
                                  <w:smallCaps/>
                                  <w:color w:val="4F81BD" w:themeColor="accent1"/>
                                  <w:kern w:val="24"/>
                                  <w:szCs w:val="28"/>
                                </w:rPr>
                              </w:pPr>
                              <w:r>
                                <w:rPr>
                                  <w:b/>
                                  <w:bCs/>
                                  <w:smallCaps/>
                                  <w:color w:val="4F81BD" w:themeColor="accent1"/>
                                  <w:szCs w:val="28"/>
                                </w:rPr>
                                <w:t xml:space="preserve">Секторни цели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45" o:spid="_x0000_s1039" style="position:absolute;left:0;text-align:left;margin-left:0;margin-top:7.7pt;width:492pt;height:566.25pt;z-index:252189184;mso-position-horizontal-relative:margin;mso-width-relative:margin;mso-height-relative:margin" coordsize="62484,8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">
                <v:group id="Group 46" o:spid="_x0000_s1040" style="position:absolute;left:511;top:2725;width:61172;height:77550" coordorigin="-243,-1092" coordsize="45524,60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Téglalap: lekerekített 7" o:spid="_x0000_s1041" style="position:absolute;top:35502;width:45281;height:8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bJ8UA&#10;AADbAAAADwAAAGRycy9kb3ducmV2LnhtbESPT2sCMRTE7wW/Q3iCt5pVi8pqFC0t9NTiv4O3x+a5&#10;Wd28LEnqbvvpm0Khx2FmfsMs152txZ18qBwrGA0zEMSF0xWXCo6H18c5iBCRNdaOScEXBViveg9L&#10;zLVreUf3fSxFgnDIUYGJscmlDIUhi2HoGuLkXZy3GJP0pdQe2wS3tRxn2VRarDgtGGzo2VBx239a&#10;Bddwnn6YduLP75t5dTp0u+z7ZavUoN9tFiAidfE//Nd+0wqeZ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1sn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sz w:val="16"/>
                              <w:szCs w:val="16"/>
                            </w:rPr>
                          </w:pPr>
                          <w:r>
                            <w:rPr>
                              <w:rFonts w:asciiTheme="minorHAnsi" w:hAnsi="Calibri"/>
                              <w:b/>
                              <w:bCs/>
                              <w:i/>
                              <w:iCs/>
                              <w:color w:val="4F81BD" w:themeColor="accent1"/>
                              <w:sz w:val="16"/>
                              <w:szCs w:val="16"/>
                            </w:rPr>
                            <w:t>6. Подобряване на здравето на ромите и повишаване на ефективния равен достъп до качествени здравни и социални услуги</w:t>
                          </w:r>
                        </w:p>
                      </w:txbxContent>
                    </v:textbox>
                  </v:roundrect>
                  <v:roundrect id="Téglalap: lekerekített 9" o:spid="_x0000_s1042" style="position:absolute;left:979;top:38040;width:42994;height:49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BDsAA&#10;AADbAAAADwAAAGRycy9kb3ducmV2LnhtbERPyWrDMBC9B/oPYgK9hFpOSU3qWjYhpZBr0l5ym1rj&#10;hVgj15KX/n11CPT4eHtWLKYTEw2utaxgG8UgiEurW64VfH1+PO1BOI+ssbNMCn7JQZE/rDJMtZ35&#10;TNPF1yKEsEtRQeN9n0rpyoYMusj2xIGr7GDQBzjUUg84h3DTyec4TqTBlkNDgz0dGypvl9EoeK3n&#10;Cqfx++W6OZbv3RgjJtOPUo/r5fAGwtPi/8V390kr2IWx4Uv4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uBDsAAAADbAAAADwAAAAAAAAAAAAAAAACYAgAAZHJzL2Rvd25y&#10;ZXYueG1sUEsFBgAAAAAEAAQA9QAAAIUDAAAAAA==&#10;" fillcolor="white [3212]" strokecolor="#243f60 [1604]" strokeweight="2pt">
                    <v:textbox inset="0,0,0,0">
                      <w:txbxContent>
                        <w:p>
                          <w:pPr>
                            <w:pStyle w:val="NormalWeb"/>
                            <w:spacing w:before="0" w:beforeAutospacing="0" w:after="0" w:afterAutospacing="0"/>
                            <w:jc w:val="center"/>
                            <w:rPr>
                              <w:color w:val="FF0000"/>
                              <w:sz w:val="18"/>
                              <w:szCs w:val="18"/>
                            </w:rPr>
                          </w:pPr>
                          <w:r>
                            <w:rPr>
                              <w:rFonts w:asciiTheme="minorHAnsi" w:hAnsi="Calibri"/>
                              <w:b/>
                              <w:bCs/>
                              <w:color w:val="FF0000"/>
                              <w:sz w:val="18"/>
                              <w:szCs w:val="18"/>
                            </w:rPr>
                            <w:t>Намаляване поне наполовина на разликата в продължителността на живота</w:t>
                          </w:r>
                        </w:p>
                        <w:p>
                          <w:pPr>
                            <w:pStyle w:val="NormalWeb"/>
                            <w:numPr>
                              <w:ilvl w:val="0"/>
                              <w:numId w:val="12"/>
                            </w:numPr>
                            <w:spacing w:before="0" w:beforeAutospacing="0" w:after="0" w:afterAutospacing="0"/>
                            <w:ind w:left="142" w:hanging="142"/>
                            <w:rPr>
                              <w:color w:val="00B050"/>
                              <w:sz w:val="16"/>
                              <w:szCs w:val="16"/>
                            </w:rPr>
                          </w:pPr>
                          <w:r>
                            <w:rPr>
                              <w:sz w:val="16"/>
                              <w:szCs w:val="16"/>
                            </w:rPr>
                            <w:t xml:space="preserve"> </w:t>
                          </w:r>
                          <w:r>
                            <w:rPr>
                              <w:color w:val="00B050"/>
                              <w:sz w:val="16"/>
                              <w:szCs w:val="16"/>
                            </w:rPr>
                            <w:t>да се гарантира, че до 2030 г. ромските жени и мъже живеят 5 години по-дълго</w:t>
                          </w:r>
                        </w:p>
                        <w:p>
                          <w:pPr>
                            <w:pStyle w:val="NormalWeb"/>
                            <w:numPr>
                              <w:ilvl w:val="0"/>
                              <w:numId w:val="12"/>
                            </w:numPr>
                            <w:spacing w:before="0" w:beforeAutospacing="0" w:after="0" w:afterAutospacing="0"/>
                            <w:ind w:left="142" w:hanging="142"/>
                            <w:rPr>
                              <w:color w:val="4F81BD" w:themeColor="accent1"/>
                              <w:sz w:val="15"/>
                              <w:szCs w:val="15"/>
                            </w:rPr>
                          </w:pPr>
                          <w:r>
                            <w:rPr>
                              <w:rFonts w:asciiTheme="minorHAnsi" w:hAnsi="Calibri"/>
                              <w:i/>
                              <w:iCs/>
                              <w:color w:val="4F81BD" w:themeColor="accent1"/>
                              <w:sz w:val="15"/>
                              <w:szCs w:val="15"/>
                            </w:rPr>
                            <w:t>разлика в очакваната продължителност на живота при раждането (общо население спрямо ромите) ромски жени 10,4 години; ромски мъже 10,2 години</w:t>
                          </w:r>
                        </w:p>
                      </w:txbxContent>
                    </v:textbox>
                  </v:roundrect>
                  <v:roundrect id="Téglalap: lekerekített 13" o:spid="_x0000_s1043" style="position:absolute;top:18996;width:45281;height:15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VjsMA&#10;AADbAAAADwAAAGRycy9kb3ducmV2LnhtbERPTWvCMBi+C/6H8AreNJ2iSNdU3HCwk8OPHby9NO+a&#10;bs2bkmS2269fDgOPD893sR1sK27kQ+NYwcM8A0FcOd1wreByfpltQISIrLF1TAp+KMC2HI8KzLXr&#10;+Ui3U6xFCuGQowITY5dLGSpDFsPcdcSJ+3DeYkzQ11J77FO4beUiy9bSYsOpwWBHz4aqr9O3VfAZ&#10;rus30y/99bDbNO/n4Zj97p+Umk6G3SOISEO8i//dr1rBKq1PX9IP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9VjsMAAADbAAAADwAAAAAAAAAAAAAAAACYAgAAZHJzL2Rv&#10;d25yZXYueG1sUEsFBgAAAAAEAAQA9QAAAIgDAAAAAA==&#10;" fillcolor="#e4e4e4" strokecolor="#243f60 [1604]" strokeweight="2pt">
                    <v:textbox inset="0,0,0,0">
                      <w:txbxContent>
                        <w:p>
                          <w:pPr>
                            <w:pStyle w:val="NormalWeb"/>
                            <w:spacing w:before="0" w:beforeAutospacing="0" w:after="0" w:afterAutospacing="0"/>
                            <w:jc w:val="center"/>
                            <w:rPr>
                              <w:sz w:val="18"/>
                              <w:szCs w:val="22"/>
                            </w:rPr>
                          </w:pPr>
                          <w:r>
                            <w:rPr>
                              <w:rFonts w:asciiTheme="minorHAnsi" w:hAnsi="Calibri"/>
                              <w:b/>
                              <w:bCs/>
                              <w:i/>
                              <w:iCs/>
                              <w:color w:val="4F81BD" w:themeColor="accent1"/>
                              <w:sz w:val="18"/>
                              <w:szCs w:val="22"/>
                            </w:rPr>
                            <w:t>5. Увеличаване на ефективния равен достъп до качествена и устойчива заетост</w:t>
                          </w:r>
                        </w:p>
                      </w:txbxContent>
                    </v:textbox>
                  </v:roundrect>
                  <v:roundrect id="Téglalap: lekerekített 14" o:spid="_x0000_s1044" style="position:absolute;left:713;top:21997;width:17377;height:7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TsMA&#10;AADbAAAADwAAAGRycy9kb3ducmV2LnhtbESPT2vCQBTE7wW/w/KEXopuUjBodA2iCF6b9tLbM/tM&#10;gtm3Mbv547fvFgo9DjPzG2aXTaYRA3WutqwgXkYgiAuray4VfH2eF2sQziNrbCyTgic5yPazlx2m&#10;2o78QUPuSxEg7FJUUHnfplK6oiKDbmlb4uDdbGfQB9mVUnc4Brhp5HsUJdJgzWGhwpaOFRX3vDcK&#10;NuV4w6G/rr7fjsWp6SPEZHgo9TqfDlsQnib/H/5rX7SCVQy/X8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i+Ts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18"/>
                              <w:szCs w:val="18"/>
                            </w:rPr>
                          </w:pPr>
                          <w:r>
                            <w:rPr>
                              <w:rFonts w:asciiTheme="minorHAnsi" w:hAnsi="Calibri"/>
                              <w:b/>
                              <w:bCs/>
                              <w:color w:val="FF0000"/>
                              <w:sz w:val="18"/>
                              <w:szCs w:val="18"/>
                            </w:rPr>
                            <w:t>Намаляване поне наполовина на разликата в заетостта</w:t>
                          </w:r>
                        </w:p>
                        <w:p>
                          <w:pPr>
                            <w:pStyle w:val="NormalWeb"/>
                            <w:numPr>
                              <w:ilvl w:val="0"/>
                              <w:numId w:val="9"/>
                            </w:numPr>
                            <w:spacing w:before="0" w:beforeAutospacing="0" w:after="0" w:afterAutospacing="0"/>
                            <w:ind w:left="142" w:hanging="142"/>
                            <w:rPr>
                              <w:color w:val="00B050"/>
                              <w:sz w:val="16"/>
                              <w:szCs w:val="16"/>
                            </w:rPr>
                          </w:pPr>
                          <w:r>
                            <w:rPr>
                              <w:color w:val="00B050"/>
                              <w:sz w:val="16"/>
                              <w:szCs w:val="16"/>
                            </w:rPr>
                            <w:t>да се гарантира, че до 2030 г. поне 60 % от ромите имат платена работа</w:t>
                          </w:r>
                        </w:p>
                        <w:p>
                          <w:pPr>
                            <w:pStyle w:val="NormalWeb"/>
                            <w:numPr>
                              <w:ilvl w:val="0"/>
                              <w:numId w:val="9"/>
                            </w:numPr>
                            <w:spacing w:before="0" w:beforeAutospacing="0" w:after="0" w:afterAutospacing="0"/>
                            <w:ind w:left="142" w:hanging="142"/>
                            <w:rPr>
                              <w:color w:val="4F81BD" w:themeColor="accent1"/>
                              <w:sz w:val="16"/>
                              <w:szCs w:val="16"/>
                            </w:rPr>
                          </w:pPr>
                          <w:r>
                            <w:rPr>
                              <w:rFonts w:asciiTheme="minorHAnsi" w:hAnsi="Calibri"/>
                              <w:i/>
                              <w:iCs/>
                              <w:color w:val="4F81BD" w:themeColor="accent1"/>
                              <w:sz w:val="16"/>
                              <w:szCs w:val="16"/>
                            </w:rPr>
                            <w:t>платена работа: роми 43 %; общо население 73,1 % (разлика 30,1 процентни пункта)</w:t>
                          </w:r>
                        </w:p>
                      </w:txbxContent>
                    </v:textbox>
                  </v:roundrect>
                  <v:roundrect id="Téglalap: lekerekített 15" o:spid="_x0000_s1045" style="position:absolute;left:18487;top:21997;width:26551;height:72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gOcMA&#10;AADbAAAADwAAAGRycy9kb3ducmV2LnhtbESPS2vDMBCE74H+B7GFXEIt1+DQOpZDSQnkmrSX3rbW&#10;+kGslWvJj/z7qFDocZiZb5h8v5hOTDS41rKC5ygGQVxa3XKt4PPj+PQCwnlkjZ1lUnAjB/viYZVj&#10;pu3MZ5ouvhYBwi5DBY33fSalKxsy6CLbEwevsoNBH+RQSz3gHOCmk0kcb6XBlsNCgz0dGiqvl9Eo&#10;eK3nCqfxO/3aHMr3bowRt9OPUuvH5W0HwtPi/8N/7ZNWkCbw+yX8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ogO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17"/>
                              <w:szCs w:val="17"/>
                            </w:rPr>
                          </w:pPr>
                          <w:r>
                            <w:rPr>
                              <w:rFonts w:asciiTheme="minorHAnsi" w:hAnsi="Calibri"/>
                              <w:b/>
                              <w:bCs/>
                              <w:color w:val="FF0000"/>
                              <w:sz w:val="17"/>
                              <w:szCs w:val="17"/>
                            </w:rPr>
                            <w:t xml:space="preserve">Намаляване поне наполовина на разликата в заетостта между половете при ромите </w:t>
                          </w:r>
                        </w:p>
                        <w:p>
                          <w:pPr>
                            <w:pStyle w:val="NormalWeb"/>
                            <w:numPr>
                              <w:ilvl w:val="0"/>
                              <w:numId w:val="10"/>
                            </w:numPr>
                            <w:spacing w:before="0" w:beforeAutospacing="0" w:after="0" w:afterAutospacing="0"/>
                            <w:ind w:left="142" w:hanging="142"/>
                            <w:rPr>
                              <w:color w:val="00B050"/>
                              <w:spacing w:val="-4"/>
                              <w:sz w:val="16"/>
                              <w:szCs w:val="16"/>
                            </w:rPr>
                          </w:pPr>
                          <w:r>
                            <w:rPr>
                              <w:color w:val="00B050"/>
                              <w:spacing w:val="-4"/>
                              <w:sz w:val="16"/>
                              <w:szCs w:val="16"/>
                            </w:rPr>
                            <w:t>да се гарантира, че до 2030 г. поне 45 % от ромските жени имат платена работа</w:t>
                          </w:r>
                        </w:p>
                        <w:p>
                          <w:pPr>
                            <w:pStyle w:val="NormalWeb"/>
                            <w:numPr>
                              <w:ilvl w:val="0"/>
                              <w:numId w:val="10"/>
                            </w:numPr>
                            <w:spacing w:before="0" w:beforeAutospacing="0" w:after="0" w:afterAutospacing="0"/>
                            <w:ind w:left="142" w:hanging="142"/>
                            <w:rPr>
                              <w:color w:val="4F81BD" w:themeColor="accent1"/>
                              <w:sz w:val="15"/>
                              <w:szCs w:val="15"/>
                            </w:rPr>
                          </w:pPr>
                          <w:r>
                            <w:rPr>
                              <w:rFonts w:asciiTheme="minorHAnsi" w:hAnsi="Calibri"/>
                              <w:i/>
                              <w:iCs/>
                              <w:color w:val="4F81BD" w:themeColor="accent1"/>
                              <w:sz w:val="15"/>
                              <w:szCs w:val="15"/>
                            </w:rPr>
                            <w:t>разлика в заетостта между половете — роми: 27 процентни пункта (жени: 29 %, мъже: 56 %); разлика при общото население: 11,7 процентни пункта (жени: 67,2 %, мъже: 78,9 %)</w:t>
                          </w:r>
                        </w:p>
                      </w:txbxContent>
                    </v:textbox>
                  </v:roundrect>
                  <v:roundrect id="Téglalap: lekerekített 16" o:spid="_x0000_s1046" style="position:absolute;left:3572;top:29771;width:39810;height:47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FosMA&#10;AADbAAAADwAAAGRycy9kb3ducmV2LnhtbESPT2vCQBTE7wW/w/IEL0U3tUQ0uoYSEXpt2ou3Z/aZ&#10;BLNvY3bzp9++Wyj0OMzMb5hDOplGDNS52rKCl1UEgriwuuZSwdfnebkF4TyyxsYyKfgmB+lx9nTA&#10;RNuRP2jIfSkChF2CCirv20RKV1Rk0K1sSxy8m+0M+iC7UuoOxwA3jVxH0UYarDksVNhSVlFxz3uj&#10;YFeONxz6a3x5zopT00eIm+Gh1GI+ve1BeJr8f/iv/a4VxK/w+yX8A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aFos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16"/>
                              <w:szCs w:val="18"/>
                            </w:rPr>
                          </w:pPr>
                          <w:r>
                            <w:rPr>
                              <w:rFonts w:asciiTheme="minorHAnsi" w:hAnsi="Calibri"/>
                              <w:b/>
                              <w:bCs/>
                              <w:color w:val="FF0000"/>
                              <w:sz w:val="16"/>
                              <w:szCs w:val="18"/>
                            </w:rPr>
                            <w:t xml:space="preserve">Намаляване поне наполовина на разликата в дела на незаетите с работа, учене или обучение </w:t>
                          </w:r>
                        </w:p>
                        <w:p>
                          <w:pPr>
                            <w:pStyle w:val="NormalWeb"/>
                            <w:numPr>
                              <w:ilvl w:val="0"/>
                              <w:numId w:val="11"/>
                            </w:numPr>
                            <w:spacing w:before="0" w:beforeAutospacing="0" w:after="0" w:afterAutospacing="0"/>
                            <w:ind w:left="142" w:hanging="142"/>
                            <w:rPr>
                              <w:color w:val="00B050"/>
                              <w:sz w:val="16"/>
                              <w:szCs w:val="19"/>
                            </w:rPr>
                          </w:pPr>
                          <w:r>
                            <w:rPr>
                              <w:color w:val="00B050"/>
                              <w:sz w:val="16"/>
                              <w:szCs w:val="19"/>
                            </w:rPr>
                            <w:t>да се гарантира, че до 2030 г. по-малко от един на всеки трима ромски младежи не е зает с работа, учене или обучение</w:t>
                          </w:r>
                        </w:p>
                        <w:p>
                          <w:pPr>
                            <w:pStyle w:val="NormalWeb"/>
                            <w:numPr>
                              <w:ilvl w:val="0"/>
                              <w:numId w:val="11"/>
                            </w:numPr>
                            <w:spacing w:before="0" w:beforeAutospacing="0" w:after="0" w:afterAutospacing="0"/>
                            <w:ind w:left="142" w:hanging="142"/>
                            <w:rPr>
                              <w:color w:val="4F81BD" w:themeColor="accent1"/>
                              <w:sz w:val="15"/>
                              <w:szCs w:val="15"/>
                            </w:rPr>
                          </w:pPr>
                          <w:r>
                            <w:rPr>
                              <w:rFonts w:asciiTheme="minorHAnsi" w:hAnsi="Calibri"/>
                              <w:i/>
                              <w:iCs/>
                              <w:color w:val="4F81BD" w:themeColor="accent1"/>
                              <w:sz w:val="15"/>
                              <w:szCs w:val="15"/>
                            </w:rPr>
                            <w:t>дял на незаетите с работа, учене или обучение (16—24 години):  роми 62 %; общо население 10,1 % (разлика 51,9 процентни пункта)</w:t>
                          </w:r>
                        </w:p>
                      </w:txbxContent>
                    </v:textbox>
                  </v:roundrect>
                  <v:roundrect id="Téglalap: lekerekített 21" o:spid="_x0000_s1047" style="position:absolute;left:-243;top:44307;width:45281;height:15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TjcUA&#10;AADbAAAADwAAAGRycy9kb3ducmV2LnhtbESPQWsCMRSE7wX/Q3hCbzWrrSKrUVQqeKqo7cHbY/Pc&#10;bLt5WZLU3fbXG6HQ4zAz3zDzZWdrcSUfKscKhoMMBHHhdMWlgvfT9mkKIkRkjbVjUvBDAZaL3sMc&#10;c+1aPtD1GEuRIBxyVGBibHIpQ2HIYhi4hjh5F+ctxiR9KbXHNsFtLUdZNpEWK04LBhvaGCq+jt9W&#10;wWc4T/amffbnt9W0+jh1h+z3da3UY79bzUBE6uJ/+K+90wrGL3D/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FON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color w:val="4F81BD" w:themeColor="accent1"/>
                              <w:sz w:val="17"/>
                              <w:szCs w:val="17"/>
                            </w:rPr>
                          </w:pPr>
                          <w:r>
                            <w:rPr>
                              <w:rFonts w:asciiTheme="minorHAnsi" w:hAnsi="Calibri"/>
                              <w:b/>
                              <w:bCs/>
                              <w:i/>
                              <w:iCs/>
                              <w:color w:val="4F81BD" w:themeColor="accent1"/>
                              <w:sz w:val="17"/>
                              <w:szCs w:val="17"/>
                            </w:rPr>
                            <w:t>7. Увеличаване на ефективния равен достъп до подходящо несегрегирано жилищно настаняване и основни услуги</w:t>
                          </w:r>
                        </w:p>
                      </w:txbxContent>
                    </v:textbox>
                  </v:roundrect>
                  <v:roundrect id="Téglalap: lekerekített 22" o:spid="_x0000_s1048" style="position:absolute;left:389;top:47298;width:23047;height:77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4TcMA&#10;AADbAAAADwAAAGRycy9kb3ducmV2LnhtbESPT2vCQBTE70K/w/IKXqTZVIjYNKsURfCq9eLtNfvc&#10;hGbfptnNH7+9Wyj0OMzMb5hiO9lGDNT52rGC1yQFQVw6XbNRcPk8vKxB+ICssXFMCu7kYbt5mhWY&#10;azfyiYZzMCJC2OeooAqhzaX0ZUUWfeJa4ujdXGcxRNkZqTscI9w2cpmmK2mx5rhQYUu7isrvc28V&#10;vJnxhkP/lV0Xu3Lf9CniavhRav48fbyDCDSF//Bf+6gVZBn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O4T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17"/>
                              <w:szCs w:val="17"/>
                            </w:rPr>
                          </w:pPr>
                          <w:r>
                            <w:rPr>
                              <w:rFonts w:asciiTheme="minorHAnsi" w:hAnsi="Calibri"/>
                              <w:b/>
                              <w:bCs/>
                              <w:color w:val="FF0000"/>
                              <w:sz w:val="17"/>
                              <w:szCs w:val="17"/>
                            </w:rPr>
                            <w:t xml:space="preserve">Намаляване поне с една трета на разликата по отношение на дела на обитателите на жилища с изключително лоши условия </w:t>
                          </w:r>
                        </w:p>
                        <w:p>
                          <w:pPr>
                            <w:pStyle w:val="NormalWeb"/>
                            <w:numPr>
                              <w:ilvl w:val="0"/>
                              <w:numId w:val="12"/>
                            </w:numPr>
                            <w:spacing w:before="0" w:beforeAutospacing="0" w:after="0" w:afterAutospacing="0"/>
                            <w:ind w:left="142" w:hanging="142"/>
                            <w:rPr>
                              <w:color w:val="00B050"/>
                              <w:sz w:val="16"/>
                              <w:szCs w:val="19"/>
                            </w:rPr>
                          </w:pPr>
                          <w:r>
                            <w:rPr>
                              <w:color w:val="00B050"/>
                              <w:sz w:val="16"/>
                              <w:szCs w:val="19"/>
                            </w:rPr>
                            <w:t>да се гарантира, че до 2030 г. по-голямата част от ромите не обитават жилища с изключително лоши условия</w:t>
                          </w:r>
                        </w:p>
                        <w:p>
                          <w:pPr>
                            <w:pStyle w:val="NormalWeb"/>
                            <w:numPr>
                              <w:ilvl w:val="0"/>
                              <w:numId w:val="12"/>
                            </w:numPr>
                            <w:spacing w:before="0" w:beforeAutospacing="0" w:after="0" w:afterAutospacing="0"/>
                            <w:ind w:left="142" w:hanging="142"/>
                            <w:rPr>
                              <w:color w:val="4F81BD" w:themeColor="accent1"/>
                              <w:sz w:val="16"/>
                              <w:szCs w:val="19"/>
                            </w:rPr>
                          </w:pPr>
                          <w:r>
                            <w:rPr>
                              <w:rFonts w:asciiTheme="minorHAnsi" w:hAnsi="Calibri"/>
                              <w:i/>
                              <w:iCs/>
                              <w:color w:val="4F81BD" w:themeColor="accent1"/>
                              <w:sz w:val="16"/>
                              <w:szCs w:val="19"/>
                            </w:rPr>
                            <w:t>Жилища с изключително лоши условия: роми 61 % ; общо население 17,9 % (разлика: 43,1 процентни пункта)</w:t>
                          </w:r>
                        </w:p>
                      </w:txbxContent>
                    </v:textbox>
                  </v:roundrect>
                  <v:roundrect id="Téglalap: lekerekített 25" o:spid="_x0000_s1049" style="position:absolute;top:-1092;width:45281;height:206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oYcUA&#10;AADbAAAADwAAAGRycy9kb3ducmV2LnhtbESPT2sCMRTE74LfITyhN83a0kW2RlGp0FOLf3rw9ti8&#10;brZuXpYkutt++qYgeBxm5jfMfNnbRlzJh9qxgukkA0FcOl1zpeB42I5nIEJE1tg4JgU/FGC5GA7m&#10;WGjX8Y6u+1iJBOFQoAITY1tIGUpDFsPEtcTJ+3LeYkzSV1J77BLcNvIxy3Jpsea0YLCljaHyvL9Y&#10;Bd/hlH+Y7smf3lez+vPQ77Lf17VSD6N+9QIiUh/v4Vv7TSt4zu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mhh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sz w:val="19"/>
                              <w:szCs w:val="19"/>
                            </w:rPr>
                          </w:pPr>
                          <w:r>
                            <w:rPr>
                              <w:rFonts w:asciiTheme="minorHAnsi" w:hAnsi="Calibri"/>
                              <w:b/>
                              <w:bCs/>
                              <w:i/>
                              <w:iCs/>
                              <w:color w:val="4F81BD" w:themeColor="accent1"/>
                              <w:sz w:val="19"/>
                              <w:szCs w:val="19"/>
                            </w:rPr>
                            <w:t>4. Увеличаване на ефективния равен достъп до качествени приобщаващи общообразователни системи</w:t>
                          </w:r>
                        </w:p>
                      </w:txbxContent>
                    </v:textbox>
                  </v:roundrect>
                  <v:roundrect id="Téglalap: lekerekített 24" o:spid="_x0000_s1050" style="position:absolute;left:8810;top:55550;width:29695;height:37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DocMA&#10;AADbAAAADwAAAGRycy9kb3ducmV2LnhtbESPzWvCQBTE74L/w/IEL1I3CrE1zSolIvRa9dLbM/vy&#10;QbNv0+zmw/++Wyj0OMzMb5j0OJlGDNS52rKCzToCQZxbXXOp4HY9P72AcB5ZY2OZFDzIwfEwn6WY&#10;aDvyBw0XX4oAYZeggsr7NpHS5RUZdGvbEgevsJ1BH2RXSt3hGOCmkdso2kmDNYeFClvKKsq/Lr1R&#10;sC/HAof+Hn+usvzU9BHibvhWarmY3l5BeJr8f/iv/a4VxM/w+yX8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Do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18"/>
                              <w:szCs w:val="18"/>
                            </w:rPr>
                          </w:pPr>
                          <w:r>
                            <w:rPr>
                              <w:rFonts w:asciiTheme="minorHAnsi" w:hAnsi="Calibri"/>
                              <w:b/>
                              <w:bCs/>
                              <w:color w:val="FF0000"/>
                              <w:sz w:val="18"/>
                              <w:szCs w:val="18"/>
                            </w:rPr>
                            <w:t>Гарантиране, че поне 95 % от ромите имат достъп до течаща вода</w:t>
                          </w:r>
                        </w:p>
                        <w:p>
                          <w:pPr>
                            <w:pStyle w:val="NormalWeb"/>
                            <w:numPr>
                              <w:ilvl w:val="0"/>
                              <w:numId w:val="11"/>
                            </w:numPr>
                            <w:spacing w:before="0" w:beforeAutospacing="0" w:after="0" w:afterAutospacing="0"/>
                            <w:ind w:left="142" w:hanging="142"/>
                            <w:rPr>
                              <w:sz w:val="16"/>
                              <w:szCs w:val="19"/>
                            </w:rPr>
                          </w:pPr>
                          <w:r>
                            <w:rPr>
                              <w:rFonts w:asciiTheme="minorHAnsi" w:hAnsi="Calibri"/>
                              <w:i/>
                              <w:iCs/>
                              <w:color w:val="4F81BD" w:themeColor="accent1"/>
                              <w:sz w:val="16"/>
                              <w:szCs w:val="19"/>
                            </w:rPr>
                            <w:t>достъп до течаща вода в домакинството: роми 70 %, общо население: 97,7 %</w:t>
                          </w:r>
                        </w:p>
                      </w:txbxContent>
                    </v:textbox>
                  </v:roundrect>
                  <v:roundrect id="Téglalap: lekerekített 26" o:spid="_x0000_s1051" style="position:absolute;left:389;top:2122;width:22151;height:9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X074A&#10;AADbAAAADwAAAGRycy9kb3ducmV2LnhtbERPyYoCMRC9C/5DKMGLaHoERVujiIMwV5eLt7JTvWCn&#10;0nbSi38/OQgeH2/f7ntTipZqV1hW8DOLQBAnVhecKbhdT9MVCOeRNZaWScGbHOx3w8EWY207PlN7&#10;8ZkIIexiVJB7X8VSuiQng25mK+LApbY26AOsM6lr7EK4KeU8ipbSYMGhIceKjjklz0tjFKyzLsW2&#10;eSzuk2PyWzYR4rJ9KTUe9YcNCE+9/4o/7j+tYBHGhi/hB8jd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iF9O+AAAA2wAAAA8AAAAAAAAAAAAAAAAAmAIAAGRycy9kb3ducmV2&#10;LnhtbFBLBQYAAAAABAAEAPUAAACDAwAAAAA=&#10;" fillcolor="white [3212]" strokecolor="#243f60 [1604]" strokeweight="2pt">
                    <v:textbox inset="0,0,0,0">
                      <w:txbxContent>
                        <w:p>
                          <w:pPr>
                            <w:pStyle w:val="NormalWeb"/>
                            <w:spacing w:before="0" w:beforeAutospacing="0" w:after="0" w:afterAutospacing="0"/>
                            <w:jc w:val="center"/>
                            <w:rPr>
                              <w:rFonts w:ascii="Calibri" w:hAnsi="Calibri" w:cstheme="minorBidi"/>
                              <w:b/>
                              <w:bCs/>
                              <w:color w:val="4F81BD" w:themeColor="accent1"/>
                              <w:kern w:val="24"/>
                              <w:sz w:val="18"/>
                              <w:szCs w:val="18"/>
                            </w:rPr>
                          </w:pPr>
                          <w:r>
                            <w:rPr>
                              <w:rFonts w:ascii="Calibri" w:hAnsi="Calibri"/>
                              <w:b/>
                              <w:bCs/>
                              <w:color w:val="FF0000"/>
                              <w:sz w:val="18"/>
                              <w:szCs w:val="18"/>
                            </w:rPr>
                            <w:t xml:space="preserve">Намаляване поне наполовина на разликата в участието в образованието и грижите в ранна детска възраст </w:t>
                          </w:r>
                        </w:p>
                        <w:p>
                          <w:pPr>
                            <w:pStyle w:val="NormalWeb"/>
                            <w:numPr>
                              <w:ilvl w:val="0"/>
                              <w:numId w:val="6"/>
                            </w:numPr>
                            <w:spacing w:before="0" w:beforeAutospacing="0" w:after="0" w:afterAutospacing="0"/>
                            <w:ind w:left="142" w:hanging="142"/>
                            <w:rPr>
                              <w:rFonts w:asciiTheme="minorHAnsi" w:hAnsi="Calibri" w:cstheme="minorBidi"/>
                              <w:bCs/>
                              <w:color w:val="00B050"/>
                              <w:kern w:val="24"/>
                              <w:sz w:val="16"/>
                              <w:szCs w:val="16"/>
                            </w:rPr>
                          </w:pPr>
                          <w:r>
                            <w:rPr>
                              <w:rFonts w:asciiTheme="minorHAnsi" w:hAnsi="Calibri"/>
                              <w:bCs/>
                              <w:color w:val="00B050"/>
                              <w:sz w:val="16"/>
                              <w:szCs w:val="16"/>
                            </w:rPr>
                            <w:t>да се гарантира, че до 2030 г. поне 70 % от ромските деца са обхванати от предучилищното образование</w:t>
                          </w:r>
                        </w:p>
                        <w:p>
                          <w:pPr>
                            <w:pStyle w:val="NormalWeb"/>
                            <w:numPr>
                              <w:ilvl w:val="0"/>
                              <w:numId w:val="6"/>
                            </w:numPr>
                            <w:spacing w:before="0" w:beforeAutospacing="0" w:after="0" w:afterAutospacing="0"/>
                            <w:ind w:left="142" w:hanging="142"/>
                            <w:rPr>
                              <w:rFonts w:asciiTheme="minorHAnsi" w:hAnsi="Calibri" w:cstheme="minorBidi"/>
                              <w:bCs/>
                              <w:color w:val="4F81BD" w:themeColor="accent1"/>
                              <w:kern w:val="24"/>
                              <w:sz w:val="16"/>
                              <w:szCs w:val="16"/>
                            </w:rPr>
                          </w:pPr>
                          <w:r>
                            <w:rPr>
                              <w:rFonts w:asciiTheme="minorHAnsi" w:hAnsi="Calibri"/>
                              <w:i/>
                              <w:iCs/>
                              <w:color w:val="4F81BD" w:themeColor="accent1"/>
                              <w:sz w:val="16"/>
                              <w:szCs w:val="16"/>
                            </w:rPr>
                            <w:t>участие в образованието и грижите в ранна детска възраст (3+): роми 42 % ; общо население 92,2 % (разлика 50,2 процентни пункта)</w:t>
                          </w:r>
                        </w:p>
                      </w:txbxContent>
                    </v:textbox>
                  </v:roundrect>
                  <v:roundrect id="Téglalap: lekerekített 28" o:spid="_x0000_s1052" style="position:absolute;left:1725;top:11913;width:42621;height:7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SMEA&#10;AADbAAAADwAAAGRycy9kb3ducmV2LnhtbESPS6vCMBSE94L/IRzBjWiqoGg1ini5cLc+Nu6OzbEt&#10;Nie1SR/33xtBcDnMzDfMZteZQjRUudyygukkAkGcWJ1zquBy/h0vQTiPrLGwTAr+ycFu2+9tMNa2&#10;5SM1J5+KAGEXo4LM+zKW0iUZGXQTWxIH724rgz7IKpW6wjbATSFnUbSQBnMOCxmWdMgoeZxqo2CV&#10;tnds6tv8OjokP0UdIS6ap1LDQbdfg/DU+W/40/7TCuYreH8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uskjBAAAA2wAAAA8AAAAAAAAAAAAAAAAAmAIAAGRycy9kb3du&#10;cmV2LnhtbFBLBQYAAAAABAAEAPUAAACGAwAAAAA=&#10;" fillcolor="white [3212]" strokecolor="#243f60 [1604]" strokeweight="2pt">
                    <v:textbox inset="0,0,0,0">
                      <w:txbxContent>
                        <w:p>
                          <w:pPr>
                            <w:pStyle w:val="NormalWeb"/>
                            <w:spacing w:before="0" w:beforeAutospacing="0" w:after="0" w:afterAutospacing="0"/>
                            <w:jc w:val="center"/>
                            <w:rPr>
                              <w:sz w:val="20"/>
                              <w:szCs w:val="18"/>
                            </w:rPr>
                          </w:pPr>
                          <w:r>
                            <w:rPr>
                              <w:rFonts w:asciiTheme="minorHAnsi" w:hAnsi="Calibri"/>
                              <w:b/>
                              <w:bCs/>
                              <w:color w:val="FF0000"/>
                              <w:sz w:val="18"/>
                              <w:szCs w:val="18"/>
                            </w:rPr>
                            <w:t xml:space="preserve">Мерки за премахване на сегрегацията чрез намаляване поне наполовина на дела на ромските деца, посещаващи сегрегирани начални училища </w:t>
                          </w:r>
                          <w:r>
                            <w:rPr>
                              <w:rFonts w:asciiTheme="minorHAnsi" w:hAnsi="Calibri"/>
                              <w:bCs/>
                              <w:color w:val="4F81BD" w:themeColor="accent1"/>
                              <w:sz w:val="18"/>
                              <w:szCs w:val="18"/>
                            </w:rPr>
                            <w:t>(в държави членки със значително ромско население)</w:t>
                          </w:r>
                        </w:p>
                        <w:p>
                          <w:pPr>
                            <w:pStyle w:val="NormalWeb"/>
                            <w:numPr>
                              <w:ilvl w:val="0"/>
                              <w:numId w:val="8"/>
                            </w:numPr>
                            <w:spacing w:before="0" w:beforeAutospacing="0" w:after="0" w:afterAutospacing="0"/>
                            <w:ind w:left="142" w:hanging="142"/>
                            <w:rPr>
                              <w:rFonts w:asciiTheme="minorHAnsi" w:hAnsi="Calibri" w:cstheme="minorBidi"/>
                              <w:iCs/>
                              <w:color w:val="00B050"/>
                              <w:kern w:val="24"/>
                              <w:sz w:val="18"/>
                              <w:szCs w:val="18"/>
                            </w:rPr>
                          </w:pPr>
                          <w:r>
                            <w:rPr>
                              <w:rFonts w:asciiTheme="minorHAnsi" w:hAnsi="Calibri"/>
                              <w:iCs/>
                              <w:color w:val="00B050"/>
                              <w:sz w:val="18"/>
                              <w:szCs w:val="18"/>
                            </w:rPr>
                            <w:t>да се гарантира, че до 2030  г. по-малко от едно на всеки пет ромски деца посещава училища, в които повечето или всички деца са роми</w:t>
                          </w:r>
                        </w:p>
                        <w:p>
                          <w:pPr>
                            <w:pStyle w:val="NormalWeb"/>
                            <w:numPr>
                              <w:ilvl w:val="0"/>
                              <w:numId w:val="8"/>
                            </w:numPr>
                            <w:spacing w:before="0" w:beforeAutospacing="0" w:after="0" w:afterAutospacing="0"/>
                            <w:ind w:left="142" w:hanging="142"/>
                            <w:rPr>
                              <w:rFonts w:asciiTheme="minorHAnsi" w:hAnsi="Calibri" w:cstheme="minorBidi"/>
                              <w:iCs/>
                              <w:color w:val="4F81BD" w:themeColor="accent1"/>
                              <w:kern w:val="24"/>
                              <w:sz w:val="18"/>
                              <w:szCs w:val="18"/>
                            </w:rPr>
                          </w:pPr>
                          <w:r>
                            <w:rPr>
                              <w:rFonts w:asciiTheme="minorHAnsi" w:hAnsi="Calibri"/>
                              <w:i/>
                              <w:iCs/>
                              <w:color w:val="4F81BD" w:themeColor="accent1"/>
                              <w:sz w:val="18"/>
                              <w:szCs w:val="18"/>
                            </w:rPr>
                            <w:t>ромски деца, посещаващи училища, в които повечето или всички деца са роми: 44 %</w:t>
                          </w:r>
                        </w:p>
                      </w:txbxContent>
                    </v:textbox>
                  </v:roundrect>
                  <v:roundrect id="Téglalap: lekerekített 29" o:spid="_x0000_s1053" style="position:absolute;left:22966;top:2122;width:21817;height:9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RaL4A&#10;AADbAAAADwAAAGRycy9kb3ducmV2LnhtbERPy4rCMBTdC/5DuIIb0XQEi1ajDIrgdtSNu2tzbYvN&#10;TW3Sh38/WQguD+e92fWmFC3VrrCs4GcWgSBOrS44U3C9HKdLEM4jaywtk4I3Odhth4MNJtp2/Eft&#10;2WcihLBLUEHufZVI6dKcDLqZrYgD97C1QR9gnUldYxfCTSnnURRLgwWHhhwr2ueUPs+NUbDKuge2&#10;zX1xm+zTQ9lEiHH7Umo86n/XIDz1/iv+uE9aQRzWhy/h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40Wi+AAAA2wAAAA8AAAAAAAAAAAAAAAAAmAIAAGRycy9kb3ducmV2&#10;LnhtbFBLBQYAAAAABAAEAPUAAACD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rPr>
                          </w:pPr>
                          <w:r>
                            <w:rPr>
                              <w:rFonts w:asciiTheme="minorHAnsi" w:hAnsi="Calibri"/>
                              <w:b/>
                              <w:bCs/>
                              <w:color w:val="FF0000"/>
                              <w:sz w:val="20"/>
                              <w:szCs w:val="18"/>
                            </w:rPr>
                            <w:t>Намаляване на разликата при завършилите средно образование</w:t>
                          </w:r>
                          <w:r>
                            <w:t xml:space="preserve"> </w:t>
                          </w:r>
                          <w:r>
                            <w:rPr>
                              <w:rFonts w:asciiTheme="minorHAnsi" w:hAnsi="Calibri"/>
                              <w:b/>
                              <w:bCs/>
                              <w:color w:val="FF0000"/>
                              <w:sz w:val="20"/>
                              <w:szCs w:val="18"/>
                            </w:rPr>
                            <w:t>с поне една трета</w:t>
                          </w:r>
                        </w:p>
                        <w:p>
                          <w:pPr>
                            <w:pStyle w:val="NormalWeb"/>
                            <w:numPr>
                              <w:ilvl w:val="0"/>
                              <w:numId w:val="6"/>
                            </w:numPr>
                            <w:spacing w:before="0" w:beforeAutospacing="0" w:after="0" w:afterAutospacing="0"/>
                            <w:ind w:left="142" w:hanging="142"/>
                            <w:rPr>
                              <w:rFonts w:asciiTheme="minorHAnsi" w:hAnsi="Calibri" w:cstheme="minorBidi"/>
                              <w:iCs/>
                              <w:color w:val="00B050"/>
                              <w:kern w:val="24"/>
                              <w:sz w:val="16"/>
                              <w:szCs w:val="16"/>
                            </w:rPr>
                          </w:pPr>
                          <w:r>
                            <w:rPr>
                              <w:rFonts w:asciiTheme="minorHAnsi" w:hAnsi="Calibri"/>
                              <w:iCs/>
                              <w:color w:val="00B050"/>
                              <w:sz w:val="16"/>
                              <w:szCs w:val="16"/>
                            </w:rPr>
                            <w:t>да се гарантира, че до 2030 г. мнозинството от ромските младежи ще завършат поне средно образование</w:t>
                          </w:r>
                        </w:p>
                        <w:p>
                          <w:pPr>
                            <w:pStyle w:val="NormalWeb"/>
                            <w:numPr>
                              <w:ilvl w:val="0"/>
                              <w:numId w:val="7"/>
                            </w:numPr>
                            <w:spacing w:before="0" w:beforeAutospacing="0" w:after="0" w:afterAutospacing="0"/>
                            <w:ind w:left="142" w:hanging="142"/>
                            <w:rPr>
                              <w:rFonts w:asciiTheme="minorHAnsi" w:hAnsi="Calibri" w:cstheme="minorBidi"/>
                              <w:i/>
                              <w:iCs/>
                              <w:color w:val="4F81BD" w:themeColor="accent1"/>
                              <w:kern w:val="24"/>
                              <w:sz w:val="16"/>
                              <w:szCs w:val="16"/>
                            </w:rPr>
                          </w:pPr>
                          <w:r>
                            <w:rPr>
                              <w:rFonts w:asciiTheme="minorHAnsi" w:hAnsi="Calibri"/>
                              <w:i/>
                              <w:iCs/>
                              <w:color w:val="4F81BD" w:themeColor="accent1"/>
                              <w:sz w:val="16"/>
                              <w:szCs w:val="16"/>
                            </w:rPr>
                            <w:t xml:space="preserve">завършили средно или по-високо образование: роми 28 % ; общо население 83,5 % (разлика 55,5 процентни пункта) </w:t>
                          </w:r>
                        </w:p>
                      </w:txbxContent>
                    </v:textbox>
                  </v:roundrect>
                  <v:roundrect id="Téglalap: lekerekített 30" o:spid="_x0000_s1054" style="position:absolute;left:23801;top:47298;width:20545;height:78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88EA&#10;AADbAAAADwAAAGRycy9kb3ducmV2LnhtbESPT4vCMBTE7wt+h/AEL4umClu0GmVxEbyuevH2bJ5t&#10;sXmpTfrHb28EweMwM79hVpvelKKl2hWWFUwnEQji1OqCMwWn4248B+E8ssbSMil4kIPNevC1wkTb&#10;jv+pPfhMBAi7BBXk3leJlC7NyaCb2Io4eFdbG/RB1pnUNXYBbko5i6JYGiw4LORY0Tan9HZojIJF&#10;1l2xbS4/5+9t+lc2EWLc3pUaDfvfJQhPvf+E3+29VhBP4f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0dPPBAAAA2wAAAA8AAAAAAAAAAAAAAAAAmAIAAGRycy9kb3du&#10;cmV2LnhtbFBLBQYAAAAABAAEAPUAAACG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18"/>
                              <w:szCs w:val="18"/>
                            </w:rPr>
                          </w:pPr>
                          <w:r>
                            <w:rPr>
                              <w:rFonts w:asciiTheme="minorHAnsi" w:hAnsi="Calibri"/>
                              <w:b/>
                              <w:bCs/>
                              <w:color w:val="FF0000"/>
                              <w:sz w:val="18"/>
                              <w:szCs w:val="18"/>
                            </w:rPr>
                            <w:t>Намаляване поне наполовина на разликата в пренаселеността</w:t>
                          </w:r>
                        </w:p>
                        <w:p>
                          <w:pPr>
                            <w:pStyle w:val="NormalWeb"/>
                            <w:numPr>
                              <w:ilvl w:val="0"/>
                              <w:numId w:val="13"/>
                            </w:numPr>
                            <w:spacing w:before="0" w:beforeAutospacing="0" w:after="0" w:afterAutospacing="0"/>
                            <w:ind w:left="142" w:hanging="142"/>
                            <w:rPr>
                              <w:rFonts w:asciiTheme="minorHAnsi" w:hAnsi="Calibri" w:cstheme="minorBidi"/>
                              <w:i/>
                              <w:iCs/>
                              <w:color w:val="00B050"/>
                              <w:kern w:val="24"/>
                              <w:sz w:val="16"/>
                              <w:szCs w:val="19"/>
                            </w:rPr>
                          </w:pPr>
                          <w:r>
                            <w:rPr>
                              <w:rFonts w:asciiTheme="minorHAnsi" w:hAnsi="Calibri"/>
                              <w:bCs/>
                              <w:color w:val="00B050"/>
                              <w:sz w:val="16"/>
                              <w:szCs w:val="19"/>
                            </w:rPr>
                            <w:t>да се гарантира, че до 2030 г. по-голямата част от ромите вече не живеят в пренаселени домакинства</w:t>
                          </w:r>
                        </w:p>
                        <w:p>
                          <w:pPr>
                            <w:pStyle w:val="NormalWeb"/>
                            <w:numPr>
                              <w:ilvl w:val="0"/>
                              <w:numId w:val="13"/>
                            </w:numPr>
                            <w:spacing w:before="0" w:beforeAutospacing="0" w:after="0" w:afterAutospacing="0"/>
                            <w:ind w:left="142" w:hanging="142"/>
                            <w:rPr>
                              <w:rFonts w:asciiTheme="minorHAnsi" w:hAnsi="Calibri" w:cstheme="minorBidi"/>
                              <w:i/>
                              <w:iCs/>
                              <w:color w:val="4F81BD" w:themeColor="accent1"/>
                              <w:kern w:val="24"/>
                              <w:sz w:val="16"/>
                              <w:szCs w:val="19"/>
                            </w:rPr>
                          </w:pPr>
                          <w:r>
                            <w:rPr>
                              <w:rFonts w:asciiTheme="minorHAnsi" w:hAnsi="Calibri"/>
                              <w:i/>
                              <w:iCs/>
                              <w:color w:val="4F81BD" w:themeColor="accent1"/>
                              <w:sz w:val="16"/>
                              <w:szCs w:val="19"/>
                            </w:rPr>
                            <w:t>пренаселеност: роми 78 %; общо население 17,1 % (разлика 60,9 процентни пункта)</w:t>
                          </w:r>
                        </w:p>
                      </w:txbxContent>
                    </v:textbox>
                  </v:roundrect>
                </v:group>
                <v:rect id="Téglalap 4" o:spid="_x0000_s1055" style="position:absolute;width:62484;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textbox>
                    <w:txbxContent>
                      <w:p>
                        <w:pPr>
                          <w:pStyle w:val="NormalWeb"/>
                          <w:spacing w:before="0" w:beforeAutospacing="0" w:after="0" w:afterAutospacing="0"/>
                          <w:jc w:val="center"/>
                          <w:rPr>
                            <w:rFonts w:eastAsia="Calibri" w:cstheme="minorBidi"/>
                            <w:bCs/>
                            <w:smallCaps/>
                            <w:color w:val="4F81BD" w:themeColor="accent1"/>
                            <w:kern w:val="24"/>
                            <w:szCs w:val="28"/>
                          </w:rPr>
                        </w:pPr>
                        <w:r>
                          <w:rPr>
                            <w:b/>
                            <w:bCs/>
                            <w:smallCaps/>
                            <w:color w:val="4F81BD" w:themeColor="accent1"/>
                            <w:szCs w:val="28"/>
                          </w:rPr>
                          <w:t xml:space="preserve">Секторни цели </w:t>
                        </w:r>
                      </w:p>
                    </w:txbxContent>
                  </v:textbox>
                </v:rect>
                <w10:wrap type="topAndBottom" anchorx="margin"/>
              </v:group>
            </w:pict>
          </mc:Fallback>
        </mc:AlternateContent>
      </w:r>
      <w:r>
        <w:rPr>
          <w:rFonts w:ascii="Times New Roman" w:hAnsi="Times New Roman"/>
          <w:noProof/>
          <w:sz w:val="20"/>
          <w:szCs w:val="20"/>
        </w:rPr>
        <w:t>Проучват се и други показатели</w:t>
      </w:r>
      <w:r>
        <w:rPr>
          <w:rStyle w:val="FootnoteReference"/>
          <w:rFonts w:ascii="Times New Roman" w:eastAsia="Times New Roman" w:hAnsi="Times New Roman" w:cs="Times New Roman"/>
          <w:noProof/>
          <w:sz w:val="20"/>
          <w:szCs w:val="20"/>
        </w:rPr>
        <w:footnoteReference w:id="24"/>
      </w:r>
      <w:r>
        <w:rPr>
          <w:rFonts w:ascii="Times New Roman" w:hAnsi="Times New Roman"/>
          <w:noProof/>
          <w:sz w:val="20"/>
          <w:szCs w:val="20"/>
        </w:rPr>
        <w:t>.</w:t>
      </w:r>
    </w:p>
    <w:p>
      <w:pPr>
        <w:rPr>
          <w:rFonts w:ascii="Times New Roman" w:hAnsi="Times New Roman"/>
          <w:noProof/>
          <w:sz w:val="24"/>
          <w:szCs w:val="24"/>
        </w:rPr>
      </w:pPr>
      <w:r>
        <w:rPr>
          <w:noProof/>
        </w:rPr>
        <w:br w:type="page"/>
      </w:r>
    </w:p>
    <w:p>
      <w:pPr>
        <w:spacing w:before="120" w:after="120" w:line="240" w:lineRule="auto"/>
        <w:ind w:left="567" w:hanging="567"/>
        <w:jc w:val="both"/>
        <w:rPr>
          <w:rFonts w:ascii="Times New Roman Bold" w:hAnsi="Times New Roman Bold"/>
          <w:b/>
          <w:i/>
          <w:smallCaps/>
          <w:noProof/>
          <w:spacing w:val="-10"/>
          <w:sz w:val="24"/>
          <w:szCs w:val="24"/>
        </w:rPr>
      </w:pPr>
      <w:r>
        <w:rPr>
          <w:rFonts w:ascii="Times New Roman Bold" w:hAnsi="Times New Roman Bold"/>
          <w:b/>
          <w:i/>
          <w:smallCaps/>
          <w:noProof/>
          <w:spacing w:val="-10"/>
          <w:sz w:val="24"/>
          <w:szCs w:val="24"/>
        </w:rPr>
        <w:t xml:space="preserve">III. </w:t>
      </w:r>
      <w:r>
        <w:rPr>
          <w:noProof/>
          <w:spacing w:val="-10"/>
        </w:rPr>
        <w:tab/>
      </w:r>
      <w:r>
        <w:rPr>
          <w:rFonts w:ascii="Times New Roman Bold" w:hAnsi="Times New Roman Bold"/>
          <w:b/>
          <w:i/>
          <w:smallCaps/>
          <w:noProof/>
          <w:spacing w:val="-10"/>
          <w:sz w:val="24"/>
          <w:szCs w:val="24"/>
        </w:rPr>
        <w:t>Обновени и засилени национални действия за равенство, приобщаване и участие</w:t>
      </w:r>
    </w:p>
    <w:p>
      <w:pPr>
        <w:spacing w:after="120" w:line="240" w:lineRule="auto"/>
        <w:jc w:val="both"/>
        <w:rPr>
          <w:rFonts w:ascii="Times New Roman" w:hAnsi="Times New Roman"/>
          <w:b/>
          <w:noProof/>
          <w:spacing w:val="-6"/>
          <w:sz w:val="24"/>
          <w:szCs w:val="24"/>
        </w:rPr>
      </w:pPr>
      <w:r>
        <w:rPr>
          <w:rFonts w:ascii="Times New Roman" w:hAnsi="Times New Roman"/>
          <w:noProof/>
          <w:spacing w:val="-6"/>
          <w:sz w:val="24"/>
          <w:szCs w:val="24"/>
        </w:rPr>
        <w:t>За да бъдат постигнати целите на настоящата стратегическа рамка, са необходими действия както на равнище ЕС, така и на национално равнище. Този допълващ подход е единственият начин за постигане на действителна промяна по места. Държавите членки притежават основните компетенции в областите, обхванати от Рамката, и е необходим структуриран подход. Въпреки че положението на ромите е различно в различните държави, е налице необходимост да се засилят ангажираността и отчетността на национално равнище, за да се постигне реална промяна в ежедневието на ромите. Това включва участието на гражданското общество и всички заинтересовани страни в подготовката на националните стратегически рамки за ромите.</w:t>
      </w:r>
    </w:p>
    <w:tbl>
      <w:tblPr>
        <w:tblStyle w:val="TableGrid"/>
        <w:tblW w:w="0" w:type="auto"/>
        <w:tblLook w:val="04A0" w:firstRow="1" w:lastRow="0" w:firstColumn="1" w:lastColumn="0" w:noHBand="0" w:noVBand="1"/>
      </w:tblPr>
      <w:tblGrid>
        <w:gridCol w:w="9323"/>
      </w:tblGrid>
      <w:tr>
        <w:tc>
          <w:tcPr>
            <w:tcW w:w="9323" w:type="dxa"/>
          </w:tcPr>
          <w:p>
            <w:pPr>
              <w:spacing w:after="120"/>
              <w:jc w:val="both"/>
              <w:rPr>
                <w:rFonts w:ascii="Times New Roman Bold" w:hAnsi="Times New Roman Bold"/>
                <w:b/>
                <w:i/>
                <w:noProof/>
                <w:spacing w:val="-10"/>
                <w:sz w:val="24"/>
                <w:szCs w:val="24"/>
              </w:rPr>
            </w:pPr>
            <w:r>
              <w:rPr>
                <w:rFonts w:ascii="Times New Roman Bold" w:hAnsi="Times New Roman Bold"/>
                <w:b/>
                <w:i/>
                <w:noProof/>
                <w:spacing w:val="-10"/>
                <w:sz w:val="24"/>
                <w:szCs w:val="24"/>
              </w:rPr>
              <w:t>Предприемане на национални действия чрез национални стратегически рамки за ромите</w:t>
            </w:r>
          </w:p>
          <w:p>
            <w:pPr>
              <w:spacing w:after="60"/>
              <w:jc w:val="both"/>
              <w:rPr>
                <w:rFonts w:ascii="Times New Roman" w:hAnsi="Times New Roman"/>
                <w:noProof/>
                <w:sz w:val="24"/>
                <w:szCs w:val="24"/>
              </w:rPr>
            </w:pPr>
            <w:r>
              <w:rPr>
                <w:rFonts w:ascii="Times New Roman" w:hAnsi="Times New Roman"/>
                <w:noProof/>
                <w:sz w:val="24"/>
                <w:szCs w:val="24"/>
              </w:rPr>
              <w:t>Държавите членки се приканват да разработят, приемат и прилагат национални стратегически рамки за ромите, включително:</w:t>
            </w:r>
          </w:p>
          <w:p>
            <w:pPr>
              <w:pStyle w:val="ListParagraph"/>
              <w:numPr>
                <w:ilvl w:val="1"/>
                <w:numId w:val="1"/>
              </w:numPr>
              <w:spacing w:after="0" w:line="240" w:lineRule="auto"/>
              <w:ind w:left="589"/>
              <w:contextualSpacing w:val="0"/>
              <w:rPr>
                <w:rFonts w:ascii="Times New Roman" w:hAnsi="Times New Roman"/>
                <w:noProof/>
                <w:sz w:val="24"/>
                <w:szCs w:val="24"/>
              </w:rPr>
            </w:pPr>
            <w:r>
              <w:rPr>
                <w:rFonts w:ascii="Times New Roman" w:hAnsi="Times New Roman"/>
                <w:noProof/>
                <w:sz w:val="24"/>
                <w:szCs w:val="24"/>
              </w:rPr>
              <w:t xml:space="preserve">общи характеристики </w:t>
            </w:r>
          </w:p>
          <w:p>
            <w:pPr>
              <w:pStyle w:val="ListParagraph"/>
              <w:numPr>
                <w:ilvl w:val="1"/>
                <w:numId w:val="1"/>
              </w:numPr>
              <w:spacing w:after="0" w:line="240" w:lineRule="auto"/>
              <w:ind w:left="589"/>
              <w:contextualSpacing w:val="0"/>
              <w:rPr>
                <w:rFonts w:ascii="Times New Roman" w:hAnsi="Times New Roman"/>
                <w:noProof/>
                <w:sz w:val="24"/>
                <w:szCs w:val="24"/>
              </w:rPr>
            </w:pPr>
            <w:r>
              <w:rPr>
                <w:rFonts w:ascii="Times New Roman" w:hAnsi="Times New Roman"/>
                <w:noProof/>
                <w:sz w:val="24"/>
                <w:szCs w:val="24"/>
              </w:rPr>
              <w:t>минимални ангажименти, които следва да се прилагат за всички</w:t>
            </w:r>
          </w:p>
          <w:p>
            <w:pPr>
              <w:pStyle w:val="ListParagraph"/>
              <w:numPr>
                <w:ilvl w:val="1"/>
                <w:numId w:val="1"/>
              </w:numPr>
              <w:spacing w:after="0" w:line="240" w:lineRule="auto"/>
              <w:ind w:left="589"/>
              <w:contextualSpacing w:val="0"/>
              <w:rPr>
                <w:rFonts w:ascii="Times New Roman" w:hAnsi="Times New Roman"/>
                <w:noProof/>
                <w:sz w:val="24"/>
                <w:szCs w:val="24"/>
              </w:rPr>
            </w:pPr>
            <w:r>
              <w:rPr>
                <w:rFonts w:ascii="Times New Roman" w:hAnsi="Times New Roman"/>
                <w:noProof/>
                <w:sz w:val="24"/>
                <w:szCs w:val="24"/>
              </w:rPr>
              <w:t>възможни допълнителни ангажименти в зависимост от националния контекст</w:t>
            </w:r>
          </w:p>
          <w:p>
            <w:pPr>
              <w:pStyle w:val="ListParagraph"/>
              <w:numPr>
                <w:ilvl w:val="1"/>
                <w:numId w:val="1"/>
              </w:numPr>
              <w:spacing w:line="240" w:lineRule="auto"/>
              <w:ind w:left="584" w:hanging="357"/>
              <w:contextualSpacing w:val="0"/>
              <w:rPr>
                <w:rFonts w:ascii="Times New Roman" w:hAnsi="Times New Roman"/>
                <w:noProof/>
                <w:sz w:val="24"/>
                <w:szCs w:val="24"/>
              </w:rPr>
            </w:pPr>
            <w:r>
              <w:rPr>
                <w:rFonts w:ascii="Times New Roman" w:hAnsi="Times New Roman"/>
                <w:noProof/>
                <w:sz w:val="24"/>
                <w:szCs w:val="24"/>
              </w:rPr>
              <w:t>по-амбициозни ангажименти за държавите членки с голямо ромско население</w:t>
            </w:r>
          </w:p>
          <w:p>
            <w:pPr>
              <w:ind w:left="22"/>
              <w:jc w:val="both"/>
              <w:rPr>
                <w:rFonts w:ascii="Times New Roman" w:hAnsi="Times New Roman"/>
                <w:noProof/>
                <w:spacing w:val="-8"/>
                <w:sz w:val="24"/>
                <w:szCs w:val="24"/>
              </w:rPr>
            </w:pPr>
            <w:r>
              <w:rPr>
                <w:rFonts w:ascii="Times New Roman" w:hAnsi="Times New Roman"/>
                <w:noProof/>
                <w:sz w:val="24"/>
                <w:szCs w:val="24"/>
              </w:rPr>
              <w:t xml:space="preserve">Предложения за тези елементи са изложени по-долу. Когато е възможно, следва да се определят конкретни национални цели. Комисията ще подпомогне този процес, като предостави всички необходими насоки. Тя също така ще подпомага </w:t>
            </w:r>
            <w:r>
              <w:rPr>
                <w:rFonts w:ascii="Times New Roman" w:hAnsi="Times New Roman"/>
                <w:noProof/>
                <w:spacing w:val="-8"/>
                <w:sz w:val="24"/>
                <w:szCs w:val="24"/>
              </w:rPr>
              <w:t>национални мерки, включително чрез прилагане на законодателството за равенство, интегриране на равенството, приобщаването и участието на ромите в инициативите на ЕС в областта на политиката, мобилизиране на средства от ЕС за ромите и борба с антициганизма.</w:t>
            </w:r>
          </w:p>
          <w:p>
            <w:pPr>
              <w:ind w:left="22"/>
              <w:jc w:val="both"/>
              <w:rPr>
                <w:rFonts w:ascii="Times New Roman" w:hAnsi="Times New Roman"/>
                <w:b/>
                <w:i/>
                <w:noProof/>
                <w:sz w:val="24"/>
                <w:szCs w:val="24"/>
              </w:rPr>
            </w:pPr>
            <w:r>
              <w:rPr>
                <w:rFonts w:ascii="Times New Roman" w:hAnsi="Times New Roman"/>
                <w:noProof/>
                <w:sz w:val="24"/>
                <w:szCs w:val="24"/>
              </w:rPr>
              <w:t>Държавите членки се приканват да завършат разработването на тези национални рамки до септември 2021 г. и да ги предоставят на Комисията.</w:t>
            </w:r>
          </w:p>
        </w:tc>
      </w:tr>
    </w:tbl>
    <w:p>
      <w:pPr>
        <w:spacing w:after="0" w:line="240" w:lineRule="auto"/>
        <w:jc w:val="both"/>
        <w:rPr>
          <w:rFonts w:ascii="Times New Roman" w:hAnsi="Times New Roman"/>
          <w:b/>
          <w:noProof/>
          <w:sz w:val="12"/>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Заедно с настоящото съобщение Комисията приема Предложение за </w:t>
      </w:r>
      <w:r>
        <w:rPr>
          <w:rFonts w:ascii="Times New Roman" w:hAnsi="Times New Roman"/>
          <w:b/>
          <w:noProof/>
          <w:sz w:val="24"/>
          <w:szCs w:val="24"/>
        </w:rPr>
        <w:t>препоръка на Съвета</w:t>
      </w:r>
      <w:r>
        <w:rPr>
          <w:rFonts w:ascii="Times New Roman" w:hAnsi="Times New Roman"/>
          <w:noProof/>
          <w:sz w:val="24"/>
          <w:szCs w:val="24"/>
        </w:rPr>
        <w:t xml:space="preserve"> относно равенството, приобщаването и участието на ромите, включващо списък с конкретни мерки, които държавите членки трябва да предприемат, за да постигнат целите на ЕС. Следователно двата инструмента се допълват. Предлаганата препоръка също така предвижда насоки за изграждането на капацитет и партньорство между заинтересованите страни, включително националните звена за контакт по въпросите на ромите, органите по въпросите на равенството, гражданското общество и регионалните и местните участници. В допълнение в нея се предвиждат насоки за осигуряване на по-добро използване на средствата от ЕС и националните средства, както и ефективен национален мониторинг, докладване и оценка на националните стратегически рамки за ромите.</w:t>
      </w:r>
    </w:p>
    <w:p>
      <w:pPr>
        <w:spacing w:before="120" w:after="60" w:line="240" w:lineRule="auto"/>
        <w:jc w:val="both"/>
        <w:rPr>
          <w:rFonts w:ascii="Times New Roman" w:hAnsi="Times New Roman"/>
          <w:b/>
          <w:i/>
          <w:noProof/>
          <w:sz w:val="24"/>
          <w:szCs w:val="24"/>
        </w:rPr>
      </w:pPr>
      <w:r>
        <w:rPr>
          <w:rFonts w:ascii="Times New Roman" w:hAnsi="Times New Roman"/>
          <w:b/>
          <w:i/>
          <w:noProof/>
          <w:sz w:val="24"/>
          <w:szCs w:val="24"/>
        </w:rPr>
        <w:t>III.1. Насоки за национални действия, следващи общ, но диференциран</w:t>
      </w:r>
      <w:r>
        <w:rPr>
          <w:rFonts w:ascii="Times New Roman Bold" w:hAnsi="Times New Roman Bold"/>
          <w:b/>
          <w:i/>
          <w:smallCaps/>
          <w:noProof/>
          <w:sz w:val="24"/>
          <w:szCs w:val="24"/>
        </w:rPr>
        <w:t xml:space="preserve"> </w:t>
      </w:r>
      <w:r>
        <w:rPr>
          <w:rFonts w:ascii="Times New Roman" w:hAnsi="Times New Roman"/>
          <w:b/>
          <w:i/>
          <w:noProof/>
          <w:sz w:val="24"/>
          <w:szCs w:val="24"/>
        </w:rPr>
        <w:t>подход</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С цел да помогне на държавите членки да разработят значими и ефективни национални стратегически рамки за ромите Комисията предлага поредица от общи характеристики, както и минимални ангажименти за всички национални стратегически рамки за ромите. Освен това, тъй като делът на ромите и техният национален контекст варират значително в отделните държави членки, Комисията предлага допълнителни и по-целенасочени ангажименти. По този начин се признава разнообразието от ситуации в държавите членки и се дава възможност за общ, но диференциран подход. </w:t>
      </w:r>
    </w:p>
    <w:p>
      <w:pPr>
        <w:keepNext/>
        <w:keepLines/>
        <w:spacing w:after="60" w:line="240" w:lineRule="auto"/>
        <w:jc w:val="both"/>
        <w:rPr>
          <w:rFonts w:ascii="Times New Roman" w:hAnsi="Times New Roman" w:cs="Times New Roman"/>
          <w:noProof/>
          <w:sz w:val="24"/>
          <w:szCs w:val="24"/>
        </w:rPr>
      </w:pPr>
      <w:r>
        <w:rPr>
          <w:rFonts w:ascii="Times New Roman" w:hAnsi="Times New Roman"/>
          <w:b/>
          <w:noProof/>
          <w:sz w:val="24"/>
          <w:szCs w:val="24"/>
        </w:rPr>
        <w:t>Първо</w:t>
      </w:r>
      <w:r>
        <w:rPr>
          <w:rFonts w:ascii="Times New Roman" w:hAnsi="Times New Roman"/>
          <w:noProof/>
          <w:sz w:val="24"/>
          <w:szCs w:val="24"/>
        </w:rPr>
        <w:t>, Комисията предлага</w:t>
      </w:r>
      <w:r>
        <w:rPr>
          <w:rFonts w:ascii="Times New Roman" w:hAnsi="Times New Roman"/>
          <w:b/>
          <w:noProof/>
          <w:sz w:val="24"/>
          <w:szCs w:val="24"/>
        </w:rPr>
        <w:t xml:space="preserve"> всички национални стратегически рамки за ромите да имат следните общи характеристики</w:t>
      </w:r>
      <w:r>
        <w:rPr>
          <w:rFonts w:ascii="Times New Roman" w:hAnsi="Times New Roman"/>
          <w:noProof/>
          <w:sz w:val="24"/>
          <w:szCs w:val="24"/>
        </w:rPr>
        <w:t>:</w:t>
      </w:r>
    </w:p>
    <w:p>
      <w:pPr>
        <w:pStyle w:val="ListParagraph"/>
        <w:numPr>
          <w:ilvl w:val="0"/>
          <w:numId w:val="2"/>
        </w:numPr>
        <w:spacing w:after="40" w:line="240" w:lineRule="auto"/>
        <w:ind w:left="357" w:hanging="357"/>
        <w:contextualSpacing w:val="0"/>
        <w:rPr>
          <w:rFonts w:ascii="Times New Roman" w:hAnsi="Times New Roman"/>
          <w:noProof/>
          <w:spacing w:val="-6"/>
          <w:sz w:val="24"/>
          <w:szCs w:val="24"/>
        </w:rPr>
      </w:pPr>
      <w:r>
        <w:rPr>
          <w:rFonts w:ascii="Times New Roman" w:hAnsi="Times New Roman"/>
          <w:i/>
          <w:noProof/>
          <w:spacing w:val="-6"/>
          <w:sz w:val="24"/>
          <w:szCs w:val="24"/>
        </w:rPr>
        <w:t>По-голям акцент върху равенството в допълнение към подхода за приобщаване:</w:t>
      </w:r>
      <w:r>
        <w:rPr>
          <w:rFonts w:ascii="Times New Roman" w:hAnsi="Times New Roman"/>
          <w:noProof/>
          <w:spacing w:val="-6"/>
          <w:sz w:val="24"/>
          <w:szCs w:val="24"/>
        </w:rPr>
        <w:t xml:space="preserve"> справянето с проблемите в четирите области на политиката (образование, заетост, здравеопазване и жилищно настаняване) чрез интегриран подход остава от ключово значение за приобщаването на ромите, но също така е необходим ясен акцент върху равенството. По-специално борбата срещу дискриминацията и антициганизма следва да бъде ключова цел и хоризонтален приоритет във всяка област на политиката, като допълва подхода за приобщаване. Чрез този съвместен акцент следва да се гарантира, че ромите имат ефективен достъп до икономическа и социална справедливост и равни възможности.</w:t>
      </w:r>
    </w:p>
    <w:p>
      <w:pPr>
        <w:pStyle w:val="ListParagraph"/>
        <w:numPr>
          <w:ilvl w:val="0"/>
          <w:numId w:val="2"/>
        </w:numPr>
        <w:spacing w:after="40" w:line="240" w:lineRule="auto"/>
        <w:ind w:left="357" w:hanging="357"/>
        <w:contextualSpacing w:val="0"/>
        <w:rPr>
          <w:rFonts w:ascii="Times New Roman" w:hAnsi="Times New Roman"/>
          <w:noProof/>
          <w:sz w:val="24"/>
          <w:szCs w:val="24"/>
        </w:rPr>
      </w:pPr>
      <w:r>
        <w:rPr>
          <w:rFonts w:ascii="Times New Roman" w:hAnsi="Times New Roman"/>
          <w:i/>
          <w:noProof/>
          <w:sz w:val="24"/>
          <w:szCs w:val="24"/>
        </w:rPr>
        <w:t>Насърчаване на участието чрез овластяване, сътрудничество и доверие</w:t>
      </w:r>
      <w:r>
        <w:rPr>
          <w:rFonts w:ascii="Times New Roman" w:hAnsi="Times New Roman"/>
          <w:noProof/>
          <w:sz w:val="24"/>
          <w:szCs w:val="24"/>
        </w:rPr>
        <w:t>: трябва да се осигури значимо участие на ромите на всички етапи на разработване на политиките. Политическата, икономическата и културната ангажираност на ромите следва да се насърчава с чувството за принадлежност като пълноправни членове на обществото. Трябва да се гарантират овластяването и изграждането на капацитет на ромите, гражданското общество и публичните органи, като се изграждат сътрудничество и доверие между заинтересованите страни и между ромските и неромските общности.</w:t>
      </w:r>
    </w:p>
    <w:p>
      <w:pPr>
        <w:pStyle w:val="ListParagraph"/>
        <w:numPr>
          <w:ilvl w:val="0"/>
          <w:numId w:val="2"/>
        </w:numPr>
        <w:spacing w:after="40" w:line="240" w:lineRule="auto"/>
        <w:ind w:left="357" w:hanging="357"/>
        <w:contextualSpacing w:val="0"/>
        <w:rPr>
          <w:rFonts w:ascii="Times New Roman" w:hAnsi="Times New Roman"/>
          <w:noProof/>
          <w:spacing w:val="-6"/>
          <w:sz w:val="24"/>
          <w:szCs w:val="24"/>
        </w:rPr>
      </w:pPr>
      <w:r>
        <w:rPr>
          <w:rFonts w:ascii="Times New Roman" w:hAnsi="Times New Roman"/>
          <w:i/>
          <w:noProof/>
          <w:spacing w:val="-6"/>
          <w:sz w:val="24"/>
          <w:szCs w:val="24"/>
        </w:rPr>
        <w:t xml:space="preserve">Отразяване на многообразието сред ромите: </w:t>
      </w:r>
      <w:r>
        <w:rPr>
          <w:rFonts w:ascii="Times New Roman" w:hAnsi="Times New Roman"/>
          <w:noProof/>
          <w:spacing w:val="-6"/>
          <w:sz w:val="24"/>
          <w:szCs w:val="24"/>
        </w:rPr>
        <w:t xml:space="preserve">държавите членки следва да гарантират, че техните стратегически рамки обхващат всички роми, живеещи на тяхната територия, и отразяват нуждите на различните групи чрез междусекторен подход. Те следва да имат предвид начините, по които комбинирането на различни аспекти на идентичността могат да доведат до изостряне на дискриминацията. Те следва да определят качествени и/или количествени цели, които отразяват многообразието по отношение на възраст, пол, сексуална ориентация, мобилност и други лични характеристики. </w:t>
      </w:r>
    </w:p>
    <w:p>
      <w:pPr>
        <w:pStyle w:val="ListParagraph"/>
        <w:keepNext/>
        <w:keepLines/>
        <w:numPr>
          <w:ilvl w:val="0"/>
          <w:numId w:val="2"/>
        </w:numPr>
        <w:spacing w:after="40" w:line="240" w:lineRule="auto"/>
        <w:ind w:left="357" w:hanging="357"/>
        <w:contextualSpacing w:val="0"/>
        <w:rPr>
          <w:rFonts w:ascii="Times New Roman" w:hAnsi="Times New Roman"/>
          <w:noProof/>
          <w:spacing w:val="-12"/>
          <w:sz w:val="24"/>
          <w:szCs w:val="24"/>
        </w:rPr>
      </w:pPr>
      <w:r>
        <w:rPr>
          <w:rFonts w:ascii="Times New Roman" w:hAnsi="Times New Roman"/>
          <w:i/>
          <w:noProof/>
          <w:spacing w:val="-12"/>
          <w:sz w:val="24"/>
          <w:szCs w:val="24"/>
        </w:rPr>
        <w:t>Съчетаване на интегрирането на въпросите на ромите, в общите политики с изрични, но не ексклузивни мерки, насочени към ромите</w:t>
      </w:r>
      <w:r>
        <w:rPr>
          <w:rStyle w:val="FootnoteReference"/>
          <w:rFonts w:ascii="Times New Roman" w:hAnsi="Times New Roman"/>
          <w:i/>
          <w:noProof/>
          <w:spacing w:val="-12"/>
          <w:sz w:val="24"/>
          <w:szCs w:val="24"/>
        </w:rPr>
        <w:footnoteReference w:id="25"/>
      </w:r>
      <w:r>
        <w:rPr>
          <w:rFonts w:ascii="Times New Roman" w:hAnsi="Times New Roman"/>
          <w:i/>
          <w:noProof/>
          <w:spacing w:val="-12"/>
          <w:sz w:val="24"/>
          <w:szCs w:val="24"/>
        </w:rPr>
        <w:t xml:space="preserve">: </w:t>
      </w:r>
      <w:r>
        <w:rPr>
          <w:rFonts w:ascii="Times New Roman" w:hAnsi="Times New Roman"/>
          <w:noProof/>
          <w:spacing w:val="-12"/>
          <w:sz w:val="24"/>
          <w:szCs w:val="24"/>
        </w:rPr>
        <w:t>националните стратегически рамки за ромите</w:t>
      </w:r>
      <w:r>
        <w:rPr>
          <w:rFonts w:ascii="Times New Roman" w:hAnsi="Times New Roman"/>
          <w:i/>
          <w:noProof/>
          <w:spacing w:val="-12"/>
          <w:sz w:val="24"/>
          <w:szCs w:val="24"/>
        </w:rPr>
        <w:t xml:space="preserve"> </w:t>
      </w:r>
      <w:r>
        <w:rPr>
          <w:rFonts w:ascii="Times New Roman" w:hAnsi="Times New Roman"/>
          <w:noProof/>
          <w:spacing w:val="-12"/>
          <w:sz w:val="24"/>
          <w:szCs w:val="24"/>
        </w:rPr>
        <w:t xml:space="preserve">следва да съчетават интегрирането на въпросите на ромите в общите политики с изрични, но не ексклузивни мерки, насочени към ромите, като се гарантира, че основните услуги са приобщаващи и осигуряват допълнителна целева подкрепа за насърчаване на ефективния равен достъп на ромите до права и услуги. Те следва да служат като инструменти за планиране на използването на национални средства и средства от ЕС за действия, насочени към ромите, и за реформа в общите политики, целяща приобщаването на ромите. </w:t>
      </w:r>
    </w:p>
    <w:p>
      <w:pPr>
        <w:pStyle w:val="ListParagraph"/>
        <w:numPr>
          <w:ilvl w:val="0"/>
          <w:numId w:val="2"/>
        </w:numPr>
        <w:spacing w:after="60" w:line="240" w:lineRule="auto"/>
        <w:ind w:left="357" w:hanging="357"/>
        <w:rPr>
          <w:rFonts w:ascii="Times New Roman" w:hAnsi="Times New Roman"/>
          <w:noProof/>
          <w:sz w:val="24"/>
          <w:szCs w:val="24"/>
        </w:rPr>
      </w:pPr>
      <w:r>
        <w:rPr>
          <w:rFonts w:ascii="Times New Roman" w:hAnsi="Times New Roman"/>
          <w:i/>
          <w:noProof/>
          <w:sz w:val="24"/>
          <w:szCs w:val="24"/>
        </w:rPr>
        <w:t>Подобряване на определянето на целите, събирането на данни, наблюдението и докладването:</w:t>
      </w:r>
      <w:r>
        <w:rPr>
          <w:rFonts w:ascii="Times New Roman" w:hAnsi="Times New Roman"/>
          <w:noProof/>
          <w:sz w:val="24"/>
          <w:szCs w:val="24"/>
        </w:rPr>
        <w:t xml:space="preserve"> усилията за постигане на водещите цели на равнище ЕС и съответните количествени и/или качествени национални цели могат да доведат до реален напредък към равенството, приобщаването и участието на ромите. Данните следва да се събират редовно, за да бъдат включвани в докладването и мониторинга, да се подобрят прозрачността и отчетността и да се насърчат трансферът на политики и обучението</w:t>
      </w:r>
      <w:r>
        <w:rPr>
          <w:rStyle w:val="FootnoteReference"/>
          <w:rFonts w:ascii="Times New Roman" w:hAnsi="Times New Roman"/>
          <w:noProof/>
          <w:sz w:val="24"/>
          <w:szCs w:val="24"/>
        </w:rPr>
        <w:footnoteReference w:id="26"/>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Второ</w:t>
      </w:r>
      <w:r>
        <w:rPr>
          <w:rFonts w:ascii="Times New Roman" w:hAnsi="Times New Roman"/>
          <w:noProof/>
          <w:sz w:val="24"/>
          <w:szCs w:val="24"/>
        </w:rPr>
        <w:t>, въз основа на общите характеристики, като гради върху опита, натрупан от настоящата рамка, както и въз основа на широките консултации</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през последните две години, Комисията приканва всички държави членки да </w:t>
      </w:r>
      <w:r>
        <w:rPr>
          <w:rFonts w:ascii="Times New Roman" w:hAnsi="Times New Roman"/>
          <w:b/>
          <w:noProof/>
          <w:sz w:val="24"/>
          <w:szCs w:val="24"/>
        </w:rPr>
        <w:t>включат в своите национални стратегически рамки за ромите като минимум следните ангажименти</w:t>
      </w:r>
      <w:r>
        <w:rPr>
          <w:rFonts w:ascii="Times New Roman" w:hAnsi="Times New Roman"/>
          <w:noProof/>
          <w:sz w:val="24"/>
          <w:szCs w:val="24"/>
        </w:rPr>
        <w:t>:</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keepNext/>
              <w:keepLines/>
              <w:spacing w:before="60" w:after="0" w:line="240" w:lineRule="auto"/>
              <w:rPr>
                <w:rFonts w:ascii="Times New Roman" w:eastAsia="MS Mincho" w:hAnsi="Times New Roman"/>
                <w:noProof/>
                <w:sz w:val="24"/>
                <w:szCs w:val="24"/>
              </w:rPr>
            </w:pPr>
            <w:r>
              <w:rPr>
                <w:rFonts w:ascii="Times New Roman" w:hAnsi="Times New Roman"/>
                <w:b/>
                <w:noProof/>
                <w:sz w:val="24"/>
                <w:szCs w:val="24"/>
              </w:rPr>
              <w:t>Националната стратегическа рамка</w:t>
            </w:r>
            <w:r>
              <w:rPr>
                <w:rFonts w:ascii="Times New Roman" w:hAnsi="Times New Roman"/>
                <w:noProof/>
                <w:sz w:val="24"/>
                <w:szCs w:val="24"/>
              </w:rPr>
              <w:t xml:space="preserve"> следва да съдържа:</w:t>
            </w:r>
          </w:p>
          <w:p>
            <w:pPr>
              <w:pStyle w:val="ListParagraph"/>
              <w:keepNext/>
              <w:keepLines/>
              <w:numPr>
                <w:ilvl w:val="0"/>
                <w:numId w:val="14"/>
              </w:numPr>
              <w:spacing w:after="0" w:line="240" w:lineRule="auto"/>
              <w:rPr>
                <w:rFonts w:ascii="Times New Roman" w:eastAsia="MS Mincho" w:hAnsi="Times New Roman"/>
                <w:noProof/>
                <w:sz w:val="24"/>
                <w:szCs w:val="24"/>
              </w:rPr>
            </w:pPr>
            <w:r>
              <w:rPr>
                <w:rFonts w:ascii="Times New Roman" w:hAnsi="Times New Roman"/>
                <w:noProof/>
                <w:sz w:val="24"/>
                <w:szCs w:val="24"/>
              </w:rPr>
              <w:t>национални базови стойности и национални цели за постигане на целите и целевите резултати на ЕС въз основа на цялостна оценка на потребностите;</w:t>
            </w:r>
          </w:p>
          <w:p>
            <w:pPr>
              <w:pStyle w:val="ListParagraph"/>
              <w:keepNext/>
              <w:keepLines/>
              <w:numPr>
                <w:ilvl w:val="0"/>
                <w:numId w:val="14"/>
              </w:numPr>
              <w:spacing w:after="0" w:line="240" w:lineRule="auto"/>
              <w:rPr>
                <w:rFonts w:ascii="Times New Roman" w:eastAsia="MS Mincho" w:hAnsi="Times New Roman"/>
                <w:noProof/>
                <w:spacing w:val="-6"/>
                <w:sz w:val="24"/>
                <w:szCs w:val="24"/>
              </w:rPr>
            </w:pPr>
            <w:r>
              <w:rPr>
                <w:rFonts w:ascii="Times New Roman" w:hAnsi="Times New Roman"/>
                <w:noProof/>
                <w:spacing w:val="-6"/>
                <w:sz w:val="24"/>
                <w:szCs w:val="24"/>
              </w:rPr>
              <w:t>цели и мерки за специфични групи (ромски деца, жени, младежи, възрастни роми или роми с увреждания, мобилни граждани на ЕС, граждани на трети държави, роми без гражданство), за да се вземе предвид многообразието сред ромите, включително мерки, отчитащи измерението на пола, нуждите на децата и измерението на възрастта;</w:t>
            </w:r>
          </w:p>
          <w:p>
            <w:pPr>
              <w:pStyle w:val="ListParagraph"/>
              <w:keepNext/>
              <w:keepLines/>
              <w:numPr>
                <w:ilvl w:val="0"/>
                <w:numId w:val="14"/>
              </w:numPr>
              <w:spacing w:after="0" w:line="240" w:lineRule="auto"/>
              <w:rPr>
                <w:rFonts w:ascii="Times New Roman" w:eastAsia="MS Mincho" w:hAnsi="Times New Roman"/>
                <w:noProof/>
                <w:sz w:val="24"/>
                <w:szCs w:val="24"/>
              </w:rPr>
            </w:pPr>
            <w:r>
              <w:rPr>
                <w:rFonts w:ascii="Times New Roman" w:hAnsi="Times New Roman"/>
                <w:noProof/>
                <w:sz w:val="24"/>
                <w:szCs w:val="24"/>
              </w:rPr>
              <w:t>мерки за борба с антициганизма и дискриминацията (например чрез национални планове за действие за борба с расизма);</w:t>
            </w:r>
          </w:p>
          <w:p>
            <w:pPr>
              <w:pStyle w:val="ListParagraph"/>
              <w:keepNext/>
              <w:keepLines/>
              <w:numPr>
                <w:ilvl w:val="0"/>
                <w:numId w:val="14"/>
              </w:numPr>
              <w:spacing w:after="0" w:line="240" w:lineRule="auto"/>
              <w:rPr>
                <w:rFonts w:ascii="Times New Roman" w:eastAsia="MS Mincho" w:hAnsi="Times New Roman"/>
                <w:noProof/>
                <w:sz w:val="24"/>
                <w:szCs w:val="24"/>
              </w:rPr>
            </w:pPr>
            <w:r>
              <w:rPr>
                <w:rFonts w:ascii="Times New Roman" w:hAnsi="Times New Roman"/>
                <w:noProof/>
                <w:sz w:val="24"/>
                <w:szCs w:val="24"/>
              </w:rPr>
              <w:t>мерки за осигуряване на социално-икономическото приобщаване на маргинализираните роми, по-специално в областта на образованието, заетостта, здравеопазването и жилищното настаняване;</w:t>
            </w:r>
          </w:p>
          <w:p>
            <w:pPr>
              <w:pStyle w:val="ListParagraph"/>
              <w:keepNext/>
              <w:keepLines/>
              <w:numPr>
                <w:ilvl w:val="0"/>
                <w:numId w:val="14"/>
              </w:numPr>
              <w:spacing w:after="0" w:line="240" w:lineRule="auto"/>
              <w:rPr>
                <w:rFonts w:ascii="Times New Roman" w:eastAsia="MS Mincho" w:hAnsi="Times New Roman"/>
                <w:noProof/>
                <w:sz w:val="24"/>
                <w:szCs w:val="24"/>
              </w:rPr>
            </w:pPr>
            <w:r>
              <w:rPr>
                <w:rFonts w:ascii="Times New Roman" w:hAnsi="Times New Roman"/>
                <w:noProof/>
                <w:sz w:val="24"/>
                <w:szCs w:val="24"/>
              </w:rPr>
              <w:t>комбинация от целеви и общи мерки, отчитащи специфичните местни предизвикателства и изрично насочени към справянето с пречките, които лишават ромите от равен достъп до общите политики</w:t>
            </w:r>
            <w:r>
              <w:rPr>
                <w:rStyle w:val="FootnoteReference"/>
                <w:rFonts w:ascii="Times New Roman" w:eastAsia="MS Mincho" w:hAnsi="Times New Roman"/>
                <w:noProof/>
                <w:sz w:val="24"/>
                <w:szCs w:val="24"/>
              </w:rPr>
              <w:footnoteReference w:id="28"/>
            </w:r>
            <w:r>
              <w:rPr>
                <w:rFonts w:ascii="Times New Roman" w:hAnsi="Times New Roman"/>
                <w:noProof/>
                <w:sz w:val="24"/>
                <w:szCs w:val="24"/>
              </w:rPr>
              <w:t>;</w:t>
            </w:r>
          </w:p>
          <w:p>
            <w:pPr>
              <w:pStyle w:val="ListParagraph"/>
              <w:keepNext/>
              <w:keepLines/>
              <w:numPr>
                <w:ilvl w:val="0"/>
                <w:numId w:val="14"/>
              </w:numPr>
              <w:spacing w:after="0" w:line="240" w:lineRule="auto"/>
              <w:rPr>
                <w:rFonts w:ascii="Times New Roman" w:eastAsia="MS Mincho" w:hAnsi="Times New Roman"/>
                <w:noProof/>
                <w:sz w:val="24"/>
                <w:szCs w:val="24"/>
              </w:rPr>
            </w:pPr>
            <w:r>
              <w:rPr>
                <w:rFonts w:ascii="Times New Roman" w:hAnsi="Times New Roman"/>
                <w:noProof/>
                <w:sz w:val="24"/>
                <w:szCs w:val="24"/>
              </w:rPr>
              <w:t>специален бюджет за изпълнение и мониторинг</w:t>
            </w:r>
            <w:r>
              <w:rPr>
                <w:rStyle w:val="FootnoteReference"/>
                <w:rFonts w:ascii="Times New Roman" w:eastAsia="MS Mincho" w:hAnsi="Times New Roman"/>
                <w:noProof/>
                <w:sz w:val="24"/>
                <w:szCs w:val="24"/>
              </w:rPr>
              <w:footnoteReference w:id="29"/>
            </w:r>
            <w:r>
              <w:rPr>
                <w:rFonts w:ascii="Times New Roman" w:hAnsi="Times New Roman"/>
                <w:noProof/>
                <w:sz w:val="24"/>
                <w:szCs w:val="24"/>
              </w:rPr>
              <w:t>, в който се използват в пълна степен социалните иновации и частният капитал;</w:t>
            </w:r>
          </w:p>
          <w:p>
            <w:pPr>
              <w:pStyle w:val="ListParagraph"/>
              <w:keepNext/>
              <w:keepLines/>
              <w:numPr>
                <w:ilvl w:val="0"/>
                <w:numId w:val="14"/>
              </w:numPr>
              <w:spacing w:after="0" w:line="240" w:lineRule="auto"/>
              <w:rPr>
                <w:rFonts w:ascii="Times New Roman" w:eastAsia="MS Mincho" w:hAnsi="Times New Roman"/>
                <w:noProof/>
                <w:spacing w:val="-6"/>
                <w:sz w:val="24"/>
                <w:szCs w:val="24"/>
              </w:rPr>
            </w:pPr>
            <w:r>
              <w:rPr>
                <w:rFonts w:ascii="Times New Roman" w:hAnsi="Times New Roman"/>
                <w:noProof/>
                <w:spacing w:val="-6"/>
                <w:sz w:val="24"/>
                <w:szCs w:val="24"/>
              </w:rPr>
              <w:t>механизми за докладване, мониторинг и оценка на напредъка към поставените цели;</w:t>
            </w:r>
          </w:p>
          <w:p>
            <w:pPr>
              <w:pStyle w:val="ListParagraph"/>
              <w:keepNext/>
              <w:keepLines/>
              <w:numPr>
                <w:ilvl w:val="0"/>
                <w:numId w:val="14"/>
              </w:numPr>
              <w:spacing w:after="0" w:line="240" w:lineRule="auto"/>
              <w:rPr>
                <w:rFonts w:ascii="Times New Roman" w:eastAsia="MS Mincho" w:hAnsi="Times New Roman"/>
                <w:noProof/>
                <w:sz w:val="24"/>
                <w:szCs w:val="24"/>
              </w:rPr>
            </w:pPr>
            <w:r>
              <w:rPr>
                <w:rFonts w:ascii="Times New Roman" w:hAnsi="Times New Roman"/>
                <w:noProof/>
                <w:sz w:val="24"/>
                <w:szCs w:val="24"/>
              </w:rPr>
              <w:t>система от консултации, свързани с политиките, и сътрудничество с ромите и проромското гражданско общество, секторните министерства, органите по въпросите на равенството, другите национални институции за правата на човека и други заинтересовани страни; и</w:t>
            </w:r>
          </w:p>
          <w:p>
            <w:pPr>
              <w:pStyle w:val="ListParagraph"/>
              <w:keepNext/>
              <w:keepLines/>
              <w:numPr>
                <w:ilvl w:val="0"/>
                <w:numId w:val="14"/>
              </w:numPr>
              <w:spacing w:before="60" w:after="60" w:line="240" w:lineRule="auto"/>
              <w:rPr>
                <w:rFonts w:ascii="Times New Roman" w:eastAsia="MS Mincho" w:hAnsi="Times New Roman"/>
                <w:noProof/>
                <w:sz w:val="24"/>
                <w:szCs w:val="24"/>
              </w:rPr>
            </w:pPr>
            <w:r>
              <w:rPr>
                <w:rFonts w:ascii="Times New Roman" w:hAnsi="Times New Roman"/>
                <w:noProof/>
                <w:sz w:val="24"/>
                <w:szCs w:val="24"/>
              </w:rPr>
              <w:t>изграждане на капацитет за насърчаване на активното участие на гражданското общество на всички етапи на изготвяне на политиките и осигуряване на участието му в процесите на националните и европейските платформи</w:t>
            </w:r>
            <w:r>
              <w:rPr>
                <w:rStyle w:val="FootnoteReference"/>
                <w:rFonts w:ascii="Times New Roman" w:eastAsia="MS Mincho" w:hAnsi="Times New Roman"/>
                <w:noProof/>
                <w:sz w:val="24"/>
                <w:szCs w:val="24"/>
              </w:rPr>
              <w:footnoteReference w:id="30"/>
            </w:r>
            <w:r>
              <w:rPr>
                <w:rFonts w:ascii="Times New Roman" w:hAnsi="Times New Roman"/>
                <w:noProof/>
                <w:sz w:val="24"/>
                <w:szCs w:val="24"/>
              </w:rPr>
              <w:t>.</w:t>
            </w:r>
          </w:p>
          <w:p>
            <w:pPr>
              <w:keepNext/>
              <w:keepLines/>
              <w:spacing w:before="60" w:after="0" w:line="240" w:lineRule="auto"/>
              <w:rPr>
                <w:rFonts w:ascii="Times New Roman" w:eastAsia="MS Mincho" w:hAnsi="Times New Roman" w:cs="Times New Roman"/>
                <w:noProof/>
                <w:sz w:val="24"/>
                <w:szCs w:val="24"/>
              </w:rPr>
            </w:pPr>
            <w:r>
              <w:rPr>
                <w:rFonts w:ascii="Times New Roman" w:hAnsi="Times New Roman"/>
                <w:b/>
                <w:noProof/>
                <w:sz w:val="24"/>
                <w:szCs w:val="24"/>
              </w:rPr>
              <w:t>Националните звена за контакт по въпросите на ромите (НЗКВР)</w:t>
            </w:r>
            <w:r>
              <w:rPr>
                <w:rFonts w:ascii="Times New Roman" w:hAnsi="Times New Roman"/>
                <w:noProof/>
                <w:sz w:val="24"/>
                <w:szCs w:val="24"/>
              </w:rPr>
              <w:t xml:space="preserve"> следва:</w:t>
            </w:r>
          </w:p>
          <w:p>
            <w:pPr>
              <w:pStyle w:val="ListParagraph"/>
              <w:keepNext/>
              <w:keepLines/>
              <w:numPr>
                <w:ilvl w:val="0"/>
                <w:numId w:val="15"/>
              </w:numPr>
              <w:spacing w:after="0" w:line="240" w:lineRule="auto"/>
              <w:rPr>
                <w:rFonts w:ascii="Times New Roman" w:eastAsia="MS Mincho" w:hAnsi="Times New Roman"/>
                <w:noProof/>
                <w:sz w:val="24"/>
                <w:szCs w:val="24"/>
              </w:rPr>
            </w:pPr>
            <w:r>
              <w:rPr>
                <w:rFonts w:ascii="Times New Roman" w:hAnsi="Times New Roman"/>
                <w:noProof/>
                <w:sz w:val="24"/>
                <w:szCs w:val="24"/>
              </w:rPr>
              <w:t>да получи мандат, достатъчно ресурси и персонал, за да се осигури постоянна координация и наблюдение; и</w:t>
            </w:r>
          </w:p>
          <w:p>
            <w:pPr>
              <w:pStyle w:val="ListParagraph"/>
              <w:keepNext/>
              <w:keepLines/>
              <w:numPr>
                <w:ilvl w:val="0"/>
                <w:numId w:val="15"/>
              </w:numPr>
              <w:spacing w:after="60" w:line="240" w:lineRule="auto"/>
              <w:rPr>
                <w:rFonts w:ascii="Times New Roman" w:eastAsia="MS Mincho" w:hAnsi="Times New Roman"/>
                <w:noProof/>
                <w:sz w:val="22"/>
                <w:szCs w:val="22"/>
              </w:rPr>
            </w:pPr>
            <w:r>
              <w:rPr>
                <w:rFonts w:ascii="Times New Roman" w:hAnsi="Times New Roman"/>
                <w:noProof/>
                <w:sz w:val="24"/>
                <w:szCs w:val="24"/>
              </w:rPr>
              <w:t>да представят редовен доклад за напредъка и да участват в основните дейности на мрежата на НЗКВР под ръководството на Комисията</w:t>
            </w:r>
            <w:r>
              <w:rPr>
                <w:rStyle w:val="FootnoteReference"/>
                <w:rFonts w:ascii="Times New Roman" w:eastAsia="MS Mincho" w:hAnsi="Times New Roman"/>
                <w:noProof/>
                <w:sz w:val="24"/>
                <w:szCs w:val="24"/>
              </w:rPr>
              <w:footnoteReference w:id="31"/>
            </w:r>
            <w:r>
              <w:rPr>
                <w:rFonts w:ascii="Times New Roman" w:hAnsi="Times New Roman"/>
                <w:noProof/>
                <w:sz w:val="24"/>
                <w:szCs w:val="24"/>
              </w:rPr>
              <w:t>.</w:t>
            </w:r>
          </w:p>
        </w:tc>
      </w:tr>
    </w:tbl>
    <w:p>
      <w:pPr>
        <w:spacing w:before="240" w:after="120" w:line="240" w:lineRule="auto"/>
        <w:jc w:val="both"/>
        <w:rPr>
          <w:rFonts w:ascii="Times New Roman" w:hAnsi="Times New Roman"/>
          <w:noProof/>
          <w:spacing w:val="-6"/>
          <w:sz w:val="24"/>
          <w:szCs w:val="24"/>
        </w:rPr>
      </w:pPr>
      <w:r>
        <w:rPr>
          <w:rFonts w:ascii="Times New Roman" w:hAnsi="Times New Roman"/>
          <w:b/>
          <w:noProof/>
          <w:spacing w:val="-6"/>
          <w:sz w:val="24"/>
          <w:szCs w:val="24"/>
        </w:rPr>
        <w:t>Трето</w:t>
      </w:r>
      <w:r>
        <w:rPr>
          <w:rFonts w:ascii="Times New Roman" w:hAnsi="Times New Roman"/>
          <w:noProof/>
          <w:spacing w:val="-6"/>
          <w:sz w:val="24"/>
          <w:szCs w:val="24"/>
        </w:rPr>
        <w:t xml:space="preserve">, в допълнение към тези общи характеристики и минимални ангажименти, от значение могат да бъдат допълнителни национални усилия </w:t>
      </w:r>
      <w:r>
        <w:rPr>
          <w:rFonts w:ascii="Times New Roman" w:hAnsi="Times New Roman"/>
          <w:b/>
          <w:noProof/>
          <w:spacing w:val="-6"/>
          <w:sz w:val="24"/>
          <w:szCs w:val="24"/>
        </w:rPr>
        <w:t>в зависимост от конкретния национален контекст</w:t>
      </w:r>
      <w:r>
        <w:rPr>
          <w:rFonts w:ascii="Times New Roman" w:hAnsi="Times New Roman"/>
          <w:noProof/>
          <w:spacing w:val="-6"/>
          <w:sz w:val="24"/>
          <w:szCs w:val="24"/>
        </w:rPr>
        <w:t xml:space="preserve">. Предизвикателствата пред равенството, приобщаването и участието на ромите варират в зависимост от размера на ромското население и неговия дял от общото население, както и от по-широкия икономически контекст и досегашните практики на изключване и дискриминация. Те също варират в зависимост от това къде и как живеят ромите (селски, градски, сегрегирани райони или мобилни) и специфични аспекти като транснационална мобилност, миграция или проблеми, свързани с гражданската документация. Тези различни предизвикателства могат да бъдат отразени в националните стратегически рамки за ромите чрез диференцирани цели, равнища на инвестиции и видове решения на политиката. Комисията призовава </w:t>
      </w:r>
      <w:r>
        <w:rPr>
          <w:rFonts w:ascii="Times New Roman" w:hAnsi="Times New Roman"/>
          <w:b/>
          <w:noProof/>
          <w:spacing w:val="-6"/>
          <w:sz w:val="24"/>
          <w:szCs w:val="24"/>
        </w:rPr>
        <w:t>държавите членки да поемат допълнителни ангажименти</w:t>
      </w:r>
      <w:r>
        <w:rPr>
          <w:rFonts w:ascii="Times New Roman" w:hAnsi="Times New Roman"/>
          <w:noProof/>
          <w:spacing w:val="-6"/>
          <w:sz w:val="24"/>
          <w:szCs w:val="24"/>
        </w:rPr>
        <w:t xml:space="preserve"> в зависимост от своя национален контекст (например възможностите за събиране на данни, използването на целево или общо финансиране от ЕС, относителния размер и специфичните нужди на тяхното ромско население). По специално, както следва:</w:t>
      </w:r>
    </w:p>
    <w:tbl>
      <w:tblPr>
        <w:tblpPr w:leftFromText="180" w:rightFromText="180" w:vertAnchor="text" w:horzAnchor="margin" w:tblpY="300"/>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rPr>
          <w:trHeight w:val="2692"/>
        </w:trPr>
        <w:tc>
          <w:tcPr>
            <w:tcW w:w="9464" w:type="dxa"/>
            <w:shd w:val="clear" w:color="auto" w:fill="C7E2FA"/>
          </w:tcPr>
          <w:p>
            <w:pPr>
              <w:keepNext/>
              <w:spacing w:before="60" w:after="0" w:line="240" w:lineRule="auto"/>
              <w:rPr>
                <w:rFonts w:ascii="Times New Roman" w:eastAsia="MS Mincho" w:hAnsi="Times New Roman" w:cs="Times New Roman"/>
                <w:noProof/>
                <w:sz w:val="24"/>
                <w:szCs w:val="24"/>
              </w:rPr>
            </w:pPr>
            <w:r>
              <w:rPr>
                <w:rFonts w:ascii="Times New Roman" w:hAnsi="Times New Roman"/>
                <w:b/>
                <w:noProof/>
                <w:sz w:val="24"/>
                <w:szCs w:val="24"/>
              </w:rPr>
              <w:t>Националната стратегическа рамка</w:t>
            </w:r>
            <w:r>
              <w:rPr>
                <w:rFonts w:ascii="Times New Roman" w:hAnsi="Times New Roman"/>
                <w:noProof/>
                <w:sz w:val="24"/>
                <w:szCs w:val="24"/>
              </w:rPr>
              <w:t xml:space="preserve"> следва също да съдържа:</w:t>
            </w:r>
          </w:p>
          <w:p>
            <w:pPr>
              <w:pStyle w:val="ListParagraph"/>
              <w:keepNext/>
              <w:keepLines/>
              <w:numPr>
                <w:ilvl w:val="0"/>
                <w:numId w:val="16"/>
              </w:numPr>
              <w:spacing w:after="0" w:line="240" w:lineRule="auto"/>
              <w:rPr>
                <w:rFonts w:ascii="Times New Roman" w:eastAsia="MS Mincho" w:hAnsi="Times New Roman"/>
                <w:noProof/>
                <w:sz w:val="24"/>
                <w:szCs w:val="24"/>
              </w:rPr>
            </w:pPr>
            <w:r>
              <w:rPr>
                <w:rFonts w:ascii="Times New Roman" w:hAnsi="Times New Roman"/>
                <w:noProof/>
                <w:sz w:val="24"/>
                <w:szCs w:val="24"/>
              </w:rPr>
              <w:t>национални количествени и качествени цели за всички седем цели на ЕС и свързаните целеви резултати (в зависимост от наличните данни);</w:t>
            </w:r>
          </w:p>
          <w:p>
            <w:pPr>
              <w:pStyle w:val="ListParagraph"/>
              <w:keepNext/>
              <w:keepLines/>
              <w:numPr>
                <w:ilvl w:val="0"/>
                <w:numId w:val="16"/>
              </w:numPr>
              <w:spacing w:after="0" w:line="240" w:lineRule="auto"/>
              <w:rPr>
                <w:rFonts w:ascii="Times New Roman" w:eastAsia="MS Mincho" w:hAnsi="Times New Roman"/>
                <w:noProof/>
                <w:sz w:val="24"/>
                <w:szCs w:val="24"/>
              </w:rPr>
            </w:pPr>
            <w:r>
              <w:rPr>
                <w:rFonts w:ascii="Times New Roman" w:hAnsi="Times New Roman"/>
                <w:noProof/>
                <w:sz w:val="24"/>
                <w:szCs w:val="24"/>
              </w:rPr>
              <w:t>как ще бъдат инвестирани средствата от ЕС и националните средства и финансови инструменти в подкрепа на ромите; и</w:t>
            </w:r>
          </w:p>
          <w:p>
            <w:pPr>
              <w:pStyle w:val="ListParagraph"/>
              <w:keepNext/>
              <w:keepLines/>
              <w:numPr>
                <w:ilvl w:val="0"/>
                <w:numId w:val="16"/>
              </w:numPr>
              <w:spacing w:after="60" w:line="240" w:lineRule="auto"/>
              <w:rPr>
                <w:rFonts w:ascii="Times New Roman" w:eastAsia="MS Mincho" w:hAnsi="Times New Roman"/>
                <w:noProof/>
                <w:sz w:val="24"/>
                <w:szCs w:val="24"/>
              </w:rPr>
            </w:pPr>
            <w:r>
              <w:rPr>
                <w:rFonts w:ascii="Times New Roman" w:hAnsi="Times New Roman"/>
                <w:noProof/>
                <w:sz w:val="24"/>
                <w:szCs w:val="24"/>
              </w:rPr>
              <w:t>как институционалните или административните реформи ще допринесат за равенството и приобщаването.</w:t>
            </w:r>
          </w:p>
          <w:p>
            <w:pPr>
              <w:keepNext/>
              <w:spacing w:before="60" w:after="60" w:line="240" w:lineRule="auto"/>
              <w:rPr>
                <w:rFonts w:ascii="Times New Roman" w:hAnsi="Times New Roman"/>
                <w:noProof/>
              </w:rPr>
            </w:pPr>
            <w:r>
              <w:rPr>
                <w:rFonts w:ascii="Times New Roman" w:hAnsi="Times New Roman"/>
                <w:b/>
                <w:noProof/>
                <w:sz w:val="24"/>
                <w:szCs w:val="24"/>
              </w:rPr>
              <w:t>Националните звена за контакт по въпросите на ромите (НЗКВР)</w:t>
            </w:r>
            <w:r>
              <w:rPr>
                <w:rFonts w:ascii="Times New Roman" w:hAnsi="Times New Roman"/>
                <w:noProof/>
                <w:sz w:val="24"/>
                <w:szCs w:val="24"/>
              </w:rPr>
              <w:t xml:space="preserve"> следва също така да извършат средносрочна оценка и преглед на националната стратегическа рамка.</w:t>
            </w:r>
          </w:p>
        </w:tc>
      </w:tr>
    </w:tbl>
    <w:p>
      <w:pPr>
        <w:keepLines/>
        <w:spacing w:before="240"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Четвърто</w:t>
      </w:r>
      <w:r>
        <w:rPr>
          <w:rFonts w:ascii="Times New Roman" w:hAnsi="Times New Roman"/>
          <w:noProof/>
          <w:sz w:val="24"/>
          <w:szCs w:val="24"/>
        </w:rPr>
        <w:t>, където ромите съставляват значителна част от населението (т.е. много над 1 %)</w:t>
      </w:r>
      <w:r>
        <w:rPr>
          <w:rStyle w:val="FootnoteReference"/>
          <w:rFonts w:ascii="Times New Roman" w:eastAsia="Times New Roman" w:hAnsi="Times New Roman" w:cs="Times New Roman"/>
          <w:noProof/>
          <w:sz w:val="24"/>
          <w:szCs w:val="24"/>
        </w:rPr>
        <w:footnoteReference w:id="32"/>
      </w:r>
      <w:r>
        <w:rPr>
          <w:rFonts w:ascii="Times New Roman" w:hAnsi="Times New Roman"/>
          <w:noProof/>
          <w:sz w:val="24"/>
          <w:szCs w:val="24"/>
        </w:rPr>
        <w:t xml:space="preserve">, насърчаването на тяхното равенство и приобщаване е важно не само по отношение на основните права, но също така има ясно икономическо значение. В държавите с по-голям дял на ромското население тази група представлява все по-голяма част от децата в училищна възраст и от бъдещата работна сила. Напредъкът в социално-икономическото приобщаване на ромите има потенциала да намали недостига на работна ръка и умения на фона на неблагоприятното демографско развитие и да ограничи социалните разходи. Инвестициите в по-добро образование и повишаване на квалификацията на досега изключена работна сила могат да повлияят положително на ръста на производителността. Осигуряването на условия за ромите да разгърнат своя потенциал за принос към икономиката и обществото като цяло ще доведе по-добри социални и икономически резултати за всички. </w:t>
      </w:r>
    </w:p>
    <w:p>
      <w:pPr>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Това оправдава необходимостта от по-сериозни ангажименти и подкрепа от ЕС, по-специално използването на средства от ЕС както за целеви действия, така и за реформи в общите политики, насочени към приобщаване на ромите. В това отношение държавите членки със значително ромско население се приканват да използват в пълна степен предложената специфична цел на ЕСФ+ за насърчаване на социално-икономическата интеграция на маргинализираните общности като ромите. Те също се насърчават да полагат повече усилия, така че наличното финансиране ефективно да достига до ромите. Това изисква също събиране на данни, разбити по етническа принадлежност и пол, за да се подпомогнат разработването, наблюдението и прегледът на политиките.</w:t>
      </w:r>
    </w:p>
    <w:p>
      <w:pPr>
        <w:keepNext/>
        <w:keepLines/>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 xml:space="preserve">Следователно в допълнение към минималните ангажименти и тези, произтичащи от националния контекст, Комисията приканва </w:t>
      </w:r>
      <w:r>
        <w:rPr>
          <w:rFonts w:ascii="Times New Roman" w:hAnsi="Times New Roman"/>
          <w:b/>
          <w:noProof/>
          <w:sz w:val="24"/>
          <w:szCs w:val="24"/>
        </w:rPr>
        <w:t>държавите членки със значително ромско население да включат в националната си стратегическа рамка за ромите по-амбициозни ангажименти</w:t>
      </w:r>
      <w:r>
        <w:rPr>
          <w:rFonts w:ascii="Times New Roman" w:hAnsi="Times New Roman"/>
          <w:noProof/>
          <w:sz w:val="24"/>
          <w:szCs w:val="24"/>
        </w:rPr>
        <w:t>, съгласно които</w:t>
      </w:r>
      <w:r>
        <w:rPr>
          <w:rFonts w:ascii="Times New Roman" w:hAnsi="Times New Roman"/>
          <w:b/>
          <w:noProof/>
          <w:sz w:val="24"/>
          <w:szCs w:val="24"/>
        </w:rPr>
        <w:t>:</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spacing w:before="60" w:after="0" w:line="240" w:lineRule="auto"/>
              <w:jc w:val="both"/>
              <w:rPr>
                <w:rFonts w:ascii="Times New Roman" w:eastAsia="MS Mincho" w:hAnsi="Times New Roman" w:cs="Times New Roman"/>
                <w:noProof/>
                <w:sz w:val="24"/>
                <w:szCs w:val="24"/>
              </w:rPr>
            </w:pPr>
            <w:r>
              <w:rPr>
                <w:rFonts w:ascii="Times New Roman" w:hAnsi="Times New Roman"/>
                <w:b/>
                <w:noProof/>
                <w:sz w:val="24"/>
                <w:szCs w:val="24"/>
              </w:rPr>
              <w:t>Националната стратегическа рамка</w:t>
            </w:r>
            <w:r>
              <w:rPr>
                <w:rFonts w:ascii="Times New Roman" w:hAnsi="Times New Roman"/>
                <w:noProof/>
                <w:sz w:val="24"/>
                <w:szCs w:val="24"/>
              </w:rPr>
              <w:t xml:space="preserve"> следва също:</w:t>
            </w:r>
          </w:p>
          <w:p>
            <w:pPr>
              <w:pStyle w:val="ListParagraph"/>
              <w:numPr>
                <w:ilvl w:val="0"/>
                <w:numId w:val="17"/>
              </w:numPr>
              <w:spacing w:after="0" w:line="240" w:lineRule="auto"/>
              <w:rPr>
                <w:rFonts w:ascii="Times New Roman" w:eastAsia="MS Mincho" w:hAnsi="Times New Roman"/>
                <w:noProof/>
                <w:sz w:val="24"/>
                <w:szCs w:val="24"/>
              </w:rPr>
            </w:pPr>
            <w:r>
              <w:rPr>
                <w:rFonts w:ascii="Times New Roman" w:hAnsi="Times New Roman"/>
                <w:noProof/>
                <w:sz w:val="24"/>
                <w:szCs w:val="24"/>
              </w:rPr>
              <w:t>да съдържа план или набор от мерки за предотвратяване и борба с антициганизма и дискриминацията, сегрегацията в образованието и жилищното настаняване, както и предразсъдъците и стереотипите спрямо ромите (включително онлайн);</w:t>
            </w:r>
          </w:p>
          <w:p>
            <w:pPr>
              <w:pStyle w:val="ListParagraph"/>
              <w:numPr>
                <w:ilvl w:val="0"/>
                <w:numId w:val="17"/>
              </w:numPr>
              <w:spacing w:after="0" w:line="240" w:lineRule="auto"/>
              <w:rPr>
                <w:rFonts w:ascii="Times New Roman" w:eastAsia="MS Mincho" w:hAnsi="Times New Roman"/>
                <w:noProof/>
                <w:sz w:val="24"/>
                <w:szCs w:val="24"/>
              </w:rPr>
            </w:pPr>
            <w:r>
              <w:rPr>
                <w:rFonts w:ascii="Times New Roman" w:hAnsi="Times New Roman"/>
                <w:noProof/>
                <w:sz w:val="24"/>
                <w:szCs w:val="24"/>
              </w:rPr>
              <w:t>да интегрира аспектите за равенство и приобщаване на ромите на регионално и местно ниво; и</w:t>
            </w:r>
          </w:p>
          <w:p>
            <w:pPr>
              <w:pStyle w:val="ListParagraph"/>
              <w:numPr>
                <w:ilvl w:val="0"/>
                <w:numId w:val="17"/>
              </w:numPr>
              <w:spacing w:after="60" w:line="240" w:lineRule="auto"/>
              <w:rPr>
                <w:rFonts w:ascii="Times New Roman" w:eastAsia="MS Mincho" w:hAnsi="Times New Roman"/>
                <w:noProof/>
                <w:sz w:val="24"/>
                <w:szCs w:val="24"/>
              </w:rPr>
            </w:pPr>
            <w:r>
              <w:rPr>
                <w:rFonts w:ascii="Times New Roman" w:hAnsi="Times New Roman"/>
                <w:noProof/>
                <w:sz w:val="24"/>
                <w:szCs w:val="24"/>
              </w:rPr>
              <w:t>да посочва начините, по които ще се инвестират националните средства и средствата от ЕС и финансовите инструменти за реформиране на общите политики с цел включването в тях на въпросите на ромите и за целеви действия.</w:t>
            </w:r>
          </w:p>
          <w:p>
            <w:pPr>
              <w:spacing w:after="0" w:line="240" w:lineRule="auto"/>
              <w:rPr>
                <w:rFonts w:ascii="Times New Roman" w:eastAsia="MS Mincho" w:hAnsi="Times New Roman"/>
                <w:noProof/>
                <w:sz w:val="24"/>
                <w:szCs w:val="24"/>
              </w:rPr>
            </w:pPr>
            <w:r>
              <w:rPr>
                <w:rFonts w:ascii="Times New Roman" w:hAnsi="Times New Roman"/>
                <w:noProof/>
                <w:sz w:val="24"/>
                <w:szCs w:val="24"/>
              </w:rPr>
              <w:t xml:space="preserve">Ролята на </w:t>
            </w:r>
            <w:r>
              <w:rPr>
                <w:rFonts w:ascii="Times New Roman" w:hAnsi="Times New Roman"/>
                <w:b/>
                <w:noProof/>
                <w:sz w:val="24"/>
                <w:szCs w:val="24"/>
              </w:rPr>
              <w:t>НЗКВР</w:t>
            </w:r>
            <w:r>
              <w:rPr>
                <w:rFonts w:ascii="Times New Roman" w:hAnsi="Times New Roman"/>
                <w:noProof/>
                <w:sz w:val="24"/>
                <w:szCs w:val="24"/>
              </w:rPr>
              <w:t xml:space="preserve"> </w:t>
            </w:r>
            <w:r>
              <w:rPr>
                <w:rFonts w:ascii="Times New Roman" w:hAnsi="Times New Roman"/>
                <w:b/>
                <w:noProof/>
                <w:sz w:val="24"/>
                <w:szCs w:val="24"/>
              </w:rPr>
              <w:t>следва да бъде засилена</w:t>
            </w:r>
            <w:r>
              <w:rPr>
                <w:rFonts w:ascii="Times New Roman" w:hAnsi="Times New Roman"/>
                <w:noProof/>
                <w:sz w:val="24"/>
                <w:szCs w:val="24"/>
              </w:rPr>
              <w:t>, така че те да могат:</w:t>
            </w:r>
          </w:p>
          <w:p>
            <w:pPr>
              <w:pStyle w:val="ListParagraph"/>
              <w:numPr>
                <w:ilvl w:val="0"/>
                <w:numId w:val="18"/>
              </w:numPr>
              <w:spacing w:after="0" w:line="240" w:lineRule="auto"/>
              <w:rPr>
                <w:rFonts w:ascii="Times New Roman" w:eastAsia="MS Mincho" w:hAnsi="Times New Roman"/>
                <w:noProof/>
                <w:sz w:val="24"/>
                <w:szCs w:val="24"/>
              </w:rPr>
            </w:pPr>
            <w:r>
              <w:rPr>
                <w:rFonts w:ascii="Times New Roman" w:hAnsi="Times New Roman"/>
                <w:noProof/>
                <w:sz w:val="24"/>
                <w:szCs w:val="24"/>
              </w:rPr>
              <w:t>да разполагат със специален екип и институционален мандат, който гарантира политическа тежест, ефективна междусекторна координация и интегриране на равенството и приобщаването на ромите на регионално и местно ниво;</w:t>
            </w:r>
          </w:p>
          <w:p>
            <w:pPr>
              <w:pStyle w:val="ListParagraph"/>
              <w:numPr>
                <w:ilvl w:val="0"/>
                <w:numId w:val="18"/>
              </w:numPr>
              <w:spacing w:after="0" w:line="240" w:lineRule="auto"/>
              <w:rPr>
                <w:rFonts w:ascii="Times New Roman" w:eastAsia="MS Mincho" w:hAnsi="Times New Roman"/>
                <w:noProof/>
                <w:sz w:val="24"/>
                <w:szCs w:val="24"/>
              </w:rPr>
            </w:pPr>
            <w:r>
              <w:rPr>
                <w:rFonts w:ascii="Times New Roman" w:hAnsi="Times New Roman"/>
                <w:noProof/>
                <w:sz w:val="24"/>
                <w:szCs w:val="24"/>
              </w:rPr>
              <w:t xml:space="preserve">да бъдат включвани (от управляващите органи на европейските фондове) в координацията на междуправителствените дискусии относно разпределението на средствата от ЕС за ромите и в систематичния мониторинг на тяхното използване (например чрез мониторингови комитети, скрининг на въздействието на приобщаването на ромите); </w:t>
            </w:r>
          </w:p>
          <w:p>
            <w:pPr>
              <w:pStyle w:val="ListParagraph"/>
              <w:numPr>
                <w:ilvl w:val="0"/>
                <w:numId w:val="18"/>
              </w:numPr>
              <w:spacing w:after="0" w:line="240" w:lineRule="auto"/>
              <w:rPr>
                <w:rFonts w:ascii="Times New Roman" w:eastAsia="MS Mincho" w:hAnsi="Times New Roman"/>
                <w:noProof/>
                <w:sz w:val="24"/>
                <w:szCs w:val="24"/>
              </w:rPr>
            </w:pPr>
            <w:r>
              <w:rPr>
                <w:rFonts w:ascii="Times New Roman" w:hAnsi="Times New Roman"/>
                <w:noProof/>
                <w:sz w:val="24"/>
                <w:szCs w:val="24"/>
              </w:rPr>
              <w:t>да осигуряват национални консултации и диалог за овластяване на ромите (по-специално младежите и жените); и</w:t>
            </w:r>
          </w:p>
          <w:p>
            <w:pPr>
              <w:pStyle w:val="ListParagraph"/>
              <w:numPr>
                <w:ilvl w:val="0"/>
                <w:numId w:val="18"/>
              </w:numPr>
              <w:spacing w:after="0" w:line="240" w:lineRule="auto"/>
              <w:rPr>
                <w:rFonts w:ascii="Times New Roman" w:eastAsia="MS Mincho" w:hAnsi="Times New Roman"/>
                <w:noProof/>
                <w:sz w:val="22"/>
                <w:szCs w:val="22"/>
              </w:rPr>
            </w:pPr>
            <w:r>
              <w:rPr>
                <w:rFonts w:ascii="Times New Roman" w:hAnsi="Times New Roman"/>
                <w:noProof/>
                <w:sz w:val="24"/>
                <w:szCs w:val="24"/>
              </w:rPr>
              <w:t>да гарантират, че публичните политики и универсалните услуги достигат ефективно до ромите, включително до живеещите в отдалечени селски райони (например спешни и средносрочни мерки в условията на криза, законодателна реформа, планиране на политики в областта на образованието, заетостта, здравеопазването, жилищното настаняване и други области на социално-икономическо приобщаване, социални услуги, транспорт, системи за минимални доходи, законодателство за борба с дискриминацията).</w:t>
            </w:r>
          </w:p>
        </w:tc>
      </w:tr>
    </w:tbl>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последно място, при разработването и прилагането на националните стратегически рамки за ромите на държавите членки се препоръчва да вземат предвид </w:t>
      </w:r>
      <w:r>
        <w:rPr>
          <w:rFonts w:ascii="Times New Roman" w:hAnsi="Times New Roman"/>
          <w:b/>
          <w:noProof/>
          <w:sz w:val="24"/>
          <w:szCs w:val="24"/>
        </w:rPr>
        <w:t>общите основни принципи</w:t>
      </w:r>
      <w:r>
        <w:rPr>
          <w:rFonts w:ascii="Times New Roman" w:hAnsi="Times New Roman"/>
          <w:noProof/>
          <w:sz w:val="24"/>
          <w:szCs w:val="24"/>
        </w:rPr>
        <w:t xml:space="preserve"> за приобщаването на ромите</w:t>
      </w:r>
      <w:r>
        <w:rPr>
          <w:rFonts w:ascii="Times New Roman" w:eastAsia="Times New Roman" w:hAnsi="Times New Roman" w:cs="Times New Roman"/>
          <w:noProof/>
          <w:sz w:val="24"/>
          <w:szCs w:val="24"/>
          <w:vertAlign w:val="superscript"/>
        </w:rPr>
        <w:footnoteReference w:id="33"/>
      </w:r>
      <w:r>
        <w:rPr>
          <w:rFonts w:ascii="Times New Roman" w:hAnsi="Times New Roman"/>
          <w:noProof/>
          <w:sz w:val="24"/>
          <w:szCs w:val="24"/>
        </w:rPr>
        <w:t>. В приложение 1</w:t>
      </w:r>
      <w:r>
        <w:rPr>
          <w:rFonts w:ascii="Times New Roman" w:eastAsia="Times New Roman" w:hAnsi="Times New Roman" w:cs="Times New Roman"/>
          <w:noProof/>
          <w:sz w:val="24"/>
          <w:szCs w:val="24"/>
          <w:vertAlign w:val="superscript"/>
        </w:rPr>
        <w:footnoteReference w:id="34"/>
      </w:r>
      <w:r>
        <w:rPr>
          <w:rFonts w:ascii="Times New Roman" w:hAnsi="Times New Roman"/>
          <w:noProof/>
          <w:sz w:val="24"/>
          <w:szCs w:val="24"/>
        </w:rPr>
        <w:t xml:space="preserve"> са предоставени допълнителни </w:t>
      </w:r>
      <w:r>
        <w:rPr>
          <w:rFonts w:ascii="Times New Roman" w:hAnsi="Times New Roman"/>
          <w:b/>
          <w:noProof/>
          <w:sz w:val="24"/>
          <w:szCs w:val="24"/>
        </w:rPr>
        <w:t>насоки за планиране и изпълнение на политиките</w:t>
      </w:r>
      <w:r>
        <w:rPr>
          <w:rFonts w:ascii="Times New Roman" w:hAnsi="Times New Roman"/>
          <w:noProof/>
          <w:sz w:val="24"/>
          <w:szCs w:val="24"/>
        </w:rPr>
        <w:t xml:space="preserve"> в борбата с антициганизма и бедността в продължение на няколко поколения</w:t>
      </w:r>
      <w:r>
        <w:rPr>
          <w:rFonts w:ascii="Times New Roman" w:eastAsia="Times New Roman" w:hAnsi="Times New Roman" w:cs="Times New Roman"/>
          <w:noProof/>
          <w:sz w:val="24"/>
          <w:szCs w:val="24"/>
          <w:vertAlign w:val="superscript"/>
        </w:rPr>
        <w:footnoteReference w:id="35"/>
      </w:r>
      <w:r>
        <w:rPr>
          <w:rFonts w:ascii="Times New Roman" w:hAnsi="Times New Roman"/>
          <w:noProof/>
          <w:sz w:val="24"/>
          <w:szCs w:val="24"/>
        </w:rPr>
        <w:t xml:space="preserve">, като се насърчават участието и овластяването на ромите, взема се предвид многообразието сред ромите и се съчетават целеви и общи подходи. Изложени са и насоки за по-добро </w:t>
      </w:r>
      <w:r>
        <w:rPr>
          <w:rFonts w:ascii="Times New Roman" w:hAnsi="Times New Roman"/>
          <w:b/>
          <w:noProof/>
          <w:sz w:val="24"/>
          <w:szCs w:val="24"/>
        </w:rPr>
        <w:t>преодоляване на възникващите предизвикателства</w:t>
      </w:r>
      <w:r>
        <w:rPr>
          <w:rFonts w:ascii="Times New Roman" w:hAnsi="Times New Roman"/>
          <w:noProof/>
          <w:sz w:val="24"/>
          <w:szCs w:val="24"/>
        </w:rPr>
        <w:t xml:space="preserve">, като справяне с непропорционалното въздействие върху ромите на кризи като пандемията от COVID-19, осигуряване на цифрово приобщаване и постигане на екологична справедливост. Също така са включени насоки за популяризиране (на познаването) на ромското изкуство, история и култура и социални иновации и експериментиране в областта на политиката. </w:t>
      </w:r>
    </w:p>
    <w:p>
      <w:pPr>
        <w:spacing w:after="120" w:line="240" w:lineRule="auto"/>
        <w:jc w:val="both"/>
        <w:rPr>
          <w:rFonts w:ascii="Times New Roman" w:hAnsi="Times New Roman"/>
          <w:noProof/>
          <w:sz w:val="24"/>
          <w:szCs w:val="24"/>
        </w:rPr>
      </w:pPr>
      <w:r>
        <w:rPr>
          <w:rFonts w:ascii="Times New Roman" w:hAnsi="Times New Roman"/>
          <w:noProof/>
          <w:sz w:val="24"/>
          <w:szCs w:val="24"/>
        </w:rPr>
        <w:t>Комисията ще подпомага държавите членки при разработването и прилагането на техните национални стратегически рамки за ромите не само чрез финансова подкрепа и мерки за координация като взаимно обучение или изграждане на капацитет, но и чрез методическа подкрепа</w:t>
      </w:r>
      <w:r>
        <w:rPr>
          <w:rStyle w:val="FootnoteReference"/>
          <w:rFonts w:ascii="Times New Roman" w:eastAsia="MS Mincho" w:hAnsi="Times New Roman"/>
          <w:noProof/>
          <w:sz w:val="24"/>
          <w:szCs w:val="24"/>
        </w:rPr>
        <w:footnoteReference w:id="36"/>
      </w:r>
      <w:r>
        <w:rPr>
          <w:rFonts w:ascii="Times New Roman" w:hAnsi="Times New Roman"/>
          <w:noProof/>
          <w:sz w:val="24"/>
          <w:szCs w:val="24"/>
        </w:rPr>
        <w:t xml:space="preserve"> и помощ по линия на Програмата за подкрепа на структурните реформи (ППСР) за разработване на системи за мониторинг и оценка</w:t>
      </w:r>
      <w:r>
        <w:rPr>
          <w:rStyle w:val="FootnoteReference"/>
          <w:rFonts w:ascii="Times New Roman" w:eastAsia="MS Mincho" w:hAnsi="Times New Roman"/>
          <w:noProof/>
          <w:sz w:val="24"/>
          <w:szCs w:val="24"/>
        </w:rPr>
        <w:footnoteReference w:id="37"/>
      </w:r>
      <w:r>
        <w:rPr>
          <w:rFonts w:ascii="Times New Roman" w:hAnsi="Times New Roman"/>
          <w:noProof/>
          <w:sz w:val="24"/>
          <w:szCs w:val="24"/>
        </w:rPr>
        <w:t>. Държавите членки могат също така да получат подкрепа от FRA, органите по въпросите на равенството и други национални институции по правата на човека, както и от националните статистически институти, така че да се осигури или подобри капацитетът за редовно събиране на данни на национално равнище</w:t>
      </w:r>
      <w:r>
        <w:rPr>
          <w:rStyle w:val="FootnoteReference"/>
          <w:rFonts w:ascii="Times New Roman" w:eastAsia="MS Mincho" w:hAnsi="Times New Roman"/>
          <w:noProof/>
          <w:sz w:val="24"/>
          <w:szCs w:val="24"/>
        </w:rPr>
        <w:footnoteReference w:id="38"/>
      </w:r>
      <w:r>
        <w:rPr>
          <w:rFonts w:ascii="Times New Roman" w:hAnsi="Times New Roman"/>
          <w:noProof/>
          <w:sz w:val="24"/>
          <w:szCs w:val="24"/>
        </w:rPr>
        <w:t>. Подкрепата от ЕС ще зависи от степента на ангажиментите, поети от държавите членки.</w:t>
      </w:r>
    </w:p>
    <w:p>
      <w:pPr>
        <w:spacing w:before="240" w:after="240" w:line="240" w:lineRule="auto"/>
        <w:jc w:val="both"/>
        <w:rPr>
          <w:rFonts w:ascii="Times New Roman" w:hAnsi="Times New Roman"/>
          <w:noProof/>
          <w:sz w:val="24"/>
          <w:szCs w:val="24"/>
        </w:rPr>
      </w:pPr>
      <w:r>
        <w:rPr>
          <w:rFonts w:ascii="Times New Roman" w:hAnsi="Times New Roman"/>
          <w:b/>
          <w:i/>
          <w:noProof/>
          <w:sz w:val="24"/>
          <w:szCs w:val="24"/>
        </w:rPr>
        <w:t xml:space="preserve">III.2 </w:t>
      </w:r>
      <w:r>
        <w:rPr>
          <w:noProof/>
        </w:rPr>
        <w:tab/>
      </w:r>
      <w:r>
        <w:rPr>
          <w:rFonts w:ascii="Times New Roman" w:hAnsi="Times New Roman"/>
          <w:b/>
          <w:i/>
          <w:noProof/>
          <w:sz w:val="24"/>
          <w:szCs w:val="24"/>
        </w:rPr>
        <w:t>Докладване и мониторинг на националните действия и напредък в постигането на целите</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С цел да осигурят по-ефективно събиране на данни, докладване и мониторинг на напредъка както по целите на ЕС, така и по предложените по-горе национални цели, за първи път Комисията предлага използването на </w:t>
      </w:r>
      <w:r>
        <w:rPr>
          <w:rFonts w:ascii="Times New Roman" w:hAnsi="Times New Roman"/>
          <w:b/>
          <w:noProof/>
          <w:sz w:val="24"/>
          <w:szCs w:val="24"/>
        </w:rPr>
        <w:t>портфолио от показатели</w:t>
      </w:r>
      <w:r>
        <w:rPr>
          <w:rFonts w:ascii="Times New Roman" w:hAnsi="Times New Roman"/>
          <w:noProof/>
          <w:sz w:val="24"/>
          <w:szCs w:val="24"/>
        </w:rPr>
        <w:t xml:space="preserve"> (вж. приложение 2). Това би имало реална стойност за взаимното обучение между държави членки. Това портфолио беше разработено от работна група за показатели и докладване по въпросите на ромите, координирана от FRA, включваща националните звена за контакт по въпросите на ромите, националните статистически служби и Комисията. То ще позволи също да се докладва по отношение на мерките, посочени в предложената препоръка на Съвета.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Докладването и мониторингът на националните действия ще се извършват както на равнище ЕС, така и на национално равнище. </w:t>
      </w:r>
      <w:r>
        <w:rPr>
          <w:rFonts w:ascii="Times New Roman" w:hAnsi="Times New Roman"/>
          <w:b/>
          <w:noProof/>
          <w:sz w:val="24"/>
          <w:szCs w:val="24"/>
        </w:rPr>
        <w:t>През 2022 г. Комисията ще извърши преглед на националните стратегически рамки за ромите</w:t>
      </w:r>
      <w:r>
        <w:rPr>
          <w:rFonts w:ascii="Times New Roman" w:hAnsi="Times New Roman"/>
          <w:noProof/>
          <w:sz w:val="24"/>
          <w:szCs w:val="24"/>
        </w:rPr>
        <w:t xml:space="preserve">, както и оценка на поетите ангажименти от държавите членки, и ще предостави насоки за необходимите подобрения. </w:t>
      </w:r>
    </w:p>
    <w:p>
      <w:pPr>
        <w:spacing w:after="120" w:line="240" w:lineRule="auto"/>
        <w:jc w:val="both"/>
        <w:rPr>
          <w:rFonts w:ascii="Times New Roman" w:hAnsi="Times New Roman"/>
          <w:noProof/>
          <w:sz w:val="24"/>
          <w:szCs w:val="24"/>
        </w:rPr>
      </w:pPr>
      <w:r>
        <w:rPr>
          <w:rFonts w:ascii="Times New Roman" w:hAnsi="Times New Roman"/>
          <w:b/>
          <w:noProof/>
          <w:sz w:val="24"/>
          <w:szCs w:val="24"/>
        </w:rPr>
        <w:t>Държавите членки се приканват да докладват за изпълнението на националните стратегически рамки за ромите</w:t>
      </w:r>
      <w:r>
        <w:rPr>
          <w:rFonts w:ascii="Times New Roman" w:hAnsi="Times New Roman"/>
          <w:noProof/>
          <w:sz w:val="24"/>
          <w:szCs w:val="24"/>
        </w:rPr>
        <w:t xml:space="preserve"> на всеки две години от 2023 г. нататък, включително за мерките за насърчаване на равенството, приобщаването и участието на ромите, като се използва пълноценно портфолиото от показатели. Докладването следва да се съсредоточи върху изпълнението на ангажиментите, определени в националните рамки, включително, когато е уместно, върху постигането на националните цели. Докладите следва да бъдат публикувани, за да се увеличи прозрачността и да се насърчи извличането на поуки от изпълнението на политиката. Стратегическите рамки и финализираните доклади също следва да бъдат обсъдени в националните парламенти.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Комисията призовава </w:t>
      </w:r>
      <w:r>
        <w:rPr>
          <w:rFonts w:ascii="Times New Roman" w:hAnsi="Times New Roman"/>
          <w:b/>
          <w:noProof/>
          <w:sz w:val="24"/>
          <w:szCs w:val="24"/>
        </w:rPr>
        <w:t>Агенцията на ЕС за основните права (FRA)</w:t>
      </w:r>
      <w:r>
        <w:rPr>
          <w:rFonts w:ascii="Times New Roman" w:hAnsi="Times New Roman"/>
          <w:noProof/>
          <w:sz w:val="24"/>
          <w:szCs w:val="24"/>
        </w:rPr>
        <w:t xml:space="preserve"> да провежда </w:t>
      </w:r>
      <w:r>
        <w:rPr>
          <w:rFonts w:ascii="Times New Roman" w:hAnsi="Times New Roman"/>
          <w:b/>
          <w:noProof/>
          <w:sz w:val="24"/>
          <w:szCs w:val="24"/>
        </w:rPr>
        <w:t>редовното проучване за ромите</w:t>
      </w:r>
      <w:r>
        <w:rPr>
          <w:rFonts w:ascii="Times New Roman" w:hAnsi="Times New Roman"/>
          <w:noProof/>
          <w:sz w:val="24"/>
          <w:szCs w:val="24"/>
        </w:rPr>
        <w:t xml:space="preserve"> в четиригодишни цикли, считано от 2020 г., с цел да се предоставят необходимите базови, средносрочни и крайни данни за измерване на промяната</w:t>
      </w:r>
      <w:r>
        <w:rPr>
          <w:rStyle w:val="FootnoteReference"/>
          <w:rFonts w:ascii="Times New Roman" w:hAnsi="Times New Roman"/>
          <w:noProof/>
          <w:sz w:val="24"/>
          <w:szCs w:val="24"/>
        </w:rPr>
        <w:footnoteReference w:id="39"/>
      </w:r>
      <w:r>
        <w:rPr>
          <w:rFonts w:ascii="Times New Roman" w:hAnsi="Times New Roman"/>
          <w:noProof/>
          <w:sz w:val="24"/>
          <w:szCs w:val="24"/>
        </w:rPr>
        <w:t>. От FRA се иска също така да подкрепи усилията на държавите членки за събиране на данни и докладване, включително чрез работната група за показатели и докладване по въпросите на ромите, и да предоставя данни за националния напредък за целите на мониторинга и анализа на Комисията.</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Националните доклади заедно с данните, предоставени от гражданското общество и FRA, ще служат като основа за </w:t>
      </w:r>
      <w:r>
        <w:rPr>
          <w:rFonts w:ascii="Times New Roman" w:hAnsi="Times New Roman"/>
          <w:b/>
          <w:noProof/>
          <w:sz w:val="24"/>
          <w:szCs w:val="24"/>
        </w:rPr>
        <w:t>периодичните мониторингови доклади на Комисията</w:t>
      </w:r>
      <w:r>
        <w:rPr>
          <w:rFonts w:ascii="Times New Roman" w:hAnsi="Times New Roman"/>
          <w:noProof/>
          <w:sz w:val="24"/>
          <w:szCs w:val="24"/>
        </w:rPr>
        <w:t xml:space="preserve">, публикувани на всеки две години. Комисията също така ще извърши средносрочна и последваща </w:t>
      </w:r>
      <w:r>
        <w:rPr>
          <w:rFonts w:ascii="Times New Roman" w:hAnsi="Times New Roman"/>
          <w:b/>
          <w:noProof/>
          <w:sz w:val="24"/>
          <w:szCs w:val="24"/>
        </w:rPr>
        <w:t>оценка</w:t>
      </w:r>
      <w:r>
        <w:rPr>
          <w:rFonts w:ascii="Times New Roman" w:hAnsi="Times New Roman"/>
          <w:noProof/>
          <w:sz w:val="24"/>
          <w:szCs w:val="24"/>
        </w:rPr>
        <w:t xml:space="preserve"> на стратегическата рамка на ЕС за ромите.</w:t>
      </w:r>
    </w:p>
    <w:p>
      <w:pPr>
        <w:keepNext/>
        <w:keepLines/>
        <w:shd w:val="clear" w:color="auto" w:fill="FFFFFF" w:themeFill="background1"/>
        <w:spacing w:before="360" w:after="240" w:line="240" w:lineRule="auto"/>
        <w:jc w:val="both"/>
        <w:rPr>
          <w:rFonts w:ascii="Times New Roman" w:eastAsia="Times New Roman" w:hAnsi="Times New Roman" w:cs="Times New Roman"/>
          <w:b/>
          <w:i/>
          <w:smallCaps/>
          <w:noProof/>
          <w:sz w:val="24"/>
          <w:szCs w:val="24"/>
        </w:rPr>
      </w:pPr>
      <w:r>
        <w:rPr>
          <w:rFonts w:ascii="Times New Roman" w:hAnsi="Times New Roman"/>
          <w:b/>
          <w:i/>
          <w:smallCaps/>
          <w:noProof/>
          <w:sz w:val="24"/>
          <w:szCs w:val="24"/>
        </w:rPr>
        <w:t xml:space="preserve">IV. </w:t>
      </w:r>
      <w:r>
        <w:rPr>
          <w:noProof/>
        </w:rPr>
        <w:tab/>
      </w:r>
      <w:r>
        <w:rPr>
          <w:rFonts w:ascii="Times New Roman" w:hAnsi="Times New Roman"/>
          <w:b/>
          <w:i/>
          <w:smallCaps/>
          <w:noProof/>
          <w:sz w:val="24"/>
          <w:szCs w:val="24"/>
        </w:rPr>
        <w:t>Действия на ЕС</w:t>
      </w:r>
    </w:p>
    <w:p>
      <w:pPr>
        <w:spacing w:after="120" w:line="240" w:lineRule="auto"/>
        <w:jc w:val="both"/>
        <w:rPr>
          <w:rFonts w:ascii="Times New Roman" w:hAnsi="Times New Roman"/>
          <w:noProof/>
          <w:sz w:val="24"/>
          <w:szCs w:val="24"/>
        </w:rPr>
      </w:pPr>
      <w:r>
        <w:rPr>
          <w:rFonts w:ascii="Times New Roman" w:hAnsi="Times New Roman"/>
          <w:noProof/>
          <w:sz w:val="24"/>
          <w:szCs w:val="24"/>
        </w:rPr>
        <w:t>Държавите членки са ключови участници за постигането на ефективна промяна по места за ромите. Действията и подкрепата на ЕС ще допълнят националните усилия за насърчаване на напредъка към целите и целевите резултати на ЕС до 2030 г.</w:t>
      </w:r>
    </w:p>
    <w:p>
      <w:pPr>
        <w:spacing w:before="240" w:after="240" w:line="240" w:lineRule="auto"/>
        <w:ind w:left="851" w:hanging="851"/>
        <w:jc w:val="both"/>
        <w:rPr>
          <w:rFonts w:ascii="Times New Roman" w:hAnsi="Times New Roman"/>
          <w:b/>
          <w:i/>
          <w:noProof/>
          <w:sz w:val="24"/>
          <w:szCs w:val="24"/>
        </w:rPr>
      </w:pPr>
      <w:r>
        <w:rPr>
          <w:rFonts w:ascii="Times New Roman" w:hAnsi="Times New Roman"/>
          <w:b/>
          <w:i/>
          <w:noProof/>
          <w:sz w:val="24"/>
          <w:szCs w:val="24"/>
        </w:rPr>
        <w:t>IV.1.</w:t>
      </w:r>
      <w:r>
        <w:rPr>
          <w:noProof/>
        </w:rPr>
        <w:tab/>
      </w:r>
      <w:r>
        <w:rPr>
          <w:rFonts w:ascii="Times New Roman" w:hAnsi="Times New Roman"/>
          <w:b/>
          <w:i/>
          <w:noProof/>
          <w:sz w:val="24"/>
          <w:szCs w:val="24"/>
        </w:rPr>
        <w:t>Прилагане на законодателството на ЕС</w:t>
      </w:r>
    </w:p>
    <w:p>
      <w:pPr>
        <w:spacing w:after="120" w:line="240" w:lineRule="auto"/>
        <w:jc w:val="both"/>
        <w:rPr>
          <w:rFonts w:ascii="Times New Roman" w:hAnsi="Times New Roman"/>
          <w:noProof/>
          <w:sz w:val="24"/>
          <w:szCs w:val="24"/>
        </w:rPr>
      </w:pPr>
      <w:r>
        <w:rPr>
          <w:rFonts w:ascii="Times New Roman" w:hAnsi="Times New Roman"/>
          <w:noProof/>
          <w:sz w:val="24"/>
          <w:szCs w:val="24"/>
        </w:rPr>
        <w:t>Мерките за борба с антициганизма и дискриминацията срещу ромите почиват на установена правна рамка на ЕС, включваща общите принципи на недискриминация и равенство, прогласени в Договорите, потвърдени в Хартата на основните права на ЕС</w:t>
      </w:r>
      <w:r>
        <w:rPr>
          <w:rStyle w:val="FootnoteReference"/>
          <w:rFonts w:ascii="Times New Roman" w:hAnsi="Times New Roman"/>
          <w:noProof/>
          <w:sz w:val="24"/>
          <w:szCs w:val="24"/>
        </w:rPr>
        <w:footnoteReference w:id="40"/>
      </w:r>
      <w:r>
        <w:rPr>
          <w:rFonts w:ascii="Times New Roman" w:hAnsi="Times New Roman"/>
          <w:noProof/>
          <w:sz w:val="24"/>
          <w:szCs w:val="24"/>
        </w:rPr>
        <w:t>, както и в Директивата за расовото равенство</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и Рамковото решение на Съвета относно расизма и ксенофобията</w:t>
      </w:r>
      <w:r>
        <w:rPr>
          <w:rFonts w:ascii="Times New Roman" w:hAnsi="Times New Roman"/>
          <w:noProof/>
          <w:sz w:val="24"/>
          <w:szCs w:val="24"/>
          <w:vertAlign w:val="superscript"/>
        </w:rPr>
        <w:footnoteReference w:id="42"/>
      </w:r>
      <w:r>
        <w:rPr>
          <w:rFonts w:ascii="Times New Roman" w:hAnsi="Times New Roman"/>
          <w:noProof/>
          <w:sz w:val="24"/>
          <w:szCs w:val="24"/>
        </w:rPr>
        <w:t>. Както се подчертава в Плана за действие на ЕС за борба с расизма за периода 2020—2025 г., всеобхватната система за защита срещу дискриминация изисква преди всичко ефективното прилагане на правната уредба, така че индивидуалните права и задължения да се зачитат на практика. Тези усилия обхващат не само ромите, но ще бъдат от пряка полза за ромските общности.</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Комисията ще продължи да наблюдава и налага прилагането на </w:t>
      </w:r>
      <w:r>
        <w:rPr>
          <w:rFonts w:ascii="Times New Roman" w:hAnsi="Times New Roman"/>
          <w:b/>
          <w:noProof/>
          <w:sz w:val="24"/>
          <w:szCs w:val="24"/>
        </w:rPr>
        <w:t>Директивата за расовото равенство</w:t>
      </w:r>
      <w:r>
        <w:rPr>
          <w:rFonts w:ascii="Times New Roman" w:hAnsi="Times New Roman"/>
          <w:noProof/>
          <w:sz w:val="24"/>
          <w:szCs w:val="24"/>
        </w:rPr>
        <w:t>, като разследва систематичната дискриминация и при необходимост открива процедури за нарушение, за да предизвика промени в националното законодателство и политика. През последните години</w:t>
      </w:r>
      <w:r>
        <w:rPr>
          <w:rFonts w:ascii="Times New Roman" w:hAnsi="Times New Roman"/>
          <w:noProof/>
          <w:sz w:val="24"/>
        </w:rPr>
        <w:t xml:space="preserve"> беше поставен особен акцент върху дискриминацията срещу ромските деца в образованието.</w:t>
      </w:r>
      <w:r>
        <w:rPr>
          <w:rFonts w:ascii="Times New Roman" w:hAnsi="Times New Roman"/>
          <w:noProof/>
          <w:sz w:val="24"/>
          <w:szCs w:val="24"/>
        </w:rPr>
        <w:t xml:space="preserve"> Комисията ще предоставя насоки и обучение и ще предлага финансова подкрепа за събирането на данни за равенството и ефективното прилагане и изпълнение на Директивата, включително чрез представляване на интересите на жертвите. Както бе обявено в Плана за действие на ЕС за борба с расизма, Комисията ще докладва за прилагането на Директивата</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през 2021 г. и евентуално ще предприеме последващи законодателни мерки до 2022 г. Освен това Комисията ще продължи да подкрепя дейността на органите по въпросите на равенството, в чиято работа</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подобряването на положението и опита на ромите е от голям приоритет. Комисията ще наблюдава изпълнението на Препоръката на Комисията относно стандартите за органите по въпросите на равенството</w:t>
      </w:r>
      <w:r>
        <w:rPr>
          <w:rStyle w:val="FootnoteReference"/>
          <w:rFonts w:ascii="Times New Roman" w:hAnsi="Times New Roman"/>
          <w:noProof/>
          <w:sz w:val="24"/>
          <w:szCs w:val="24"/>
        </w:rPr>
        <w:footnoteReference w:id="45"/>
      </w:r>
      <w:r>
        <w:rPr>
          <w:rFonts w:ascii="Times New Roman" w:hAnsi="Times New Roman"/>
          <w:noProof/>
          <w:sz w:val="24"/>
          <w:szCs w:val="24"/>
        </w:rPr>
        <w:t>. Ролята и независимостта на органите по въпросите на равенството и потенциалната необходимост от ново законодателство за укрепване на ролята на тези органи ще бъде важна тема в доклада за 2021 г.</w:t>
      </w:r>
    </w:p>
    <w:p>
      <w:pPr>
        <w:spacing w:after="60" w:line="240" w:lineRule="auto"/>
        <w:jc w:val="both"/>
        <w:rPr>
          <w:rFonts w:ascii="Times New Roman" w:hAnsi="Times New Roman"/>
          <w:b/>
          <w:i/>
          <w:noProof/>
          <w:sz w:val="24"/>
          <w:szCs w:val="24"/>
        </w:rPr>
      </w:pPr>
      <w:r>
        <w:rPr>
          <w:rFonts w:ascii="Times New Roman" w:hAnsi="Times New Roman"/>
          <w:noProof/>
          <w:sz w:val="24"/>
          <w:szCs w:val="24"/>
        </w:rPr>
        <w:t>Комисията също така ще продължи работата си по предотвратяване и борба с расизма и ксенофобията, по-специално чрез засилване на регистрирането и докладването на престъпленията от омраза с подкрепата на FRA, ще подобри стратегиите за обучение в органите за правоприлагане и ще засили подкрепата за жертвите на престъпления от омраза. Според FRA</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голяма част от ромите (30 % от анкетираните лица от ромски произход) са обект на тормоз, мотивиран от омраза. Комисията потвърждава ангажимента си да осигури пълно и правилно транспониране и прилагане на </w:t>
      </w:r>
      <w:r>
        <w:rPr>
          <w:rFonts w:ascii="Times New Roman" w:hAnsi="Times New Roman"/>
          <w:b/>
          <w:noProof/>
          <w:sz w:val="24"/>
          <w:szCs w:val="24"/>
        </w:rPr>
        <w:t>Рамковото решение на Съвета относно расизма и ксенофобията</w:t>
      </w:r>
      <w:r>
        <w:rPr>
          <w:rFonts w:ascii="Times New Roman" w:hAnsi="Times New Roman"/>
          <w:noProof/>
          <w:sz w:val="24"/>
          <w:szCs w:val="24"/>
        </w:rPr>
        <w:t xml:space="preserve"> и да започва процедури за нарушение, когато това е необходимо</w:t>
      </w:r>
      <w:r>
        <w:rPr>
          <w:rFonts w:ascii="Times New Roman" w:hAnsi="Times New Roman"/>
          <w:noProof/>
          <w:sz w:val="24"/>
          <w:szCs w:val="24"/>
          <w:vertAlign w:val="superscript"/>
        </w:rPr>
        <w:footnoteReference w:id="47"/>
      </w:r>
      <w:r>
        <w:rPr>
          <w:rFonts w:ascii="Times New Roman" w:hAnsi="Times New Roman"/>
          <w:noProof/>
          <w:sz w:val="24"/>
          <w:szCs w:val="24"/>
        </w:rPr>
        <w:t>. Като предпоставка за борбата с антициганизма минималните стандарти за криминализиране на изказванията, проповядващи вражда и омраза, и отричането, оправданието или омаловажаването на Холокоста, трябва да бъдат изцяло и правилно транспонирани в законодателството на държавите членки. Подобно на други лица с малцинствен етнически или расов произход, ромите са засегнати от изказванията, проповядващи вражда и омраза, онлайн, а антициганизмът е една от най-често докладваните причини за изказвания, проповядващи вражда и омраза. Комисията ще продължи да си сътрудничи с предприятията в областта на информационните технологии с цел противодействие на незаконното слово на омразата онлайн и ще разшири усилията си към другите платформи на социалните медии</w:t>
      </w:r>
      <w:r>
        <w:rPr>
          <w:rStyle w:val="FootnoteReference"/>
          <w:rFonts w:ascii="Times New Roman" w:hAnsi="Times New Roman"/>
          <w:noProof/>
          <w:sz w:val="24"/>
          <w:szCs w:val="24"/>
        </w:rPr>
        <w:footnoteReference w:id="48"/>
      </w:r>
      <w:r>
        <w:rPr>
          <w:rFonts w:ascii="Times New Roman" w:hAnsi="Times New Roman"/>
          <w:noProof/>
          <w:sz w:val="24"/>
          <w:szCs w:val="24"/>
        </w:rPr>
        <w:t>. Рамковото решение се допълва от Директивата за правата на жертвите</w:t>
      </w:r>
      <w:r>
        <w:rPr>
          <w:rStyle w:val="FootnoteReference"/>
          <w:rFonts w:ascii="Times New Roman" w:hAnsi="Times New Roman"/>
          <w:noProof/>
          <w:sz w:val="24"/>
          <w:szCs w:val="24"/>
        </w:rPr>
        <w:footnoteReference w:id="49"/>
      </w:r>
      <w:r>
        <w:rPr>
          <w:rFonts w:ascii="Times New Roman" w:hAnsi="Times New Roman"/>
          <w:noProof/>
          <w:sz w:val="24"/>
          <w:szCs w:val="24"/>
        </w:rPr>
        <w:t>, която освен всичко друго има за цел да осигури справедливост, защита и подкрепа за жертвите на престъпления от омраза и изказванията, проповядващи вражда и омраза. Стратегията на ЕС за правата на жертвите (2020—2025 г.) е насочена към специфичните нужди на жертвите на престъпления от омраза, включително ромите</w:t>
      </w:r>
      <w:r>
        <w:rPr>
          <w:rFonts w:ascii="Times New Roman" w:hAnsi="Times New Roman"/>
          <w:noProof/>
          <w:sz w:val="24"/>
          <w:szCs w:val="24"/>
          <w:vertAlign w:val="superscript"/>
        </w:rPr>
        <w:footnoteReference w:id="50"/>
      </w:r>
      <w:r>
        <w:rPr>
          <w:rFonts w:ascii="Times New Roman" w:hAnsi="Times New Roman"/>
          <w:noProof/>
          <w:sz w:val="24"/>
          <w:szCs w:val="24"/>
        </w:rPr>
        <w:t>.</w:t>
      </w:r>
    </w:p>
    <w:p>
      <w:pPr>
        <w:spacing w:before="240" w:after="240" w:line="240" w:lineRule="auto"/>
        <w:ind w:left="567" w:hanging="567"/>
        <w:jc w:val="both"/>
        <w:rPr>
          <w:rFonts w:ascii="Times New Roman" w:hAnsi="Times New Roman"/>
          <w:noProof/>
          <w:sz w:val="24"/>
          <w:szCs w:val="24"/>
        </w:rPr>
      </w:pPr>
      <w:r>
        <w:rPr>
          <w:rFonts w:ascii="Times New Roman" w:hAnsi="Times New Roman"/>
          <w:b/>
          <w:i/>
          <w:noProof/>
          <w:sz w:val="24"/>
          <w:szCs w:val="24"/>
        </w:rPr>
        <w:t xml:space="preserve">IV.2. </w:t>
      </w:r>
      <w:r>
        <w:rPr>
          <w:noProof/>
        </w:rPr>
        <w:tab/>
      </w:r>
      <w:r>
        <w:rPr>
          <w:rFonts w:ascii="Times New Roman" w:hAnsi="Times New Roman"/>
          <w:b/>
          <w:i/>
          <w:noProof/>
          <w:sz w:val="24"/>
          <w:szCs w:val="24"/>
        </w:rPr>
        <w:t>Интегриране на равенството на ромите в инициативите на политиката на ЕС и мобилизиране на средства от ЕС за ромите</w:t>
      </w:r>
      <w:r>
        <w:rPr>
          <w:rStyle w:val="FootnoteReference"/>
          <w:rFonts w:ascii="Times New Roman" w:hAnsi="Times New Roman"/>
          <w:b/>
          <w:i/>
          <w:noProof/>
          <w:sz w:val="24"/>
          <w:szCs w:val="24"/>
        </w:rPr>
        <w:footnoteReference w:id="51"/>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Интегрирането на равенството, приобщаването и участието на ромите във всички съответни инициативи на Комисията ще бъде от ключово значение за постигане на целите, поставени в настоящата стратегическа рамка. При разработването на политики по въпроси, вариращи от социално-икономическото приобщаване до изкуствения интелект, от Зеления пакт до цифровото приобщаване и от борбата с изказванията, проповядващи вражда и омраза, до миграционните политики, интегрирането на измерението за равенство означава също така политиките на ЕС и националните политики </w:t>
      </w:r>
      <w:r>
        <w:rPr>
          <w:rFonts w:ascii="Times New Roman" w:hAnsi="Times New Roman"/>
          <w:b/>
          <w:noProof/>
          <w:sz w:val="24"/>
          <w:szCs w:val="24"/>
        </w:rPr>
        <w:t>да обслужват интересите на всички лица от ромски произход</w:t>
      </w:r>
      <w:r>
        <w:rPr>
          <w:rFonts w:ascii="Times New Roman" w:hAnsi="Times New Roman"/>
          <w:noProof/>
          <w:sz w:val="24"/>
          <w:szCs w:val="24"/>
        </w:rPr>
        <w:t xml:space="preserve">. Като част от своите дейности за насърчаване на равенство за всички и във всеки смисъл на думата вътрешната Работна група на Комисията по въпросите на равенството ще се стреми да осигури включването на борбата с дискриминацията на основата на расов или етнически произход и нейните взаимовръзки с други основания за дискриминация във </w:t>
      </w:r>
      <w:r>
        <w:rPr>
          <w:rFonts w:ascii="Times New Roman" w:hAnsi="Times New Roman"/>
          <w:b/>
          <w:noProof/>
          <w:sz w:val="24"/>
          <w:szCs w:val="24"/>
        </w:rPr>
        <w:t xml:space="preserve">всички политики, законодателството и програмите за финансиране на ЕС. </w:t>
      </w:r>
      <w:r>
        <w:rPr>
          <w:rFonts w:ascii="Times New Roman" w:hAnsi="Times New Roman"/>
          <w:noProof/>
          <w:sz w:val="24"/>
          <w:szCs w:val="24"/>
        </w:rPr>
        <w:t>Перспективата на ромите ще бъде вземана предвид систематично при изпълнението на Плана за действие на ЕС за борба с расизма за периода 2020—2025 г. Насоки и обучение за интегриране ще подпомагат всички участници да интегрират аспекта на равенство на всеки етап от намесите на ЕС, а по-активните консултации с организациите, представляващи ромите, ще бъдат насърчавани през целия цикъл на изработване на политиките на Комисията.</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Вътрешната </w:t>
      </w:r>
      <w:r>
        <w:rPr>
          <w:rFonts w:ascii="Times New Roman" w:hAnsi="Times New Roman"/>
          <w:b/>
          <w:noProof/>
          <w:sz w:val="24"/>
          <w:szCs w:val="24"/>
        </w:rPr>
        <w:t>Работна група по въпросите на ромите</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на Комисията ще продължи да си сътрудничи с различните служби на Комисията на различни нива в ключови приоритетни области, като например ефективното използване на средства от ЕС, за насърчаване на равенството и приобщаването на ромите.</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Като част от инструмента </w:t>
      </w:r>
      <w:r>
        <w:rPr>
          <w:rFonts w:ascii="Times New Roman" w:hAnsi="Times New Roman"/>
          <w:b/>
          <w:noProof/>
          <w:sz w:val="24"/>
          <w:szCs w:val="24"/>
        </w:rPr>
        <w:t>NextGenerationEU</w:t>
      </w:r>
      <w:r>
        <w:rPr>
          <w:rFonts w:ascii="Times New Roman" w:hAnsi="Times New Roman"/>
          <w:noProof/>
          <w:sz w:val="24"/>
          <w:szCs w:val="24"/>
        </w:rPr>
        <w:t xml:space="preserve">, новият Механизъм за възстановяване и устойчивост ще подкрепя инвестициите и реформите, които са от съществено значение за трайното възстановяване и ще насърчава икономическата и социалната устойчивост и сближаването. За да получат подкрепа, държавите членки ще трябва да изготвят планове за възстановяване и устойчивост, насочени към икономическите и социалните последици от кризата, цифровия и екологичния преход и съответните приоритети, определени в специфичните за всяка държава препоръки в рамките на европейския семестър. Тази подкрепа ще предостави възможности на държавите членки да насърчават приобщаването на маргинализирани групи, включително роми и други лица с малцинствен расов или етнически произход. Чрез предложенията на Комисията за </w:t>
      </w:r>
      <w:r>
        <w:rPr>
          <w:rFonts w:ascii="Times New Roman" w:hAnsi="Times New Roman"/>
          <w:b/>
          <w:noProof/>
          <w:sz w:val="24"/>
          <w:szCs w:val="24"/>
        </w:rPr>
        <w:t>многогодишната финансова рамка</w:t>
      </w:r>
      <w:r>
        <w:rPr>
          <w:rFonts w:ascii="Times New Roman" w:hAnsi="Times New Roman"/>
          <w:noProof/>
          <w:sz w:val="24"/>
          <w:szCs w:val="24"/>
        </w:rPr>
        <w:t xml:space="preserve"> се насърчава приобщаването на ромите и борбата с дискриминацията, по-специално чрез Европейския социален фонд плюс (ЕСФ+), Европейския фонд за регионално развитие (ЕФРР) и Европейския земеделски фонд за развитие на селските райони (ЕЗФРСР). През 2019 г. Комисията подчерта значението на приобщаването на ромите в докладите за няколко държави</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в рамките на </w:t>
      </w:r>
      <w:r>
        <w:rPr>
          <w:rFonts w:ascii="Times New Roman" w:hAnsi="Times New Roman"/>
          <w:b/>
          <w:noProof/>
          <w:sz w:val="24"/>
          <w:szCs w:val="24"/>
        </w:rPr>
        <w:t>европейския семестър</w:t>
      </w:r>
      <w:r>
        <w:rPr>
          <w:rFonts w:ascii="Times New Roman" w:hAnsi="Times New Roman"/>
          <w:noProof/>
          <w:sz w:val="24"/>
          <w:szCs w:val="24"/>
        </w:rPr>
        <w:t xml:space="preserve">; този въпрос следва да бъде отразен и да бъде намерено решение в програмите за периода 2021—2027 г. </w:t>
      </w:r>
    </w:p>
    <w:p>
      <w:pPr>
        <w:keepNext/>
        <w:spacing w:after="120" w:line="240" w:lineRule="auto"/>
        <w:jc w:val="both"/>
        <w:rPr>
          <w:rFonts w:ascii="Times New Roman" w:hAnsi="Times New Roman"/>
          <w:noProof/>
          <w:sz w:val="24"/>
          <w:szCs w:val="24"/>
        </w:rPr>
      </w:pPr>
      <w:r>
        <w:rPr>
          <w:rFonts w:ascii="Times New Roman" w:hAnsi="Times New Roman"/>
          <w:noProof/>
          <w:sz w:val="24"/>
          <w:szCs w:val="24"/>
        </w:rPr>
        <w:t xml:space="preserve">Предложенията на Комисията за </w:t>
      </w:r>
      <w:r>
        <w:rPr>
          <w:rFonts w:ascii="Times New Roman" w:hAnsi="Times New Roman"/>
          <w:b/>
          <w:noProof/>
          <w:sz w:val="24"/>
          <w:szCs w:val="24"/>
        </w:rPr>
        <w:t>регламенти за</w:t>
      </w:r>
      <w:r>
        <w:rPr>
          <w:rFonts w:ascii="Times New Roman" w:hAnsi="Times New Roman"/>
          <w:noProof/>
          <w:sz w:val="24"/>
          <w:szCs w:val="24"/>
        </w:rPr>
        <w:t xml:space="preserve"> </w:t>
      </w:r>
      <w:r>
        <w:rPr>
          <w:rFonts w:ascii="Times New Roman" w:hAnsi="Times New Roman"/>
          <w:b/>
          <w:noProof/>
          <w:sz w:val="24"/>
          <w:szCs w:val="24"/>
        </w:rPr>
        <w:t>общоприложими разпоредби,</w:t>
      </w:r>
      <w:r>
        <w:rPr>
          <w:rFonts w:ascii="Times New Roman" w:hAnsi="Times New Roman"/>
          <w:noProof/>
          <w:sz w:val="24"/>
          <w:szCs w:val="24"/>
        </w:rPr>
        <w:t xml:space="preserve"> </w:t>
      </w:r>
      <w:r>
        <w:rPr>
          <w:rFonts w:ascii="Times New Roman" w:hAnsi="Times New Roman"/>
          <w:b/>
          <w:noProof/>
          <w:sz w:val="24"/>
          <w:szCs w:val="24"/>
        </w:rPr>
        <w:t>ЕСФ+, ЕФРР и ЕЗФРСР</w:t>
      </w:r>
      <w:r>
        <w:rPr>
          <w:rStyle w:val="FootnoteReference"/>
          <w:rFonts w:cs="Times New Roman"/>
          <w:noProof/>
        </w:rPr>
        <w:footnoteReference w:id="54"/>
      </w:r>
      <w:r>
        <w:rPr>
          <w:rFonts w:ascii="Times New Roman" w:hAnsi="Times New Roman"/>
          <w:noProof/>
          <w:sz w:val="24"/>
          <w:szCs w:val="24"/>
        </w:rPr>
        <w:t>:</w:t>
      </w:r>
    </w:p>
    <w:p>
      <w:pPr>
        <w:pStyle w:val="ListParagraph"/>
        <w:numPr>
          <w:ilvl w:val="0"/>
          <w:numId w:val="3"/>
        </w:numPr>
        <w:spacing w:after="0" w:line="240" w:lineRule="auto"/>
        <w:contextualSpacing w:val="0"/>
        <w:rPr>
          <w:rFonts w:ascii="Times New Roman" w:hAnsi="Times New Roman"/>
          <w:noProof/>
          <w:sz w:val="24"/>
          <w:szCs w:val="24"/>
        </w:rPr>
      </w:pPr>
      <w:r>
        <w:rPr>
          <w:rFonts w:ascii="Times New Roman" w:hAnsi="Times New Roman"/>
          <w:noProof/>
          <w:sz w:val="24"/>
          <w:szCs w:val="24"/>
        </w:rPr>
        <w:t>предвиждат финансова подкрепа за прилагането на националните стратегически рамки и мерки за ромите, включително човешки капацитет, инфраструктура и дейности за изграждане на капацитет;</w:t>
      </w:r>
    </w:p>
    <w:p>
      <w:pPr>
        <w:pStyle w:val="ListParagraph"/>
        <w:numPr>
          <w:ilvl w:val="0"/>
          <w:numId w:val="3"/>
        </w:numPr>
        <w:spacing w:after="0" w:line="240" w:lineRule="auto"/>
        <w:contextualSpacing w:val="0"/>
        <w:rPr>
          <w:rFonts w:ascii="Times New Roman" w:hAnsi="Times New Roman"/>
          <w:noProof/>
          <w:sz w:val="24"/>
          <w:szCs w:val="24"/>
        </w:rPr>
      </w:pPr>
      <w:r>
        <w:rPr>
          <w:rFonts w:ascii="Times New Roman" w:hAnsi="Times New Roman"/>
          <w:noProof/>
          <w:sz w:val="24"/>
          <w:szCs w:val="24"/>
        </w:rPr>
        <w:t>предвиждат за целия период на тяхната подготовка, изпълнение, мониторинг и оценка всички програми да насърчават равни възможности за всички, без дискриминация, основана на пол, раса или етническа принадлежност, религия или убеждения, увреждане, възраст или сексуална ориентация;</w:t>
      </w:r>
    </w:p>
    <w:p>
      <w:pPr>
        <w:pStyle w:val="ListParagraph"/>
        <w:numPr>
          <w:ilvl w:val="0"/>
          <w:numId w:val="3"/>
        </w:numPr>
        <w:spacing w:after="0" w:line="240" w:lineRule="auto"/>
        <w:contextualSpacing w:val="0"/>
        <w:rPr>
          <w:rFonts w:ascii="Times New Roman" w:hAnsi="Times New Roman"/>
          <w:noProof/>
          <w:sz w:val="24"/>
          <w:szCs w:val="24"/>
        </w:rPr>
      </w:pPr>
      <w:r>
        <w:rPr>
          <w:rFonts w:ascii="Times New Roman" w:hAnsi="Times New Roman"/>
          <w:noProof/>
          <w:sz w:val="24"/>
          <w:szCs w:val="24"/>
        </w:rPr>
        <w:t>изискват изпълнението на тематични (национална стратегическа рамка за ромите, национална стратегическа рамка за социално приобщаване и намаляване на бедността) и хоризонтални (Харта на основните права) благоприятстващи условия през целия период от 2021 до 2027 г.;</w:t>
      </w:r>
    </w:p>
    <w:p>
      <w:pPr>
        <w:pStyle w:val="ListParagraph"/>
        <w:numPr>
          <w:ilvl w:val="0"/>
          <w:numId w:val="3"/>
        </w:numPr>
        <w:spacing w:after="0" w:line="240" w:lineRule="auto"/>
        <w:contextualSpacing w:val="0"/>
        <w:rPr>
          <w:rFonts w:ascii="Times New Roman" w:hAnsi="Times New Roman"/>
          <w:noProof/>
          <w:sz w:val="24"/>
          <w:szCs w:val="24"/>
        </w:rPr>
      </w:pPr>
      <w:r>
        <w:rPr>
          <w:rFonts w:ascii="Times New Roman" w:hAnsi="Times New Roman"/>
          <w:noProof/>
          <w:sz w:val="24"/>
          <w:szCs w:val="24"/>
        </w:rPr>
        <w:t>изискват поне 25 % от ресурсите на ЕСФ+ да насърчават социалното приобщаване, така че минимална сума да бъде насочена към най-нуждаещите се; и</w:t>
      </w:r>
    </w:p>
    <w:p>
      <w:pPr>
        <w:pStyle w:val="ListParagraph"/>
        <w:numPr>
          <w:ilvl w:val="0"/>
          <w:numId w:val="3"/>
        </w:numPr>
        <w:spacing w:line="240" w:lineRule="auto"/>
        <w:contextualSpacing w:val="0"/>
        <w:rPr>
          <w:rFonts w:ascii="Times New Roman" w:hAnsi="Times New Roman"/>
          <w:noProof/>
          <w:sz w:val="24"/>
          <w:szCs w:val="24"/>
        </w:rPr>
      </w:pPr>
      <w:r>
        <w:rPr>
          <w:rFonts w:ascii="Times New Roman" w:hAnsi="Times New Roman"/>
          <w:noProof/>
          <w:sz w:val="24"/>
          <w:szCs w:val="24"/>
        </w:rPr>
        <w:t>подчертават „принципа на партньорство“, т.е. участието в подготовката и изпълнението на програмите и споразуменията за партньорство и в комитетите за наблюдение на всички съответни заинтересовани страни, включително органи в областта на социалното приобщаване, недискриминацията и основните права, организации на гражданското общество.</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Държавите членки играят ключова роля в разработването на публичните политики и в максимизиране на използването на програмите за финансиране в подкрепа на ромите, тъй като по-голямата част от бюджета на ЕС се изпълнява от държавите членки при споделено управление. Поради това Комисията приканва държавите членки да предвидят средства в рамките на многогодишната финансова рамка за периода 2021–2027 г. (МФР) и NextGenerationEU за борба с предизвикателствата и да отговорят на потребностите на ромите, за да изпълнят ангажиментите, поети в техните национални стратегически рамки за ромите. Комисията ще се стреми да осигури, че на специфичните за всяка държава предизвикателства, установени в рамките на европейския семестър, се обръща адекватно внимание в предстоящите споразумения за партньорство, и че мерките за насърчаване на равенството и приобщаването се прилагат чрез оперативните програми. Комисията ще следи отблизо дали в тези държави членки съществува двустранна стратегия — от една страна, за осигуряване на приобщаващи услуги и, от друга страна, за осигуряване на целеви програми за маргинализираните ромски общности, които са отразени в документите, свързани с програмирането, за периода 2021—2027 г. Благоприятстващите условия, приложими за конкретни фондове на ЕС за периода 2021—2027 г., предложени от Комисията, целят да гарантират зачитането на основните права, както и равенството, приобщаването и участието на ромите. </w:t>
      </w:r>
    </w:p>
    <w:p>
      <w:pPr>
        <w:spacing w:after="120" w:line="240" w:lineRule="auto"/>
        <w:jc w:val="both"/>
        <w:rPr>
          <w:rFonts w:ascii="Times New Roman" w:hAnsi="Times New Roman"/>
          <w:noProof/>
          <w:sz w:val="24"/>
          <w:szCs w:val="24"/>
        </w:rPr>
      </w:pPr>
      <w:r>
        <w:rPr>
          <w:rFonts w:ascii="Times New Roman" w:hAnsi="Times New Roman"/>
          <w:noProof/>
          <w:sz w:val="24"/>
          <w:szCs w:val="24"/>
        </w:rPr>
        <w:t>За да се повишат ефикасността и ефективността на мерките за намеса, насочени към ромите, Комисията ще подкрепя транснационалното обучение както по отношение на политиката, така и по отношение на финансирането, например мрежата от управляващи органи EURoma</w:t>
      </w:r>
      <w:r>
        <w:rPr>
          <w:rStyle w:val="FootnoteReference"/>
          <w:rFonts w:ascii="Times New Roman" w:hAnsi="Times New Roman"/>
          <w:noProof/>
          <w:sz w:val="24"/>
          <w:szCs w:val="24"/>
        </w:rPr>
        <w:footnoteReference w:id="55"/>
      </w:r>
      <w:r>
        <w:rPr>
          <w:rFonts w:ascii="Times New Roman" w:hAnsi="Times New Roman"/>
          <w:noProof/>
          <w:sz w:val="24"/>
          <w:szCs w:val="24"/>
        </w:rPr>
        <w:t xml:space="preserve"> и националните звена за контакт по въпросите на ромите.</w:t>
      </w:r>
    </w:p>
    <w:p>
      <w:pPr>
        <w:spacing w:line="240" w:lineRule="auto"/>
        <w:jc w:val="both"/>
        <w:rPr>
          <w:rFonts w:ascii="Times New Roman" w:hAnsi="Times New Roman"/>
          <w:noProof/>
          <w:sz w:val="24"/>
          <w:szCs w:val="24"/>
        </w:rPr>
      </w:pPr>
      <w:r>
        <w:rPr>
          <w:rFonts w:ascii="Times New Roman" w:hAnsi="Times New Roman"/>
          <w:noProof/>
          <w:sz w:val="24"/>
          <w:szCs w:val="24"/>
        </w:rPr>
        <w:t>Програмата InvestEU</w:t>
      </w:r>
      <w:r>
        <w:rPr>
          <w:rStyle w:val="FootnoteReference"/>
          <w:rFonts w:ascii="Times New Roman" w:hAnsi="Times New Roman"/>
          <w:noProof/>
          <w:sz w:val="24"/>
          <w:szCs w:val="24"/>
        </w:rPr>
        <w:footnoteReference w:id="56"/>
      </w:r>
      <w:r>
        <w:rPr>
          <w:rFonts w:ascii="Times New Roman" w:hAnsi="Times New Roman"/>
          <w:noProof/>
          <w:sz w:val="24"/>
          <w:szCs w:val="24"/>
        </w:rPr>
        <w:t xml:space="preserve"> в рамките на своя компонент за социални инвестиции и умения може също да допринесе за социално-икономическото приобщаване на маргинализираните групи, в това число на ромите. Това може да се осъществи чрез иновативни подходи за финансиране като облигации за социално въздействие и проекти, ориентирани към резултати, включително чрез комбиниране с безвъзмездни средства от ЕС и/или финансови инструменти от секторни програми или комбинация от различни потоци на финансиране от ЕС. Комисията ще изпълнява целеви пилотни инициативи, насочени към тестване и демонстриране на работни подходи към конкретни аспекти на приобщаването (жилищно настаняване, заетост, социална сигурност) чрез прилагане на иновативни подходи за финансиране, които могат да бъдат използвани/разширени или възпроизведени чрез по-всеобхватни програми на национално ниво или на равнище ЕС. Държавите членки ще имат възможност да кандидатстват за техническа подкрепа за интегриране на равенството на ромите в процесите на разработване на политики и реформи чрез инструмента за техническа подкрепа.</w:t>
      </w:r>
    </w:p>
    <w:p>
      <w:pPr>
        <w:keepNext/>
        <w:keepLines/>
        <w:spacing w:before="240" w:after="240" w:line="240" w:lineRule="auto"/>
        <w:ind w:left="851" w:hanging="851"/>
        <w:jc w:val="both"/>
        <w:rPr>
          <w:rFonts w:ascii="Times New Roman" w:hAnsi="Times New Roman"/>
          <w:b/>
          <w:i/>
          <w:noProof/>
          <w:sz w:val="24"/>
          <w:szCs w:val="24"/>
        </w:rPr>
      </w:pPr>
      <w:r>
        <w:rPr>
          <w:rFonts w:ascii="Times New Roman" w:hAnsi="Times New Roman"/>
          <w:b/>
          <w:i/>
          <w:noProof/>
          <w:sz w:val="24"/>
          <w:szCs w:val="24"/>
        </w:rPr>
        <w:t xml:space="preserve">IV.3. </w:t>
      </w:r>
      <w:r>
        <w:rPr>
          <w:noProof/>
        </w:rPr>
        <w:tab/>
      </w:r>
      <w:r>
        <w:rPr>
          <w:rFonts w:ascii="Times New Roman" w:hAnsi="Times New Roman"/>
          <w:b/>
          <w:i/>
          <w:noProof/>
          <w:sz w:val="24"/>
          <w:szCs w:val="24"/>
        </w:rPr>
        <w:t>Действия и подкрепа на ЕС за насърчаване на участието, приобщаването и многообразието на ромите</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Плана за действие на ЕС за борба с расизма за периода 2020—2025 г. Комисията се ангажира да даде пример като институция, като предприеме стъпки за значително </w:t>
      </w:r>
      <w:r>
        <w:rPr>
          <w:rFonts w:ascii="Times New Roman" w:hAnsi="Times New Roman"/>
          <w:b/>
          <w:noProof/>
          <w:sz w:val="24"/>
        </w:rPr>
        <w:t>подобряване на представителността на служителите на Комисията чрез мерки, насочени към наемане на работа и подбор</w:t>
      </w:r>
      <w:r>
        <w:rPr>
          <w:rFonts w:ascii="Times New Roman" w:hAnsi="Times New Roman"/>
          <w:noProof/>
          <w:sz w:val="24"/>
        </w:rPr>
        <w:t xml:space="preserve">. </w:t>
      </w:r>
      <w:r>
        <w:rPr>
          <w:rFonts w:ascii="Times New Roman" w:hAnsi="Times New Roman"/>
          <w:noProof/>
          <w:sz w:val="24"/>
          <w:szCs w:val="24"/>
        </w:rPr>
        <w:t>При изпълнението на тези мерки Комисията ще гарантира, че те се прилагат по отношение на ромите. Комисията приканва останалите институции на ЕС да предприемат стъпки за насърчаване на многообразието и приобщаването сред собствения си персонал.</w:t>
      </w:r>
    </w:p>
    <w:p>
      <w:pPr>
        <w:spacing w:after="120" w:line="240" w:lineRule="auto"/>
        <w:jc w:val="both"/>
        <w:rPr>
          <w:rFonts w:ascii="Times New Roman" w:hAnsi="Times New Roman"/>
          <w:noProof/>
          <w:sz w:val="24"/>
          <w:szCs w:val="24"/>
        </w:rPr>
      </w:pPr>
      <w:r>
        <w:rPr>
          <w:rFonts w:ascii="Times New Roman" w:hAnsi="Times New Roman"/>
          <w:noProof/>
          <w:sz w:val="24"/>
          <w:szCs w:val="24"/>
        </w:rPr>
        <w:t>Комисията ще организира редовни срещи с представители на държавите членки</w:t>
      </w:r>
      <w:r>
        <w:rPr>
          <w:rStyle w:val="FootnoteReference"/>
          <w:rFonts w:ascii="Times New Roman" w:hAnsi="Times New Roman"/>
          <w:noProof/>
          <w:sz w:val="24"/>
          <w:szCs w:val="24"/>
        </w:rPr>
        <w:footnoteReference w:id="57"/>
      </w:r>
      <w:r>
        <w:rPr>
          <w:rFonts w:ascii="Times New Roman" w:hAnsi="Times New Roman"/>
          <w:noProof/>
          <w:sz w:val="24"/>
          <w:szCs w:val="24"/>
        </w:rPr>
        <w:t xml:space="preserve"> и </w:t>
      </w:r>
      <w:r>
        <w:rPr>
          <w:rFonts w:ascii="Times New Roman" w:hAnsi="Times New Roman"/>
          <w:b/>
          <w:noProof/>
          <w:sz w:val="24"/>
          <w:szCs w:val="24"/>
        </w:rPr>
        <w:t>организации на гражданското общество на равнище ЕС и международни организации</w:t>
      </w:r>
      <w:r>
        <w:rPr>
          <w:rFonts w:ascii="Times New Roman" w:hAnsi="Times New Roman"/>
          <w:noProof/>
          <w:sz w:val="24"/>
          <w:szCs w:val="24"/>
        </w:rPr>
        <w:t xml:space="preserve"> с цел да насърчи в по-голяма степен взаимното обучение. Тя ще осигури също и редовен обмен между заинтересованите страни. В периода 2021—2027 г. Комисията ще продължи да организира срещи по </w:t>
      </w:r>
      <w:r>
        <w:rPr>
          <w:rFonts w:ascii="Times New Roman" w:hAnsi="Times New Roman"/>
          <w:b/>
          <w:noProof/>
          <w:sz w:val="24"/>
          <w:szCs w:val="24"/>
        </w:rPr>
        <w:t>политиката на сближаване</w:t>
      </w:r>
      <w:r>
        <w:rPr>
          <w:rFonts w:ascii="Times New Roman" w:hAnsi="Times New Roman"/>
          <w:noProof/>
          <w:sz w:val="24"/>
          <w:szCs w:val="24"/>
        </w:rPr>
        <w:t xml:space="preserve"> с организациите на гражданското общество („структуриран диалог“) Тя ще проведе затворени срещи за диалог с ромските организации на гражданското общество относно развитията в политиката на сближаване.</w:t>
      </w:r>
    </w:p>
    <w:p>
      <w:pPr>
        <w:spacing w:after="120" w:line="240" w:lineRule="auto"/>
        <w:jc w:val="both"/>
        <w:rPr>
          <w:rFonts w:ascii="Times New Roman" w:hAnsi="Times New Roman"/>
          <w:noProof/>
          <w:sz w:val="24"/>
          <w:szCs w:val="24"/>
        </w:rPr>
      </w:pPr>
      <w:r>
        <w:rPr>
          <w:rFonts w:ascii="Times New Roman" w:hAnsi="Times New Roman"/>
          <w:noProof/>
          <w:sz w:val="24"/>
          <w:szCs w:val="24"/>
        </w:rPr>
        <w:t>В съответствие с предложението на Европейския парламент</w:t>
      </w:r>
      <w:r>
        <w:rPr>
          <w:rStyle w:val="FootnoteReference"/>
          <w:rFonts w:ascii="Times New Roman" w:hAnsi="Times New Roman"/>
          <w:noProof/>
          <w:sz w:val="24"/>
          <w:szCs w:val="24"/>
        </w:rPr>
        <w:footnoteReference w:id="58"/>
      </w:r>
      <w:r>
        <w:rPr>
          <w:rFonts w:ascii="Times New Roman" w:hAnsi="Times New Roman"/>
          <w:noProof/>
          <w:sz w:val="24"/>
          <w:szCs w:val="24"/>
        </w:rPr>
        <w:t xml:space="preserve"> Комисията ще стартира нов цикъл на изграждане на капацитета на ромското гражданско общество, за да бъде възможно осъществяването на </w:t>
      </w:r>
      <w:r>
        <w:rPr>
          <w:rFonts w:ascii="Times New Roman" w:hAnsi="Times New Roman"/>
          <w:b/>
          <w:noProof/>
          <w:sz w:val="24"/>
          <w:szCs w:val="24"/>
        </w:rPr>
        <w:t>координиран независим граждански мониторинг и докладване,</w:t>
      </w:r>
      <w:r>
        <w:rPr>
          <w:rFonts w:ascii="Times New Roman" w:hAnsi="Times New Roman"/>
          <w:noProof/>
          <w:sz w:val="24"/>
          <w:szCs w:val="24"/>
        </w:rPr>
        <w:t xml:space="preserve"> въз основа на опита от проекта </w:t>
      </w:r>
      <w:hyperlink r:id="rId16" w:history="1">
        <w:r>
          <w:rPr>
            <w:rStyle w:val="Hyperlink"/>
            <w:rFonts w:ascii="Times New Roman" w:hAnsi="Times New Roman"/>
            <w:noProof/>
            <w:sz w:val="24"/>
            <w:szCs w:val="24"/>
          </w:rPr>
          <w:t>Roma Civil Monitor</w:t>
        </w:r>
      </w:hyperlink>
      <w:r>
        <w:rPr>
          <w:rFonts w:ascii="Times New Roman" w:hAnsi="Times New Roman"/>
          <w:noProof/>
          <w:sz w:val="24"/>
          <w:szCs w:val="24"/>
        </w:rPr>
        <w:t xml:space="preserve"> (2017—2020 г.). Изготвянето на координирани независими доклади за граждански мониторинг се планира да бъде осъществявано в двугодишни цикли, започващи през 2022 г.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Комисията ще се стреми да увеличи максимално влиянието на </w:t>
      </w:r>
      <w:r>
        <w:rPr>
          <w:rFonts w:ascii="Times New Roman" w:hAnsi="Times New Roman"/>
          <w:b/>
          <w:noProof/>
          <w:sz w:val="24"/>
          <w:szCs w:val="24"/>
        </w:rPr>
        <w:t>Европейската платформа за приобщаване на ромите</w:t>
      </w:r>
      <w:r>
        <w:rPr>
          <w:rStyle w:val="FootnoteReference"/>
          <w:rFonts w:ascii="Times New Roman" w:hAnsi="Times New Roman"/>
          <w:b/>
          <w:noProof/>
          <w:sz w:val="24"/>
          <w:szCs w:val="24"/>
        </w:rPr>
        <w:footnoteReference w:id="59"/>
      </w:r>
      <w:r>
        <w:rPr>
          <w:rFonts w:ascii="Times New Roman" w:hAnsi="Times New Roman"/>
          <w:noProof/>
          <w:sz w:val="24"/>
          <w:szCs w:val="24"/>
        </w:rPr>
        <w:t>,</w:t>
      </w:r>
      <w:r>
        <w:rPr>
          <w:rFonts w:ascii="Arial" w:hAnsi="Arial"/>
          <w:noProof/>
          <w:color w:val="404040"/>
          <w:shd w:val="clear" w:color="auto" w:fill="FFFFFF"/>
        </w:rPr>
        <w:t xml:space="preserve"> </w:t>
      </w:r>
      <w:r>
        <w:rPr>
          <w:rFonts w:ascii="Times New Roman" w:hAnsi="Times New Roman"/>
          <w:noProof/>
          <w:sz w:val="24"/>
          <w:szCs w:val="24"/>
        </w:rPr>
        <w:t>обединяваща националните правителства, ЕС, международните организации и представителите на ромското гражданско общество и имаща за цел да се стимулират сътрудничеството и обмяната на опит. Тя ще организира тематични, национални и регионални прегледи на националните стратегически рамки въз основа на констатациите от проекта за мониторинг на ромското гражданско общество и националните доклади за мониторинг.</w:t>
      </w:r>
    </w:p>
    <w:p>
      <w:pPr>
        <w:spacing w:after="120" w:line="240" w:lineRule="auto"/>
        <w:jc w:val="both"/>
        <w:rPr>
          <w:rFonts w:ascii="Times New Roman" w:hAnsi="Times New Roman"/>
          <w:noProof/>
          <w:sz w:val="24"/>
          <w:szCs w:val="24"/>
        </w:rPr>
      </w:pPr>
      <w:r>
        <w:rPr>
          <w:rFonts w:ascii="Times New Roman" w:hAnsi="Times New Roman"/>
          <w:noProof/>
          <w:sz w:val="24"/>
          <w:szCs w:val="24"/>
        </w:rPr>
        <w:t>Чрез финансирането на националните платформи за приобщаване на ромите Комисията ще насърчава реформата на тези платформи</w:t>
      </w:r>
      <w:r>
        <w:rPr>
          <w:rStyle w:val="FootnoteReference"/>
          <w:rFonts w:ascii="Times New Roman" w:hAnsi="Times New Roman"/>
          <w:noProof/>
          <w:sz w:val="24"/>
          <w:szCs w:val="24"/>
        </w:rPr>
        <w:footnoteReference w:id="60"/>
      </w:r>
      <w:r>
        <w:rPr>
          <w:rFonts w:ascii="Times New Roman" w:hAnsi="Times New Roman"/>
          <w:noProof/>
          <w:sz w:val="24"/>
          <w:szCs w:val="24"/>
        </w:rPr>
        <w:t xml:space="preserve">, по-специално като повиши тяхната представителност по отношение на националното ромско население. Те следва да бъдат разширени с нови заинтересовани страни (например организации за защита на правата на децата, частния сектор) с цел да се даде възможност за ново обучение, да се използва потенциалът на социалните иновации, да се промени манталитетът и да се постигне трайна социална промяна. За да се насърчи </w:t>
      </w:r>
      <w:r>
        <w:rPr>
          <w:rFonts w:ascii="Times New Roman" w:hAnsi="Times New Roman"/>
          <w:b/>
          <w:noProof/>
          <w:sz w:val="24"/>
          <w:szCs w:val="24"/>
        </w:rPr>
        <w:t>активното участие на ромите, особено на жените и младежите</w:t>
      </w:r>
      <w:r>
        <w:rPr>
          <w:rFonts w:ascii="Times New Roman" w:hAnsi="Times New Roman"/>
          <w:noProof/>
          <w:sz w:val="24"/>
          <w:szCs w:val="24"/>
        </w:rPr>
        <w:t xml:space="preserve">, следва да бъде избран представител на платформата с цел да се гарантират транснационални контакти между националните и европейските ромски платформи. В същото време на ромските младежи трябва да се предлагат специални стажове или младши длъжности в националните структури, свързани с изпълнението на националните платформи за приобщаване на ромите. Синергиите с други европейски, национални или международни инициативи, по-специално проекти за граждански мониторинг, следва да се използва за насърчаване на взаимното обучение и трансфера на политики. </w:t>
      </w:r>
    </w:p>
    <w:p>
      <w:pPr>
        <w:keepNext/>
        <w:keepLines/>
        <w:spacing w:before="240" w:after="240" w:line="240" w:lineRule="auto"/>
        <w:ind w:left="851" w:hanging="851"/>
        <w:jc w:val="both"/>
        <w:rPr>
          <w:rFonts w:ascii="Times New Roman" w:hAnsi="Times New Roman"/>
          <w:b/>
          <w:i/>
          <w:noProof/>
          <w:sz w:val="24"/>
          <w:szCs w:val="24"/>
        </w:rPr>
      </w:pPr>
      <w:r>
        <w:rPr>
          <w:rFonts w:ascii="Times New Roman" w:hAnsi="Times New Roman"/>
          <w:b/>
          <w:i/>
          <w:noProof/>
          <w:sz w:val="24"/>
          <w:szCs w:val="24"/>
        </w:rPr>
        <w:t xml:space="preserve">IV.4. </w:t>
      </w:r>
      <w:r>
        <w:rPr>
          <w:noProof/>
        </w:rPr>
        <w:tab/>
      </w:r>
      <w:r>
        <w:rPr>
          <w:rFonts w:ascii="Times New Roman" w:hAnsi="Times New Roman"/>
          <w:b/>
          <w:i/>
          <w:noProof/>
          <w:sz w:val="24"/>
          <w:szCs w:val="24"/>
        </w:rPr>
        <w:t>Действия и подкрепа на ЕС за насърчаване на равенството и борба с антициганизма</w:t>
      </w:r>
    </w:p>
    <w:p>
      <w:pPr>
        <w:keepNext/>
        <w:keepLine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насърчи равенството на ромите чрез борба с антициганизма, по програмата </w:t>
      </w:r>
      <w:r>
        <w:rPr>
          <w:rFonts w:ascii="Times New Roman" w:hAnsi="Times New Roman"/>
          <w:b/>
          <w:noProof/>
          <w:sz w:val="24"/>
          <w:szCs w:val="24"/>
        </w:rPr>
        <w:t>„Граждани, равенство, права и ценности“</w:t>
      </w:r>
      <w:r>
        <w:rPr>
          <w:rFonts w:ascii="Times New Roman" w:hAnsi="Times New Roman"/>
          <w:noProof/>
          <w:sz w:val="24"/>
          <w:szCs w:val="24"/>
        </w:rPr>
        <w:t xml:space="preserve"> Комисията ще подкрепя дейности</w:t>
      </w:r>
      <w:r>
        <w:rPr>
          <w:rFonts w:ascii="Times New Roman" w:hAnsi="Times New Roman"/>
          <w:b/>
          <w:noProof/>
          <w:sz w:val="24"/>
          <w:szCs w:val="24"/>
        </w:rPr>
        <w:t>, с които се насърчават позитивни послания</w:t>
      </w:r>
      <w:r>
        <w:rPr>
          <w:noProof/>
        </w:rPr>
        <w:t xml:space="preserve"> </w:t>
      </w:r>
      <w:r>
        <w:rPr>
          <w:rFonts w:ascii="Times New Roman" w:hAnsi="Times New Roman"/>
          <w:noProof/>
          <w:sz w:val="24"/>
          <w:szCs w:val="24"/>
        </w:rPr>
        <w:t xml:space="preserve">и ромски модели за подражание, </w:t>
      </w:r>
      <w:r>
        <w:rPr>
          <w:rFonts w:ascii="Times New Roman" w:hAnsi="Times New Roman"/>
          <w:b/>
          <w:noProof/>
          <w:sz w:val="24"/>
          <w:szCs w:val="24"/>
        </w:rPr>
        <w:t xml:space="preserve">с които се противодейства на негативните стереотипи, </w:t>
      </w:r>
      <w:r>
        <w:rPr>
          <w:rFonts w:ascii="Times New Roman" w:hAnsi="Times New Roman"/>
          <w:noProof/>
          <w:sz w:val="24"/>
          <w:szCs w:val="24"/>
        </w:rPr>
        <w:t xml:space="preserve">повишава се </w:t>
      </w:r>
      <w:r>
        <w:rPr>
          <w:rFonts w:ascii="Times New Roman" w:hAnsi="Times New Roman"/>
          <w:b/>
          <w:noProof/>
          <w:sz w:val="24"/>
          <w:szCs w:val="24"/>
        </w:rPr>
        <w:t>осведомеността за ромската история и култура</w:t>
      </w:r>
      <w:r>
        <w:rPr>
          <w:rFonts w:ascii="Times New Roman" w:hAnsi="Times New Roman"/>
          <w:noProof/>
          <w:sz w:val="24"/>
          <w:szCs w:val="24"/>
        </w:rPr>
        <w:t xml:space="preserve"> и се насърчават </w:t>
      </w:r>
      <w:r>
        <w:rPr>
          <w:rFonts w:ascii="Times New Roman" w:hAnsi="Times New Roman"/>
          <w:b/>
          <w:noProof/>
          <w:sz w:val="24"/>
          <w:szCs w:val="24"/>
        </w:rPr>
        <w:t>истината и помирението</w:t>
      </w:r>
      <w:r>
        <w:rPr>
          <w:rFonts w:ascii="Times New Roman" w:hAnsi="Times New Roman"/>
          <w:noProof/>
          <w:sz w:val="24"/>
          <w:szCs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Комисията ще проведе съвместна кампания с ЮНЕСКО за борба с </w:t>
      </w:r>
      <w:r>
        <w:rPr>
          <w:rFonts w:ascii="Times New Roman" w:hAnsi="Times New Roman"/>
          <w:b/>
          <w:noProof/>
          <w:sz w:val="24"/>
          <w:szCs w:val="24"/>
        </w:rPr>
        <w:t>дезинформацията, изказванията, проповядващи вражда и омраза, и конспиративните теории</w:t>
      </w:r>
      <w:r>
        <w:rPr>
          <w:rFonts w:ascii="Times New Roman" w:hAnsi="Times New Roman"/>
          <w:noProof/>
          <w:sz w:val="24"/>
          <w:szCs w:val="24"/>
        </w:rPr>
        <w:t>, включително засягащи ромите. Тя ще продължи да подкрепя частния сектор чрез Платформата на ЕС за хартите на многообразието и да проучва начините за взаимодействие с медиите за изграждане на положителни послания и насърчаване на равенството и многообразието</w:t>
      </w:r>
      <w:r>
        <w:rPr>
          <w:rFonts w:ascii="Times New Roman" w:hAnsi="Times New Roman"/>
          <w:b/>
          <w:noProof/>
          <w:sz w:val="24"/>
          <w:szCs w:val="24"/>
        </w:rPr>
        <w:t xml:space="preserve"> </w:t>
      </w:r>
      <w:r>
        <w:rPr>
          <w:rFonts w:ascii="Times New Roman" w:hAnsi="Times New Roman"/>
          <w:noProof/>
          <w:sz w:val="24"/>
          <w:szCs w:val="24"/>
        </w:rPr>
        <w:t xml:space="preserve">във всички сфери. </w:t>
      </w:r>
      <w:r>
        <w:rPr>
          <w:rFonts w:ascii="Times New Roman" w:hAnsi="Times New Roman"/>
          <w:noProof/>
          <w:sz w:val="24"/>
        </w:rPr>
        <w:t>Въз основа на натрупания опит</w:t>
      </w:r>
      <w:r>
        <w:rPr>
          <w:rFonts w:ascii="Times New Roman" w:eastAsia="Calibri" w:hAnsi="Times New Roman" w:cs="Times New Roman"/>
          <w:noProof/>
          <w:sz w:val="24"/>
          <w:vertAlign w:val="superscript"/>
        </w:rPr>
        <w:footnoteReference w:id="61"/>
      </w:r>
      <w:r>
        <w:rPr>
          <w:rFonts w:ascii="Times New Roman" w:hAnsi="Times New Roman"/>
          <w:noProof/>
          <w:sz w:val="24"/>
        </w:rPr>
        <w:t xml:space="preserve"> Комисията ще подготви поредица от семинари за расовите и етническите стереотипи, включително насочени срещу ромите, в които ще участват журналисти, организации на гражданското общество и представители на лицата с малцинствен расов или етнически произход.</w:t>
      </w:r>
    </w:p>
    <w:p>
      <w:pPr>
        <w:spacing w:after="120" w:line="240" w:lineRule="auto"/>
        <w:jc w:val="both"/>
        <w:rPr>
          <w:rFonts w:ascii="Times New Roman" w:hAnsi="Times New Roman"/>
          <w:noProof/>
          <w:sz w:val="24"/>
          <w:szCs w:val="24"/>
        </w:rPr>
      </w:pPr>
      <w:r>
        <w:rPr>
          <w:rFonts w:ascii="Times New Roman" w:hAnsi="Times New Roman"/>
          <w:b/>
          <w:noProof/>
          <w:sz w:val="24"/>
          <w:szCs w:val="24"/>
        </w:rPr>
        <w:t>Комуникационните дейности</w:t>
      </w:r>
      <w:r>
        <w:rPr>
          <w:rFonts w:ascii="Times New Roman" w:hAnsi="Times New Roman"/>
          <w:noProof/>
          <w:sz w:val="24"/>
          <w:szCs w:val="24"/>
        </w:rPr>
        <w:t xml:space="preserve"> на Комисията ще рекламират предимствата на равенството и многообразието</w:t>
      </w:r>
      <w:r>
        <w:rPr>
          <w:rStyle w:val="FootnoteReference"/>
          <w:rFonts w:ascii="Times New Roman" w:hAnsi="Times New Roman"/>
          <w:noProof/>
          <w:sz w:val="24"/>
          <w:szCs w:val="24"/>
        </w:rPr>
        <w:footnoteReference w:id="62"/>
      </w:r>
      <w:r>
        <w:rPr>
          <w:rFonts w:ascii="Times New Roman" w:hAnsi="Times New Roman"/>
          <w:noProof/>
          <w:sz w:val="24"/>
          <w:szCs w:val="24"/>
        </w:rPr>
        <w:t xml:space="preserve">. Комисията ще организира поредица от събития за повишаване на осведомеността, които ще бъдат съсредоточени върху държавите членки с големи ромски общности, с цел борба със стереотипите, насърчаване на културното многообразие, овластяване и привличане на вниманието към ромските деца, младежи и жени като модели за подражание в различни общности и обединяване на общностите.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Информираността за последиците от множеството форми на дискриминация срещу ромските жени ще бъде съгласувана с комуникационната кампания в целия ЕС за </w:t>
      </w:r>
      <w:r>
        <w:rPr>
          <w:rFonts w:ascii="Times New Roman" w:hAnsi="Times New Roman"/>
          <w:b/>
          <w:noProof/>
          <w:sz w:val="24"/>
          <w:szCs w:val="24"/>
        </w:rPr>
        <w:t>борба със стереотипите относно половете</w:t>
      </w:r>
      <w:r>
        <w:rPr>
          <w:rFonts w:ascii="Times New Roman" w:hAnsi="Times New Roman"/>
          <w:noProof/>
          <w:sz w:val="24"/>
          <w:szCs w:val="24"/>
        </w:rPr>
        <w:t>, която прилага междусекторен подход към всички сфери на живота, като част от стратегията за равенство между половете.</w:t>
      </w:r>
    </w:p>
    <w:p>
      <w:pPr>
        <w:spacing w:after="120" w:line="240" w:lineRule="auto"/>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noProof/>
          <w:sz w:val="24"/>
          <w:szCs w:val="24"/>
        </w:rPr>
      </w:pPr>
      <w:r>
        <w:rPr>
          <w:rFonts w:ascii="Times New Roman" w:hAnsi="Times New Roman"/>
          <w:noProof/>
          <w:sz w:val="24"/>
          <w:szCs w:val="24"/>
        </w:rPr>
        <w:t>Комисията:</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noProof/>
        </w:rPr>
        <w:tab/>
      </w:r>
      <w:r>
        <w:rPr>
          <w:rFonts w:ascii="Times New Roman" w:hAnsi="Times New Roman"/>
          <w:noProof/>
          <w:sz w:val="24"/>
          <w:szCs w:val="24"/>
        </w:rPr>
        <w:t>ще прилага съществуващото законодателство на ЕС за защита на ромите от дискриминация и расизъм и при необходимост ще попълва пропуските в него;</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noProof/>
        </w:rPr>
        <w:tab/>
      </w:r>
      <w:r>
        <w:rPr>
          <w:rFonts w:ascii="Times New Roman" w:hAnsi="Times New Roman"/>
          <w:noProof/>
          <w:sz w:val="24"/>
          <w:szCs w:val="24"/>
        </w:rPr>
        <w:t>ще интегрира равенството на ромите в инициативите на политиката на ЕС и ще мобилизира средства от ЕС за равенство, приобщаване и участие на ромите;</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noProof/>
        </w:rPr>
        <w:tab/>
      </w:r>
      <w:r>
        <w:rPr>
          <w:rFonts w:ascii="Times New Roman" w:hAnsi="Times New Roman"/>
          <w:noProof/>
          <w:sz w:val="24"/>
          <w:szCs w:val="24"/>
        </w:rPr>
        <w:t>ще предприеме мерки за подобряване на многообразието сред служителите на Комисията;</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noProof/>
        </w:rPr>
        <w:tab/>
      </w:r>
      <w:r>
        <w:rPr>
          <w:rFonts w:ascii="Times New Roman" w:hAnsi="Times New Roman"/>
          <w:noProof/>
          <w:sz w:val="24"/>
          <w:szCs w:val="24"/>
        </w:rPr>
        <w:t>ще стартира нов цикъл на изграждане на капацитет на ромското гражданско общество и ще укрепи европейските и националните платформи за приобщаване на ромите;</w:t>
      </w:r>
    </w:p>
    <w:p>
      <w:p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noProof/>
        </w:rPr>
        <w:tab/>
      </w:r>
      <w:r>
        <w:rPr>
          <w:rFonts w:ascii="Times New Roman" w:hAnsi="Times New Roman"/>
          <w:noProof/>
          <w:sz w:val="24"/>
          <w:szCs w:val="24"/>
        </w:rPr>
        <w:t>ще насърчава позитивни послания и ромски модели за подражание, ще се бори с негативните стереотипи, ще повишава осведомеността относно ромската история и култура и ще насърчава истината и помирението.</w:t>
      </w:r>
    </w:p>
    <w:p>
      <w:pPr>
        <w:spacing w:before="360" w:after="240" w:line="240" w:lineRule="auto"/>
        <w:ind w:left="851" w:hanging="851"/>
        <w:jc w:val="both"/>
        <w:rPr>
          <w:rFonts w:ascii="Times New Roman" w:hAnsi="Times New Roman"/>
          <w:b/>
          <w:i/>
          <w:smallCaps/>
          <w:noProof/>
          <w:sz w:val="24"/>
          <w:szCs w:val="24"/>
        </w:rPr>
      </w:pPr>
      <w:r>
        <w:rPr>
          <w:rFonts w:ascii="Times New Roman" w:hAnsi="Times New Roman"/>
          <w:b/>
          <w:i/>
          <w:smallCaps/>
          <w:noProof/>
          <w:sz w:val="24"/>
          <w:szCs w:val="24"/>
        </w:rPr>
        <w:t xml:space="preserve">V. </w:t>
      </w:r>
      <w:r>
        <w:rPr>
          <w:noProof/>
        </w:rPr>
        <w:tab/>
      </w:r>
      <w:r>
        <w:rPr>
          <w:rFonts w:ascii="Times New Roman" w:hAnsi="Times New Roman"/>
          <w:b/>
          <w:i/>
          <w:smallCaps/>
          <w:noProof/>
          <w:sz w:val="24"/>
          <w:szCs w:val="24"/>
        </w:rPr>
        <w:t>Насърчаване на равенството, приобщаването и участието на ромите извън ЕС</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ЕС и държавите членки следва да насърчават равенството, приобщаването и участието на ромите в своите </w:t>
      </w:r>
      <w:r>
        <w:rPr>
          <w:rFonts w:ascii="Times New Roman" w:hAnsi="Times New Roman"/>
          <w:b/>
          <w:noProof/>
          <w:sz w:val="24"/>
          <w:szCs w:val="24"/>
        </w:rPr>
        <w:t>външни действия</w:t>
      </w:r>
      <w:r>
        <w:rPr>
          <w:rFonts w:ascii="Times New Roman" w:hAnsi="Times New Roman"/>
          <w:noProof/>
          <w:sz w:val="24"/>
          <w:szCs w:val="24"/>
        </w:rPr>
        <w:t xml:space="preserve">, по-специално в рамките на своите политики за разширяване, съседство, развитие и хуманитарната политика.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Регионът на </w:t>
      </w:r>
      <w:r>
        <w:rPr>
          <w:rFonts w:ascii="Times New Roman" w:hAnsi="Times New Roman"/>
          <w:b/>
          <w:noProof/>
          <w:sz w:val="24"/>
          <w:szCs w:val="24"/>
        </w:rPr>
        <w:t>Западните Балкани</w:t>
      </w:r>
      <w:r>
        <w:rPr>
          <w:rFonts w:ascii="Times New Roman" w:hAnsi="Times New Roman"/>
          <w:noProof/>
          <w:sz w:val="24"/>
          <w:szCs w:val="24"/>
        </w:rPr>
        <w:t xml:space="preserve"> представлява геостратегически приоритет за ЕС. Съобщението на Комисията от февруари 2020 г.</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призовава съгласуване с политиките на ЕС, включително в подкрепа на лицата в неравностойно положение. Партньорите от Западните Балкани вече доброволно съгласуваха политиките си с Рамката на ЕС за националните стратегии за интегриране на ромите до 2020 г. и постигнаха забележителен напредък. На срещата на върха между ЕС и Западните Балкани през май 2020 г. в Загреб лидерите на ЕС потвърдиха подкрепата си за европейската перспектива на Западните Балкани и решимостта си да увеличат подкрепата за тяхната политическа, икономическа и социална трансформация</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Те приветстваха решителния ангажимент на партньорите от Западните Балкани за върховенството на демокрацията и принципите на правовата държава, </w:t>
      </w:r>
      <w:r>
        <w:rPr>
          <w:rFonts w:ascii="Times New Roman" w:hAnsi="Times New Roman" w:cs="Times New Roman"/>
          <w:noProof/>
          <w:sz w:val="24"/>
          <w:szCs w:val="24"/>
        </w:rPr>
        <w:t>включително правата на човека, равенството между половете и правата на малцинствата</w:t>
      </w:r>
      <w:r>
        <w:rPr>
          <w:rStyle w:val="FootnoteReference"/>
          <w:rFonts w:ascii="Times New Roman" w:hAnsi="Times New Roman" w:cs="Times New Roman"/>
          <w:noProof/>
        </w:rPr>
        <w:footnoteReference w:id="65"/>
      </w:r>
      <w:r>
        <w:rPr>
          <w:rFonts w:ascii="Times New Roman" w:hAnsi="Times New Roman" w:cs="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Присъствието на роми в Западните Балкани е съществено и подобно на това в държавите — членки на ЕС, със значително ромско население. Налице са убедителни аргументи за единен подход в ЕС и </w:t>
      </w:r>
      <w:r>
        <w:rPr>
          <w:rFonts w:ascii="Times New Roman" w:hAnsi="Times New Roman"/>
          <w:b/>
          <w:noProof/>
          <w:sz w:val="24"/>
          <w:szCs w:val="24"/>
        </w:rPr>
        <w:t>Западните Балкани</w:t>
      </w:r>
      <w:r>
        <w:rPr>
          <w:rFonts w:ascii="Times New Roman" w:hAnsi="Times New Roman"/>
          <w:noProof/>
          <w:sz w:val="24"/>
          <w:szCs w:val="24"/>
        </w:rPr>
        <w:t xml:space="preserve"> към равенството, приобщаването и участието на ромите, включително чрез определянето на едни и същи цели за периода до 2030 г. През юли 2019 г. министър-председателите на държавите от Западните Балкани приеха </w:t>
      </w:r>
      <w:r>
        <w:rPr>
          <w:rFonts w:ascii="Times New Roman" w:hAnsi="Times New Roman"/>
          <w:b/>
          <w:noProof/>
          <w:sz w:val="24"/>
          <w:szCs w:val="24"/>
        </w:rPr>
        <w:t>Декларация за интеграцията на ромите в процеса на разширяване на ЕС</w:t>
      </w:r>
      <w:r>
        <w:rPr>
          <w:rFonts w:ascii="Times New Roman" w:hAnsi="Times New Roman"/>
          <w:noProof/>
          <w:sz w:val="24"/>
          <w:szCs w:val="24"/>
        </w:rPr>
        <w:t>, ангажирайки се с конкретно подобряване на положението на ромите до присъединяването на техните държави, по-специално по отношение на образованието, заетостта, здравеопазването, жилищното настаняване, гражданската регистрация и недискриминацията</w:t>
      </w:r>
      <w:r>
        <w:rPr>
          <w:rStyle w:val="FootnoteReference"/>
          <w:rFonts w:ascii="Times New Roman" w:hAnsi="Times New Roman" w:cs="Times New Roman"/>
          <w:noProof/>
        </w:rPr>
        <w:footnoteReference w:id="66"/>
      </w:r>
      <w:r>
        <w:rPr>
          <w:rFonts w:ascii="Times New Roman" w:hAnsi="Times New Roman"/>
          <w:noProof/>
          <w:sz w:val="24"/>
          <w:szCs w:val="24"/>
        </w:rPr>
        <w:t xml:space="preserve">. ЕС ще продължи да подкрепя прилагането на Декларацията и работата по събиране на данни, бюджетиране, съобразено с нуждите на ромите, и картографирането на ромските жилища. Постепенното привеждане в съответствие с целите и методиката на ЕС ще бъде част от европейската перспектива за всички държави, които се стремят да се присъединят към ЕС.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Подобно на държавите — членки на ЕС, в процеса на европейския семестър, партньорите от Западните Балкани представят годишни програми за икономическа реформа, включително реформи за повишаване на конкурентоспособността и подобряване на условията за приобщаващ растеж и създаване на работни места. В годишните програми за икономическа реформа те докладват относно социалното приобщаване, намаляването на бедността и равните възможности, включително за ромите. След като бъде приет, </w:t>
      </w:r>
      <w:r>
        <w:rPr>
          <w:rFonts w:ascii="Times New Roman" w:hAnsi="Times New Roman"/>
          <w:b/>
          <w:noProof/>
          <w:sz w:val="24"/>
          <w:szCs w:val="24"/>
        </w:rPr>
        <w:t>Инструментът за предприсъединителна помощ за периода 2021—2027 г.</w:t>
      </w:r>
      <w:r>
        <w:rPr>
          <w:rFonts w:ascii="Times New Roman" w:hAnsi="Times New Roman"/>
          <w:noProof/>
          <w:sz w:val="24"/>
          <w:szCs w:val="24"/>
        </w:rPr>
        <w:t xml:space="preserve"> ще продължи да подкрепя реформите и съгласуването с изискванията на ЕС на регионално и национално ниво. В икономическия и инвестиционен план за Западните Балкани се определят приоритетни области за инвестиции за стимулиране на сближаването, растежа и конкурентоспособността в региона, особено в подкрепа на маргинализирани групи и малцинства, по-специално ромските общности</w:t>
      </w:r>
      <w:r>
        <w:rPr>
          <w:rStyle w:val="FootnoteReference"/>
          <w:rFonts w:ascii="Times New Roman" w:eastAsia="Times New Roman" w:hAnsi="Times New Roman" w:cs="Times New Roman"/>
          <w:noProof/>
          <w:sz w:val="24"/>
          <w:szCs w:val="24"/>
          <w:lang w:eastAsia="en-GB"/>
        </w:rPr>
        <w:footnoteReference w:id="67"/>
      </w:r>
      <w:r>
        <w:rPr>
          <w:rFonts w:ascii="Times New Roman" w:hAnsi="Times New Roman"/>
          <w:noProof/>
          <w:sz w:val="24"/>
          <w:szCs w:val="24"/>
        </w:rPr>
        <w:t>. Допълнителни релевантни фондове на ЕС, свързани с възстановяването от COVID-19, или други мерки за подкрепа на външните отношения, като Инструмента за съседство, сътрудничество за развитие и международно сътрудничество, също ще бъдат мобилизирани за насърчаване на приобщаването на ромите</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ЕС ще продължи да насърчава недискриминацията и равенството в целия свят въз основа на Стратегическата рамка на ЕС</w:t>
      </w:r>
      <w:r>
        <w:rPr>
          <w:rStyle w:val="FootnoteReference"/>
          <w:rFonts w:ascii="Times New Roman" w:hAnsi="Times New Roman"/>
          <w:noProof/>
          <w:sz w:val="24"/>
          <w:szCs w:val="24"/>
        </w:rPr>
        <w:footnoteReference w:id="69"/>
      </w:r>
      <w:r>
        <w:rPr>
          <w:rFonts w:ascii="Times New Roman" w:hAnsi="Times New Roman"/>
          <w:noProof/>
          <w:sz w:val="24"/>
          <w:szCs w:val="24"/>
        </w:rPr>
        <w:t xml:space="preserve"> и</w:t>
      </w:r>
      <w:r>
        <w:rPr>
          <w:rFonts w:ascii="Times New Roman" w:hAnsi="Times New Roman"/>
          <w:b/>
          <w:noProof/>
          <w:sz w:val="24"/>
          <w:szCs w:val="24"/>
        </w:rPr>
        <w:t xml:space="preserve"> плановете за действие на ЕС за правата на човека и демокрацията (2020—2024 г.)</w:t>
      </w:r>
      <w:r>
        <w:rPr>
          <w:rStyle w:val="FootnoteReference"/>
          <w:rFonts w:ascii="Times New Roman" w:hAnsi="Times New Roman"/>
          <w:noProof/>
          <w:sz w:val="24"/>
          <w:szCs w:val="24"/>
        </w:rPr>
        <w:footnoteReference w:id="70"/>
      </w:r>
      <w:r>
        <w:rPr>
          <w:rFonts w:ascii="Times New Roman" w:hAnsi="Times New Roman"/>
          <w:b/>
          <w:noProof/>
          <w:sz w:val="24"/>
          <w:szCs w:val="24"/>
        </w:rPr>
        <w:t>,</w:t>
      </w:r>
      <w:r>
        <w:rPr>
          <w:rFonts w:ascii="Times New Roman" w:hAnsi="Times New Roman"/>
          <w:noProof/>
          <w:sz w:val="24"/>
          <w:szCs w:val="24"/>
        </w:rPr>
        <w:t xml:space="preserve"> и плановете за действие на ЕС за равенството между половете</w:t>
      </w:r>
      <w:r>
        <w:rPr>
          <w:rStyle w:val="FootnoteReference"/>
          <w:rFonts w:ascii="Times New Roman" w:hAnsi="Times New Roman"/>
          <w:noProof/>
          <w:sz w:val="24"/>
          <w:szCs w:val="24"/>
        </w:rPr>
        <w:footnoteReference w:id="71"/>
      </w:r>
      <w:r>
        <w:rPr>
          <w:rFonts w:ascii="Times New Roman" w:hAnsi="Times New Roman"/>
          <w:noProof/>
          <w:sz w:val="24"/>
          <w:szCs w:val="24"/>
        </w:rPr>
        <w:t xml:space="preserve"> и ще продължи да обсъжда проблемите на ромите в процеса на прилагане на Насоките на ЕС за 2019 г. </w:t>
      </w:r>
      <w:r>
        <w:rPr>
          <w:rFonts w:ascii="Times New Roman" w:hAnsi="Times New Roman"/>
          <w:b/>
          <w:noProof/>
          <w:sz w:val="24"/>
          <w:szCs w:val="24"/>
        </w:rPr>
        <w:t>по отношение на недискриминацията във външната дейност</w:t>
      </w:r>
      <w:r>
        <w:rPr>
          <w:rStyle w:val="FootnoteReference"/>
          <w:rFonts w:ascii="Times New Roman" w:eastAsia="Times New Roman" w:hAnsi="Times New Roman" w:cs="Times New Roman"/>
          <w:b/>
          <w:noProof/>
          <w:sz w:val="24"/>
          <w:szCs w:val="24"/>
          <w:lang w:eastAsia="en-GB"/>
        </w:rPr>
        <w:footnoteReference w:id="72"/>
      </w:r>
      <w:r>
        <w:rPr>
          <w:rFonts w:ascii="Times New Roman" w:hAnsi="Times New Roman"/>
          <w:noProof/>
          <w:sz w:val="24"/>
          <w:szCs w:val="24"/>
        </w:rPr>
        <w:t>. Действията на ЕС ще допълнят националните инициативи и ще подкрепят гражданското общество. Равенството и приобщаването на ромите ще бъдат редовна точка в програмата на диалозите по правата на човека и други политически диалози с трети държави със значителен дял на ромското население. ЕС ще запази своя активен ангажимент за равенство на ромите в рамките на регионални и многостранни форуми, по-специално в Съвета на Европа, Организацията за сигурност и сътрудничество в Европа и Организацията на обединените нации.</w:t>
      </w:r>
    </w:p>
    <w:p>
      <w:pPr>
        <w:keepNext/>
        <w:keepLines/>
        <w:spacing w:before="360" w:after="240" w:line="240" w:lineRule="auto"/>
        <w:ind w:left="851" w:hanging="851"/>
        <w:jc w:val="both"/>
        <w:rPr>
          <w:rFonts w:ascii="Times New Roman" w:eastAsia="Times New Roman" w:hAnsi="Times New Roman" w:cs="Times New Roman"/>
          <w:b/>
          <w:i/>
          <w:smallCaps/>
          <w:noProof/>
          <w:sz w:val="24"/>
          <w:szCs w:val="24"/>
        </w:rPr>
      </w:pPr>
      <w:r>
        <w:rPr>
          <w:rFonts w:ascii="Times New Roman" w:hAnsi="Times New Roman"/>
          <w:b/>
          <w:i/>
          <w:smallCaps/>
          <w:noProof/>
          <w:sz w:val="24"/>
          <w:szCs w:val="24"/>
        </w:rPr>
        <w:t xml:space="preserve">VI. </w:t>
      </w:r>
      <w:r>
        <w:rPr>
          <w:noProof/>
        </w:rPr>
        <w:tab/>
      </w:r>
      <w:r>
        <w:rPr>
          <w:rFonts w:ascii="Times New Roman" w:hAnsi="Times New Roman"/>
          <w:b/>
          <w:i/>
          <w:smallCaps/>
          <w:noProof/>
          <w:sz w:val="24"/>
          <w:szCs w:val="24"/>
        </w:rPr>
        <w:t>Заключение</w:t>
      </w:r>
    </w:p>
    <w:p>
      <w:pPr>
        <w:keepNext/>
        <w:keepLines/>
        <w:spacing w:after="240" w:line="240" w:lineRule="auto"/>
        <w:jc w:val="both"/>
        <w:rPr>
          <w:rFonts w:ascii="Times New Roman" w:hAnsi="Times New Roman"/>
          <w:noProof/>
          <w:sz w:val="24"/>
          <w:szCs w:val="24"/>
        </w:rPr>
      </w:pPr>
      <w:r>
        <w:rPr>
          <w:rFonts w:ascii="Times New Roman" w:hAnsi="Times New Roman"/>
          <w:noProof/>
          <w:sz w:val="24"/>
          <w:szCs w:val="24"/>
        </w:rPr>
        <w:t xml:space="preserve">От векове ромите допринасят за културното богатство, многообразието, икономиката и общата история на Европа. ЕС е длъжен да защити своето ромско малцинство от дискриминация, антициганизъм и социално изключване. Постигането на равенство, приобщаване и участие на ромите изисква всички институции на ЕС, националните правителства и агенции на ЕС, органите по въпросите на равенството и други институции по правата на човека да обединят усилията си и да предприемат действия в партньорство с гражданското общество и международните организации, като ромите участват пълноценно в този процес. Комисията приканва Европейския парламент да подкрепи настоящата стратегическа рамка и призовава Съвета да работи за бързото приемане на Предложението за </w:t>
      </w:r>
      <w:r>
        <w:rPr>
          <w:rFonts w:ascii="Times New Roman" w:hAnsi="Times New Roman"/>
          <w:b/>
          <w:noProof/>
          <w:sz w:val="24"/>
          <w:szCs w:val="24"/>
        </w:rPr>
        <w:t>препоръка за равенство, приобщаване и участие на ромите</w:t>
      </w:r>
      <w:r>
        <w:rPr>
          <w:rFonts w:ascii="Times New Roman" w:hAnsi="Times New Roman"/>
          <w:noProof/>
          <w:sz w:val="24"/>
          <w:szCs w:val="24"/>
        </w:rPr>
        <w:t>, като гарантира, че държавите членки и Комисията работят съвместно. Работейки заедно, можем да реализираме реален напредък до 2030 г., за да постигнем Европа, в която хората от ромски произход и ромските общности в цялото си многообразие имат равни възможности във всички сфери на живота, възползват се от социално-икономическото приобщаване и имат равно участие в обществото.</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18"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1452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20</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1</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План за действие на ЕС за борба с расизма за периода 2020—2025 г. (</w:t>
      </w:r>
      <w:hyperlink r:id="rId1" w:history="1">
        <w:r>
          <w:rPr>
            <w:rStyle w:val="Hyperlink"/>
            <w:rFonts w:ascii="Times New Roman" w:hAnsi="Times New Roman"/>
          </w:rPr>
          <w:t>COM(2020) 565 final</w:t>
        </w:r>
      </w:hyperlink>
      <w:r>
        <w:rPr>
          <w:rFonts w:ascii="Times New Roman" w:hAnsi="Times New Roman"/>
        </w:rPr>
        <w:t>).</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Понятиието „роми“ се използва като общ термин за обозначаване на редица различни хора с ромски произход като: роми, синти, кале, цигани, романичели и бояши/рудари. Той обхваща също така групи като ашкали, гюпти, йениш, дом, лом, ром и абдал, както и странстващите общности, в това число пътуващи общности (</w:t>
      </w:r>
      <w:r>
        <w:rPr>
          <w:rFonts w:ascii="Times New Roman" w:hAnsi="Times New Roman"/>
          <w:lang w:val="fr-BE"/>
        </w:rPr>
        <w:t>Travellers</w:t>
      </w:r>
      <w:r>
        <w:rPr>
          <w:rFonts w:ascii="Times New Roman" w:hAnsi="Times New Roman"/>
        </w:rPr>
        <w:t xml:space="preserve">) и групите, обозначени с административния термин </w:t>
      </w:r>
      <w:r>
        <w:rPr>
          <w:rFonts w:ascii="Times New Roman" w:hAnsi="Times New Roman"/>
          <w:i/>
        </w:rPr>
        <w:t>gens du voyage</w:t>
      </w:r>
      <w:r>
        <w:rPr>
          <w:rFonts w:ascii="Times New Roman" w:hAnsi="Times New Roman"/>
        </w:rPr>
        <w:t xml:space="preserve"> („пътуващи хора“), както и хората, които се самоопределят като цигани („gypsies“, „tsiganes“ или „tziganes“), без да се отричат специфичните характеристики на тези групи.</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Приблизителни оценки на Съвета на Европа за 2012 г</w:t>
        </w:r>
      </w:hyperlink>
      <w:r>
        <w:rPr>
          <w:rStyle w:val="Hyperlink"/>
          <w:rFonts w:ascii="Times New Roman" w:hAnsi="Times New Roman"/>
        </w:rPr>
        <w:t xml:space="preserve">. </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sz w:val="19"/>
          <w:szCs w:val="19"/>
        </w:rPr>
        <w:t xml:space="preserve">Антициганизмът (форма на расизъм спрямо ромите) е исторически вкоренено структурно явление, което може да се проявява на институционално, социално и междуличностно равнище. Той произхожда от начина, по който мнозинството гледа и се отнася към тези, които счита за „цигани“. Той се корени в процеса на противопоставяне на „другия“, който се основава както на отрицателни стереотипи, така и на положителни стереотипи, свързани с възприемането на „другия“ като екзотичен. Макар да има консенсус относно разбирането на антициганизма сред привържениците на необходимостта от засилване на борбата срещу него, този термин е предмет на дебати. Европейският парламент (в резолюциите си от </w:t>
      </w:r>
      <w:hyperlink r:id="rId3" w:history="1">
        <w:r>
          <w:rPr>
            <w:rFonts w:ascii="Times New Roman" w:hAnsi="Times New Roman"/>
            <w:color w:val="0000FF" w:themeColor="hyperlink"/>
            <w:sz w:val="19"/>
            <w:szCs w:val="19"/>
            <w:u w:val="single"/>
          </w:rPr>
          <w:t>2015 г.</w:t>
        </w:r>
      </w:hyperlink>
      <w:r>
        <w:rPr>
          <w:rFonts w:ascii="Times New Roman" w:hAnsi="Times New Roman"/>
          <w:sz w:val="19"/>
          <w:szCs w:val="19"/>
        </w:rPr>
        <w:t xml:space="preserve">, </w:t>
      </w:r>
      <w:hyperlink r:id="rId4" w:anchor="title1" w:history="1">
        <w:r>
          <w:rPr>
            <w:rFonts w:ascii="Times New Roman" w:hAnsi="Times New Roman"/>
            <w:color w:val="0000FF" w:themeColor="hyperlink"/>
            <w:sz w:val="19"/>
            <w:szCs w:val="19"/>
            <w:u w:val="single"/>
          </w:rPr>
          <w:t>2017 г.</w:t>
        </w:r>
      </w:hyperlink>
      <w:r>
        <w:rPr>
          <w:rFonts w:ascii="Times New Roman" w:hAnsi="Times New Roman"/>
          <w:sz w:val="19"/>
          <w:szCs w:val="19"/>
        </w:rPr>
        <w:t xml:space="preserve">, </w:t>
      </w:r>
      <w:hyperlink r:id="rId5" w:history="1">
        <w:r>
          <w:rPr>
            <w:rFonts w:ascii="Times New Roman" w:hAnsi="Times New Roman"/>
            <w:color w:val="0000FF" w:themeColor="hyperlink"/>
            <w:sz w:val="19"/>
            <w:szCs w:val="19"/>
            <w:u w:val="single"/>
          </w:rPr>
          <w:t>2019 г.</w:t>
        </w:r>
      </w:hyperlink>
      <w:r>
        <w:rPr>
          <w:rFonts w:ascii="Times New Roman" w:hAnsi="Times New Roman"/>
          <w:sz w:val="19"/>
          <w:szCs w:val="19"/>
        </w:rPr>
        <w:t xml:space="preserve"> и </w:t>
      </w:r>
      <w:hyperlink r:id="rId6" w:history="1">
        <w:r>
          <w:rPr>
            <w:rStyle w:val="Hyperlink"/>
            <w:rFonts w:ascii="Times New Roman" w:hAnsi="Times New Roman"/>
            <w:sz w:val="19"/>
            <w:szCs w:val="19"/>
          </w:rPr>
          <w:t>2020 г.</w:t>
        </w:r>
      </w:hyperlink>
      <w:r>
        <w:rPr>
          <w:rFonts w:ascii="Times New Roman" w:hAnsi="Times New Roman"/>
          <w:sz w:val="19"/>
          <w:szCs w:val="19"/>
        </w:rPr>
        <w:t xml:space="preserve">), Комисията (в своите </w:t>
      </w:r>
      <w:hyperlink r:id="rId7" w:history="1">
        <w:r>
          <w:rPr>
            <w:rFonts w:ascii="Times New Roman" w:hAnsi="Times New Roman"/>
            <w:color w:val="0000FF" w:themeColor="hyperlink"/>
            <w:sz w:val="19"/>
            <w:szCs w:val="19"/>
            <w:u w:val="single"/>
          </w:rPr>
          <w:t>годишни съобщения</w:t>
        </w:r>
      </w:hyperlink>
      <w:r>
        <w:rPr>
          <w:rFonts w:ascii="Times New Roman" w:hAnsi="Times New Roman"/>
          <w:sz w:val="19"/>
          <w:szCs w:val="19"/>
        </w:rPr>
        <w:t xml:space="preserve"> между 2015 и 2019 г. и в своя </w:t>
      </w:r>
      <w:hyperlink r:id="rId8" w:history="1">
        <w:r>
          <w:rPr>
            <w:rFonts w:ascii="Times New Roman" w:hAnsi="Times New Roman"/>
            <w:color w:val="0000FF" w:themeColor="hyperlink"/>
            <w:sz w:val="19"/>
            <w:szCs w:val="19"/>
            <w:u w:val="single"/>
          </w:rPr>
          <w:t>доклад със заключения от 2018 г.</w:t>
        </w:r>
      </w:hyperlink>
      <w:r>
        <w:rPr>
          <w:rFonts w:ascii="Times New Roman" w:hAnsi="Times New Roman"/>
          <w:sz w:val="19"/>
          <w:szCs w:val="19"/>
        </w:rPr>
        <w:t xml:space="preserve">), Съветът (в своите препоръки от </w:t>
      </w:r>
      <w:hyperlink r:id="rId9" w:history="1">
        <w:r>
          <w:rPr>
            <w:rFonts w:ascii="Times New Roman" w:hAnsi="Times New Roman"/>
            <w:color w:val="0000FF" w:themeColor="hyperlink"/>
            <w:sz w:val="19"/>
            <w:szCs w:val="19"/>
            <w:u w:val="single"/>
          </w:rPr>
          <w:t>2013 г.</w:t>
        </w:r>
      </w:hyperlink>
      <w:r>
        <w:rPr>
          <w:rFonts w:ascii="Times New Roman" w:hAnsi="Times New Roman"/>
          <w:sz w:val="19"/>
          <w:szCs w:val="19"/>
        </w:rPr>
        <w:t xml:space="preserve"> и заключения от </w:t>
      </w:r>
      <w:hyperlink r:id="rId10" w:history="1">
        <w:r>
          <w:rPr>
            <w:rFonts w:ascii="Times New Roman" w:hAnsi="Times New Roman"/>
            <w:color w:val="0000FF" w:themeColor="hyperlink"/>
            <w:sz w:val="19"/>
            <w:szCs w:val="19"/>
            <w:u w:val="single"/>
          </w:rPr>
          <w:t>2016 г.</w:t>
        </w:r>
      </w:hyperlink>
      <w:r>
        <w:rPr>
          <w:rFonts w:ascii="Times New Roman" w:hAnsi="Times New Roman"/>
          <w:sz w:val="19"/>
          <w:szCs w:val="19"/>
        </w:rPr>
        <w:t xml:space="preserve">) и </w:t>
      </w:r>
      <w:hyperlink r:id="rId11" w:history="1">
        <w:r>
          <w:rPr>
            <w:rFonts w:ascii="Times New Roman" w:hAnsi="Times New Roman"/>
            <w:color w:val="0000FF" w:themeColor="hyperlink"/>
            <w:sz w:val="19"/>
            <w:szCs w:val="19"/>
            <w:u w:val="single"/>
          </w:rPr>
          <w:t>Съветът на Европа</w:t>
        </w:r>
      </w:hyperlink>
      <w:r>
        <w:rPr>
          <w:rFonts w:ascii="Times New Roman" w:hAnsi="Times New Roman"/>
          <w:sz w:val="19"/>
          <w:szCs w:val="19"/>
        </w:rPr>
        <w:t xml:space="preserve"> признаха антициганизма като пречка пред приобщаването, а оттам и важността на усилията за неговото преодоляване. Комисията използва термина, предложен от </w:t>
      </w:r>
      <w:hyperlink r:id="rId12" w:history="1">
        <w:r>
          <w:rPr>
            <w:rFonts w:ascii="Times New Roman" w:hAnsi="Times New Roman"/>
            <w:color w:val="0000FF" w:themeColor="hyperlink"/>
            <w:sz w:val="19"/>
            <w:szCs w:val="19"/>
            <w:u w:val="single"/>
          </w:rPr>
          <w:t>Алианса срещу антициганизма</w:t>
        </w:r>
      </w:hyperlink>
      <w:r>
        <w:rPr>
          <w:rFonts w:ascii="Times New Roman" w:hAnsi="Times New Roman"/>
          <w:sz w:val="19"/>
          <w:szCs w:val="19"/>
        </w:rPr>
        <w:t>, като същевременно приема, че в различен национален контекст може да бъдат подходящи различни понятия.</w:t>
      </w:r>
    </w:p>
  </w:footnote>
  <w:footnote w:id="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 w:history="1">
        <w:r>
          <w:rPr>
            <w:rStyle w:val="Hyperlink"/>
            <w:rFonts w:ascii="Times New Roman" w:hAnsi="Times New Roman"/>
          </w:rPr>
          <w:t>COM(2011) 173 final</w:t>
        </w:r>
      </w:hyperlink>
      <w:r>
        <w:rPr>
          <w:rFonts w:ascii="Times New Roman" w:hAnsi="Times New Roman"/>
        </w:rPr>
        <w:t>.</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Национални представители, определени да действат като звена за контакт по въпросите на националната стратегия за ромите, натоварени със задачата да координират разработването и прилагането ѝ на национално равнище. След приемането на Рамката на ЕС такива бяха определени във всички държави членки, с изключение на Малта, в която няма ромска общност.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Препоръка на Съвета от 9 декември 2013 г. относно ефективни мерки за интегриране на ромите в държавите членки (</w:t>
      </w:r>
      <w:hyperlink r:id="rId14" w:history="1">
        <w:r>
          <w:rPr>
            <w:rStyle w:val="Hyperlink"/>
            <w:rFonts w:ascii="Times New Roman" w:hAnsi="Times New Roman"/>
          </w:rPr>
          <w:t>ОВ C 378/1, 24.12.2013 г.</w:t>
        </w:r>
      </w:hyperlink>
      <w:r>
        <w:rPr>
          <w:rFonts w:ascii="Times New Roman" w:hAnsi="Times New Roman"/>
        </w:rPr>
        <w:t>).</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Както се вижда от оценката на Рамката: </w:t>
      </w:r>
      <w:hyperlink r:id="rId15" w:history="1">
        <w:r>
          <w:rPr>
            <w:rStyle w:val="Hyperlink"/>
            <w:rFonts w:ascii="Times New Roman" w:hAnsi="Times New Roman"/>
          </w:rPr>
          <w:t>COM(2018) 785 final</w:t>
        </w:r>
      </w:hyperlink>
      <w:r>
        <w:rPr>
          <w:rFonts w:ascii="Times New Roman" w:hAnsi="Times New Roman"/>
        </w:rPr>
        <w:t xml:space="preserve">, </w:t>
      </w:r>
      <w:hyperlink r:id="rId16" w:history="1">
        <w:r>
          <w:rPr>
            <w:rStyle w:val="Hyperlink"/>
            <w:rFonts w:ascii="Times New Roman" w:hAnsi="Times New Roman"/>
          </w:rPr>
          <w:t>SWD(2018) 480 final</w:t>
        </w:r>
      </w:hyperlink>
      <w:r>
        <w:rPr>
          <w:rStyle w:val="Hyperlink"/>
          <w:rFonts w:ascii="Times New Roman" w:hAnsi="Times New Roman"/>
          <w:u w:val="none"/>
        </w:rPr>
        <w:t>.</w:t>
      </w:r>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Доклад относно оценката на Рамката на ЕС за национални стратегии за интегриране на ромите до 2020 г.</w:t>
      </w:r>
      <w:r>
        <w:t xml:space="preserve"> </w:t>
      </w:r>
      <w:hyperlink r:id="rId17" w:history="1">
        <w:r>
          <w:rPr>
            <w:rStyle w:val="Hyperlink"/>
            <w:rFonts w:ascii="Times New Roman" w:hAnsi="Times New Roman"/>
          </w:rPr>
          <w:t>(COM(2018) 785 final)</w:t>
        </w:r>
      </w:hyperlink>
      <w:r>
        <w:t xml:space="preserve">. </w:t>
      </w:r>
    </w:p>
  </w:footnote>
  <w:footnote w:id="10">
    <w:p>
      <w:pPr>
        <w:pStyle w:val="FootnoteText"/>
        <w:ind w:left="284" w:hanging="284"/>
        <w:jc w:val="both"/>
      </w:pPr>
      <w:r>
        <w:rPr>
          <w:rStyle w:val="FootnoteReference"/>
        </w:rPr>
        <w:footnoteRef/>
      </w:r>
      <w:r>
        <w:t xml:space="preserve"> </w:t>
      </w:r>
      <w:r>
        <w:tab/>
      </w:r>
      <w:r>
        <w:rPr>
          <w:rFonts w:ascii="Times New Roman" w:hAnsi="Times New Roman"/>
        </w:rPr>
        <w:t xml:space="preserve">По силата на </w:t>
      </w:r>
      <w:hyperlink r:id="rId18" w:history="1">
        <w:r>
          <w:rPr>
            <w:rStyle w:val="Hyperlink"/>
            <w:rFonts w:ascii="Times New Roman" w:hAnsi="Times New Roman"/>
          </w:rPr>
          <w:t>Директива 2000/43/ЕО</w:t>
        </w:r>
      </w:hyperlink>
      <w:r>
        <w:rPr>
          <w:rFonts w:ascii="Times New Roman" w:hAnsi="Times New Roman"/>
        </w:rPr>
        <w:t xml:space="preserve"> на Съвета от 29 юни 2000 г. относно прилагане на принципа на равно третиране на лица без разлика на расата или етническия произход („Директивата за равенството между расите“) Комисията започна производства за установяване на нарушение срещу три държави (Чешка република, Унгария и Словакия) поради училищна сегрегация на ромски деца.</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Доклад относно оценката на Рамката на ЕС за национални стратегии за интегриране на ромите до 2020 г. (COM(2018) 785 final).</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придружаващия Работен документ на службите на Комисията (SWD(2020) 530 final, приложение 1). </w:t>
      </w:r>
    </w:p>
  </w:footnote>
  <w:footnote w:id="13">
    <w:p>
      <w:pPr>
        <w:pStyle w:val="FootnoteText"/>
        <w:ind w:left="284" w:hanging="284"/>
        <w:contextualSpacing/>
        <w:jc w:val="both"/>
        <w:rPr>
          <w:rStyle w:val="FootnoteReference"/>
          <w:rFonts w:ascii="Times New Roman" w:hAnsi="Times New Roman" w:cs="Times New Roman"/>
          <w:sz w:val="19"/>
          <w:szCs w:val="19"/>
        </w:rPr>
      </w:pPr>
      <w:r>
        <w:rPr>
          <w:rStyle w:val="FootnoteReference"/>
          <w:rFonts w:ascii="Times New Roman" w:hAnsi="Times New Roman" w:cs="Times New Roman"/>
        </w:rPr>
        <w:footnoteRef/>
      </w:r>
      <w:r>
        <w:rPr>
          <w:rStyle w:val="FootnoteReference"/>
          <w:rFonts w:ascii="Times New Roman" w:hAnsi="Times New Roman"/>
          <w:sz w:val="19"/>
          <w:szCs w:val="19"/>
        </w:rPr>
        <w:t xml:space="preserve"> </w:t>
      </w:r>
      <w:r>
        <w:tab/>
      </w:r>
      <w:hyperlink r:id="rId19" w:history="1">
        <w:r>
          <w:rPr>
            <w:rStyle w:val="Hyperlink"/>
            <w:rFonts w:ascii="Times New Roman" w:hAnsi="Times New Roman"/>
            <w:sz w:val="19"/>
            <w:szCs w:val="19"/>
          </w:rPr>
          <w:t>COM (2019) 406</w:t>
        </w:r>
      </w:hyperlink>
      <w:r>
        <w:rPr>
          <w:rFonts w:ascii="Times New Roman" w:hAnsi="Times New Roman"/>
          <w:sz w:val="19"/>
          <w:szCs w:val="19"/>
        </w:rPr>
        <w:t xml:space="preserve">, </w:t>
      </w:r>
      <w:hyperlink r:id="rId20" w:history="1">
        <w:r>
          <w:rPr>
            <w:rStyle w:val="Hyperlink"/>
            <w:rFonts w:ascii="Times New Roman" w:hAnsi="Times New Roman"/>
            <w:sz w:val="19"/>
            <w:szCs w:val="19"/>
          </w:rPr>
          <w:t>SWD (2019)320</w:t>
        </w:r>
      </w:hyperlink>
      <w:r>
        <w:rPr>
          <w:rFonts w:ascii="Times New Roman" w:hAnsi="Times New Roman"/>
          <w:sz w:val="19"/>
          <w:szCs w:val="19"/>
        </w:rPr>
        <w:t xml:space="preserve">, </w:t>
      </w:r>
      <w:hyperlink r:id="rId21" w:history="1">
        <w:r>
          <w:rPr>
            <w:rStyle w:val="Hyperlink"/>
            <w:rFonts w:ascii="Times New Roman" w:hAnsi="Times New Roman"/>
            <w:sz w:val="19"/>
            <w:szCs w:val="19"/>
          </w:rPr>
          <w:t>всички годишни доклади</w:t>
        </w:r>
      </w:hyperlink>
      <w:r>
        <w:rPr>
          <w:rStyle w:val="Hyperlink"/>
          <w:rFonts w:ascii="Times New Roman" w:hAnsi="Times New Roman"/>
          <w:sz w:val="19"/>
          <w:szCs w:val="19"/>
          <w:u w:val="none"/>
        </w:rPr>
        <w:t>.</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2" w:history="1">
        <w:r>
          <w:rPr>
            <w:rStyle w:val="Hyperlink"/>
            <w:rFonts w:ascii="Times New Roman" w:hAnsi="Times New Roman"/>
            <w:i/>
            <w:shd w:val="clear" w:color="auto" w:fill="F7F8F6"/>
          </w:rPr>
          <w:t>Метаоценка на намесите, целящи приобщаването на ромите</w:t>
        </w:r>
      </w:hyperlink>
      <w:r>
        <w:rPr>
          <w:rFonts w:ascii="Times New Roman" w:hAnsi="Times New Roman"/>
        </w:rPr>
        <w:t>.</w:t>
      </w:r>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w:t>
      </w:r>
      <w:r>
        <w:t xml:space="preserve"> </w:t>
      </w:r>
      <w:hyperlink r:id="rId23" w:history="1">
        <w:r>
          <w:rPr>
            <w:rStyle w:val="Hyperlink"/>
            <w:rFonts w:ascii="Times New Roman" w:hAnsi="Times New Roman"/>
          </w:rPr>
          <w:t>Европейски парламент, 2020 г.</w:t>
        </w:r>
      </w:hyperlink>
      <w:r>
        <w:t xml:space="preserve"> </w:t>
      </w:r>
      <w:r>
        <w:rPr>
          <w:rFonts w:ascii="Times New Roman" w:hAnsi="Times New Roman"/>
        </w:rPr>
        <w:t>и</w:t>
      </w:r>
      <w:r>
        <w:t xml:space="preserve"> </w:t>
      </w:r>
      <w:hyperlink r:id="rId24" w:history="1">
        <w:r>
          <w:rPr>
            <w:rStyle w:val="Hyperlink"/>
            <w:rFonts w:ascii="Times New Roman" w:hAnsi="Times New Roman"/>
          </w:rPr>
          <w:t>2019 г.</w:t>
        </w:r>
      </w:hyperlink>
      <w:r>
        <w:t xml:space="preserve">, </w:t>
      </w:r>
      <w:hyperlink r:id="rId25" w:history="1">
        <w:r>
          <w:rPr>
            <w:rStyle w:val="Hyperlink"/>
            <w:rFonts w:ascii="Times New Roman" w:hAnsi="Times New Roman"/>
          </w:rPr>
          <w:t>Съвет</w:t>
        </w:r>
      </w:hyperlink>
      <w:r>
        <w:t xml:space="preserve">, </w:t>
      </w:r>
      <w:hyperlink r:id="rId26" w:history="1">
        <w:r>
          <w:rPr>
            <w:rStyle w:val="Hyperlink"/>
            <w:rFonts w:ascii="Times New Roman" w:hAnsi="Times New Roman"/>
          </w:rPr>
          <w:t>гражданско общество</w:t>
        </w:r>
      </w:hyperlink>
      <w:r>
        <w:t>.</w:t>
      </w:r>
    </w:p>
  </w:footnote>
  <w:footnote w:id="1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Съгласно член 10 от Договора за функционирането на Европейския съюз (ДФЕС) „при определянето и осъществяването на своите политики и дейности Съюзът се стреми да се бори срещу всяка форма на дискриминация, основана на пол, раса или етническа принадлежност, религия или убеждения, увреждане, възраст или сексуална ориентация.“ Европейският институт за равенство между половете определя междусекторността като „аналитичен инструмент за изследване, разбиране и даване на отговор на начините, по които полът има отношение към други личностни характеристики/идентичност и как тези взаимовръзки допринасят за уникални прояви на дискриминация“. Това определение се прилага в еднаква степен за всяка форма на дискриминация.</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Принципи 1 (качествено и приобщаващо образование), 3 (равни възможности) и 20 (достъп до основни услуги) са особено важни за ромите и насочват използването на средствата на ЕС както за целеви, така и за общи мерки.</w:t>
      </w:r>
    </w:p>
  </w:footnote>
  <w:footnote w:id="1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Може да бъде направавено много за подобряване на положението на ромите в Европа с цел да се постигне амбицията на Програмата „никой да не бъде забравен“. Чрез предприемане на мерки, насочени към положението на ромите, ЕС може да се доближи до постигане на целите за устойчиво развитие (ЦУР). ЦУР 1—2 (намаляване на бедността и глада), 3—4 (подпомагане на здравето, благосъстоянието и качественото образование за всички), 6—7 (достъп до чиста вода и канализация, и достъпна и чиста енергия ), 10—11 (намаляване на неравенството в държавите и между държавите, както и създаване на приобщаващи и устойчиви градове и общности) и 16 (приобщаващи общества, достъп до правосъдие за всички и ефективни, отговорни и приобщаващи институции) са особено важни изходни точки.</w:t>
      </w:r>
    </w:p>
  </w:footnote>
  <w:footnote w:id="19">
    <w:p>
      <w:pPr>
        <w:pStyle w:val="FootnoteText"/>
        <w:ind w:left="284" w:hanging="284"/>
        <w:contextualSpacing/>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Заключенията на Съвета от 2016 г. - </w:t>
      </w:r>
      <w:hyperlink r:id="rId27" w:history="1">
        <w:r>
          <w:rPr>
            <w:rStyle w:val="Hyperlink"/>
            <w:rFonts w:ascii="Times New Roman" w:hAnsi="Times New Roman"/>
            <w:i/>
          </w:rPr>
          <w:t>Ускоряване на процеса на интеграция на ромите</w:t>
        </w:r>
      </w:hyperlink>
      <w:r>
        <w:rPr>
          <w:rStyle w:val="Hyperlink"/>
          <w:rFonts w:ascii="Times New Roman" w:hAnsi="Times New Roman"/>
          <w:i/>
        </w:rPr>
        <w:t xml:space="preserve"> </w:t>
      </w:r>
      <w:r>
        <w:rPr>
          <w:rFonts w:ascii="Times New Roman" w:hAnsi="Times New Roman"/>
        </w:rPr>
        <w:t>беше поискано от Комисията да предложи инициатива за периода след 2020 г. и да включи в нея предложение за преразглеждане на Препоръката на Съвета от 2013 г.</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shd w:val="clear" w:color="auto" w:fill="FFFFFF"/>
        </w:rPr>
        <w:t xml:space="preserve"> </w:t>
      </w:r>
      <w:r>
        <w:tab/>
      </w:r>
      <w:r>
        <w:rPr>
          <w:rFonts w:ascii="Times New Roman" w:hAnsi="Times New Roman"/>
          <w:shd w:val="clear" w:color="auto" w:fill="FFFFFF"/>
        </w:rPr>
        <w:t>Резолюция на Европейския парламент от 17 септември 2020 г. относно изпълнението на националните стратегии за интегриране на ромите: борба с отрицателните нагласи към хората с ромски произход в Европа (</w:t>
      </w:r>
      <w:hyperlink r:id="rId28" w:history="1">
        <w:r>
          <w:rPr>
            <w:rStyle w:val="Hyperlink"/>
            <w:rFonts w:ascii="Times New Roman" w:hAnsi="Times New Roman"/>
            <w:shd w:val="clear" w:color="auto" w:fill="FFFFFF"/>
          </w:rPr>
          <w:t>P9_TA(2020) 0229</w:t>
        </w:r>
      </w:hyperlink>
      <w:r>
        <w:rPr>
          <w:rFonts w:ascii="Times New Roman" w:hAnsi="Times New Roman"/>
          <w:shd w:val="clear" w:color="auto" w:fill="FFFFFF"/>
        </w:rPr>
        <w:t>); Резолюция на Европейския парламент от 12 февруари 2019 г. относно необходимостта от подобрена стратегическа рамка на ЕС за националните стратегии за приобщаване на ромите за периода след 2020 г. и за засилване на борбата срещу антиромските настроения</w:t>
      </w:r>
      <w:r>
        <w:rPr>
          <w:rFonts w:ascii="Times New Roman" w:hAnsi="Times New Roman"/>
        </w:rPr>
        <w:t xml:space="preserve"> (</w:t>
      </w:r>
      <w:hyperlink r:id="rId29" w:history="1">
        <w:r>
          <w:rPr>
            <w:rStyle w:val="Hyperlink"/>
            <w:rFonts w:ascii="Times New Roman" w:hAnsi="Times New Roman"/>
          </w:rPr>
          <w:t>P8_TA(2019)0075</w:t>
        </w:r>
      </w:hyperlink>
      <w:r>
        <w:rPr>
          <w:rFonts w:ascii="Times New Roman" w:hAnsi="Times New Roman"/>
        </w:rPr>
        <w:t>); Заключения на Съвета по заетост, социална политика, здравеопазване и потребителски въпроси от 24 октомври 2019 г., „Икономика на благосъстоянието“ (</w:t>
      </w:r>
      <w:hyperlink r:id="rId30" w:history="1">
        <w:r>
          <w:rPr>
            <w:rStyle w:val="Hyperlink"/>
            <w:rFonts w:ascii="Times New Roman" w:hAnsi="Times New Roman"/>
          </w:rPr>
          <w:t>13432/19</w:t>
        </w:r>
      </w:hyperlink>
      <w:r>
        <w:rPr>
          <w:rFonts w:ascii="Times New Roman" w:hAnsi="Times New Roman"/>
        </w:rPr>
        <w:t xml:space="preserve">), в които Комисията се приканва да </w:t>
      </w:r>
      <w:r>
        <w:rPr>
          <w:rFonts w:ascii="Times New Roman" w:hAnsi="Times New Roman"/>
          <w:i/>
        </w:rPr>
        <w:t>поднови</w:t>
      </w:r>
      <w:r>
        <w:rPr>
          <w:rFonts w:ascii="Times New Roman" w:hAnsi="Times New Roman"/>
        </w:rPr>
        <w:t xml:space="preserve"> ангажимента за приобщаване на ромите. Освен това по време на проведената в Букурещ на 4—5 март 2019 г. Конференция на високо равнище относно Рамката на ЕС за национални стратегии за интегриране на ромите участниците призоваха Комисията да предложи амбициозна нова рамка на ЕС за периода след 2020 г., а държавите членки и държавите, обхванати от процеса на разширяване — да засилят ангажимента си за интегриране на ромите. Информация, представена от председателството (</w:t>
      </w:r>
      <w:hyperlink r:id="rId31" w:history="1">
        <w:r>
          <w:rPr>
            <w:rStyle w:val="Hyperlink"/>
            <w:rFonts w:ascii="Times New Roman" w:hAnsi="Times New Roman"/>
          </w:rPr>
          <w:t>7003/19</w:t>
        </w:r>
      </w:hyperlink>
      <w:r>
        <w:rPr>
          <w:rFonts w:ascii="Times New Roman" w:hAnsi="Times New Roman"/>
        </w:rPr>
        <w:t>, 14.3.2019 г.).</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Относно необходимостта да се обърне специално внимание на борбата с антициганизма и дискриминацията в рамката на ЕС за периода след 2020 г. вж.</w:t>
      </w:r>
      <w:r>
        <w:t> </w:t>
      </w:r>
      <w:hyperlink r:id="rId32" w:history="1">
        <w:r>
          <w:rPr>
            <w:rStyle w:val="Hyperlink"/>
            <w:rFonts w:ascii="Times New Roman" w:hAnsi="Times New Roman"/>
          </w:rPr>
          <w:t>експертните препоръки</w:t>
        </w:r>
      </w:hyperlink>
      <w:r>
        <w:t xml:space="preserve">, </w:t>
      </w:r>
      <w:r>
        <w:rPr>
          <w:rFonts w:ascii="Times New Roman" w:hAnsi="Times New Roman"/>
        </w:rPr>
        <w:t>разработени след конференцията под надслов „How to address anti-Gypsyism in a post-2020 EU Roma Framework“ [Как да се справим с антициганизма в рамката на ЕС за ромите за периода след 2020 г.] (Виена, 27.11.2018 г.).</w:t>
      </w:r>
    </w:p>
  </w:footnote>
  <w:footnote w:id="2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придружаващия Работен документ на службите на Комисията SWD(2020) 530 final. </w:t>
      </w:r>
    </w:p>
  </w:footnote>
  <w:footnote w:id="23">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Style w:val="FootnoteReference"/>
          <w:rFonts w:ascii="Times New Roman" w:hAnsi="Times New Roman"/>
          <w:sz w:val="19"/>
          <w:szCs w:val="19"/>
        </w:rPr>
        <w:t xml:space="preserve"> </w:t>
      </w:r>
      <w:r>
        <w:tab/>
      </w:r>
      <w:r>
        <w:rPr>
          <w:rFonts w:ascii="Times New Roman" w:hAnsi="Times New Roman"/>
          <w:sz w:val="19"/>
          <w:szCs w:val="19"/>
        </w:rPr>
        <w:t xml:space="preserve">За допълнителна информация относно показателите и източниците на данни вж. приложение 2 и Доклада относно </w:t>
      </w:r>
      <w:hyperlink r:id="rId33" w:history="1">
        <w:r>
          <w:rPr>
            <w:rStyle w:val="Hyperlink"/>
            <w:rFonts w:ascii="Times New Roman" w:hAnsi="Times New Roman"/>
            <w:i/>
            <w:sz w:val="19"/>
            <w:szCs w:val="19"/>
          </w:rPr>
          <w:t>Рамка за наблюдение на инициативата на ЕС за равенство, приобщаване и участие на ромите след 2020 г.</w:t>
        </w:r>
      </w:hyperlink>
      <w:r>
        <w:rPr>
          <w:rFonts w:ascii="Times New Roman" w:hAnsi="Times New Roman"/>
          <w:sz w:val="19"/>
          <w:szCs w:val="19"/>
        </w:rPr>
        <w:t xml:space="preserve"> на Работната група за показатели и докладване по въпросите на ромите (координирана от Агенцията на ЕС за основните права (FRA), в която участват националните звена за контакт по въпросите на ромите, националните статистически служби и Комисията). </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sz w:val="19"/>
          <w:szCs w:val="19"/>
        </w:rPr>
        <w:footnoteRef/>
      </w:r>
      <w:r>
        <w:rPr>
          <w:rFonts w:ascii="Times New Roman" w:hAnsi="Times New Roman"/>
        </w:rPr>
        <w:t xml:space="preserve"> </w:t>
      </w:r>
      <w:r>
        <w:tab/>
      </w:r>
      <w:r>
        <w:rPr>
          <w:rFonts w:ascii="Times New Roman" w:hAnsi="Times New Roman"/>
        </w:rPr>
        <w:t>Работната група за показатели и докладване по въпросите на ромите, координирана от FRA, проучва и други показатели. Те засягат например материалните и социални лишения, достъпа до здравни и социални услуги, сегрегацията на жилища.</w:t>
      </w:r>
    </w:p>
  </w:footnote>
  <w:footnote w:id="25">
    <w:p>
      <w:pPr>
        <w:pStyle w:val="FootnoteText"/>
        <w:ind w:left="284" w:hanging="284"/>
        <w:contextualSpacing/>
        <w:jc w:val="both"/>
        <w:rPr>
          <w:rFonts w:ascii="Times New Roman" w:hAnsi="Times New Roman" w:cs="Times New Roman"/>
          <w:spacing w:val="-6"/>
        </w:rPr>
      </w:pPr>
      <w:r>
        <w:rPr>
          <w:rStyle w:val="FootnoteReference"/>
          <w:rFonts w:ascii="Times New Roman" w:hAnsi="Times New Roman" w:cs="Times New Roman"/>
          <w:spacing w:val="-6"/>
          <w:sz w:val="19"/>
          <w:szCs w:val="19"/>
        </w:rPr>
        <w:footnoteRef/>
      </w:r>
      <w:r>
        <w:rPr>
          <w:rFonts w:ascii="Times New Roman" w:hAnsi="Times New Roman"/>
          <w:spacing w:val="-6"/>
          <w:sz w:val="19"/>
          <w:szCs w:val="19"/>
        </w:rPr>
        <w:t xml:space="preserve"> </w:t>
      </w:r>
      <w:r>
        <w:rPr>
          <w:spacing w:val="-6"/>
        </w:rPr>
        <w:tab/>
      </w:r>
      <w:r>
        <w:rPr>
          <w:rFonts w:ascii="Times New Roman" w:hAnsi="Times New Roman"/>
          <w:spacing w:val="-6"/>
        </w:rPr>
        <w:t>Вж. </w:t>
      </w:r>
      <w:hyperlink r:id="rId34" w:history="1">
        <w:r>
          <w:rPr>
            <w:rStyle w:val="Hyperlink"/>
            <w:rFonts w:ascii="Times New Roman" w:hAnsi="Times New Roman"/>
            <w:spacing w:val="-6"/>
          </w:rPr>
          <w:t>общите основни принципи</w:t>
        </w:r>
      </w:hyperlink>
      <w:r>
        <w:rPr>
          <w:rFonts w:ascii="Times New Roman" w:hAnsi="Times New Roman"/>
          <w:spacing w:val="-6"/>
        </w:rPr>
        <w:t xml:space="preserve">. Принцип 2 (изрични, но не ексклузивни мерки) </w:t>
      </w:r>
      <w:r>
        <w:rPr>
          <w:rFonts w:ascii="Times New Roman" w:hAnsi="Times New Roman"/>
          <w:i/>
          <w:spacing w:val="-6"/>
        </w:rPr>
        <w:t>„има за цел съсредоточаването върху ромите като целева група, но не за сметка на други хора, поставени при сходни социалноикономически условия.“</w:t>
      </w:r>
      <w:r>
        <w:rPr>
          <w:rFonts w:ascii="Times New Roman" w:hAnsi="Times New Roman"/>
          <w:spacing w:val="-6"/>
        </w:rPr>
        <w:t xml:space="preserve"> Принцип 4 (цел за интегриране на въпросите на ромите в общите политики) има за цел</w:t>
      </w:r>
      <w:r>
        <w:rPr>
          <w:rFonts w:ascii="Times New Roman" w:hAnsi="Times New Roman"/>
          <w:i/>
          <w:spacing w:val="-6"/>
        </w:rPr>
        <w:t xml:space="preserve"> „извоюването на място за ромите в обществото като цяло (по отношение на образователни институции, работни места и жилища). В случай че все още съществува пълна или частична сегрегация в образованието или жилищното настаняване, тези досегашни практики трябва да бъдат преодолени чрез политики за приобщаване на ромите. Развитието на изкуствени или отделни „ромски“ пазари на труда трябва да се избягва.“</w:t>
      </w:r>
    </w:p>
  </w:footnote>
  <w:footnote w:id="26">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pacing w:val="-6"/>
        </w:rPr>
        <w:t>Относно подхода за събиране на данни, основан на човешките права, националните органи се насърчават да консултират</w:t>
      </w:r>
      <w:hyperlink r:id="rId35" w:history="1">
        <w:r>
          <w:rPr>
            <w:rStyle w:val="Hyperlink"/>
            <w:rFonts w:ascii="Times New Roman" w:hAnsi="Times New Roman"/>
            <w:spacing w:val="-6"/>
            <w:u w:val="none"/>
          </w:rPr>
          <w:t xml:space="preserve"> </w:t>
        </w:r>
        <w:r>
          <w:rPr>
            <w:rStyle w:val="Hyperlink"/>
            <w:rFonts w:ascii="Times New Roman" w:hAnsi="Times New Roman"/>
            <w:i/>
            <w:spacing w:val="-6"/>
          </w:rPr>
          <w:t>Европейския наръчник относно данни за равенството</w:t>
        </w:r>
        <w:r>
          <w:rPr>
            <w:rStyle w:val="Hyperlink"/>
            <w:rFonts w:ascii="Times New Roman" w:hAnsi="Times New Roman"/>
            <w:spacing w:val="-6"/>
          </w:rPr>
          <w:t xml:space="preserve"> (изменен през 2016 г.)</w:t>
        </w:r>
      </w:hyperlink>
      <w:r>
        <w:rPr>
          <w:rFonts w:ascii="Times New Roman" w:hAnsi="Times New Roman"/>
          <w:spacing w:val="-6"/>
        </w:rPr>
        <w:t xml:space="preserve">, </w:t>
      </w:r>
      <w:hyperlink r:id="rId36" w:history="1">
        <w:r>
          <w:rPr>
            <w:rStyle w:val="Hyperlink"/>
            <w:rFonts w:ascii="Times New Roman" w:hAnsi="Times New Roman"/>
            <w:i/>
            <w:spacing w:val="-6"/>
          </w:rPr>
          <w:t>Насоките за подобряване на събирането и използването на данни за равенството</w:t>
        </w:r>
        <w:r>
          <w:rPr>
            <w:rStyle w:val="Hyperlink"/>
            <w:rFonts w:ascii="Times New Roman" w:hAnsi="Times New Roman"/>
            <w:spacing w:val="-6"/>
          </w:rPr>
          <w:t xml:space="preserve"> (2018 г.)</w:t>
        </w:r>
      </w:hyperlink>
      <w:r>
        <w:rPr>
          <w:rFonts w:ascii="Times New Roman" w:hAnsi="Times New Roman"/>
          <w:spacing w:val="-6"/>
        </w:rPr>
        <w:t xml:space="preserve"> и </w:t>
      </w:r>
      <w:hyperlink r:id="rId37" w:history="1">
        <w:r>
          <w:rPr>
            <w:rStyle w:val="Hyperlink"/>
            <w:rFonts w:ascii="Times New Roman" w:hAnsi="Times New Roman"/>
            <w:i/>
            <w:spacing w:val="-6"/>
          </w:rPr>
          <w:t>Събиране на данни в областта на етническата принадлежност</w:t>
        </w:r>
        <w:r>
          <w:rPr>
            <w:rStyle w:val="Hyperlink"/>
            <w:rFonts w:ascii="Times New Roman" w:hAnsi="Times New Roman"/>
            <w:spacing w:val="-6"/>
          </w:rPr>
          <w:t xml:space="preserve"> (2017 г.).</w:t>
        </w:r>
      </w:hyperlink>
      <w:r>
        <w:rPr>
          <w:rFonts w:ascii="Times New Roman" w:hAnsi="Times New Roman"/>
          <w:spacing w:val="-6"/>
        </w:rPr>
        <w:t xml:space="preserve"> Държавите членки се насърчават да отделят необходимите ресурси за събирането на тези данни и да се възползват от подкрепата на FRA, за да укрепят своя капацитет за тази цел.</w:t>
      </w:r>
    </w:p>
  </w:footnote>
  <w:footnote w:id="27">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Вж. придружаващия Работен документ на службите на Комисията SWD(2020) 530 final.</w:t>
      </w:r>
    </w:p>
  </w:footnote>
  <w:footnote w:id="28">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hyperlink r:id="rId38" w:history="1">
        <w:r>
          <w:rPr>
            <w:rStyle w:val="Hyperlink"/>
            <w:rFonts w:ascii="Times New Roman" w:hAnsi="Times New Roman"/>
            <w:sz w:val="19"/>
            <w:szCs w:val="19"/>
          </w:rPr>
          <w:t>Общите основни принципи</w:t>
        </w:r>
      </w:hyperlink>
      <w:r>
        <w:rPr>
          <w:rFonts w:ascii="Times New Roman" w:hAnsi="Times New Roman"/>
          <w:sz w:val="19"/>
          <w:szCs w:val="19"/>
        </w:rPr>
        <w:t xml:space="preserve"> </w:t>
      </w:r>
      <w:r>
        <w:rPr>
          <w:rStyle w:val="Hyperlink"/>
          <w:rFonts w:ascii="Times New Roman" w:hAnsi="Times New Roman"/>
          <w:color w:val="auto"/>
          <w:sz w:val="19"/>
          <w:szCs w:val="19"/>
          <w:u w:val="none"/>
        </w:rPr>
        <w:t>за приобщаване на ромите осигуряват рамка за успешното разработване и изпълнение на действия в подкрепа на приобщаването на ромите. Принципи</w:t>
      </w:r>
      <w:r>
        <w:rPr>
          <w:rFonts w:ascii="Times New Roman" w:hAnsi="Times New Roman"/>
          <w:sz w:val="19"/>
          <w:szCs w:val="19"/>
        </w:rPr>
        <w:t> 2 и 4 предвиждат комбиниране на целеви и общи мерки.</w:t>
      </w:r>
    </w:p>
  </w:footnote>
  <w:footnote w:id="29">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 xml:space="preserve">Програмирането от държавите членки на специфичната цел по ЕСФ+ за насърчаване на социално-икономическата интеграция на маргинализираните общности като ромите трябва да отговаря на всички изисквания в приложение IV към </w:t>
      </w:r>
      <w:hyperlink r:id="rId39" w:history="1">
        <w:r>
          <w:rPr>
            <w:rStyle w:val="Hyperlink"/>
            <w:rFonts w:ascii="Times New Roman" w:hAnsi="Times New Roman"/>
            <w:sz w:val="19"/>
            <w:szCs w:val="19"/>
          </w:rPr>
          <w:t>Предложението на Комисията за Регламент за общоприложимите разпоредби за периода 2021—2027 г.</w:t>
        </w:r>
      </w:hyperlink>
      <w:r>
        <w:rPr>
          <w:rFonts w:ascii="Times New Roman" w:hAnsi="Times New Roman"/>
          <w:sz w:val="19"/>
          <w:szCs w:val="19"/>
        </w:rPr>
        <w:t xml:space="preserve"> относно тематичните благоприятстващи условия за националните стратегически рамки за ромите. Няколко други инструмента за финансиране на ЕС, като фондовете на политиката на сближаване, могат да се използват в полза на равенството и приобщаването на ромите.</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Тези платформи обединяват заинтересовани страни от правителството и от гражданското общество. Те имат за цел да стимулират сътрудничеството и обмена на опит за успешно приобщаване на ромите.</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spacing w:val="-6"/>
        </w:rPr>
        <w:tab/>
      </w:r>
      <w:r>
        <w:rPr>
          <w:rFonts w:ascii="Times New Roman" w:hAnsi="Times New Roman"/>
          <w:spacing w:val="-6"/>
        </w:rPr>
        <w:t>Още през периода 2011—2020 г. беше създадена мрежа от национални звена за контакт по въпросите на ромите, която дава възможност за обмен на информация и опит между държавите членки на европейско равнище.</w:t>
      </w:r>
    </w:p>
  </w:footnote>
  <w:footnote w:id="32">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rPr>
        <w:t xml:space="preserve">Четири държави от ЕС имат голям дял на ромското население (България: 9,94 %, Румъния: 9,02 %, Словакия: 8,63 %, Унгария: 7,49%). В Чехия има по-малко ромско население (1,90 %), както и в Гърция (1,63 %) и Испания (1,55 %). </w:t>
      </w:r>
      <w:hyperlink r:id="rId40" w:history="1">
        <w:r>
          <w:rPr>
            <w:rStyle w:val="Hyperlink"/>
            <w:rFonts w:ascii="Times New Roman" w:hAnsi="Times New Roman"/>
          </w:rPr>
          <w:t>Приблизителни оценки на Съвета на Европа за 2012 г.</w:t>
        </w:r>
      </w:hyperlink>
    </w:p>
  </w:footnote>
  <w:footnote w:id="3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1" w:history="1">
        <w:r>
          <w:rPr>
            <w:rStyle w:val="Hyperlink"/>
            <w:rFonts w:ascii="Times New Roman" w:hAnsi="Times New Roman"/>
          </w:rPr>
          <w:t>Общи основни принципи</w:t>
        </w:r>
      </w:hyperlink>
      <w:r>
        <w:rPr>
          <w:rFonts w:ascii="Times New Roman" w:hAnsi="Times New Roman"/>
        </w:rPr>
        <w:t>.</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Приложение 1 се базира на опита от оценката на рамката на ЕС</w:t>
      </w:r>
      <w:r>
        <w:t xml:space="preserve">, </w:t>
      </w:r>
      <w:hyperlink r:id="rId42" w:history="1">
        <w:r>
          <w:rPr>
            <w:rStyle w:val="Hyperlink"/>
            <w:rFonts w:ascii="Times New Roman" w:hAnsi="Times New Roman"/>
          </w:rPr>
          <w:t>приноса от три експертни доклада и граждански позиции, който е включен в размисъла за политиките за ромите след 2020 г.</w:t>
        </w:r>
      </w:hyperlink>
      <w:r>
        <w:t xml:space="preserve">, </w:t>
      </w:r>
      <w:r>
        <w:rPr>
          <w:rFonts w:ascii="Times New Roman" w:hAnsi="Times New Roman"/>
        </w:rPr>
        <w:t>и опита на службите на Комисията</w:t>
      </w:r>
      <w:r>
        <w:t>.</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 текущ проект на Комисията, който трябва да бъде финализиран до края на 2020 г., се анализират основните причини за предаването между поколенията на бедността и изключването и се предлагат мерки за справяне с този проблем. В друг текущ проект на Комисията и Агенцията за основните права ще се анализират данни за познанията относно връзките между дискриминацията и уязвимостта в Европа на субнационално равнище; тежестта на дискриминацията в относителния риск от социално-икономическо изключване и дали ромите са по-силно засегнати и уязвими от пандемията от COVID-19 в специфичен териториален контекст. Констатациите може да предоставят информация, която би могла да послужи за всеобхватни действия за справяне със социално‑икономическото неравностойно положение и дискриминацията.</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По-специално от Съвместния изследователски център на Комисията за рандомизирани оценки на въздействието на избрани целеви или общи водещи намеси, но също така и от Агенцията за основните права за оценка на уместността на предвидените мерки.</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s="Times New Roman"/>
        </w:rPr>
        <w:t>Така например</w:t>
      </w:r>
      <w:r>
        <w:t xml:space="preserve"> </w:t>
      </w:r>
      <w:r>
        <w:rPr>
          <w:rFonts w:ascii="Times New Roman" w:hAnsi="Times New Roman"/>
        </w:rPr>
        <w:t>Румъния понастоящем получава техническа подкрепа по линия на Програмата за подкрепа на структурните реформи за разработването на система за наблюдение и оценка на изпълнението на стратегията за приобщаване на ромите.</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Да се въведе, когато е приложимо, принципът на самоопределяне в събирането на данни на индивидуално ниво, например преброяване на населението, широкомащабни проучвания и административни данни.</w:t>
      </w:r>
    </w:p>
  </w:footnote>
  <w:footnote w:id="3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През 2021 г. в проучването ще бъдат включени също Сърбия и Северна Македония.</w:t>
      </w:r>
    </w:p>
  </w:footnote>
  <w:footnote w:id="4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по-специално член 2, член 3, параграф 3 от Договора за Европейския съюз (</w:t>
      </w:r>
      <w:hyperlink r:id="rId43" w:history="1">
        <w:r>
          <w:rPr>
            <w:rStyle w:val="Hyperlink"/>
            <w:rFonts w:ascii="Times New Roman" w:hAnsi="Times New Roman"/>
          </w:rPr>
          <w:t>ДЕС</w:t>
        </w:r>
      </w:hyperlink>
      <w:r>
        <w:rPr>
          <w:rFonts w:ascii="Times New Roman" w:hAnsi="Times New Roman"/>
        </w:rPr>
        <w:t>), членове 8, 10, 19 и член 67, параграф 3 от Договора за функционирането на Европейския съюз (</w:t>
      </w:r>
      <w:hyperlink r:id="rId44" w:history="1">
        <w:r>
          <w:rPr>
            <w:rStyle w:val="Hyperlink"/>
            <w:rFonts w:ascii="Times New Roman" w:hAnsi="Times New Roman"/>
          </w:rPr>
          <w:t>ДФЕС</w:t>
        </w:r>
      </w:hyperlink>
      <w:r>
        <w:rPr>
          <w:rFonts w:ascii="Times New Roman" w:hAnsi="Times New Roman"/>
        </w:rPr>
        <w:t xml:space="preserve">) и членове 20 и 21 от </w:t>
      </w:r>
      <w:hyperlink r:id="rId45" w:history="1">
        <w:r>
          <w:rPr>
            <w:rStyle w:val="Hyperlink"/>
            <w:rFonts w:ascii="Times New Roman" w:hAnsi="Times New Roman"/>
          </w:rPr>
          <w:t>Хартата</w:t>
        </w:r>
      </w:hyperlink>
      <w:r>
        <w:rPr>
          <w:rFonts w:ascii="Times New Roman" w:hAnsi="Times New Roman"/>
        </w:rPr>
        <w:t>.</w:t>
      </w:r>
    </w:p>
  </w:footnote>
  <w:footnote w:id="4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6" w:history="1">
        <w:r>
          <w:rPr>
            <w:rStyle w:val="Hyperlink"/>
            <w:rFonts w:ascii="Times New Roman" w:hAnsi="Times New Roman"/>
          </w:rPr>
          <w:t>2000/43/EО</w:t>
        </w:r>
      </w:hyperlink>
    </w:p>
  </w:footnote>
  <w:footnote w:id="42">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rPr>
        <w:footnoteRef/>
      </w:r>
      <w:r>
        <w:rPr>
          <w:rFonts w:ascii="Times New Roman" w:hAnsi="Times New Roman"/>
        </w:rPr>
        <w:t xml:space="preserve"> </w:t>
      </w:r>
      <w:r>
        <w:tab/>
      </w:r>
      <w:hyperlink r:id="rId47" w:history="1">
        <w:r>
          <w:rPr>
            <w:rStyle w:val="Hyperlink"/>
            <w:rFonts w:ascii="Times New Roman" w:hAnsi="Times New Roman"/>
          </w:rPr>
          <w:t>2008/913/ПВР</w:t>
        </w:r>
      </w:hyperlink>
    </w:p>
  </w:footnote>
  <w:footnote w:id="4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rPr>
        <w:t xml:space="preserve">Докладът ще обхваща и прилагането на </w:t>
      </w:r>
      <w:hyperlink r:id="rId48" w:history="1">
        <w:r>
          <w:rPr>
            <w:rStyle w:val="Hyperlink"/>
            <w:rFonts w:ascii="Times New Roman" w:hAnsi="Times New Roman"/>
          </w:rPr>
          <w:t>Директива 2000/78/ЕО на Съвета от 27 ноември 2000 г. за създаване на основна рамка за равно третиране в областта на заетостта и професиите (ОВ L 303, 2.12.2000 г., стр. 16)</w:t>
        </w:r>
      </w:hyperlink>
      <w:r>
        <w:rPr>
          <w:rFonts w:ascii="Times New Roman" w:hAnsi="Times New Roman"/>
        </w:rPr>
        <w:t>.</w:t>
      </w:r>
    </w:p>
  </w:footnote>
  <w:footnote w:id="4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Equinet, 28 юли 2020 г.: </w:t>
      </w:r>
      <w:hyperlink r:id="rId49" w:history="1">
        <w:r>
          <w:rPr>
            <w:rStyle w:val="Hyperlink"/>
            <w:rFonts w:ascii="Times New Roman" w:hAnsi="Times New Roman"/>
          </w:rPr>
          <w:t>„Roma and Traveller Inclusion:</w:t>
        </w:r>
      </w:hyperlink>
      <w:r>
        <w:rPr>
          <w:rStyle w:val="Hyperlink"/>
          <w:rFonts w:ascii="Times New Roman" w:hAnsi="Times New Roman"/>
        </w:rPr>
        <w:t xml:space="preserve"> </w:t>
      </w:r>
      <w:hyperlink r:id="rId50" w:history="1">
        <w:r>
          <w:rPr>
            <w:rStyle w:val="Hyperlink"/>
            <w:rFonts w:ascii="Times New Roman" w:hAnsi="Times New Roman"/>
          </w:rPr>
          <w:t>towards a new EU framework, learning from the work of equality bodies [Приобщаване на ромите и странстващите общности: към нова рамка на ЕС с поуките от работата на органите по въпросите на равенството]</w:t>
        </w:r>
      </w:hyperlink>
      <w:r>
        <w:rPr>
          <w:rFonts w:ascii="Times New Roman" w:hAnsi="Times New Roman"/>
        </w:rPr>
        <w:t>.</w:t>
      </w:r>
    </w:p>
  </w:footnote>
  <w:footnote w:id="45">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hyperlink r:id="rId51" w:history="1">
        <w:r>
          <w:rPr>
            <w:rStyle w:val="Hyperlink"/>
            <w:rFonts w:ascii="Times New Roman" w:hAnsi="Times New Roman"/>
            <w:sz w:val="19"/>
            <w:szCs w:val="19"/>
          </w:rPr>
          <w:t>C(2018)3850 final</w:t>
        </w:r>
      </w:hyperlink>
      <w:r>
        <w:rPr>
          <w:rStyle w:val="Hyperlink"/>
          <w:rFonts w:ascii="Times New Roman" w:hAnsi="Times New Roman"/>
          <w:sz w:val="19"/>
          <w:szCs w:val="19"/>
        </w:rPr>
        <w:t>.</w:t>
      </w:r>
    </w:p>
  </w:footnote>
  <w:footnote w:id="46">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FRA, 2017 г., Второ европейско проучване на малцинствата и дискриминацията.</w:t>
      </w:r>
    </w:p>
  </w:footnote>
  <w:footnote w:id="47">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План за действие на ЕС за борба с расизма за периода 2020—2025 г.</w:t>
      </w:r>
      <w:r>
        <w:t> </w:t>
      </w:r>
      <w:hyperlink r:id="rId52" w:history="1">
        <w:r>
          <w:rPr>
            <w:rStyle w:val="Hyperlink"/>
            <w:rFonts w:ascii="Times New Roman" w:hAnsi="Times New Roman"/>
          </w:rPr>
          <w:t>(COM(2020) 565 final)</w:t>
        </w:r>
      </w:hyperlink>
      <w:r>
        <w:t>.</w:t>
      </w:r>
    </w:p>
  </w:footnote>
  <w:footnote w:id="48">
    <w:p>
      <w:pPr>
        <w:pStyle w:val="FootnoteText"/>
        <w:ind w:left="284" w:hanging="284"/>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Вж. работата по</w:t>
      </w:r>
      <w:r>
        <w:t xml:space="preserve"> </w:t>
      </w:r>
      <w:hyperlink r:id="rId53" w:history="1">
        <w:r>
          <w:rPr>
            <w:rStyle w:val="Hyperlink"/>
            <w:rFonts w:ascii="Times New Roman" w:hAnsi="Times New Roman"/>
            <w:sz w:val="19"/>
            <w:szCs w:val="19"/>
          </w:rPr>
          <w:t>Кодекса за поведение относно противодействие на незаконните изказвания, проповядващи вражда и омраза онлайн</w:t>
        </w:r>
      </w:hyperlink>
      <w:r>
        <w:t xml:space="preserve"> </w:t>
      </w:r>
      <w:hyperlink r:id="rId54" w:history="1">
        <w:r>
          <w:rPr>
            <w:rStyle w:val="Hyperlink"/>
            <w:rFonts w:ascii="Times New Roman" w:hAnsi="Times New Roman"/>
            <w:sz w:val="19"/>
            <w:szCs w:val="19"/>
          </w:rPr>
          <w:t>(C (2018) 1177 final).</w:t>
        </w:r>
      </w:hyperlink>
    </w:p>
  </w:footnote>
  <w:footnote w:id="49">
    <w:p>
      <w:pPr>
        <w:pStyle w:val="FootnoteText"/>
        <w:ind w:left="284" w:hanging="284"/>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2012/29/EС.</w:t>
      </w:r>
    </w:p>
  </w:footnote>
  <w:footnote w:id="50">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hyperlink r:id="rId55" w:history="1">
        <w:r>
          <w:rPr>
            <w:rStyle w:val="Hyperlink"/>
            <w:rFonts w:ascii="Times New Roman" w:hAnsi="Times New Roman"/>
            <w:sz w:val="19"/>
            <w:szCs w:val="19"/>
          </w:rPr>
          <w:t>COM(2020) 258 final</w:t>
        </w:r>
      </w:hyperlink>
      <w:r>
        <w:rPr>
          <w:rStyle w:val="Hyperlink"/>
          <w:rFonts w:ascii="Times New Roman" w:hAnsi="Times New Roman"/>
          <w:sz w:val="19"/>
          <w:szCs w:val="19"/>
        </w:rPr>
        <w:t>.</w:t>
      </w:r>
      <w:r>
        <w:rPr>
          <w:rFonts w:ascii="Times New Roman" w:hAnsi="Times New Roman"/>
          <w:sz w:val="19"/>
          <w:szCs w:val="19"/>
        </w:rPr>
        <w:t xml:space="preserve"> </w:t>
      </w:r>
    </w:p>
  </w:footnote>
  <w:footnote w:id="51">
    <w:p>
      <w:pPr>
        <w:pStyle w:val="FootnoteText"/>
        <w:shd w:val="clear" w:color="auto" w:fill="FFFFFF" w:themeFill="background1"/>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Вж. приложение 3 към Работния документ на службите на Комисията за повече информация относно съответните общи инициативи на политиката на ЕС и използването на средства от ЕС.</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Създадена през 2010 г. и съставена от представители на генералните дирекции „Правосъдие“, „Трудова заетост, социални въпроси и приобщаване“, „Образование, младеж, спорт и култура“, „Здравеопазване и безопасност на храните“, „Политика за съседство и преговори за разширяване“, „Миграция и вътрешни работи“, „Регионална и селищна политика“ и „Земеделие и развитие на селските райони“.</w:t>
      </w:r>
    </w:p>
  </w:footnote>
  <w:footnote w:id="53">
    <w:p>
      <w:pPr>
        <w:pStyle w:val="FootnoteText"/>
        <w:tabs>
          <w:tab w:val="left" w:pos="720"/>
          <w:tab w:val="left" w:pos="1440"/>
          <w:tab w:val="left" w:pos="2160"/>
          <w:tab w:val="left" w:pos="2880"/>
          <w:tab w:val="left" w:pos="3600"/>
          <w:tab w:val="left" w:pos="4320"/>
          <w:tab w:val="left" w:pos="5040"/>
          <w:tab w:val="left" w:pos="5760"/>
          <w:tab w:val="left" w:pos="6480"/>
          <w:tab w:val="left" w:pos="7480"/>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w:t>
      </w:r>
      <w:hyperlink r:id="rId56" w:history="1">
        <w:r>
          <w:rPr>
            <w:rStyle w:val="Hyperlink"/>
            <w:rFonts w:ascii="Times New Roman" w:hAnsi="Times New Roman"/>
          </w:rPr>
          <w:t>докладите</w:t>
        </w:r>
      </w:hyperlink>
      <w:r>
        <w:rPr>
          <w:rFonts w:ascii="Times New Roman" w:hAnsi="Times New Roman"/>
        </w:rPr>
        <w:t xml:space="preserve"> за България, Испания, Румъния, Словакия, Унгария, Чехия, и по-специално приложение Г.</w:t>
      </w:r>
    </w:p>
  </w:footnote>
  <w:footnote w:id="54">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hyperlink r:id="rId57" w:history="1">
        <w:r>
          <w:rPr>
            <w:rStyle w:val="Hyperlink"/>
            <w:rFonts w:ascii="Times New Roman" w:hAnsi="Times New Roman"/>
            <w:sz w:val="19"/>
            <w:szCs w:val="19"/>
          </w:rPr>
          <w:t>COM(2018) 375 final</w:t>
        </w:r>
      </w:hyperlink>
      <w:r>
        <w:rPr>
          <w:rStyle w:val="Hyperlink"/>
          <w:rFonts w:ascii="Times New Roman" w:hAnsi="Times New Roman"/>
          <w:sz w:val="19"/>
          <w:szCs w:val="19"/>
        </w:rPr>
        <w:t xml:space="preserve">, </w:t>
      </w:r>
      <w:hyperlink r:id="rId58" w:history="1">
        <w:r>
          <w:rPr>
            <w:rStyle w:val="Hyperlink"/>
            <w:rFonts w:ascii="Times New Roman" w:hAnsi="Times New Roman"/>
            <w:sz w:val="19"/>
            <w:szCs w:val="19"/>
          </w:rPr>
          <w:t>COM(2018) 382 final</w:t>
        </w:r>
      </w:hyperlink>
      <w:r>
        <w:rPr>
          <w:rStyle w:val="Hyperlink"/>
          <w:rFonts w:ascii="Times New Roman" w:hAnsi="Times New Roman"/>
          <w:sz w:val="19"/>
          <w:szCs w:val="19"/>
        </w:rPr>
        <w:t xml:space="preserve">, </w:t>
      </w:r>
      <w:hyperlink r:id="rId59" w:history="1">
        <w:r>
          <w:rPr>
            <w:rStyle w:val="Hyperlink"/>
            <w:rFonts w:ascii="Times New Roman" w:hAnsi="Times New Roman"/>
            <w:sz w:val="19"/>
            <w:szCs w:val="19"/>
          </w:rPr>
          <w:t>COM(2018) 392 final</w:t>
        </w:r>
      </w:hyperlink>
      <w:r>
        <w:rPr>
          <w:rStyle w:val="Hyperlink"/>
          <w:rFonts w:ascii="Times New Roman" w:hAnsi="Times New Roman"/>
          <w:color w:val="auto"/>
          <w:sz w:val="19"/>
          <w:szCs w:val="19"/>
          <w:u w:val="none"/>
        </w:rPr>
        <w:t>.</w:t>
      </w:r>
    </w:p>
  </w:footnote>
  <w:footnote w:id="5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0" w:history="1">
        <w:r>
          <w:rPr>
            <w:rStyle w:val="Hyperlink"/>
            <w:rFonts w:ascii="Times New Roman" w:hAnsi="Times New Roman"/>
          </w:rPr>
          <w:t>Мрежа</w:t>
        </w:r>
      </w:hyperlink>
      <w:r>
        <w:rPr>
          <w:rFonts w:ascii="Times New Roman" w:hAnsi="Times New Roman"/>
        </w:rPr>
        <w:t>, стартирана през 2007 г. от испанския управляващ орган на ЕСФ.</w:t>
      </w:r>
    </w:p>
  </w:footnote>
  <w:footnote w:id="56">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Програма InvestEU (2021—2027 г.), вж. също приложение 3 от Работния документ на службите на Комисията.</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контекста на мрежата от национални звена за контакт по въпросите на ромите. </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1" w:history="1">
        <w:r>
          <w:rPr>
            <w:rStyle w:val="Hyperlink"/>
            <w:rFonts w:ascii="Times New Roman" w:hAnsi="Times New Roman"/>
            <w:i/>
          </w:rPr>
          <w:t>Подготовителни действия 2020 г. — проект „Roma Civil Monitor“ — Укрепване на капацитета и участието на ромското и проромското гражданско общество в мониторинга и прегледа на политиките</w:t>
        </w:r>
      </w:hyperlink>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2" w:history="1">
        <w:r>
          <w:rPr>
            <w:rStyle w:val="Hyperlink"/>
            <w:rFonts w:ascii="Times New Roman" w:hAnsi="Times New Roman"/>
          </w:rPr>
          <w:t>https://ec.europa.eu/info/policies/justice-and-fundamental-rights/combatting-discrimination/roma-and-eu/european-platform-roma-inclusion_en</w:t>
        </w:r>
      </w:hyperlink>
      <w:r>
        <w:rPr>
          <w:rFonts w:ascii="Times New Roman" w:hAnsi="Times New Roman"/>
        </w:rPr>
        <w:t xml:space="preserve">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Националните платформи за ромите представляват процеси за участие и консултации, свиквани и управлявани от националните звена за контакт по въпросите на ромите с подкрепата на Комисията чрез редовни покани, с цел да се насърчават диалогът, взаимното обучение, сътрудничеството и участието в разработването, прилагането и мониторинга на националните стратегически рамки. Процесите на националната платформа за приобщаване на ромите следва да допринасят за разработването, изпълнението, мониторинга и прегледа на политиките. Основната мисия на платформите е в три насоки: разширяване на дискусиите в областта на политиката относно прилагането на националните стратегически рамки за ромите, задълбочаване на вътрешните структури за докладване и укрепване на връзките между местното и националното равнище.</w:t>
      </w:r>
    </w:p>
  </w:footnote>
  <w:footnote w:id="6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w:t>
      </w:r>
      <w:r>
        <w:t> </w:t>
      </w:r>
      <w:hyperlink r:id="rId63" w:history="1">
        <w:r>
          <w:rPr>
            <w:rStyle w:val="Hyperlink"/>
            <w:rFonts w:ascii="Times New Roman" w:hAnsi="Times New Roman"/>
          </w:rPr>
          <w:t>медийни семинари „Да спрем дискриминацията срещу ромите“</w:t>
        </w:r>
      </w:hyperlink>
      <w:r>
        <w:t>.</w:t>
      </w:r>
    </w:p>
  </w:footnote>
  <w:footnote w:id="62">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 xml:space="preserve">Например от гледна точка на жените от ромски произход: </w:t>
      </w:r>
      <w:hyperlink r:id="rId64" w:history="1">
        <w:r>
          <w:rPr>
            <w:rStyle w:val="Hyperlink"/>
            <w:rFonts w:ascii="Times New Roman" w:hAnsi="Times New Roman"/>
            <w:i/>
            <w:sz w:val="19"/>
            <w:szCs w:val="19"/>
          </w:rPr>
          <w:t>„Равни възможности — нека ги превърнем в реалност за всички“</w:t>
        </w:r>
      </w:hyperlink>
      <w:r>
        <w:rPr>
          <w:rStyle w:val="Hyperlink"/>
          <w:rFonts w:ascii="Times New Roman" w:hAnsi="Times New Roman"/>
          <w:color w:val="auto"/>
          <w:sz w:val="19"/>
          <w:szCs w:val="19"/>
          <w:u w:val="none"/>
        </w:rPr>
        <w:t>.</w:t>
      </w:r>
    </w:p>
  </w:footnote>
  <w:footnote w:id="63">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rPr>
        <w:t>Засилване на процеса на разширяване — надеждна перспектива за членство в ЕС за Западните Балкани (</w:t>
      </w:r>
      <w:hyperlink r:id="rId65" w:history="1">
        <w:r>
          <w:rPr>
            <w:rStyle w:val="Hyperlink"/>
            <w:rFonts w:ascii="Times New Roman" w:hAnsi="Times New Roman"/>
            <w:sz w:val="19"/>
            <w:szCs w:val="19"/>
          </w:rPr>
          <w:t>COM(2020) 57 final</w:t>
        </w:r>
      </w:hyperlink>
      <w:r>
        <w:rPr>
          <w:rStyle w:val="Hyperlink"/>
          <w:rFonts w:ascii="Times New Roman" w:hAnsi="Times New Roman"/>
          <w:sz w:val="19"/>
          <w:szCs w:val="19"/>
        </w:rPr>
        <w:t>).</w:t>
      </w:r>
    </w:p>
  </w:footnote>
  <w:footnote w:id="64">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Среща на върха на ЕС и Западните Балкани, 5-6 май 2020 г., Заключения на Съвета и</w:t>
      </w:r>
      <w:r>
        <w:t xml:space="preserve"> </w:t>
      </w:r>
      <w:hyperlink r:id="rId66" w:history="1">
        <w:r>
          <w:rPr>
            <w:rStyle w:val="Hyperlink"/>
            <w:rFonts w:ascii="Times New Roman" w:hAnsi="Times New Roman"/>
            <w:sz w:val="19"/>
            <w:szCs w:val="19"/>
          </w:rPr>
          <w:t>COM(2020) 315 final</w:t>
        </w:r>
      </w:hyperlink>
      <w:r>
        <w:t>.</w:t>
      </w:r>
      <w:r>
        <w:rPr>
          <w:rFonts w:ascii="Times New Roman" w:hAnsi="Times New Roman"/>
          <w:sz w:val="19"/>
          <w:szCs w:val="19"/>
          <w:highlight w:val="yellow"/>
        </w:rPr>
        <w:t xml:space="preserve"> </w:t>
      </w:r>
    </w:p>
  </w:footnote>
  <w:footnote w:id="65">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hyperlink r:id="rId67" w:history="1">
        <w:r>
          <w:rPr>
            <w:rStyle w:val="Hyperlink"/>
            <w:rFonts w:ascii="Times New Roman" w:hAnsi="Times New Roman"/>
            <w:sz w:val="19"/>
            <w:szCs w:val="19"/>
          </w:rPr>
          <w:t>Декларация от Загреб</w:t>
        </w:r>
      </w:hyperlink>
      <w:r>
        <w:rPr>
          <w:rStyle w:val="Hyperlink"/>
          <w:rFonts w:ascii="Times New Roman" w:hAnsi="Times New Roman"/>
          <w:color w:val="auto"/>
          <w:sz w:val="19"/>
          <w:szCs w:val="19"/>
          <w:u w:val="none"/>
        </w:rPr>
        <w:t>.</w:t>
      </w:r>
    </w:p>
  </w:footnote>
  <w:footnote w:id="66">
    <w:p>
      <w:pPr>
        <w:pStyle w:val="FootnoteText"/>
        <w:widowControl w:val="0"/>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sz w:val="19"/>
          <w:szCs w:val="19"/>
        </w:rPr>
        <w:t xml:space="preserve">Увеличаване на заетостта на ромите (от 16,5 на 25 %), задължително завършване на образование (от 51 % на 90 %), гарантиране на здравно осигуряване (за поне 95 %), узаконяване на жилища, предотвратяване на дискриминация, осигуряване на пълна гражданска регистрация. </w:t>
      </w:r>
      <w:hyperlink r:id="rId68" w:history="1">
        <w:r>
          <w:rPr>
            <w:rStyle w:val="Hyperlink"/>
            <w:rFonts w:ascii="Times New Roman" w:hAnsi="Times New Roman"/>
            <w:sz w:val="19"/>
            <w:szCs w:val="19"/>
          </w:rPr>
          <w:t>Декларация от Познан</w:t>
        </w:r>
      </w:hyperlink>
      <w:r>
        <w:rPr>
          <w:rStyle w:val="Hyperlink"/>
          <w:rFonts w:ascii="Times New Roman" w:hAnsi="Times New Roman"/>
          <w:color w:val="auto"/>
          <w:sz w:val="19"/>
          <w:szCs w:val="19"/>
          <w:u w:val="none"/>
        </w:rPr>
        <w:t>.</w:t>
      </w:r>
    </w:p>
  </w:footnote>
  <w:footnote w:id="67">
    <w:p>
      <w:pPr>
        <w:pStyle w:val="FootnoteText"/>
        <w:rPr>
          <w:rFonts w:ascii="Times New Roman" w:hAnsi="Times New Roman" w:cs="Times New Roman"/>
        </w:rPr>
      </w:pPr>
      <w:r>
        <w:rPr>
          <w:rStyle w:val="FootnoteReference"/>
        </w:rPr>
        <w:footnoteRef/>
      </w:r>
      <w:r>
        <w:t xml:space="preserve"> </w:t>
      </w:r>
      <w:r>
        <w:rPr>
          <w:rFonts w:ascii="Times New Roman" w:hAnsi="Times New Roman"/>
        </w:rPr>
        <w:t>COM(2020) 641 final, прието на 6 октомври 2020 г.</w:t>
      </w:r>
    </w:p>
  </w:footnote>
  <w:footnote w:id="68">
    <w:p>
      <w:pPr>
        <w:pStyle w:val="FootnoteText"/>
        <w:ind w:left="284" w:hanging="284"/>
        <w:jc w:val="both"/>
        <w:rPr>
          <w:sz w:val="19"/>
          <w:szCs w:val="19"/>
        </w:rPr>
      </w:pPr>
      <w:r>
        <w:rPr>
          <w:rStyle w:val="FootnoteReference"/>
          <w:sz w:val="19"/>
          <w:szCs w:val="19"/>
        </w:rPr>
        <w:footnoteRef/>
      </w:r>
      <w:r>
        <w:rPr>
          <w:sz w:val="19"/>
          <w:szCs w:val="19"/>
        </w:rPr>
        <w:t xml:space="preserve"> </w:t>
      </w:r>
      <w:r>
        <w:tab/>
      </w:r>
      <w:r>
        <w:rPr>
          <w:rFonts w:ascii="Times New Roman" w:hAnsi="Times New Roman"/>
          <w:bCs/>
          <w:sz w:val="19"/>
          <w:szCs w:val="19"/>
        </w:rPr>
        <w:t xml:space="preserve">Съобщение на Комисията </w:t>
      </w:r>
      <w:r>
        <w:rPr>
          <w:rFonts w:ascii="Times New Roman" w:hAnsi="Times New Roman"/>
          <w:bCs/>
          <w:i/>
          <w:sz w:val="19"/>
          <w:szCs w:val="19"/>
        </w:rPr>
        <w:t>Подкрепа за Западните Балкани за борба с COVID-19 и за възстановяване след пандемията</w:t>
      </w:r>
      <w:r>
        <w:rPr>
          <w:rFonts w:ascii="Times New Roman" w:hAnsi="Times New Roman"/>
          <w:bCs/>
          <w:sz w:val="19"/>
          <w:szCs w:val="19"/>
        </w:rPr>
        <w:t xml:space="preserve"> (</w:t>
      </w:r>
      <w:hyperlink r:id="rId69" w:history="1">
        <w:r>
          <w:rPr>
            <w:rStyle w:val="Hyperlink"/>
            <w:rFonts w:ascii="Times New Roman" w:hAnsi="Times New Roman"/>
            <w:sz w:val="19"/>
            <w:szCs w:val="19"/>
          </w:rPr>
          <w:t>COM (2020) 315 final</w:t>
        </w:r>
      </w:hyperlink>
      <w:r>
        <w:rPr>
          <w:rStyle w:val="Hyperlink"/>
          <w:rFonts w:ascii="Times New Roman" w:hAnsi="Times New Roman"/>
          <w:sz w:val="19"/>
          <w:szCs w:val="19"/>
          <w:u w:val="none"/>
        </w:rPr>
        <w:t>).</w:t>
      </w:r>
    </w:p>
  </w:footnote>
  <w:footnote w:id="69">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11855/12 приложение II, Съвет на ЕС, 25 юни 2012 г.</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r>
        <w:rPr>
          <w:rFonts w:ascii="Times New Roman" w:hAnsi="Times New Roman"/>
        </w:rPr>
        <w:t xml:space="preserve">План за действие на ЕС относно правата на човека и демокрацията за периода 2012—2014 г. и 2015—2019 г.; </w:t>
      </w:r>
      <w:hyperlink r:id="rId70" w:history="1">
        <w:r>
          <w:rPr>
            <w:rStyle w:val="Hyperlink"/>
            <w:rFonts w:ascii="Times New Roman" w:hAnsi="Times New Roman"/>
          </w:rPr>
          <w:t>Съвместно съобщение и План за действие на ЕС за правата на човека и демокрацията (2020-2024 г.)</w:t>
        </w:r>
      </w:hyperlink>
      <w:r>
        <w:rPr>
          <w:rFonts w:ascii="Times New Roman" w:hAnsi="Times New Roman"/>
        </w:rPr>
        <w:t>, приети от Колегиума на 25 март 2020 г. Предвижда се те да бъдат приети от Съвета през последното тримесечие на 2020 г.</w:t>
      </w:r>
      <w:r>
        <w:rPr>
          <w:rStyle w:val="Hyperlink"/>
          <w:rFonts w:ascii="Times New Roman" w:hAnsi="Times New Roman"/>
          <w:color w:val="auto"/>
          <w:u w:val="none"/>
        </w:rPr>
        <w:t>.</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Равенство между половете и овластяване на жените: трансформиране на живота на момичетата и жените чрез външните отношения на ЕС за периода 2016—2020 г.</w:t>
      </w:r>
      <w:hyperlink r:id="rId71" w:history="1">
        <w:r>
          <w:rPr>
            <w:rStyle w:val="Hyperlink"/>
            <w:rFonts w:ascii="Times New Roman" w:hAnsi="Times New Roman"/>
            <w:u w:val="none"/>
          </w:rPr>
          <w:t xml:space="preserve"> </w:t>
        </w:r>
        <w:r>
          <w:rPr>
            <w:rStyle w:val="Hyperlink"/>
            <w:rFonts w:ascii="Times New Roman" w:hAnsi="Times New Roman"/>
          </w:rPr>
          <w:t>(SWD (2015) 182</w:t>
        </w:r>
      </w:hyperlink>
      <w:r>
        <w:t>)</w:t>
      </w:r>
      <w:r>
        <w:rPr>
          <w:rFonts w:ascii="Times New Roman" w:hAnsi="Times New Roman"/>
        </w:rPr>
        <w:t xml:space="preserve"> и последващият го документ.</w:t>
      </w:r>
    </w:p>
  </w:footnote>
  <w:footnote w:id="72">
    <w:p>
      <w:pPr>
        <w:pStyle w:val="FootnoteText"/>
        <w:ind w:left="284" w:hanging="284"/>
        <w:rPr>
          <w:rFonts w:ascii="Times New Roman" w:hAnsi="Times New Roman" w:cs="Times New Roman"/>
        </w:rPr>
      </w:pPr>
      <w:r>
        <w:rPr>
          <w:rStyle w:val="FootnoteReference"/>
          <w:rFonts w:ascii="Times New Roman" w:hAnsi="Times New Roman" w:cs="Times New Roman"/>
          <w:sz w:val="19"/>
          <w:szCs w:val="19"/>
        </w:rPr>
        <w:footnoteRef/>
      </w:r>
      <w:r>
        <w:rPr>
          <w:rFonts w:ascii="Times New Roman" w:hAnsi="Times New Roman"/>
          <w:sz w:val="19"/>
          <w:szCs w:val="19"/>
        </w:rPr>
        <w:t xml:space="preserve"> </w:t>
      </w:r>
      <w:r>
        <w:tab/>
      </w:r>
      <w:hyperlink r:id="rId72" w:history="1">
        <w:r>
          <w:rPr>
            <w:rStyle w:val="Hyperlink"/>
            <w:rFonts w:ascii="Times New Roman" w:hAnsi="Times New Roman"/>
          </w:rPr>
          <w:t>Насоки на ЕС за правата на човека относно недискриминацията във външната дейност</w:t>
        </w:r>
      </w:hyperlink>
      <w:r>
        <w:rPr>
          <w:rStyle w:val="Hyperlink"/>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583680" cy="1645920"/>
              <wp:effectExtent l="0" t="1771650" r="0" b="16973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645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pPr>
                          <w:r>
                            <w:rPr>
                              <w:rFonts w:ascii="Calibri" w:hAnsi="Calibri"/>
                              <w:color w:val="7F7F7F" w:themeColor="text1" w:themeTint="80"/>
                              <w:sz w:val="2"/>
                              <w:szCs w:val="2"/>
                              <w14:textFill>
                                <w14:solidFill>
                                  <w14:schemeClr w14:val="tx1">
                                    <w14:alpha w14:val="50000"/>
                                    <w14:lumMod w14:val="50000"/>
                                    <w14:lumOff w14:val="50000"/>
                                  </w14:schemeClr>
                                </w14:solidFill>
                              </w14:textFill>
                            </w:rPr>
                            <w:t>Вътрешен 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6" type="#_x0000_t202" style="position:absolute;margin-left:0;margin-top:0;width:518.4pt;height:129.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" o:allowincell="f" filled="f" stroked="f">
              <v:stroke joinstyle="round"/>
              <o:lock v:ext="edit" shapetype="t"/>
              <v:textbox style="mso-fit-shape-to-text:t">
                <w:txbxContent>
                  <w:p>
                    <w:pPr>
                      <w:pStyle w:val="NormalWeb"/>
                      <w:spacing w:before="0" w:beforeAutospacing="0" w:after="0" w:afterAutospacing="0"/>
                      <w:jc w:val="center"/>
                    </w:pPr>
                    <w:r>
                      <w:rPr>
                        <w:rFonts w:ascii="Calibri" w:hAnsi="Calibri"/>
                        <w:color w:val="7F7F7F" w:themeColor="text1" w:themeTint="80"/>
                        <w:sz w:val="2"/>
                        <w:szCs w:val="2"/>
                        <w14:textFill>
                          <w14:solidFill>
                            <w14:schemeClr w14:val="tx1">
                              <w14:alpha w14:val="50000"/>
                              <w14:lumMod w14:val="50000"/>
                              <w14:lumOff w14:val="50000"/>
                            </w14:schemeClr>
                          </w14:solidFill>
                        </w14:textFill>
                      </w:rPr>
                      <w:t>Вътрешен проект</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01F"/>
    <w:multiLevelType w:val="hybridMultilevel"/>
    <w:tmpl w:val="E578E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A97EF6"/>
    <w:multiLevelType w:val="hybridMultilevel"/>
    <w:tmpl w:val="F3103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BD4F79"/>
    <w:multiLevelType w:val="hybridMultilevel"/>
    <w:tmpl w:val="2CA8A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E517113"/>
    <w:multiLevelType w:val="hybridMultilevel"/>
    <w:tmpl w:val="720A5F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E0189"/>
    <w:multiLevelType w:val="hybridMultilevel"/>
    <w:tmpl w:val="5A6C5B9A"/>
    <w:lvl w:ilvl="0" w:tplc="0809000D">
      <w:start w:val="1"/>
      <w:numFmt w:val="bullet"/>
      <w:lvlText w:val=""/>
      <w:lvlJc w:val="left"/>
      <w:pPr>
        <w:ind w:left="360" w:hanging="360"/>
      </w:pPr>
      <w:rPr>
        <w:rFonts w:ascii="Wingdings" w:hAnsi="Wingdings" w:hint="default"/>
        <w:b/>
        <w: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3229120C"/>
    <w:multiLevelType w:val="hybridMultilevel"/>
    <w:tmpl w:val="159A1D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6010744"/>
    <w:multiLevelType w:val="hybridMultilevel"/>
    <w:tmpl w:val="E64A4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A8F3A15"/>
    <w:multiLevelType w:val="hybridMultilevel"/>
    <w:tmpl w:val="D0F4C1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B027632"/>
    <w:multiLevelType w:val="hybridMultilevel"/>
    <w:tmpl w:val="5D96C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04252F3"/>
    <w:multiLevelType w:val="hybridMultilevel"/>
    <w:tmpl w:val="8F867392"/>
    <w:lvl w:ilvl="0" w:tplc="C4765D3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5D52E1A"/>
    <w:multiLevelType w:val="hybridMultilevel"/>
    <w:tmpl w:val="D3AA9A16"/>
    <w:lvl w:ilvl="0" w:tplc="C4765D3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02629F"/>
    <w:multiLevelType w:val="hybridMultilevel"/>
    <w:tmpl w:val="670EE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1584336"/>
    <w:multiLevelType w:val="hybridMultilevel"/>
    <w:tmpl w:val="4E06AE8C"/>
    <w:lvl w:ilvl="0" w:tplc="C4765D3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37A1933"/>
    <w:multiLevelType w:val="hybridMultilevel"/>
    <w:tmpl w:val="EA787F40"/>
    <w:lvl w:ilvl="0" w:tplc="C4765D3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070D01"/>
    <w:multiLevelType w:val="hybridMultilevel"/>
    <w:tmpl w:val="056EC0A0"/>
    <w:lvl w:ilvl="0" w:tplc="C4765D38">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ABE3832"/>
    <w:multiLevelType w:val="hybridMultilevel"/>
    <w:tmpl w:val="0FA69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4E00D76"/>
    <w:multiLevelType w:val="hybridMultilevel"/>
    <w:tmpl w:val="1352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C7851C6"/>
    <w:multiLevelType w:val="hybridMultilevel"/>
    <w:tmpl w:val="AD16AB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8"/>
  </w:num>
  <w:num w:numId="7">
    <w:abstractNumId w:val="1"/>
  </w:num>
  <w:num w:numId="8">
    <w:abstractNumId w:val="15"/>
  </w:num>
  <w:num w:numId="9">
    <w:abstractNumId w:val="17"/>
  </w:num>
  <w:num w:numId="10">
    <w:abstractNumId w:val="2"/>
  </w:num>
  <w:num w:numId="11">
    <w:abstractNumId w:val="11"/>
  </w:num>
  <w:num w:numId="12">
    <w:abstractNumId w:val="0"/>
  </w:num>
  <w:num w:numId="13">
    <w:abstractNumId w:val="16"/>
  </w:num>
  <w:num w:numId="14">
    <w:abstractNumId w:val="9"/>
  </w:num>
  <w:num w:numId="15">
    <w:abstractNumId w:val="13"/>
  </w:num>
  <w:num w:numId="16">
    <w:abstractNumId w:val="12"/>
  </w:num>
  <w:num w:numId="17">
    <w:abstractNumId w:val="1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A48FB59-9EA7-4753-911B-29B6C51D58AE"/>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7?\u1098?\u1102?\u1079? \u1085?\u1072? \u1088?\u1072?\u1074?\u1077?\u1085?\u1089?\u1090?\u1074?\u1086?: &lt;/FMT&gt;_x000d__x000b_&lt;FMT:Bold&gt;\u1089?\u1090?\u1088?\u1072?\u1090?\u1077?\u1075?\u1080?\u1095?\u1077?\u1089?\u1082?\u1072? \u1088?\u1072?\u1084?\u1082?\u1072? \u1085?\u1072? \u1045?\u1057? \u1079?\u1072? \u1088?\u1072?\u1074?\u1077?\u1085?\u1089?\u1090?\u1074?\u1086?, \u1087?\u1088?\u1080?\u1086?\u1073?\u1097?\u1072?\u1074?\u1072?\u1085?\u1077? \u1080? \u1091?\u1095?\u1072?\u1089?\u1090?\u1080?\u1077? \u1085?\u1072? \u1088?\u1086?\u1084?\u1080?\u1090?\u1077?&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 w:name="Stamp" w:val="\\dossiers.dgt.cec.eu.int\dossiers\JUST\JUST-2020-03278\JUST-2020-03278-00-00-EN-EDT-00.202007070939270366446.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2 Char"/>
    <w:link w:val="ListParagraph"/>
    <w:uiPriority w:val="34"/>
    <w:qFormat/>
    <w:locked/>
    <w:rPr>
      <w:rFonts w:ascii="Verdana" w:eastAsia="Times New Roman" w:hAnsi="Verdana" w:cs="Times New Roman"/>
      <w:sz w:val="20"/>
      <w:szCs w:val="20"/>
      <w:lang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bg-BG"/>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2 Char"/>
    <w:link w:val="ListParagraph"/>
    <w:uiPriority w:val="34"/>
    <w:qFormat/>
    <w:locked/>
    <w:rPr>
      <w:rFonts w:ascii="Verdana" w:eastAsia="Times New Roman" w:hAnsi="Verdana" w:cs="Times New Roman"/>
      <w:sz w:val="20"/>
      <w:szCs w:val="20"/>
      <w:lang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bg-BG"/>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2194">
      <w:bodyDiv w:val="1"/>
      <w:marLeft w:val="0"/>
      <w:marRight w:val="0"/>
      <w:marTop w:val="0"/>
      <w:marBottom w:val="0"/>
      <w:divBdr>
        <w:top w:val="none" w:sz="0" w:space="0" w:color="auto"/>
        <w:left w:val="none" w:sz="0" w:space="0" w:color="auto"/>
        <w:bottom w:val="none" w:sz="0" w:space="0" w:color="auto"/>
        <w:right w:val="none" w:sz="0" w:space="0" w:color="auto"/>
      </w:divBdr>
    </w:div>
    <w:div w:id="1160386247">
      <w:bodyDiv w:val="1"/>
      <w:marLeft w:val="0"/>
      <w:marRight w:val="0"/>
      <w:marTop w:val="0"/>
      <w:marBottom w:val="0"/>
      <w:divBdr>
        <w:top w:val="none" w:sz="0" w:space="0" w:color="auto"/>
        <w:left w:val="none" w:sz="0" w:space="0" w:color="auto"/>
        <w:bottom w:val="none" w:sz="0" w:space="0" w:color="auto"/>
        <w:right w:val="none" w:sz="0" w:space="0" w:color="auto"/>
      </w:divBdr>
    </w:div>
    <w:div w:id="1866022208">
      <w:bodyDiv w:val="1"/>
      <w:marLeft w:val="0"/>
      <w:marRight w:val="0"/>
      <w:marTop w:val="0"/>
      <w:marBottom w:val="0"/>
      <w:divBdr>
        <w:top w:val="none" w:sz="0" w:space="0" w:color="auto"/>
        <w:left w:val="none" w:sz="0" w:space="0" w:color="auto"/>
        <w:bottom w:val="none" w:sz="0" w:space="0" w:color="auto"/>
        <w:right w:val="none" w:sz="0" w:space="0" w:color="auto"/>
      </w:divBdr>
    </w:div>
    <w:div w:id="1930191195">
      <w:bodyDiv w:val="1"/>
      <w:marLeft w:val="0"/>
      <w:marRight w:val="0"/>
      <w:marTop w:val="0"/>
      <w:marBottom w:val="0"/>
      <w:divBdr>
        <w:top w:val="none" w:sz="0" w:space="0" w:color="auto"/>
        <w:left w:val="none" w:sz="0" w:space="0" w:color="auto"/>
        <w:bottom w:val="none" w:sz="0" w:space="0" w:color="auto"/>
        <w:right w:val="none" w:sz="0" w:space="0" w:color="auto"/>
      </w:divBdr>
    </w:div>
    <w:div w:id="1951427629">
      <w:bodyDiv w:val="1"/>
      <w:marLeft w:val="0"/>
      <w:marRight w:val="0"/>
      <w:marTop w:val="0"/>
      <w:marBottom w:val="0"/>
      <w:divBdr>
        <w:top w:val="none" w:sz="0" w:space="0" w:color="auto"/>
        <w:left w:val="none" w:sz="0" w:space="0" w:color="auto"/>
        <w:bottom w:val="none" w:sz="0" w:space="0" w:color="auto"/>
        <w:right w:val="none" w:sz="0" w:space="0" w:color="auto"/>
      </w:divBdr>
    </w:div>
    <w:div w:id="1993755799">
      <w:bodyDiv w:val="1"/>
      <w:marLeft w:val="0"/>
      <w:marRight w:val="0"/>
      <w:marTop w:val="0"/>
      <w:marBottom w:val="0"/>
      <w:divBdr>
        <w:top w:val="none" w:sz="0" w:space="0" w:color="auto"/>
        <w:left w:val="none" w:sz="0" w:space="0" w:color="auto"/>
        <w:bottom w:val="none" w:sz="0" w:space="0" w:color="auto"/>
        <w:right w:val="none" w:sz="0" w:space="0" w:color="auto"/>
      </w:divBdr>
      <w:divsChild>
        <w:div w:id="965043187">
          <w:marLeft w:val="0"/>
          <w:marRight w:val="0"/>
          <w:marTop w:val="0"/>
          <w:marBottom w:val="0"/>
          <w:divBdr>
            <w:top w:val="none" w:sz="0" w:space="0" w:color="auto"/>
            <w:left w:val="none" w:sz="0" w:space="0" w:color="auto"/>
            <w:bottom w:val="none" w:sz="0" w:space="0" w:color="auto"/>
            <w:right w:val="none" w:sz="0" w:space="0" w:color="auto"/>
          </w:divBdr>
          <w:divsChild>
            <w:div w:id="67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ps.ceu.edu/roma-civil-monito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BG/TXT/?uri=CELEX:52011DC0173" TargetMode="External"/><Relationship Id="rId18" Type="http://schemas.openxmlformats.org/officeDocument/2006/relationships/hyperlink" Target="https://eur-lex.europa.eu/legal-content/BG/TXT/?uri=CELEX:32000L0043" TargetMode="External"/><Relationship Id="rId26" Type="http://schemas.openxmlformats.org/officeDocument/2006/relationships/hyperlink" Target="https://ec.europa.eu/info/policies/justice-and-fundamental-rights/combatting-discrimination/roma-and-eu/roma-integration-eu/workshop-future-policies-roma_en" TargetMode="External"/><Relationship Id="rId39" Type="http://schemas.openxmlformats.org/officeDocument/2006/relationships/hyperlink" Target="https://eur-lex.europa.eu/legal-content/BG/TXT/?uri=COM:2018:375:FIN" TargetMode="External"/><Relationship Id="rId21" Type="http://schemas.openxmlformats.org/officeDocument/2006/relationships/hyperlink" Target="https://ec.europa.eu/info/policies/justice-and-fundamental-rights/combatting-discrimination/roma-and-eu/roma-integration-eu_bg" TargetMode="External"/><Relationship Id="rId34" Type="http://schemas.openxmlformats.org/officeDocument/2006/relationships/hyperlink" Target="https://op.europa.eu/en/publication-detail/-/publication/7573706d-e7c4-4ece-ae59-2b361246a7b0" TargetMode="External"/><Relationship Id="rId42" Type="http://schemas.openxmlformats.org/officeDocument/2006/relationships/hyperlink" Target="https://ec.europa.eu/info/policies/justice-and-fundamental-rights/combatting-discrimination/roma-and-eu/preparing-post-2020-initiative-roma-equality-and-inclusion_en" TargetMode="External"/><Relationship Id="rId47" Type="http://schemas.openxmlformats.org/officeDocument/2006/relationships/hyperlink" Target="https://eur-lex.europa.eu/legal-content/BG/TXT/?uri=CELEX:32008F0913" TargetMode="External"/><Relationship Id="rId50" Type="http://schemas.openxmlformats.org/officeDocument/2006/relationships/hyperlink" Target="https://equineteurope.org/2020/equality-for-roma-and-travellers-time-to-deliver/" TargetMode="External"/><Relationship Id="rId55" Type="http://schemas.openxmlformats.org/officeDocument/2006/relationships/hyperlink" Target="https://ec.europa.eu/info/sites/info/files/law/2_en_act_part1_v10.pdf" TargetMode="External"/><Relationship Id="rId63" Type="http://schemas.openxmlformats.org/officeDocument/2006/relationships/hyperlink" Target="https://ec.europa.eu/newsroom/just/item-detail.cfm?item_id=30548" TargetMode="External"/><Relationship Id="rId68" Type="http://schemas.openxmlformats.org/officeDocument/2006/relationships/hyperlink" Target="file:///C:\Users\huszddo\AppData\Local\Packages\Microsoft.MicrosoftEdge_8wekyb3d8bbwe\TempState\Downloads\2019-06-roma-deklaracija-b%20(1).pdf" TargetMode="External"/><Relationship Id="rId7" Type="http://schemas.openxmlformats.org/officeDocument/2006/relationships/hyperlink" Target="https://ec.europa.eu/info/policies/justice-and-fundamental-rights/combatting-discrimination/roma-and-eu/roma-integration-eu_bg" TargetMode="External"/><Relationship Id="rId71" Type="http://schemas.openxmlformats.org/officeDocument/2006/relationships/hyperlink" Target="https://ec.europa.eu/anti-trafficking/eu-policy/joint-staff-working-document-gender-equality-and-womens-empowerment-transforming-lives_en" TargetMode="External"/><Relationship Id="rId2" Type="http://schemas.openxmlformats.org/officeDocument/2006/relationships/hyperlink" Target="http://rm.coe.int/CoERMPublicCommonSearchServices/DisplayDCTMContent?documentId=0900001680088ea9" TargetMode="External"/><Relationship Id="rId16" Type="http://schemas.openxmlformats.org/officeDocument/2006/relationships/hyperlink" Target="https://eur-lex.europa.eu/legal-content/EN/TXT/?qid=1591611786521&amp;uri=CELEX:52018SC0480" TargetMode="External"/><Relationship Id="rId29" Type="http://schemas.openxmlformats.org/officeDocument/2006/relationships/hyperlink" Target="https://www.europarl.europa.eu/doceo/document/TA-8-2019-0075_BG.html" TargetMode="External"/><Relationship Id="rId1" Type="http://schemas.openxmlformats.org/officeDocument/2006/relationships/hyperlink" Target="https://ec.europa.eu/info/sites/info/files/a_union_of_equality_eu_action_plan_against_racism_2020_-2025_bg.pdf" TargetMode="External"/><Relationship Id="rId6" Type="http://schemas.openxmlformats.org/officeDocument/2006/relationships/hyperlink" Target="https://www.europarl.europa.eu/doceo/document/TA-9-2020-0229_BG.html" TargetMode="External"/><Relationship Id="rId11" Type="http://schemas.openxmlformats.org/officeDocument/2006/relationships/hyperlink" Target="https://www.coe.int/en/web/european-commission-against-racism-and-intolerance/recommendation-no.13" TargetMode="External"/><Relationship Id="rId24" Type="http://schemas.openxmlformats.org/officeDocument/2006/relationships/hyperlink" Target="https://www.europarl.europa.eu/doceo/document/B-8-2019-0098_BG.html" TargetMode="External"/><Relationship Id="rId32" Type="http://schemas.openxmlformats.org/officeDocument/2006/relationships/hyperlink" Target="https://coherentsite.files.wordpress.com/2019/05/conference-on-anti-gypsyism-how-to-address-anti-gypsyism-in-a-post-2020-eu-roma-framework-expert-recommendations.pdf" TargetMode="External"/><Relationship Id="rId37" Type="http://schemas.openxmlformats.org/officeDocument/2006/relationships/hyperlink" Target="https://ec.europa.eu/newsroom/just/document.cfm?action=display&amp;doc_id=45791" TargetMode="External"/><Relationship Id="rId40" Type="http://schemas.openxmlformats.org/officeDocument/2006/relationships/hyperlink" Target="http://rm.coe.int/CoERMPublicCommonSearchServices/DisplayDCTMContent?documentId=0900001680088ea9" TargetMode="External"/><Relationship Id="rId45" Type="http://schemas.openxmlformats.org/officeDocument/2006/relationships/hyperlink" Target="https://eur-lex.europa.eu/legal-content/BG/TXT/PDF/?uri=CELEX:12012P/TXT" TargetMode="External"/><Relationship Id="rId53" Type="http://schemas.openxmlformats.org/officeDocument/2006/relationships/hyperlink" Target="https://ec.europa.eu/info/policies/justice-and-fundamental-rights/combatting-discrimination/racism-and-xenophobia/eu-code-conduct-countering-illegal-hate-speech-online_en" TargetMode="External"/><Relationship Id="rId58" Type="http://schemas.openxmlformats.org/officeDocument/2006/relationships/hyperlink" Target="https://ec.europa.eu/commission/sites/beta-political/files/budget-may2018-european-social-fund-plus-regulation_en.pdf" TargetMode="External"/><Relationship Id="rId66" Type="http://schemas.openxmlformats.org/officeDocument/2006/relationships/hyperlink" Target="https://eur-lex.europa.eu/legal-content/BG/ALL/?uri=COM:2020:315:FIN" TargetMode="External"/><Relationship Id="rId5" Type="http://schemas.openxmlformats.org/officeDocument/2006/relationships/hyperlink" Target="https://www.europarl.europa.eu/doceo/document/B-8-2019-0098_BG.html" TargetMode="External"/><Relationship Id="rId15" Type="http://schemas.openxmlformats.org/officeDocument/2006/relationships/hyperlink" Target="https://eur-lex.europa.eu/search.html?qid=1591611750119&amp;text=COM(2018)%20785%20final&amp;scope=EURLEX&amp;type=quick&amp;lang=bg" TargetMode="External"/><Relationship Id="rId23" Type="http://schemas.openxmlformats.org/officeDocument/2006/relationships/hyperlink" Target="https://www.europarl.europa.eu/doceo/document/TA-9-2020-0229_BG.html" TargetMode="External"/><Relationship Id="rId28" Type="http://schemas.openxmlformats.org/officeDocument/2006/relationships/hyperlink" Target="https://www.europarl.europa.eu/doceo/document/TA-9-2020-0229_BG.html" TargetMode="External"/><Relationship Id="rId36" Type="http://schemas.openxmlformats.org/officeDocument/2006/relationships/hyperlink" Target="https://ec.europa.eu/info/sites/info/files/final_guidelines_4-10-18_without_date_july.pdf" TargetMode="External"/><Relationship Id="rId49" Type="http://schemas.openxmlformats.org/officeDocument/2006/relationships/hyperlink" Target="https://equineteurope.org/2020/equality-for-roma-and-travellers-time-to-deliver/" TargetMode="External"/><Relationship Id="rId57" Type="http://schemas.openxmlformats.org/officeDocument/2006/relationships/hyperlink" Target="https://eur-lex.europa.eu/legal-content/BG/TXT/?uri=COM:2018:375:FIN" TargetMode="External"/><Relationship Id="rId61" Type="http://schemas.openxmlformats.org/officeDocument/2006/relationships/hyperlink" Target="https://www.europarl.europa.eu/doceo/document/BUDG-DT-648406_EN.pdf" TargetMode="External"/><Relationship Id="rId10" Type="http://schemas.openxmlformats.org/officeDocument/2006/relationships/hyperlink" Target="http://data.consilium.europa.eu/doc/document/ST-15406-2016-INIT/bg/pdf" TargetMode="External"/><Relationship Id="rId19" Type="http://schemas.openxmlformats.org/officeDocument/2006/relationships/hyperlink" Target="https://eur-lex.europa.eu/search.html?qid=1591613211496&amp;text=COM(2019)%20406&amp;scope=EURLEX&amp;type=quick&amp;lang=bg" TargetMode="External"/><Relationship Id="rId31" Type="http://schemas.openxmlformats.org/officeDocument/2006/relationships/hyperlink" Target="https://data.consilium.europa.eu/doc/document/ST-7003-2019-INIT/en/pdf" TargetMode="External"/><Relationship Id="rId44" Type="http://schemas.openxmlformats.org/officeDocument/2006/relationships/hyperlink" Target="https://eur-lex.europa.eu/legal-content/BG/TXT/?uri=CELEX%3A12012E%2FTXT" TargetMode="External"/><Relationship Id="rId52" Type="http://schemas.openxmlformats.org/officeDocument/2006/relationships/hyperlink" Target="https://ec.europa.eu/info/sites/info/files/a_union_of_equality_eu_action_plan_against_racism_2020_-2025_bg.pdf" TargetMode="External"/><Relationship Id="rId60" Type="http://schemas.openxmlformats.org/officeDocument/2006/relationships/hyperlink" Target="https://www.euromanet.eu/" TargetMode="External"/><Relationship Id="rId65" Type="http://schemas.openxmlformats.org/officeDocument/2006/relationships/hyperlink" Target="https://ec.europa.eu/neighbourhood-enlargement/sites/near/files/enlargement-methodology_en.pdf" TargetMode="External"/><Relationship Id="rId4" Type="http://schemas.openxmlformats.org/officeDocument/2006/relationships/hyperlink" Target="https://www.europarl.europa.eu/doceo/document/A-8-2017-0294_BG.html" TargetMode="External"/><Relationship Id="rId9" Type="http://schemas.openxmlformats.org/officeDocument/2006/relationships/hyperlink" Target="https://www.consilium.europa.eu/uedocs/cms_data/docs/pressdata/en/lsa/139979.pdf" TargetMode="External"/><Relationship Id="rId14" Type="http://schemas.openxmlformats.org/officeDocument/2006/relationships/hyperlink" Target="https://eur-lex.europa.eu/legal-content/BG/TXT/PDF/?uri=CELEX:32013H1224(01)&amp;from=bg" TargetMode="External"/><Relationship Id="rId22" Type="http://schemas.openxmlformats.org/officeDocument/2006/relationships/hyperlink" Target="https://ec.europa.eu/jrc/en/publication/meta-evaluation-interventions-roma-inclusion" TargetMode="External"/><Relationship Id="rId27" Type="http://schemas.openxmlformats.org/officeDocument/2006/relationships/hyperlink" Target="http://data.consilium.europa.eu/doc/document/ST-15406-2016-INIT/bg/pdf" TargetMode="External"/><Relationship Id="rId30" Type="http://schemas.openxmlformats.org/officeDocument/2006/relationships/hyperlink" Target="https://data.consilium.europa.eu/doc/document/ST-13432-2019-INIT/bg/pdf" TargetMode="External"/><Relationship Id="rId35" Type="http://schemas.openxmlformats.org/officeDocument/2006/relationships/hyperlink" Target="https://ec.europa.eu/newsroom/just/document.cfm?action=display&amp;doc_id=43205" TargetMode="External"/><Relationship Id="rId43" Type="http://schemas.openxmlformats.org/officeDocument/2006/relationships/hyperlink" Target="https://eur-lex.europa.eu/legal-content/BG/TXT/PDF/?uri=OJ:C:2012:326:FULL&amp;from=EN" TargetMode="External"/><Relationship Id="rId48" Type="http://schemas.openxmlformats.org/officeDocument/2006/relationships/hyperlink" Target="https://eur-lex.europa.eu/legal-content/BG/TXT/?uri=celex%3A32000L0078" TargetMode="External"/><Relationship Id="rId56" Type="http://schemas.openxmlformats.org/officeDocument/2006/relationships/hyperlink" Target="https://ec.europa.eu/info/publications/2019-european-semester-country-reports_bg" TargetMode="External"/><Relationship Id="rId64" Type="http://schemas.openxmlformats.org/officeDocument/2006/relationships/hyperlink" Target="https://audiovisual.ec.europa.eu/bg/video/I-182046" TargetMode="External"/><Relationship Id="rId69" Type="http://schemas.openxmlformats.org/officeDocument/2006/relationships/hyperlink" Target="https://ec.europa.eu/neighbourhood-enlargement/sites/near/files/com_2020_315_en.pdf" TargetMode="External"/><Relationship Id="rId8" Type="http://schemas.openxmlformats.org/officeDocument/2006/relationships/hyperlink" Target="file:///C:\https:\ec.europa.eu\newsroom\just\document.cfm" TargetMode="External"/><Relationship Id="rId51" Type="http://schemas.openxmlformats.org/officeDocument/2006/relationships/hyperlink" Target="https://eur-lex.europa.eu/legal-content/BG/TXT/PDF/?uri=CELEX:32018H0951&amp;from=BG" TargetMode="External"/><Relationship Id="rId72" Type="http://schemas.openxmlformats.org/officeDocument/2006/relationships/hyperlink" Target="https://data.consilium.europa.eu/doc/document/ST-6337-2019-INIT/en/pdf" TargetMode="External"/><Relationship Id="rId3" Type="http://schemas.openxmlformats.org/officeDocument/2006/relationships/hyperlink" Target="https://www.europarl.europa.eu/doceo/document/TA-8-2015-0095_BG.html" TargetMode="External"/><Relationship Id="rId12" Type="http://schemas.openxmlformats.org/officeDocument/2006/relationships/hyperlink" Target="https://www.antigypsyism.eu/?page_id=17" TargetMode="External"/><Relationship Id="rId17" Type="http://schemas.openxmlformats.org/officeDocument/2006/relationships/hyperlink" Target="https://eur-lex.europa.eu/legal-content/BG/ALL/?uri=COM%3A2018%3A785%3AFIN" TargetMode="External"/><Relationship Id="rId25" Type="http://schemas.openxmlformats.org/officeDocument/2006/relationships/hyperlink" Target="https://www.consilium.europa.eu/bg/press/press-releases/2019/10/24/economy-of-wellbeing-the-council-adopts-conclusions/" TargetMode="External"/><Relationship Id="rId33" Type="http://schemas.openxmlformats.org/officeDocument/2006/relationships/hyperlink" Target="https://fra.europa.eu/en/news/2020/roma-working-party-consultations-roma-inclusion-monitoring-framework" TargetMode="External"/><Relationship Id="rId38" Type="http://schemas.openxmlformats.org/officeDocument/2006/relationships/hyperlink" Target="https://op.europa.eu/en/publication-detail/-/publication/7573706d-e7c4-4ece-ae59-2b361246a7b0" TargetMode="External"/><Relationship Id="rId46" Type="http://schemas.openxmlformats.org/officeDocument/2006/relationships/hyperlink" Target="https://eur-lex.europa.eu/legal-content/BG/TXT/?uri=CELEX:32000L0043" TargetMode="External"/><Relationship Id="rId59" Type="http://schemas.openxmlformats.org/officeDocument/2006/relationships/hyperlink" Target="https://eur-lex.europa.eu/legal-content/BG/ALL/?uri=CELEX%3A52018PC0392" TargetMode="External"/><Relationship Id="rId67" Type="http://schemas.openxmlformats.org/officeDocument/2006/relationships/hyperlink" Target="https://www.consilium.europa.eu/media/43776/zagreb-declaration-en-06052020.pdf" TargetMode="External"/><Relationship Id="rId20" Type="http://schemas.openxmlformats.org/officeDocument/2006/relationships/hyperlink" Target="https://eur-lex.europa.eu/legal-content/BG/TXT/?qid=1575907500935&amp;uri=CELEX%3A52019SC0320" TargetMode="External"/><Relationship Id="rId41" Type="http://schemas.openxmlformats.org/officeDocument/2006/relationships/hyperlink" Target="https://op.europa.eu/en/publication-detail/-/publication/7573706d-e7c4-4ece-ae59-2b361246a7b0" TargetMode="External"/><Relationship Id="rId54" Type="http://schemas.openxmlformats.org/officeDocument/2006/relationships/hyperlink" Target="https://ec.europa.eu/digital-single-market/en/news/commission-recommendation-measures-effectively-tackle-illegal-content-online" TargetMode="External"/><Relationship Id="rId62" Type="http://schemas.openxmlformats.org/officeDocument/2006/relationships/hyperlink" Target="https://ec.europa.eu/info/policies/justice-and-fundamental-rights/combatting-discrimination/roma-and-eu/european-platform-roma-inclusion_en" TargetMode="External"/><Relationship Id="rId70" Type="http://schemas.openxmlformats.org/officeDocument/2006/relationships/hyperlink" Target="https://ec.europa.eu/transparency/regdoc/rep/10101/2020/EN/JOIN-2020-5-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7771-7A66-404B-BAAA-47F50C02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7224</Words>
  <Characters>43275</Characters>
  <Application>Microsoft Office Word</Application>
  <DocSecurity>0</DocSecurity>
  <Lines>686</Lines>
  <Paragraphs>139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50360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2020-10-02T14:30:00Z</cp:lastPrinted>
  <dcterms:created xsi:type="dcterms:W3CDTF">2020-10-13T14:40:00Z</dcterms:created>
  <dcterms:modified xsi:type="dcterms:W3CDTF">2020-10-16T15:53:00Z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20190916</vt:lpwstr>
  </property>
  <property fmtid="{D5CDD505-2E9C-101B-9397-08002B2CF9AE}" pid="8" name="Created using">
    <vt:lpwstr>LW 7.0, Build 20190717</vt:lpwstr>
  </property>
</Properties>
</file>