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180745AD-F860-4E31-ADB3-7EED1AC38F0C" style="width:450pt;height:434.25pt">
            <v:imagedata r:id="rId14" o:title=""/>
          </v:shape>
        </w:pict>
      </w:r>
    </w:p>
    <w:bookmarkEnd w:id="0"/>
    <w:p>
      <w:pPr>
        <w:spacing w:line="240" w:lineRule="auto"/>
        <w:rPr>
          <w:rFonts w:ascii="Times New Roman" w:hAnsi="Times New Roman" w:cs="Times New Roman"/>
          <w:noProof/>
        </w:rPr>
        <w:sectPr>
          <w:headerReference w:type="even" r:id="rId15"/>
          <w:headerReference w:type="default" r:id="rId16"/>
          <w:footerReference w:type="even" r:id="rId17"/>
          <w:footerReference w:type="default" r:id="rId18"/>
          <w:headerReference w:type="first" r:id="rId19"/>
          <w:footerReference w:type="first" r:id="rId20"/>
          <w:pgSz w:w="11906" w:h="16838"/>
          <w:pgMar w:top="1134" w:right="1417" w:bottom="1134" w:left="1417" w:header="709" w:footer="709" w:gutter="0"/>
          <w:pgNumType w:start="0"/>
          <w:cols w:space="720"/>
          <w:docGrid w:linePitch="360"/>
        </w:sectPr>
      </w:pPr>
    </w:p>
    <w:p>
      <w:pPr>
        <w:pStyle w:val="Heading1"/>
        <w:spacing w:line="240" w:lineRule="auto"/>
        <w:rPr>
          <w:rFonts w:ascii="Times New Roman" w:eastAsia="Times New Roman" w:hAnsi="Times New Roman" w:cs="Times New Roman"/>
          <w:b/>
          <w:smallCaps/>
          <w:noProof/>
          <w:color w:val="auto"/>
          <w:sz w:val="24"/>
          <w:szCs w:val="20"/>
        </w:rPr>
      </w:pPr>
      <w:bookmarkStart w:id="1" w:name="_Toc42697866"/>
      <w:bookmarkStart w:id="2" w:name="_Toc42698825"/>
      <w:bookmarkStart w:id="3" w:name="_Toc42706917"/>
      <w:bookmarkStart w:id="4" w:name="_Toc42713762"/>
      <w:bookmarkStart w:id="5" w:name="_Toc42714164"/>
      <w:bookmarkStart w:id="6" w:name="_Toc44090776"/>
      <w:bookmarkStart w:id="7" w:name="_GoBack"/>
      <w:bookmarkEnd w:id="7"/>
      <w:r>
        <w:rPr>
          <w:rFonts w:ascii="Times New Roman" w:hAnsi="Times New Roman"/>
          <w:b/>
          <w:smallCaps/>
          <w:noProof/>
          <w:color w:val="auto"/>
          <w:sz w:val="24"/>
          <w:szCs w:val="20"/>
        </w:rPr>
        <w:lastRenderedPageBreak/>
        <w:t>Набор от показатели</w:t>
      </w:r>
    </w:p>
    <w:p>
      <w:pPr>
        <w:pStyle w:val="Heading2"/>
        <w:rPr>
          <w:rFonts w:ascii="Times New Roman" w:eastAsiaTheme="minorHAnsi" w:hAnsi="Times New Roman" w:cs="Times New Roman"/>
          <w:noProof/>
          <w:color w:val="auto"/>
          <w:sz w:val="22"/>
          <w:szCs w:val="22"/>
        </w:rPr>
      </w:pPr>
      <w:r>
        <w:rPr>
          <w:rFonts w:ascii="Times New Roman" w:hAnsi="Times New Roman"/>
          <w:noProof/>
          <w:color w:val="auto"/>
          <w:sz w:val="22"/>
          <w:szCs w:val="22"/>
        </w:rPr>
        <w:t>Общата цел на настоящия набор от показатели е да се следи напредъкът спрямо целите и заложените целеви резултати на стратегическата рамка на ЕС за равенство, приобщаване и участие на ромите. За постигането на тази обща цел е необходимо държавите членки да изпълнят редица мерки в приоритетни области, всяка от които има специфична хоризонтална или секторна цел.</w:t>
      </w:r>
    </w:p>
    <w:p>
      <w:pPr>
        <w:pStyle w:val="Heading2"/>
        <w:spacing w:after="120"/>
        <w:rPr>
          <w:rFonts w:ascii="Times New Roman" w:eastAsiaTheme="minorHAnsi" w:hAnsi="Times New Roman" w:cs="Times New Roman"/>
          <w:noProof/>
          <w:color w:val="auto"/>
          <w:sz w:val="22"/>
          <w:szCs w:val="22"/>
        </w:rPr>
      </w:pPr>
      <w:r>
        <w:rPr>
          <w:rFonts w:ascii="Times New Roman" w:hAnsi="Times New Roman"/>
          <w:noProof/>
          <w:color w:val="auto"/>
          <w:sz w:val="22"/>
          <w:szCs w:val="22"/>
        </w:rPr>
        <w:t>Наборът от показатели, който ще се използва за измерване на напредъка към постигането на тези цели, е разработен в контекста на Работната група за изработване на показатели за интеграцията на ромите и за докладване по въпросите, свързани с ромите, координирана от Агенцията на ЕС за основните права (FRA). В Работната група членуват националните звена за контакт по въпросите на ромите от 20 държави членки, както и представители на статистическите служби и на Европейската комисия. Освен това наборът от показатели е съгласуван с показателите и заложените целеви резултати, разработени в рамките на съответните инициативи на ЕС за периода до 2030 г., както и с целите за устойчиво развитие (ЦУР).</w:t>
      </w:r>
      <w:r>
        <w:rPr>
          <w:rFonts w:ascii="Times New Roman" w:hAnsi="Times New Roman"/>
          <w:noProof/>
          <w:sz w:val="24"/>
          <w:szCs w:val="24"/>
        </w:rPr>
        <w:t xml:space="preserve"> </w:t>
      </w:r>
      <w:r>
        <w:rPr>
          <w:rFonts w:ascii="Times New Roman" w:hAnsi="Times New Roman"/>
          <w:noProof/>
          <w:color w:val="auto"/>
          <w:sz w:val="22"/>
          <w:szCs w:val="22"/>
        </w:rPr>
        <w:t xml:space="preserve">Пълният доклад е на разположение на адрес: </w:t>
      </w:r>
      <w:hyperlink r:id="rId21" w:history="1">
        <w:r>
          <w:rPr>
            <w:rStyle w:val="Hyperlink"/>
            <w:rFonts w:ascii="Times New Roman" w:hAnsi="Times New Roman"/>
            <w:noProof/>
            <w:sz w:val="22"/>
            <w:szCs w:val="22"/>
          </w:rPr>
          <w:t>https://fra.europa.eu/en/news/2020/roma-working-party-consultations-roma-inclusion-monitoring-framework</w:t>
        </w:r>
      </w:hyperlink>
      <w:r>
        <w:rPr>
          <w:rFonts w:ascii="Times New Roman" w:hAnsi="Times New Roman"/>
          <w:noProof/>
          <w:color w:val="auto"/>
          <w:sz w:val="22"/>
          <w:szCs w:val="22"/>
        </w:rPr>
        <w:t>.</w:t>
      </w:r>
    </w:p>
    <w:bookmarkEnd w:id="1"/>
    <w:bookmarkEnd w:id="2"/>
    <w:bookmarkEnd w:id="3"/>
    <w:bookmarkEnd w:id="4"/>
    <w:bookmarkEnd w:id="5"/>
    <w:bookmarkEnd w:id="6"/>
    <w:p>
      <w:pPr>
        <w:spacing w:line="240" w:lineRule="auto"/>
        <w:jc w:val="both"/>
        <w:rPr>
          <w:rFonts w:ascii="Times New Roman" w:hAnsi="Times New Roman" w:cs="Times New Roman"/>
          <w:noProof/>
        </w:rPr>
      </w:pPr>
      <w:r>
        <w:rPr>
          <w:rFonts w:ascii="Times New Roman" w:hAnsi="Times New Roman"/>
          <w:noProof/>
        </w:rPr>
        <w:t xml:space="preserve">Наборът от показатели се основава на модела за показатели „структура—процес—резултат“ (S-P-O), препоръчван от Службата на Върховния комисар по правата на човека на ООН (СВКПЧ) при оценяване на спазването на стандартите за правата на човека. Този модел дава възможност да се оценят: </w:t>
      </w:r>
    </w:p>
    <w:p>
      <w:pPr>
        <w:spacing w:after="0" w:line="240" w:lineRule="auto"/>
        <w:ind w:left="360"/>
        <w:jc w:val="both"/>
        <w:rPr>
          <w:rFonts w:ascii="Times New Roman" w:hAnsi="Times New Roman" w:cs="Times New Roman"/>
          <w:noProof/>
        </w:rPr>
      </w:pPr>
      <w:r>
        <w:rPr>
          <w:rFonts w:ascii="Times New Roman" w:hAnsi="Times New Roman"/>
          <w:noProof/>
        </w:rPr>
        <w:t>а)</w:t>
      </w:r>
      <w:r>
        <w:rPr>
          <w:rFonts w:ascii="Times New Roman" w:hAnsi="Times New Roman"/>
          <w:noProof/>
        </w:rPr>
        <w:tab/>
        <w:t>съществуващите правни рамки и рамки на политиката (структурни показатели);</w:t>
      </w:r>
    </w:p>
    <w:p>
      <w:pPr>
        <w:spacing w:after="0" w:line="240" w:lineRule="auto"/>
        <w:ind w:left="360"/>
        <w:jc w:val="both"/>
        <w:rPr>
          <w:rFonts w:ascii="Times New Roman" w:hAnsi="Times New Roman" w:cs="Times New Roman"/>
          <w:noProof/>
        </w:rPr>
      </w:pPr>
      <w:r>
        <w:rPr>
          <w:rFonts w:ascii="Times New Roman" w:hAnsi="Times New Roman"/>
          <w:noProof/>
        </w:rPr>
        <w:t>б)</w:t>
      </w:r>
      <w:r>
        <w:rPr>
          <w:rFonts w:ascii="Times New Roman" w:hAnsi="Times New Roman"/>
          <w:noProof/>
        </w:rPr>
        <w:tab/>
        <w:t>конкретните намеси за тяхното изпълнение (показатели за процеси);</w:t>
      </w:r>
    </w:p>
    <w:p>
      <w:pPr>
        <w:spacing w:after="120" w:line="240" w:lineRule="auto"/>
        <w:ind w:left="720" w:hanging="360"/>
        <w:jc w:val="both"/>
        <w:rPr>
          <w:rFonts w:ascii="Times New Roman" w:hAnsi="Times New Roman" w:cs="Times New Roman"/>
          <w:noProof/>
        </w:rPr>
      </w:pPr>
      <w:r>
        <w:rPr>
          <w:rFonts w:ascii="Times New Roman" w:hAnsi="Times New Roman"/>
          <w:noProof/>
        </w:rPr>
        <w:t>в)</w:t>
      </w:r>
      <w:r>
        <w:rPr>
          <w:rFonts w:ascii="Times New Roman" w:hAnsi="Times New Roman"/>
          <w:noProof/>
        </w:rPr>
        <w:tab/>
        <w:t>постиженията — така, както се проявяват за носителите на правата (показатели за резултати).</w:t>
      </w:r>
    </w:p>
    <w:p>
      <w:pPr>
        <w:spacing w:line="240" w:lineRule="auto"/>
        <w:jc w:val="both"/>
        <w:rPr>
          <w:rFonts w:ascii="Times New Roman" w:hAnsi="Times New Roman" w:cs="Times New Roman"/>
          <w:noProof/>
        </w:rPr>
      </w:pPr>
      <w:r>
        <w:rPr>
          <w:rFonts w:ascii="Times New Roman" w:hAnsi="Times New Roman"/>
          <w:b/>
          <w:noProof/>
          <w:u w:val="single"/>
        </w:rPr>
        <w:t>Структурни показатели</w:t>
      </w:r>
      <w:r>
        <w:rPr>
          <w:rFonts w:ascii="Times New Roman" w:hAnsi="Times New Roman"/>
          <w:b/>
          <w:noProof/>
        </w:rPr>
        <w:t>:</w:t>
      </w:r>
      <w:r>
        <w:rPr>
          <w:rFonts w:ascii="Times New Roman" w:hAnsi="Times New Roman"/>
          <w:noProof/>
        </w:rPr>
        <w:t xml:space="preserve"> Европейските и националните правни рамки и стратегии, въведени с оглед спазване на Хартата на основните права на ЕС (за ромите — стратегическа рамка на ЕС за равенство, приобщаване и участие на ромите).</w:t>
      </w:r>
    </w:p>
    <w:p>
      <w:pPr>
        <w:spacing w:line="240" w:lineRule="auto"/>
        <w:jc w:val="both"/>
        <w:rPr>
          <w:rFonts w:ascii="Times New Roman" w:hAnsi="Times New Roman" w:cs="Times New Roman"/>
          <w:noProof/>
        </w:rPr>
      </w:pPr>
      <w:r>
        <w:rPr>
          <w:rFonts w:ascii="Times New Roman" w:hAnsi="Times New Roman"/>
          <w:b/>
          <w:noProof/>
          <w:u w:val="single"/>
        </w:rPr>
        <w:t>Показатели за процеси</w:t>
      </w:r>
      <w:r>
        <w:rPr>
          <w:rFonts w:ascii="Times New Roman" w:hAnsi="Times New Roman"/>
          <w:noProof/>
        </w:rPr>
        <w:t xml:space="preserve">: Конкретните намеси и действия (напр. програми, проекти и мерки), въведени с оглед постигане на целите и заложените целеви резултати на националните стратегически рамки за ромите чрез изпълнение на споменатите правни разпоредби и разпоредби на политиките. </w:t>
      </w:r>
    </w:p>
    <w:p>
      <w:pPr>
        <w:spacing w:line="240" w:lineRule="auto"/>
        <w:jc w:val="both"/>
        <w:rPr>
          <w:rFonts w:ascii="Times New Roman" w:hAnsi="Times New Roman" w:cs="Times New Roman"/>
          <w:noProof/>
        </w:rPr>
      </w:pPr>
      <w:r>
        <w:rPr>
          <w:rFonts w:ascii="Times New Roman" w:hAnsi="Times New Roman"/>
          <w:b/>
          <w:noProof/>
          <w:u w:val="single"/>
        </w:rPr>
        <w:t>Показатели за резултатите</w:t>
      </w:r>
      <w:r>
        <w:rPr>
          <w:rFonts w:ascii="Times New Roman" w:hAnsi="Times New Roman"/>
          <w:b/>
          <w:noProof/>
        </w:rPr>
        <w:t xml:space="preserve">: </w:t>
      </w:r>
      <w:r>
        <w:rPr>
          <w:rFonts w:ascii="Times New Roman" w:hAnsi="Times New Roman"/>
          <w:noProof/>
        </w:rPr>
        <w:t>Положението на място и всички промени във възможността лица с конкретни характеристики, например в случая на ромите — етнически произход, да упражняват основните си права. В по-голямата си част това са стандартни показатели, основани на данни, които подлежат на разбивка по различни категории като етнически произход, пол и възраст. В държавите членки, в които такива данни не са налични, вместо тях могат да се използват социално-икономически данни. Показателите следва да бъдат съгласувани с показателите за стратегията „Европа 2020“ или с други показатели за бедността и социалното изключване за периода след 2020 г., както и със секторните политики за изпълнение на целите по Европейския стълб на социалните права в области като образованието, здравеопазването и заетостта.</w:t>
      </w:r>
    </w:p>
    <w:p>
      <w:pPr>
        <w:pStyle w:val="Heading1"/>
        <w:spacing w:line="240" w:lineRule="auto"/>
        <w:rPr>
          <w:rFonts w:ascii="Times New Roman" w:eastAsia="Times New Roman" w:hAnsi="Times New Roman" w:cs="Times New Roman"/>
          <w:b/>
          <w:smallCaps/>
          <w:noProof/>
          <w:color w:val="auto"/>
          <w:sz w:val="24"/>
          <w:szCs w:val="20"/>
        </w:rPr>
      </w:pPr>
      <w:bookmarkStart w:id="8" w:name="_Toc42625012"/>
      <w:bookmarkStart w:id="9" w:name="_Toc42697867"/>
      <w:bookmarkStart w:id="10" w:name="_Toc42698826"/>
      <w:bookmarkStart w:id="11" w:name="_Toc42706918"/>
      <w:bookmarkStart w:id="12" w:name="_Toc42713763"/>
      <w:bookmarkStart w:id="13" w:name="_Toc42714165"/>
      <w:bookmarkStart w:id="14" w:name="_Toc44090777"/>
      <w:r>
        <w:rPr>
          <w:rFonts w:ascii="Times New Roman" w:hAnsi="Times New Roman"/>
          <w:b/>
          <w:smallCaps/>
          <w:noProof/>
          <w:color w:val="auto"/>
          <w:sz w:val="24"/>
          <w:szCs w:val="20"/>
        </w:rPr>
        <w:t>Цели, водещи показатели</w:t>
      </w:r>
      <w:bookmarkEnd w:id="8"/>
      <w:r>
        <w:rPr>
          <w:rFonts w:ascii="Times New Roman" w:hAnsi="Times New Roman"/>
          <w:b/>
          <w:smallCaps/>
          <w:noProof/>
          <w:color w:val="auto"/>
          <w:sz w:val="24"/>
          <w:szCs w:val="20"/>
        </w:rPr>
        <w:t>, заложени целеви резултати</w:t>
      </w:r>
      <w:bookmarkEnd w:id="9"/>
      <w:bookmarkEnd w:id="10"/>
      <w:bookmarkEnd w:id="11"/>
      <w:bookmarkEnd w:id="12"/>
      <w:bookmarkEnd w:id="13"/>
      <w:r>
        <w:rPr>
          <w:rFonts w:ascii="Times New Roman" w:hAnsi="Times New Roman"/>
          <w:b/>
          <w:smallCaps/>
          <w:noProof/>
          <w:color w:val="auto"/>
          <w:sz w:val="24"/>
          <w:szCs w:val="20"/>
        </w:rPr>
        <w:t xml:space="preserve"> и мерки</w:t>
      </w:r>
      <w:bookmarkEnd w:id="14"/>
    </w:p>
    <w:p>
      <w:pPr>
        <w:spacing w:after="0" w:line="240" w:lineRule="auto"/>
        <w:jc w:val="both"/>
        <w:rPr>
          <w:rFonts w:ascii="Times New Roman" w:hAnsi="Times New Roman" w:cs="Times New Roman"/>
          <w:noProof/>
          <w:sz w:val="24"/>
          <w:szCs w:val="24"/>
        </w:rPr>
      </w:pPr>
      <w:r>
        <w:rPr>
          <w:rFonts w:ascii="Times New Roman" w:hAnsi="Times New Roman"/>
          <w:noProof/>
        </w:rPr>
        <w:t>Рамката за наблюдение е специално проектирана за проследяване на напредъка към постигането на целите на политиките. Целите са отразени в показателите за резултати (водещи и вторични), а заложените целеви резултати биха могли да бъдат желаното положение, което държавите членки ще се стремят да постигнат до 2030 г. във всяка от областите, свързани с равенството, приобщаването и участието на ромите. Рамката се основава на Насоките на Комисията за по-добро регулиране</w:t>
      </w:r>
      <w:r>
        <w:rPr>
          <w:rStyle w:val="FootnoteReference"/>
          <w:rFonts w:ascii="Times New Roman" w:hAnsi="Times New Roman" w:cs="Times New Roman"/>
          <w:noProof/>
        </w:rPr>
        <w:footnoteReference w:id="2"/>
      </w:r>
      <w:r>
        <w:rPr>
          <w:rFonts w:ascii="Times New Roman" w:hAnsi="Times New Roman"/>
          <w:noProof/>
        </w:rPr>
        <w:t>, Стратегическата рамка на ЕС за равенство, приобщаване и участие на ромите и Предложението за препоръка на Съвета относно равенството, приобщаването и участието на ромите.</w:t>
      </w:r>
      <w:r>
        <w:rPr>
          <w:rFonts w:ascii="Times New Roman" w:hAnsi="Times New Roman"/>
          <w:noProof/>
          <w:sz w:val="24"/>
          <w:szCs w:val="24"/>
        </w:rPr>
        <w:t xml:space="preserve"> </w:t>
      </w:r>
    </w:p>
    <w:p>
      <w:pPr>
        <w:spacing w:line="240" w:lineRule="auto"/>
        <w:jc w:val="both"/>
        <w:rPr>
          <w:rFonts w:ascii="Times New Roman" w:hAnsi="Times New Roman" w:cs="Times New Roman"/>
          <w:noProof/>
        </w:rPr>
      </w:pPr>
      <w:r>
        <w:rPr>
          <w:rFonts w:ascii="Times New Roman" w:hAnsi="Times New Roman"/>
          <w:noProof/>
        </w:rPr>
        <w:t xml:space="preserve">Повечето показатели за резултати се основават на проучвания, но следва да бъдат допълнени с административни данни, напр. за инфраструктурата, жилищната сегрегация и др. </w:t>
      </w:r>
    </w:p>
    <w:p>
      <w:pPr>
        <w:spacing w:line="240" w:lineRule="auto"/>
        <w:jc w:val="both"/>
        <w:rPr>
          <w:rFonts w:ascii="Times New Roman" w:hAnsi="Times New Roman" w:cs="Times New Roman"/>
          <w:noProof/>
          <w:highlight w:val="yellow"/>
        </w:rPr>
      </w:pPr>
      <w:r>
        <w:rPr>
          <w:rFonts w:ascii="Times New Roman" w:hAnsi="Times New Roman"/>
          <w:noProof/>
          <w:u w:val="single"/>
        </w:rPr>
        <w:t>Водещи показатели</w:t>
      </w:r>
      <w:r>
        <w:rPr>
          <w:rFonts w:ascii="Times New Roman" w:hAnsi="Times New Roman"/>
          <w:noProof/>
        </w:rPr>
        <w:t>: Това са показатели за резултати, които се основават на проучвания и са задължителни за всички държави членки, за които тези данни са налични или могат да бъдат събрани в бъдеще. Държавите, в които не се събират количествени данни (с разбивка по етническа принадлежност или подходящи заместващи ги данни), следва да разгледат възможността за събиране на качествени данни и формулиране на целеви стойности към показателите за процеси (вж. по-долу).</w:t>
      </w:r>
    </w:p>
    <w:p>
      <w:pPr>
        <w:spacing w:line="240" w:lineRule="auto"/>
        <w:jc w:val="both"/>
        <w:rPr>
          <w:rFonts w:ascii="Times New Roman" w:hAnsi="Times New Roman" w:cs="Times New Roman"/>
          <w:noProof/>
        </w:rPr>
      </w:pPr>
      <w:r>
        <w:rPr>
          <w:rFonts w:ascii="Times New Roman" w:hAnsi="Times New Roman"/>
          <w:noProof/>
          <w:u w:val="single"/>
        </w:rPr>
        <w:t>Вторични показатели за резултати</w:t>
      </w:r>
      <w:r>
        <w:rPr>
          <w:rFonts w:ascii="Times New Roman" w:hAnsi="Times New Roman"/>
          <w:noProof/>
        </w:rPr>
        <w:t>: Това са контекстни показатели, които допълват водещите показатели за целта. Държавите членки имат избор дали да въвеждат данни по тях.</w:t>
      </w:r>
    </w:p>
    <w:p>
      <w:pPr>
        <w:spacing w:line="240" w:lineRule="auto"/>
        <w:jc w:val="both"/>
        <w:rPr>
          <w:rFonts w:ascii="Times New Roman" w:hAnsi="Times New Roman" w:cs="Times New Roman"/>
          <w:noProof/>
        </w:rPr>
      </w:pPr>
      <w:r>
        <w:rPr>
          <w:rFonts w:ascii="Times New Roman" w:hAnsi="Times New Roman"/>
          <w:noProof/>
        </w:rPr>
        <w:t>Следва да се прави разлика между задължението да се въвеждат данни за показателите и задължението да се събират данни за тях. Например темите, свързани със сегрегацията в образованието, достъпа до водоснабдяване и удостоверенията за раждане, са по-актуални в някои държави, отколкото в други. Освен това някои вторични показатели биха могли да станат водещи показатели, ако са от особено значение в определена държава, например покритието на здравното осигуряване.</w:t>
      </w:r>
    </w:p>
    <w:p>
      <w:pPr>
        <w:spacing w:line="240" w:lineRule="auto"/>
        <w:jc w:val="both"/>
        <w:rPr>
          <w:rFonts w:ascii="Times New Roman" w:hAnsi="Times New Roman" w:cs="Times New Roman"/>
          <w:noProof/>
        </w:rPr>
      </w:pPr>
      <w:r>
        <w:rPr>
          <w:rFonts w:ascii="Times New Roman" w:hAnsi="Times New Roman"/>
          <w:noProof/>
          <w:u w:val="single"/>
        </w:rPr>
        <w:t>Показатели за процеси:</w:t>
      </w:r>
      <w:r>
        <w:rPr>
          <w:rFonts w:ascii="Times New Roman" w:hAnsi="Times New Roman"/>
          <w:noProof/>
        </w:rPr>
        <w:t xml:space="preserve"> съчетание от правни и икономически обстоятелства, видове мерки, капацитет на изпълняващите субекти, степен на ангажираност с ромските общности и организациите на гражданското общество. Държавите членки са свободни да изберат показателите и областите на намеса в областта на политиката в своите стратегически рамки.</w:t>
      </w:r>
    </w:p>
    <w:p>
      <w:pPr>
        <w:pStyle w:val="Caption"/>
        <w:keepNext/>
        <w:keepLines/>
        <w:spacing w:after="0"/>
        <w:rPr>
          <w:rFonts w:ascii="Times New Roman" w:eastAsia="MS Mincho" w:hAnsi="Times New Roman" w:cs="Times New Roman"/>
          <w:i w:val="0"/>
          <w:iCs w:val="0"/>
          <w:noProof/>
          <w:color w:val="auto"/>
          <w:sz w:val="20"/>
          <w:szCs w:val="20"/>
        </w:rPr>
      </w:pPr>
      <w:r>
        <w:rPr>
          <w:rFonts w:ascii="Times New Roman" w:hAnsi="Times New Roman"/>
          <w:b/>
          <w:i w:val="0"/>
          <w:iCs w:val="0"/>
          <w:noProof/>
          <w:color w:val="auto"/>
          <w:sz w:val="20"/>
          <w:szCs w:val="20"/>
        </w:rPr>
        <w:t>Таблица</w:t>
      </w:r>
      <w:r>
        <w:rPr>
          <w:rFonts w:ascii="Times New Roman" w:eastAsia="MS Mincho" w:hAnsi="Times New Roman" w:cs="Times New Roman"/>
          <w:b/>
          <w:i w:val="0"/>
          <w:iCs w:val="0"/>
          <w:noProof/>
          <w:color w:val="auto"/>
          <w:sz w:val="20"/>
          <w:szCs w:val="20"/>
        </w:rPr>
        <w:fldChar w:fldCharType="begin" w:fldLock="1"/>
      </w:r>
      <w:r>
        <w:rPr>
          <w:rFonts w:ascii="Times New Roman" w:eastAsia="MS Mincho" w:hAnsi="Times New Roman" w:cs="Times New Roman"/>
          <w:b/>
          <w:i w:val="0"/>
          <w:iCs w:val="0"/>
          <w:noProof/>
          <w:color w:val="auto"/>
          <w:sz w:val="20"/>
          <w:szCs w:val="20"/>
        </w:rPr>
        <w:instrText xml:space="preserve"> SEQ Table \* ARABIC </w:instrText>
      </w:r>
      <w:r>
        <w:rPr>
          <w:rFonts w:ascii="Times New Roman" w:eastAsia="MS Mincho" w:hAnsi="Times New Roman" w:cs="Times New Roman"/>
          <w:b/>
          <w:i w:val="0"/>
          <w:iCs w:val="0"/>
          <w:noProof/>
          <w:color w:val="auto"/>
          <w:sz w:val="20"/>
          <w:szCs w:val="20"/>
        </w:rPr>
        <w:fldChar w:fldCharType="separate"/>
      </w:r>
      <w:r>
        <w:rPr>
          <w:rFonts w:ascii="Times New Roman" w:eastAsia="MS Mincho" w:hAnsi="Times New Roman" w:cs="Times New Roman"/>
          <w:b/>
          <w:i w:val="0"/>
          <w:iCs w:val="0"/>
          <w:noProof/>
          <w:color w:val="auto"/>
          <w:sz w:val="20"/>
          <w:szCs w:val="20"/>
        </w:rPr>
        <w:t>1</w:t>
      </w:r>
      <w:r>
        <w:rPr>
          <w:rFonts w:ascii="Times New Roman" w:eastAsia="MS Mincho" w:hAnsi="Times New Roman" w:cs="Times New Roman"/>
          <w:b/>
          <w:i w:val="0"/>
          <w:iCs w:val="0"/>
          <w:noProof/>
          <w:color w:val="auto"/>
          <w:sz w:val="20"/>
          <w:szCs w:val="20"/>
        </w:rPr>
        <w:fldChar w:fldCharType="end"/>
      </w:r>
      <w:r>
        <w:rPr>
          <w:rFonts w:ascii="Times New Roman" w:hAnsi="Times New Roman"/>
          <w:b/>
          <w:i w:val="0"/>
          <w:iCs w:val="0"/>
          <w:noProof/>
          <w:color w:val="auto"/>
          <w:sz w:val="20"/>
          <w:szCs w:val="20"/>
        </w:rPr>
        <w:t xml:space="preserve">: </w:t>
      </w:r>
      <w:r>
        <w:rPr>
          <w:rFonts w:ascii="Times New Roman" w:hAnsi="Times New Roman"/>
          <w:i w:val="0"/>
          <w:iCs w:val="0"/>
          <w:noProof/>
          <w:color w:val="auto"/>
          <w:sz w:val="20"/>
          <w:szCs w:val="20"/>
        </w:rPr>
        <w:t>Обзор на водещите цели и показатели на ЕС за равенство, приобщаване и участие на ромите</w:t>
      </w:r>
    </w:p>
    <w:p>
      <w:pPr>
        <w:rPr>
          <w:rFonts w:ascii="Times New Roman" w:hAnsi="Times New Roman" w:cs="Times New Roman"/>
          <w:noProof/>
        </w:rPr>
      </w:pPr>
    </w:p>
    <w:tbl>
      <w:tblPr>
        <w:tblStyle w:val="TableGrid"/>
        <w:tblW w:w="9345" w:type="dxa"/>
        <w:tblInd w:w="0" w:type="dxa"/>
        <w:tblLayout w:type="fixed"/>
        <w:tblLook w:val="04A0" w:firstRow="1" w:lastRow="0" w:firstColumn="1" w:lastColumn="0" w:noHBand="0" w:noVBand="1"/>
      </w:tblPr>
      <w:tblGrid>
        <w:gridCol w:w="318"/>
        <w:gridCol w:w="2331"/>
        <w:gridCol w:w="605"/>
        <w:gridCol w:w="4958"/>
        <w:gridCol w:w="1133"/>
      </w:tblGrid>
      <w:tr>
        <w:trPr>
          <w:trHeight w:val="281"/>
        </w:trPr>
        <w:tc>
          <w:tcPr>
            <w:tcW w:w="318"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hideMark/>
          </w:tcPr>
          <w:p>
            <w:pPr>
              <w:pStyle w:val="Caption"/>
              <w:keepLines/>
              <w:rPr>
                <w:rFonts w:ascii="Times New Roman" w:hAnsi="Times New Roman"/>
                <w:b/>
                <w:noProof/>
                <w:sz w:val="20"/>
              </w:rPr>
            </w:pPr>
            <w:r>
              <w:rPr>
                <w:rFonts w:ascii="Times New Roman" w:hAnsi="Times New Roman"/>
                <w:b/>
                <w:noProof/>
                <w:sz w:val="20"/>
              </w:rPr>
              <w:t xml:space="preserve"> </w:t>
            </w:r>
          </w:p>
        </w:tc>
        <w:tc>
          <w:tcPr>
            <w:tcW w:w="2331"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hideMark/>
          </w:tcPr>
          <w:p>
            <w:pPr>
              <w:pStyle w:val="Caption"/>
              <w:keepLines/>
              <w:spacing w:after="120"/>
              <w:rPr>
                <w:rFonts w:ascii="Times New Roman" w:hAnsi="Times New Roman"/>
                <w:b/>
                <w:noProof/>
                <w:color w:val="auto"/>
                <w:sz w:val="20"/>
              </w:rPr>
            </w:pPr>
            <w:r>
              <w:rPr>
                <w:rFonts w:ascii="Times New Roman" w:hAnsi="Times New Roman"/>
                <w:b/>
                <w:noProof/>
                <w:color w:val="auto"/>
                <w:sz w:val="20"/>
              </w:rPr>
              <w:t>Хоризонтални цели</w:t>
            </w:r>
          </w:p>
        </w:tc>
        <w:tc>
          <w:tcPr>
            <w:tcW w:w="605"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hideMark/>
          </w:tcPr>
          <w:p>
            <w:pPr>
              <w:pStyle w:val="Caption"/>
              <w:keepLines/>
              <w:spacing w:after="120"/>
              <w:rPr>
                <w:rFonts w:ascii="Times New Roman" w:hAnsi="Times New Roman"/>
                <w:b/>
                <w:noProof/>
                <w:color w:val="auto"/>
                <w:sz w:val="20"/>
              </w:rPr>
            </w:pPr>
            <w:r>
              <w:rPr>
                <w:rFonts w:ascii="Times New Roman" w:hAnsi="Times New Roman"/>
                <w:b/>
                <w:noProof/>
                <w:color w:val="auto"/>
                <w:sz w:val="20"/>
              </w:rPr>
              <w:t xml:space="preserve"> </w:t>
            </w:r>
          </w:p>
        </w:tc>
        <w:tc>
          <w:tcPr>
            <w:tcW w:w="4958"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hideMark/>
          </w:tcPr>
          <w:p>
            <w:pPr>
              <w:pStyle w:val="Caption"/>
              <w:keepLines/>
              <w:spacing w:after="120"/>
              <w:rPr>
                <w:rFonts w:ascii="Times New Roman" w:hAnsi="Times New Roman"/>
                <w:b/>
                <w:noProof/>
                <w:color w:val="auto"/>
                <w:sz w:val="20"/>
              </w:rPr>
            </w:pPr>
            <w:r>
              <w:rPr>
                <w:rFonts w:ascii="Times New Roman" w:hAnsi="Times New Roman"/>
                <w:b/>
                <w:noProof/>
                <w:color w:val="auto"/>
                <w:sz w:val="20"/>
              </w:rPr>
              <w:t>Водещи показатели на ЕС</w:t>
            </w:r>
          </w:p>
        </w:tc>
        <w:tc>
          <w:tcPr>
            <w:tcW w:w="1133"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pPr>
              <w:pStyle w:val="Caption"/>
              <w:keepLines/>
              <w:spacing w:after="120"/>
              <w:rPr>
                <w:rFonts w:ascii="Times New Roman" w:hAnsi="Times New Roman"/>
                <w:b/>
                <w:noProof/>
                <w:color w:val="auto"/>
                <w:sz w:val="20"/>
              </w:rPr>
            </w:pPr>
            <w:r>
              <w:rPr>
                <w:rFonts w:ascii="Times New Roman" w:hAnsi="Times New Roman"/>
                <w:b/>
                <w:noProof/>
                <w:color w:val="auto"/>
                <w:sz w:val="20"/>
              </w:rPr>
              <w:t>Значение за ЦУР</w:t>
            </w:r>
          </w:p>
        </w:tc>
      </w:tr>
      <w:tr>
        <w:trPr>
          <w:trHeight w:val="630"/>
        </w:trPr>
        <w:tc>
          <w:tcPr>
            <w:tcW w:w="318"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pPr>
              <w:pStyle w:val="Caption"/>
              <w:keepLines/>
              <w:rPr>
                <w:rFonts w:ascii="Times New Roman" w:hAnsi="Times New Roman"/>
                <w:b/>
                <w:noProof/>
                <w:sz w:val="20"/>
              </w:rPr>
            </w:pPr>
            <w:r>
              <w:rPr>
                <w:rFonts w:ascii="Times New Roman" w:hAnsi="Times New Roman"/>
                <w:b/>
                <w:noProof/>
                <w:sz w:val="20"/>
              </w:rPr>
              <w:t>1</w:t>
            </w:r>
          </w:p>
        </w:tc>
        <w:tc>
          <w:tcPr>
            <w:tcW w:w="2331" w:type="dxa"/>
            <w:vMerge w:val="restart"/>
            <w:tcBorders>
              <w:top w:val="single" w:sz="4" w:space="0" w:color="auto"/>
              <w:left w:val="single" w:sz="4" w:space="0" w:color="auto"/>
              <w:bottom w:val="single" w:sz="4" w:space="0" w:color="auto"/>
              <w:right w:val="single" w:sz="4" w:space="0" w:color="auto"/>
            </w:tcBorders>
            <w:hideMark/>
          </w:tcPr>
          <w:p>
            <w:pPr>
              <w:keepLines/>
              <w:rPr>
                <w:rFonts w:ascii="Times New Roman" w:hAnsi="Times New Roman"/>
                <w:noProof/>
                <w:sz w:val="20"/>
              </w:rPr>
            </w:pPr>
            <w:r>
              <w:rPr>
                <w:rFonts w:ascii="Times New Roman" w:hAnsi="Times New Roman"/>
                <w:noProof/>
                <w:sz w:val="20"/>
              </w:rPr>
              <w:t xml:space="preserve">Противодействие и предотвратяване на </w:t>
            </w:r>
            <w:r>
              <w:rPr>
                <w:rFonts w:ascii="Times New Roman" w:hAnsi="Times New Roman"/>
                <w:b/>
                <w:noProof/>
                <w:sz w:val="20"/>
              </w:rPr>
              <w:t>антициганизма и дискриминацията</w:t>
            </w:r>
            <w:r>
              <w:rPr>
                <w:rStyle w:val="FootnoteReference"/>
                <w:rFonts w:ascii="Times New Roman" w:hAnsi="Times New Roman"/>
                <w:b/>
                <w:noProof/>
                <w:sz w:val="20"/>
              </w:rPr>
              <w:footnoteReference w:id="3"/>
            </w:r>
          </w:p>
        </w:tc>
        <w:tc>
          <w:tcPr>
            <w:tcW w:w="605" w:type="dxa"/>
            <w:tcBorders>
              <w:top w:val="single" w:sz="4" w:space="0" w:color="auto"/>
              <w:left w:val="single" w:sz="4" w:space="0" w:color="auto"/>
              <w:bottom w:val="single" w:sz="4" w:space="0" w:color="auto"/>
              <w:right w:val="single" w:sz="4" w:space="0" w:color="auto"/>
            </w:tcBorders>
            <w:hideMark/>
          </w:tcPr>
          <w:p>
            <w:pPr>
              <w:keepLines/>
              <w:rPr>
                <w:rFonts w:ascii="Times New Roman" w:hAnsi="Times New Roman"/>
                <w:noProof/>
                <w:sz w:val="20"/>
              </w:rPr>
            </w:pPr>
            <w:r>
              <w:rPr>
                <w:rFonts w:ascii="Times New Roman" w:hAnsi="Times New Roman"/>
                <w:noProof/>
                <w:sz w:val="20"/>
              </w:rPr>
              <w:t>1</w:t>
            </w:r>
          </w:p>
        </w:tc>
        <w:tc>
          <w:tcPr>
            <w:tcW w:w="4958" w:type="dxa"/>
            <w:tcBorders>
              <w:top w:val="single" w:sz="4" w:space="0" w:color="auto"/>
              <w:left w:val="single" w:sz="4" w:space="0" w:color="auto"/>
              <w:bottom w:val="single" w:sz="4" w:space="0" w:color="auto"/>
              <w:right w:val="single" w:sz="4" w:space="0" w:color="auto"/>
            </w:tcBorders>
            <w:hideMark/>
          </w:tcPr>
          <w:p>
            <w:pPr>
              <w:keepLines/>
              <w:rPr>
                <w:rFonts w:ascii="Times New Roman" w:hAnsi="Times New Roman"/>
                <w:noProof/>
                <w:sz w:val="20"/>
              </w:rPr>
            </w:pPr>
            <w:r>
              <w:rPr>
                <w:rFonts w:ascii="Times New Roman" w:hAnsi="Times New Roman"/>
                <w:noProof/>
                <w:sz w:val="20"/>
              </w:rPr>
              <w:t>Дял на хората, които са се почувствали дискриминирани поради ромския си произход в някоя от включените в проучването области през последните 12 месеца</w:t>
            </w:r>
          </w:p>
        </w:tc>
        <w:tc>
          <w:tcPr>
            <w:tcW w:w="1133" w:type="dxa"/>
            <w:tcBorders>
              <w:top w:val="single" w:sz="4" w:space="0" w:color="auto"/>
              <w:left w:val="single" w:sz="4" w:space="0" w:color="auto"/>
              <w:bottom w:val="single" w:sz="4" w:space="0" w:color="auto"/>
              <w:right w:val="single" w:sz="4" w:space="0" w:color="auto"/>
            </w:tcBorders>
            <w:hideMark/>
          </w:tcPr>
          <w:p>
            <w:pPr>
              <w:keepLines/>
              <w:rPr>
                <w:rFonts w:ascii="Times New Roman" w:hAnsi="Times New Roman"/>
                <w:noProof/>
                <w:sz w:val="20"/>
              </w:rPr>
            </w:pPr>
            <w:r>
              <w:rPr>
                <w:rFonts w:ascii="Times New Roman" w:hAnsi="Times New Roman"/>
                <w:noProof/>
                <w:sz w:val="20"/>
              </w:rPr>
              <w:t>ЦУР 10.3.1</w:t>
            </w:r>
          </w:p>
          <w:p>
            <w:pPr>
              <w:keepLines/>
              <w:rPr>
                <w:rFonts w:ascii="Times New Roman" w:hAnsi="Times New Roman"/>
                <w:noProof/>
                <w:sz w:val="20"/>
              </w:rPr>
            </w:pPr>
            <w:r>
              <w:rPr>
                <w:rFonts w:ascii="Times New Roman" w:hAnsi="Times New Roman"/>
                <w:noProof/>
                <w:sz w:val="20"/>
              </w:rPr>
              <w:t>ЦУР 16.б.1</w:t>
            </w:r>
          </w:p>
        </w:tc>
      </w:tr>
      <w:tr>
        <w:trPr>
          <w:trHeight w:val="562"/>
        </w:trPr>
        <w:tc>
          <w:tcPr>
            <w:tcW w:w="318" w:type="dxa"/>
            <w:vMerge/>
            <w:tcBorders>
              <w:top w:val="single" w:sz="4" w:space="0" w:color="auto"/>
              <w:left w:val="single" w:sz="4" w:space="0" w:color="auto"/>
              <w:bottom w:val="single" w:sz="4" w:space="0" w:color="auto"/>
              <w:right w:val="single" w:sz="4" w:space="0" w:color="auto"/>
            </w:tcBorders>
            <w:vAlign w:val="center"/>
            <w:hideMark/>
          </w:tcPr>
          <w:p>
            <w:pPr>
              <w:rPr>
                <w:rFonts w:ascii="Times New Roman" w:hAnsi="Times New Roman"/>
                <w:b/>
                <w:i/>
                <w:noProof/>
                <w:color w:val="1F497D" w:themeColor="text2"/>
                <w:sz w:val="20"/>
                <w:lang w:val="en-GB"/>
              </w:rPr>
            </w:pPr>
          </w:p>
        </w:tc>
        <w:tc>
          <w:tcPr>
            <w:tcW w:w="2331" w:type="dxa"/>
            <w:vMerge/>
            <w:tcBorders>
              <w:top w:val="single" w:sz="4" w:space="0" w:color="auto"/>
              <w:left w:val="single" w:sz="4" w:space="0" w:color="auto"/>
              <w:bottom w:val="single" w:sz="4" w:space="0" w:color="auto"/>
              <w:right w:val="single" w:sz="4" w:space="0" w:color="auto"/>
            </w:tcBorders>
            <w:vAlign w:val="center"/>
            <w:hideMark/>
          </w:tcPr>
          <w:p>
            <w:pPr>
              <w:rPr>
                <w:rFonts w:ascii="Times New Roman" w:hAnsi="Times New Roman"/>
                <w:noProof/>
                <w:sz w:val="20"/>
                <w:lang w:val="en-GB"/>
              </w:rPr>
            </w:pPr>
          </w:p>
        </w:tc>
        <w:tc>
          <w:tcPr>
            <w:tcW w:w="605" w:type="dxa"/>
            <w:tcBorders>
              <w:top w:val="single" w:sz="4" w:space="0" w:color="auto"/>
              <w:left w:val="single" w:sz="4" w:space="0" w:color="auto"/>
              <w:bottom w:val="single" w:sz="4" w:space="0" w:color="auto"/>
              <w:right w:val="single" w:sz="4" w:space="0" w:color="auto"/>
            </w:tcBorders>
            <w:hideMark/>
          </w:tcPr>
          <w:p>
            <w:pPr>
              <w:keepLines/>
              <w:rPr>
                <w:rFonts w:ascii="Times New Roman" w:hAnsi="Times New Roman"/>
                <w:noProof/>
                <w:sz w:val="20"/>
              </w:rPr>
            </w:pPr>
            <w:r>
              <w:rPr>
                <w:rFonts w:ascii="Times New Roman" w:hAnsi="Times New Roman"/>
                <w:noProof/>
                <w:sz w:val="20"/>
              </w:rPr>
              <w:t>2</w:t>
            </w:r>
          </w:p>
        </w:tc>
        <w:tc>
          <w:tcPr>
            <w:tcW w:w="4958" w:type="dxa"/>
            <w:tcBorders>
              <w:top w:val="single" w:sz="4" w:space="0" w:color="auto"/>
              <w:left w:val="single" w:sz="4" w:space="0" w:color="auto"/>
              <w:bottom w:val="single" w:sz="4" w:space="0" w:color="auto"/>
              <w:right w:val="single" w:sz="4" w:space="0" w:color="auto"/>
            </w:tcBorders>
            <w:hideMark/>
          </w:tcPr>
          <w:p>
            <w:pPr>
              <w:keepLines/>
              <w:rPr>
                <w:rFonts w:ascii="Times New Roman" w:hAnsi="Times New Roman"/>
                <w:noProof/>
                <w:sz w:val="20"/>
              </w:rPr>
            </w:pPr>
            <w:r>
              <w:rPr>
                <w:rFonts w:ascii="Times New Roman" w:hAnsi="Times New Roman"/>
                <w:noProof/>
                <w:sz w:val="20"/>
              </w:rPr>
              <w:t>Дял на хората от общото население, на които не им е приятно да имат роми за съседи</w:t>
            </w:r>
          </w:p>
        </w:tc>
        <w:tc>
          <w:tcPr>
            <w:tcW w:w="1133" w:type="dxa"/>
            <w:tcBorders>
              <w:top w:val="single" w:sz="4" w:space="0" w:color="auto"/>
              <w:left w:val="single" w:sz="4" w:space="0" w:color="auto"/>
              <w:bottom w:val="single" w:sz="4" w:space="0" w:color="auto"/>
              <w:right w:val="single" w:sz="4" w:space="0" w:color="auto"/>
            </w:tcBorders>
          </w:tcPr>
          <w:p>
            <w:pPr>
              <w:keepLines/>
              <w:rPr>
                <w:rFonts w:ascii="Times New Roman" w:hAnsi="Times New Roman"/>
                <w:noProof/>
                <w:sz w:val="20"/>
              </w:rPr>
            </w:pPr>
          </w:p>
        </w:tc>
      </w:tr>
      <w:tr>
        <w:trPr>
          <w:trHeight w:val="501"/>
        </w:trPr>
        <w:tc>
          <w:tcPr>
            <w:tcW w:w="318" w:type="dxa"/>
            <w:vMerge w:val="restart"/>
            <w:tcBorders>
              <w:top w:val="single" w:sz="4" w:space="0" w:color="auto"/>
              <w:left w:val="single" w:sz="4" w:space="0" w:color="auto"/>
              <w:right w:val="single" w:sz="4" w:space="0" w:color="auto"/>
            </w:tcBorders>
            <w:shd w:val="clear" w:color="auto" w:fill="B8CCE4" w:themeFill="accent1" w:themeFillTint="66"/>
            <w:hideMark/>
          </w:tcPr>
          <w:p>
            <w:pPr>
              <w:pStyle w:val="Caption"/>
              <w:keepLines/>
              <w:rPr>
                <w:rFonts w:ascii="Times New Roman" w:hAnsi="Times New Roman"/>
                <w:b/>
                <w:noProof/>
                <w:sz w:val="20"/>
              </w:rPr>
            </w:pPr>
            <w:r>
              <w:rPr>
                <w:rFonts w:ascii="Times New Roman" w:hAnsi="Times New Roman"/>
                <w:b/>
                <w:noProof/>
                <w:sz w:val="20"/>
              </w:rPr>
              <w:t>2</w:t>
            </w:r>
          </w:p>
        </w:tc>
        <w:tc>
          <w:tcPr>
            <w:tcW w:w="2331" w:type="dxa"/>
            <w:vMerge w:val="restart"/>
            <w:tcBorders>
              <w:top w:val="single" w:sz="4" w:space="0" w:color="auto"/>
              <w:left w:val="single" w:sz="4" w:space="0" w:color="auto"/>
              <w:right w:val="single" w:sz="4" w:space="0" w:color="auto"/>
            </w:tcBorders>
            <w:hideMark/>
          </w:tcPr>
          <w:p>
            <w:pPr>
              <w:keepLines/>
              <w:rPr>
                <w:rFonts w:ascii="Times New Roman" w:hAnsi="Times New Roman"/>
                <w:noProof/>
                <w:sz w:val="20"/>
              </w:rPr>
            </w:pPr>
            <w:r>
              <w:rPr>
                <w:rFonts w:ascii="Times New Roman" w:hAnsi="Times New Roman"/>
                <w:noProof/>
                <w:sz w:val="20"/>
              </w:rPr>
              <w:t xml:space="preserve">Намаляване на </w:t>
            </w:r>
            <w:r>
              <w:rPr>
                <w:rFonts w:ascii="Times New Roman" w:hAnsi="Times New Roman"/>
                <w:b/>
                <w:noProof/>
                <w:sz w:val="20"/>
              </w:rPr>
              <w:t>бедността и социалното изключване</w:t>
            </w:r>
            <w:r>
              <w:rPr>
                <w:rFonts w:ascii="Times New Roman" w:hAnsi="Times New Roman"/>
                <w:noProof/>
                <w:sz w:val="20"/>
              </w:rPr>
              <w:t xml:space="preserve"> </w:t>
            </w:r>
          </w:p>
        </w:tc>
        <w:tc>
          <w:tcPr>
            <w:tcW w:w="605" w:type="dxa"/>
            <w:tcBorders>
              <w:top w:val="single" w:sz="4" w:space="0" w:color="auto"/>
              <w:left w:val="single" w:sz="4" w:space="0" w:color="auto"/>
              <w:bottom w:val="single" w:sz="4" w:space="0" w:color="auto"/>
              <w:right w:val="single" w:sz="4" w:space="0" w:color="auto"/>
            </w:tcBorders>
            <w:hideMark/>
          </w:tcPr>
          <w:p>
            <w:pPr>
              <w:keepLines/>
              <w:rPr>
                <w:rFonts w:ascii="Times New Roman" w:hAnsi="Times New Roman"/>
                <w:noProof/>
                <w:sz w:val="20"/>
              </w:rPr>
            </w:pPr>
            <w:r>
              <w:rPr>
                <w:rFonts w:ascii="Times New Roman" w:hAnsi="Times New Roman"/>
                <w:noProof/>
                <w:sz w:val="20"/>
              </w:rPr>
              <w:t>3</w:t>
            </w:r>
          </w:p>
        </w:tc>
        <w:tc>
          <w:tcPr>
            <w:tcW w:w="4958" w:type="dxa"/>
            <w:tcBorders>
              <w:top w:val="single" w:sz="4" w:space="0" w:color="auto"/>
              <w:left w:val="single" w:sz="4" w:space="0" w:color="auto"/>
              <w:bottom w:val="single" w:sz="4" w:space="0" w:color="auto"/>
              <w:right w:val="single" w:sz="4" w:space="0" w:color="auto"/>
            </w:tcBorders>
            <w:hideMark/>
          </w:tcPr>
          <w:p>
            <w:pPr>
              <w:keepLines/>
              <w:rPr>
                <w:rFonts w:ascii="Times New Roman" w:hAnsi="Times New Roman"/>
                <w:noProof/>
                <w:sz w:val="20"/>
              </w:rPr>
            </w:pPr>
            <w:r>
              <w:rPr>
                <w:rFonts w:ascii="Times New Roman" w:hAnsi="Times New Roman"/>
                <w:noProof/>
                <w:sz w:val="20"/>
              </w:rPr>
              <w:t>Дял на лицата, изложени на риск от изпадане в бедност (под 60 % от медианния приравнен разполагаем доход след социалните плащания)</w:t>
            </w:r>
          </w:p>
        </w:tc>
        <w:tc>
          <w:tcPr>
            <w:tcW w:w="1133" w:type="dxa"/>
            <w:tcBorders>
              <w:top w:val="single" w:sz="4" w:space="0" w:color="auto"/>
              <w:left w:val="single" w:sz="4" w:space="0" w:color="auto"/>
              <w:bottom w:val="single" w:sz="4" w:space="0" w:color="auto"/>
              <w:right w:val="single" w:sz="4" w:space="0" w:color="auto"/>
            </w:tcBorders>
            <w:hideMark/>
          </w:tcPr>
          <w:p>
            <w:pPr>
              <w:keepLines/>
              <w:rPr>
                <w:rFonts w:ascii="Times New Roman" w:hAnsi="Times New Roman"/>
                <w:noProof/>
                <w:sz w:val="20"/>
              </w:rPr>
            </w:pPr>
            <w:r>
              <w:rPr>
                <w:rFonts w:ascii="Times New Roman" w:hAnsi="Times New Roman"/>
                <w:noProof/>
                <w:sz w:val="20"/>
              </w:rPr>
              <w:t>ЦУР 1.2.1</w:t>
            </w:r>
          </w:p>
        </w:tc>
      </w:tr>
      <w:tr>
        <w:trPr>
          <w:trHeight w:val="280"/>
        </w:trPr>
        <w:tc>
          <w:tcPr>
            <w:tcW w:w="318" w:type="dxa"/>
            <w:vMerge/>
            <w:tcBorders>
              <w:left w:val="single" w:sz="4" w:space="0" w:color="auto"/>
              <w:right w:val="single" w:sz="4" w:space="0" w:color="auto"/>
            </w:tcBorders>
            <w:shd w:val="clear" w:color="auto" w:fill="B8CCE4" w:themeFill="accent1" w:themeFillTint="66"/>
            <w:vAlign w:val="center"/>
            <w:hideMark/>
          </w:tcPr>
          <w:p>
            <w:pPr>
              <w:rPr>
                <w:rFonts w:ascii="Times New Roman" w:hAnsi="Times New Roman"/>
                <w:b/>
                <w:i/>
                <w:noProof/>
                <w:color w:val="1F497D" w:themeColor="text2"/>
                <w:sz w:val="20"/>
                <w:lang w:val="en-GB"/>
              </w:rPr>
            </w:pPr>
          </w:p>
        </w:tc>
        <w:tc>
          <w:tcPr>
            <w:tcW w:w="2331" w:type="dxa"/>
            <w:vMerge/>
            <w:tcBorders>
              <w:left w:val="single" w:sz="4" w:space="0" w:color="auto"/>
              <w:right w:val="single" w:sz="4" w:space="0" w:color="auto"/>
            </w:tcBorders>
            <w:vAlign w:val="center"/>
            <w:hideMark/>
          </w:tcPr>
          <w:p>
            <w:pPr>
              <w:rPr>
                <w:rFonts w:ascii="Times New Roman" w:hAnsi="Times New Roman"/>
                <w:noProof/>
                <w:sz w:val="20"/>
                <w:lang w:val="en-GB"/>
              </w:rPr>
            </w:pPr>
          </w:p>
        </w:tc>
        <w:tc>
          <w:tcPr>
            <w:tcW w:w="605" w:type="dxa"/>
            <w:tcBorders>
              <w:top w:val="single" w:sz="4" w:space="0" w:color="auto"/>
              <w:left w:val="single" w:sz="4" w:space="0" w:color="auto"/>
              <w:bottom w:val="single" w:sz="4" w:space="0" w:color="auto"/>
              <w:right w:val="single" w:sz="4" w:space="0" w:color="auto"/>
            </w:tcBorders>
            <w:hideMark/>
          </w:tcPr>
          <w:p>
            <w:pPr>
              <w:keepLines/>
              <w:rPr>
                <w:rFonts w:ascii="Times New Roman" w:hAnsi="Times New Roman"/>
                <w:noProof/>
                <w:sz w:val="20"/>
              </w:rPr>
            </w:pPr>
            <w:r>
              <w:rPr>
                <w:rFonts w:ascii="Times New Roman" w:hAnsi="Times New Roman"/>
                <w:noProof/>
                <w:sz w:val="20"/>
              </w:rPr>
              <w:t>3.1</w:t>
            </w:r>
          </w:p>
        </w:tc>
        <w:tc>
          <w:tcPr>
            <w:tcW w:w="4958" w:type="dxa"/>
            <w:tcBorders>
              <w:top w:val="single" w:sz="4" w:space="0" w:color="auto"/>
              <w:left w:val="single" w:sz="4" w:space="0" w:color="auto"/>
              <w:bottom w:val="single" w:sz="4" w:space="0" w:color="auto"/>
              <w:right w:val="single" w:sz="4" w:space="0" w:color="auto"/>
            </w:tcBorders>
            <w:hideMark/>
          </w:tcPr>
          <w:p>
            <w:pPr>
              <w:keepLines/>
              <w:rPr>
                <w:rFonts w:ascii="Times New Roman" w:hAnsi="Times New Roman"/>
                <w:noProof/>
                <w:sz w:val="20"/>
              </w:rPr>
            </w:pPr>
            <w:r>
              <w:rPr>
                <w:rFonts w:ascii="Times New Roman" w:hAnsi="Times New Roman"/>
                <w:noProof/>
                <w:sz w:val="20"/>
              </w:rPr>
              <w:t xml:space="preserve">Деца под 18-годишна възраст, изложени на риск от изпадане в бедност </w:t>
            </w:r>
          </w:p>
        </w:tc>
        <w:tc>
          <w:tcPr>
            <w:tcW w:w="1133" w:type="dxa"/>
            <w:tcBorders>
              <w:top w:val="single" w:sz="4" w:space="0" w:color="auto"/>
              <w:left w:val="single" w:sz="4" w:space="0" w:color="auto"/>
              <w:bottom w:val="single" w:sz="4" w:space="0" w:color="auto"/>
              <w:right w:val="single" w:sz="4" w:space="0" w:color="auto"/>
            </w:tcBorders>
            <w:hideMark/>
          </w:tcPr>
          <w:p>
            <w:pPr>
              <w:keepLines/>
              <w:rPr>
                <w:rFonts w:ascii="Times New Roman" w:hAnsi="Times New Roman"/>
                <w:noProof/>
                <w:sz w:val="20"/>
              </w:rPr>
            </w:pPr>
            <w:r>
              <w:rPr>
                <w:rFonts w:ascii="Times New Roman" w:hAnsi="Times New Roman"/>
                <w:noProof/>
                <w:sz w:val="20"/>
              </w:rPr>
              <w:t>ЦУР 1.2.2</w:t>
            </w:r>
          </w:p>
        </w:tc>
      </w:tr>
      <w:tr>
        <w:trPr>
          <w:trHeight w:val="280"/>
        </w:trPr>
        <w:tc>
          <w:tcPr>
            <w:tcW w:w="318" w:type="dxa"/>
            <w:vMerge/>
            <w:tcBorders>
              <w:left w:val="single" w:sz="4" w:space="0" w:color="auto"/>
              <w:right w:val="single" w:sz="4" w:space="0" w:color="auto"/>
            </w:tcBorders>
            <w:shd w:val="clear" w:color="auto" w:fill="B8CCE4" w:themeFill="accent1" w:themeFillTint="66"/>
            <w:vAlign w:val="center"/>
          </w:tcPr>
          <w:p>
            <w:pPr>
              <w:rPr>
                <w:rFonts w:ascii="Times New Roman" w:hAnsi="Times New Roman"/>
                <w:b/>
                <w:i/>
                <w:noProof/>
                <w:color w:val="1F497D" w:themeColor="text2"/>
                <w:sz w:val="20"/>
                <w:lang w:val="en-GB"/>
              </w:rPr>
            </w:pPr>
          </w:p>
        </w:tc>
        <w:tc>
          <w:tcPr>
            <w:tcW w:w="2331" w:type="dxa"/>
            <w:vMerge/>
            <w:tcBorders>
              <w:left w:val="single" w:sz="4" w:space="0" w:color="auto"/>
              <w:right w:val="single" w:sz="4" w:space="0" w:color="auto"/>
            </w:tcBorders>
            <w:vAlign w:val="center"/>
          </w:tcPr>
          <w:p>
            <w:pPr>
              <w:rPr>
                <w:rFonts w:ascii="Times New Roman" w:hAnsi="Times New Roman"/>
                <w:noProof/>
                <w:sz w:val="20"/>
                <w:lang w:val="en-GB"/>
              </w:rPr>
            </w:pPr>
          </w:p>
        </w:tc>
        <w:tc>
          <w:tcPr>
            <w:tcW w:w="605" w:type="dxa"/>
            <w:tcBorders>
              <w:top w:val="single" w:sz="4" w:space="0" w:color="auto"/>
              <w:left w:val="single" w:sz="4" w:space="0" w:color="auto"/>
              <w:bottom w:val="single" w:sz="4" w:space="0" w:color="auto"/>
              <w:right w:val="single" w:sz="4" w:space="0" w:color="auto"/>
            </w:tcBorders>
          </w:tcPr>
          <w:p>
            <w:pPr>
              <w:keepLines/>
              <w:rPr>
                <w:rFonts w:ascii="Times New Roman" w:hAnsi="Times New Roman"/>
                <w:noProof/>
                <w:sz w:val="20"/>
              </w:rPr>
            </w:pPr>
            <w:r>
              <w:rPr>
                <w:rFonts w:ascii="Times New Roman" w:hAnsi="Times New Roman"/>
                <w:noProof/>
                <w:sz w:val="20"/>
              </w:rPr>
              <w:t>4</w:t>
            </w:r>
          </w:p>
        </w:tc>
        <w:tc>
          <w:tcPr>
            <w:tcW w:w="4958" w:type="dxa"/>
            <w:tcBorders>
              <w:top w:val="single" w:sz="4" w:space="0" w:color="auto"/>
              <w:left w:val="single" w:sz="4" w:space="0" w:color="auto"/>
              <w:bottom w:val="single" w:sz="4" w:space="0" w:color="auto"/>
              <w:right w:val="single" w:sz="4" w:space="0" w:color="auto"/>
            </w:tcBorders>
          </w:tcPr>
          <w:p>
            <w:pPr>
              <w:tabs>
                <w:tab w:val="left" w:pos="6060"/>
              </w:tabs>
              <w:rPr>
                <w:rFonts w:ascii="Times New Roman" w:hAnsi="Times New Roman"/>
                <w:noProof/>
                <w:sz w:val="20"/>
              </w:rPr>
            </w:pPr>
            <w:r>
              <w:rPr>
                <w:rFonts w:ascii="Times New Roman" w:hAnsi="Times New Roman"/>
                <w:noProof/>
                <w:sz w:val="20"/>
              </w:rPr>
              <w:t>Дял на хората, живеещи в домакинства с тежки материални лишения (не могат да си позволят 4 от 9 елемента, напр. храна, да канят гости и др.)*</w:t>
            </w:r>
          </w:p>
        </w:tc>
        <w:tc>
          <w:tcPr>
            <w:tcW w:w="1133" w:type="dxa"/>
            <w:tcBorders>
              <w:top w:val="single" w:sz="4" w:space="0" w:color="auto"/>
              <w:left w:val="single" w:sz="4" w:space="0" w:color="auto"/>
              <w:bottom w:val="single" w:sz="4" w:space="0" w:color="auto"/>
              <w:right w:val="single" w:sz="4" w:space="0" w:color="auto"/>
            </w:tcBorders>
          </w:tcPr>
          <w:p>
            <w:pPr>
              <w:keepLines/>
              <w:rPr>
                <w:rFonts w:ascii="Times New Roman" w:hAnsi="Times New Roman"/>
                <w:noProof/>
                <w:sz w:val="20"/>
              </w:rPr>
            </w:pPr>
            <w:r>
              <w:rPr>
                <w:rFonts w:ascii="Times New Roman" w:hAnsi="Times New Roman"/>
                <w:noProof/>
                <w:sz w:val="20"/>
              </w:rPr>
              <w:t>ЦУР 1</w:t>
            </w:r>
          </w:p>
        </w:tc>
      </w:tr>
      <w:tr>
        <w:trPr>
          <w:trHeight w:val="280"/>
        </w:trPr>
        <w:tc>
          <w:tcPr>
            <w:tcW w:w="318" w:type="dxa"/>
            <w:vMerge/>
            <w:tcBorders>
              <w:left w:val="single" w:sz="4" w:space="0" w:color="auto"/>
              <w:right w:val="single" w:sz="4" w:space="0" w:color="auto"/>
            </w:tcBorders>
            <w:shd w:val="clear" w:color="auto" w:fill="B8CCE4" w:themeFill="accent1" w:themeFillTint="66"/>
            <w:vAlign w:val="center"/>
          </w:tcPr>
          <w:p>
            <w:pPr>
              <w:rPr>
                <w:rFonts w:ascii="Times New Roman" w:hAnsi="Times New Roman"/>
                <w:b/>
                <w:i/>
                <w:noProof/>
                <w:color w:val="1F497D" w:themeColor="text2"/>
                <w:sz w:val="20"/>
                <w:lang w:val="en-GB"/>
              </w:rPr>
            </w:pPr>
          </w:p>
        </w:tc>
        <w:tc>
          <w:tcPr>
            <w:tcW w:w="2331" w:type="dxa"/>
            <w:vMerge/>
            <w:tcBorders>
              <w:left w:val="single" w:sz="4" w:space="0" w:color="auto"/>
              <w:right w:val="single" w:sz="4" w:space="0" w:color="auto"/>
            </w:tcBorders>
            <w:vAlign w:val="center"/>
          </w:tcPr>
          <w:p>
            <w:pPr>
              <w:rPr>
                <w:rFonts w:ascii="Times New Roman" w:hAnsi="Times New Roman"/>
                <w:noProof/>
                <w:sz w:val="20"/>
                <w:lang w:val="en-GB"/>
              </w:rPr>
            </w:pPr>
          </w:p>
        </w:tc>
        <w:tc>
          <w:tcPr>
            <w:tcW w:w="605" w:type="dxa"/>
            <w:tcBorders>
              <w:top w:val="single" w:sz="4" w:space="0" w:color="auto"/>
              <w:left w:val="single" w:sz="4" w:space="0" w:color="auto"/>
              <w:bottom w:val="single" w:sz="4" w:space="0" w:color="auto"/>
              <w:right w:val="single" w:sz="4" w:space="0" w:color="auto"/>
            </w:tcBorders>
          </w:tcPr>
          <w:p>
            <w:pPr>
              <w:keepLines/>
              <w:rPr>
                <w:rFonts w:ascii="Times New Roman" w:hAnsi="Times New Roman"/>
                <w:noProof/>
                <w:sz w:val="20"/>
              </w:rPr>
            </w:pPr>
            <w:r>
              <w:rPr>
                <w:rFonts w:ascii="Times New Roman" w:hAnsi="Times New Roman"/>
                <w:noProof/>
                <w:sz w:val="20"/>
              </w:rPr>
              <w:t>4.1</w:t>
            </w:r>
          </w:p>
        </w:tc>
        <w:tc>
          <w:tcPr>
            <w:tcW w:w="4958" w:type="dxa"/>
            <w:tcBorders>
              <w:top w:val="single" w:sz="4" w:space="0" w:color="auto"/>
              <w:left w:val="single" w:sz="4" w:space="0" w:color="auto"/>
              <w:bottom w:val="single" w:sz="4" w:space="0" w:color="auto"/>
              <w:right w:val="single" w:sz="4" w:space="0" w:color="auto"/>
            </w:tcBorders>
          </w:tcPr>
          <w:p>
            <w:pPr>
              <w:keepLines/>
              <w:rPr>
                <w:rFonts w:ascii="Times New Roman" w:hAnsi="Times New Roman"/>
                <w:noProof/>
                <w:sz w:val="20"/>
              </w:rPr>
            </w:pPr>
            <w:r>
              <w:rPr>
                <w:rFonts w:ascii="Times New Roman" w:hAnsi="Times New Roman"/>
                <w:noProof/>
                <w:sz w:val="20"/>
              </w:rPr>
              <w:t>Деца под 18-годишна възраст, живеещи в тежки материални лишения*</w:t>
            </w:r>
          </w:p>
        </w:tc>
        <w:tc>
          <w:tcPr>
            <w:tcW w:w="1133" w:type="dxa"/>
            <w:tcBorders>
              <w:top w:val="single" w:sz="4" w:space="0" w:color="auto"/>
              <w:left w:val="single" w:sz="4" w:space="0" w:color="auto"/>
              <w:bottom w:val="single" w:sz="4" w:space="0" w:color="auto"/>
              <w:right w:val="single" w:sz="4" w:space="0" w:color="auto"/>
            </w:tcBorders>
          </w:tcPr>
          <w:p>
            <w:pPr>
              <w:keepLines/>
              <w:rPr>
                <w:rFonts w:ascii="Times New Roman" w:hAnsi="Times New Roman"/>
                <w:noProof/>
                <w:sz w:val="20"/>
              </w:rPr>
            </w:pPr>
            <w:r>
              <w:rPr>
                <w:rFonts w:ascii="Times New Roman" w:hAnsi="Times New Roman"/>
                <w:noProof/>
                <w:sz w:val="20"/>
              </w:rPr>
              <w:t>ЦУР 1</w:t>
            </w:r>
          </w:p>
        </w:tc>
      </w:tr>
      <w:tr>
        <w:trPr>
          <w:trHeight w:val="691"/>
        </w:trPr>
        <w:tc>
          <w:tcPr>
            <w:tcW w:w="318"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noWrap/>
            <w:hideMark/>
          </w:tcPr>
          <w:p>
            <w:pPr>
              <w:pStyle w:val="Caption"/>
              <w:keepLines/>
              <w:rPr>
                <w:rFonts w:ascii="Times New Roman" w:hAnsi="Times New Roman"/>
                <w:b/>
                <w:noProof/>
                <w:sz w:val="20"/>
              </w:rPr>
            </w:pPr>
            <w:r>
              <w:rPr>
                <w:rFonts w:ascii="Times New Roman" w:hAnsi="Times New Roman"/>
                <w:b/>
                <w:noProof/>
                <w:sz w:val="20"/>
              </w:rPr>
              <w:t>3</w:t>
            </w:r>
          </w:p>
        </w:tc>
        <w:tc>
          <w:tcPr>
            <w:tcW w:w="2331" w:type="dxa"/>
            <w:vMerge w:val="restart"/>
            <w:tcBorders>
              <w:top w:val="single" w:sz="4" w:space="0" w:color="auto"/>
              <w:left w:val="single" w:sz="4" w:space="0" w:color="auto"/>
              <w:bottom w:val="single" w:sz="4" w:space="0" w:color="auto"/>
              <w:right w:val="single" w:sz="4" w:space="0" w:color="auto"/>
            </w:tcBorders>
            <w:hideMark/>
          </w:tcPr>
          <w:p>
            <w:pPr>
              <w:keepLines/>
              <w:rPr>
                <w:rFonts w:ascii="Times New Roman" w:hAnsi="Times New Roman"/>
                <w:noProof/>
                <w:sz w:val="20"/>
              </w:rPr>
            </w:pPr>
            <w:r>
              <w:rPr>
                <w:rFonts w:ascii="Times New Roman" w:hAnsi="Times New Roman"/>
                <w:noProof/>
                <w:sz w:val="20"/>
              </w:rPr>
              <w:t xml:space="preserve">Насърчаване на </w:t>
            </w:r>
            <w:r>
              <w:rPr>
                <w:rFonts w:ascii="Times New Roman" w:hAnsi="Times New Roman"/>
                <w:b/>
                <w:noProof/>
                <w:sz w:val="20"/>
              </w:rPr>
              <w:t>участието</w:t>
            </w:r>
            <w:r>
              <w:rPr>
                <w:rFonts w:ascii="Times New Roman" w:hAnsi="Times New Roman"/>
                <w:noProof/>
                <w:sz w:val="20"/>
              </w:rPr>
              <w:t xml:space="preserve"> чрез овластяване, изграждане на сътрудничество и доверие</w:t>
            </w:r>
          </w:p>
        </w:tc>
        <w:tc>
          <w:tcPr>
            <w:tcW w:w="605" w:type="dxa"/>
            <w:tcBorders>
              <w:top w:val="single" w:sz="4" w:space="0" w:color="auto"/>
              <w:left w:val="single" w:sz="4" w:space="0" w:color="auto"/>
              <w:bottom w:val="single" w:sz="4" w:space="0" w:color="auto"/>
              <w:right w:val="single" w:sz="4" w:space="0" w:color="auto"/>
            </w:tcBorders>
            <w:hideMark/>
          </w:tcPr>
          <w:p>
            <w:pPr>
              <w:keepLines/>
              <w:rPr>
                <w:rFonts w:ascii="Times New Roman" w:hAnsi="Times New Roman"/>
                <w:noProof/>
                <w:sz w:val="20"/>
              </w:rPr>
            </w:pPr>
            <w:r>
              <w:rPr>
                <w:rFonts w:ascii="Times New Roman" w:hAnsi="Times New Roman"/>
                <w:noProof/>
                <w:sz w:val="20"/>
              </w:rPr>
              <w:t>4</w:t>
            </w:r>
          </w:p>
        </w:tc>
        <w:tc>
          <w:tcPr>
            <w:tcW w:w="4958" w:type="dxa"/>
            <w:tcBorders>
              <w:top w:val="single" w:sz="4" w:space="0" w:color="auto"/>
              <w:left w:val="single" w:sz="4" w:space="0" w:color="auto"/>
              <w:bottom w:val="single" w:sz="4" w:space="0" w:color="auto"/>
              <w:right w:val="single" w:sz="4" w:space="0" w:color="auto"/>
            </w:tcBorders>
            <w:hideMark/>
          </w:tcPr>
          <w:p>
            <w:pPr>
              <w:keepLines/>
              <w:rPr>
                <w:rFonts w:ascii="Times New Roman" w:hAnsi="Times New Roman"/>
                <w:noProof/>
                <w:sz w:val="20"/>
              </w:rPr>
            </w:pPr>
            <w:r>
              <w:rPr>
                <w:rFonts w:ascii="Times New Roman" w:hAnsi="Times New Roman"/>
                <w:noProof/>
                <w:sz w:val="20"/>
              </w:rPr>
              <w:t>Дял на хората, които са се почувствали дискриминирани (в която и да е област) през последните 12 месеца и са подали сигнал за последния случай, в който са били дискриминирани поради ромския си произход</w:t>
            </w:r>
          </w:p>
        </w:tc>
        <w:tc>
          <w:tcPr>
            <w:tcW w:w="1133" w:type="dxa"/>
            <w:tcBorders>
              <w:top w:val="single" w:sz="4" w:space="0" w:color="auto"/>
              <w:left w:val="single" w:sz="4" w:space="0" w:color="auto"/>
              <w:bottom w:val="single" w:sz="4" w:space="0" w:color="auto"/>
              <w:right w:val="single" w:sz="4" w:space="0" w:color="auto"/>
            </w:tcBorders>
          </w:tcPr>
          <w:p>
            <w:pPr>
              <w:keepLines/>
              <w:rPr>
                <w:rFonts w:ascii="Times New Roman" w:hAnsi="Times New Roman"/>
                <w:noProof/>
                <w:sz w:val="20"/>
              </w:rPr>
            </w:pPr>
          </w:p>
        </w:tc>
      </w:tr>
      <w:tr>
        <w:trPr>
          <w:trHeight w:val="292"/>
        </w:trPr>
        <w:tc>
          <w:tcPr>
            <w:tcW w:w="318" w:type="dxa"/>
            <w:vMerge/>
            <w:tcBorders>
              <w:top w:val="single" w:sz="4" w:space="0" w:color="auto"/>
              <w:left w:val="single" w:sz="4" w:space="0" w:color="auto"/>
              <w:bottom w:val="single" w:sz="4" w:space="0" w:color="auto"/>
              <w:right w:val="single" w:sz="4" w:space="0" w:color="auto"/>
            </w:tcBorders>
            <w:vAlign w:val="center"/>
            <w:hideMark/>
          </w:tcPr>
          <w:p>
            <w:pPr>
              <w:rPr>
                <w:rFonts w:ascii="Times New Roman" w:hAnsi="Times New Roman"/>
                <w:b/>
                <w:i/>
                <w:noProof/>
                <w:color w:val="1F497D" w:themeColor="text2"/>
                <w:sz w:val="20"/>
              </w:rPr>
            </w:pPr>
          </w:p>
        </w:tc>
        <w:tc>
          <w:tcPr>
            <w:tcW w:w="2331" w:type="dxa"/>
            <w:vMerge/>
            <w:tcBorders>
              <w:top w:val="single" w:sz="4" w:space="0" w:color="auto"/>
              <w:left w:val="single" w:sz="4" w:space="0" w:color="auto"/>
              <w:bottom w:val="single" w:sz="4" w:space="0" w:color="auto"/>
              <w:right w:val="single" w:sz="4" w:space="0" w:color="auto"/>
            </w:tcBorders>
            <w:vAlign w:val="center"/>
            <w:hideMark/>
          </w:tcPr>
          <w:p>
            <w:pPr>
              <w:rPr>
                <w:rFonts w:ascii="Times New Roman" w:hAnsi="Times New Roman"/>
                <w:noProof/>
                <w:sz w:val="20"/>
              </w:rPr>
            </w:pPr>
          </w:p>
        </w:tc>
        <w:tc>
          <w:tcPr>
            <w:tcW w:w="605" w:type="dxa"/>
            <w:tcBorders>
              <w:top w:val="single" w:sz="4" w:space="0" w:color="auto"/>
              <w:left w:val="single" w:sz="4" w:space="0" w:color="auto"/>
              <w:bottom w:val="single" w:sz="4" w:space="0" w:color="auto"/>
              <w:right w:val="single" w:sz="4" w:space="0" w:color="auto"/>
            </w:tcBorders>
            <w:hideMark/>
          </w:tcPr>
          <w:p>
            <w:pPr>
              <w:keepLines/>
              <w:rPr>
                <w:rFonts w:ascii="Times New Roman" w:hAnsi="Times New Roman"/>
                <w:noProof/>
                <w:sz w:val="20"/>
              </w:rPr>
            </w:pPr>
            <w:r>
              <w:rPr>
                <w:rFonts w:ascii="Times New Roman" w:hAnsi="Times New Roman"/>
                <w:noProof/>
                <w:sz w:val="20"/>
              </w:rPr>
              <w:t>5</w:t>
            </w:r>
          </w:p>
        </w:tc>
        <w:tc>
          <w:tcPr>
            <w:tcW w:w="4958" w:type="dxa"/>
            <w:tcBorders>
              <w:top w:val="single" w:sz="4" w:space="0" w:color="auto"/>
              <w:left w:val="single" w:sz="4" w:space="0" w:color="auto"/>
              <w:bottom w:val="single" w:sz="4" w:space="0" w:color="auto"/>
              <w:right w:val="single" w:sz="4" w:space="0" w:color="auto"/>
            </w:tcBorders>
            <w:hideMark/>
          </w:tcPr>
          <w:p>
            <w:pPr>
              <w:keepLines/>
              <w:rPr>
                <w:rFonts w:ascii="Times New Roman" w:hAnsi="Times New Roman"/>
                <w:noProof/>
                <w:sz w:val="20"/>
              </w:rPr>
            </w:pPr>
            <w:r>
              <w:rPr>
                <w:rFonts w:ascii="Times New Roman" w:hAnsi="Times New Roman"/>
                <w:noProof/>
                <w:sz w:val="20"/>
              </w:rPr>
              <w:t>Показатели за активно гражданство и участие — ПРЕДСТОИ РАЗРАБОТВАНЕ</w:t>
            </w:r>
          </w:p>
        </w:tc>
        <w:tc>
          <w:tcPr>
            <w:tcW w:w="1133" w:type="dxa"/>
            <w:tcBorders>
              <w:top w:val="single" w:sz="4" w:space="0" w:color="auto"/>
              <w:left w:val="single" w:sz="4" w:space="0" w:color="auto"/>
              <w:bottom w:val="single" w:sz="4" w:space="0" w:color="auto"/>
              <w:right w:val="single" w:sz="4" w:space="0" w:color="auto"/>
            </w:tcBorders>
          </w:tcPr>
          <w:p>
            <w:pPr>
              <w:keepLines/>
              <w:rPr>
                <w:rFonts w:ascii="Times New Roman" w:hAnsi="Times New Roman"/>
                <w:noProof/>
                <w:sz w:val="20"/>
              </w:rPr>
            </w:pPr>
          </w:p>
        </w:tc>
      </w:tr>
      <w:tr>
        <w:trPr>
          <w:trHeight w:val="283"/>
        </w:trPr>
        <w:tc>
          <w:tcPr>
            <w:tcW w:w="318"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tcPr>
          <w:p>
            <w:pPr>
              <w:pStyle w:val="Caption"/>
              <w:keepLines/>
              <w:rPr>
                <w:rFonts w:ascii="Times New Roman" w:hAnsi="Times New Roman"/>
                <w:b/>
                <w:noProof/>
                <w:sz w:val="20"/>
              </w:rPr>
            </w:pPr>
          </w:p>
        </w:tc>
        <w:tc>
          <w:tcPr>
            <w:tcW w:w="233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pPr>
              <w:keepLines/>
              <w:rPr>
                <w:rFonts w:ascii="Times New Roman" w:hAnsi="Times New Roman"/>
                <w:i/>
                <w:noProof/>
                <w:sz w:val="20"/>
              </w:rPr>
            </w:pPr>
            <w:r>
              <w:rPr>
                <w:rFonts w:ascii="Times New Roman" w:hAnsi="Times New Roman"/>
                <w:b/>
                <w:i/>
                <w:noProof/>
                <w:sz w:val="20"/>
              </w:rPr>
              <w:t>Секторни цели</w:t>
            </w:r>
          </w:p>
        </w:tc>
        <w:tc>
          <w:tcPr>
            <w:tcW w:w="60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pPr>
              <w:keepLines/>
              <w:rPr>
                <w:rFonts w:ascii="Times New Roman" w:hAnsi="Times New Roman"/>
                <w:i/>
                <w:noProof/>
                <w:sz w:val="20"/>
              </w:rPr>
            </w:pPr>
          </w:p>
        </w:tc>
        <w:tc>
          <w:tcPr>
            <w:tcW w:w="4958"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pPr>
              <w:keepLines/>
              <w:rPr>
                <w:rFonts w:ascii="Times New Roman" w:hAnsi="Times New Roman"/>
                <w:i/>
                <w:noProof/>
                <w:sz w:val="20"/>
              </w:rPr>
            </w:pPr>
            <w:r>
              <w:rPr>
                <w:rFonts w:ascii="Times New Roman" w:hAnsi="Times New Roman"/>
                <w:b/>
                <w:i/>
                <w:noProof/>
                <w:sz w:val="20"/>
              </w:rPr>
              <w:t>Водещи показатели на ЕС</w:t>
            </w:r>
          </w:p>
        </w:tc>
        <w:tc>
          <w:tcPr>
            <w:tcW w:w="113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pPr>
              <w:keepLines/>
              <w:rPr>
                <w:rFonts w:ascii="Times New Roman" w:hAnsi="Times New Roman"/>
                <w:i/>
                <w:noProof/>
                <w:sz w:val="20"/>
              </w:rPr>
            </w:pPr>
            <w:r>
              <w:rPr>
                <w:rFonts w:ascii="Times New Roman" w:hAnsi="Times New Roman"/>
                <w:b/>
                <w:i/>
                <w:noProof/>
                <w:sz w:val="20"/>
              </w:rPr>
              <w:t>Значение за ЦУР</w:t>
            </w:r>
          </w:p>
        </w:tc>
      </w:tr>
      <w:tr>
        <w:trPr>
          <w:trHeight w:val="283"/>
        </w:trPr>
        <w:tc>
          <w:tcPr>
            <w:tcW w:w="318"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noWrap/>
            <w:hideMark/>
          </w:tcPr>
          <w:p>
            <w:pPr>
              <w:pStyle w:val="Caption"/>
              <w:keepLines/>
              <w:rPr>
                <w:rFonts w:ascii="Times New Roman" w:hAnsi="Times New Roman"/>
                <w:b/>
                <w:noProof/>
                <w:sz w:val="20"/>
              </w:rPr>
            </w:pPr>
            <w:r>
              <w:rPr>
                <w:rFonts w:ascii="Times New Roman" w:hAnsi="Times New Roman"/>
                <w:b/>
                <w:noProof/>
                <w:sz w:val="20"/>
              </w:rPr>
              <w:t>4</w:t>
            </w:r>
          </w:p>
        </w:tc>
        <w:tc>
          <w:tcPr>
            <w:tcW w:w="2331" w:type="dxa"/>
            <w:vMerge w:val="restart"/>
            <w:tcBorders>
              <w:top w:val="single" w:sz="4" w:space="0" w:color="auto"/>
              <w:left w:val="single" w:sz="4" w:space="0" w:color="auto"/>
              <w:bottom w:val="single" w:sz="4" w:space="0" w:color="auto"/>
              <w:right w:val="single" w:sz="4" w:space="0" w:color="auto"/>
            </w:tcBorders>
            <w:hideMark/>
          </w:tcPr>
          <w:p>
            <w:pPr>
              <w:keepLines/>
              <w:rPr>
                <w:rFonts w:ascii="Times New Roman" w:hAnsi="Times New Roman"/>
                <w:noProof/>
                <w:sz w:val="20"/>
              </w:rPr>
            </w:pPr>
            <w:r>
              <w:rPr>
                <w:rFonts w:ascii="Times New Roman" w:hAnsi="Times New Roman"/>
                <w:noProof/>
                <w:sz w:val="20"/>
              </w:rPr>
              <w:t xml:space="preserve">Увеличаване на ефективния равен достъп до качествена приобщаваща </w:t>
            </w:r>
            <w:r>
              <w:rPr>
                <w:rFonts w:ascii="Times New Roman" w:hAnsi="Times New Roman"/>
                <w:b/>
                <w:noProof/>
                <w:sz w:val="20"/>
              </w:rPr>
              <w:t>общообразователна</w:t>
            </w:r>
            <w:r>
              <w:rPr>
                <w:rFonts w:ascii="Times New Roman" w:hAnsi="Times New Roman"/>
                <w:noProof/>
                <w:sz w:val="20"/>
              </w:rPr>
              <w:t xml:space="preserve"> система.</w:t>
            </w:r>
          </w:p>
        </w:tc>
        <w:tc>
          <w:tcPr>
            <w:tcW w:w="605" w:type="dxa"/>
            <w:tcBorders>
              <w:top w:val="single" w:sz="4" w:space="0" w:color="auto"/>
              <w:left w:val="single" w:sz="4" w:space="0" w:color="auto"/>
              <w:bottom w:val="single" w:sz="4" w:space="0" w:color="auto"/>
              <w:right w:val="single" w:sz="4" w:space="0" w:color="auto"/>
            </w:tcBorders>
            <w:hideMark/>
          </w:tcPr>
          <w:p>
            <w:pPr>
              <w:keepLines/>
              <w:rPr>
                <w:rFonts w:ascii="Times New Roman" w:hAnsi="Times New Roman"/>
                <w:noProof/>
                <w:sz w:val="20"/>
              </w:rPr>
            </w:pPr>
            <w:r>
              <w:rPr>
                <w:rFonts w:ascii="Times New Roman" w:hAnsi="Times New Roman"/>
                <w:noProof/>
                <w:sz w:val="20"/>
              </w:rPr>
              <w:t>6</w:t>
            </w:r>
          </w:p>
        </w:tc>
        <w:tc>
          <w:tcPr>
            <w:tcW w:w="4958" w:type="dxa"/>
            <w:tcBorders>
              <w:top w:val="single" w:sz="4" w:space="0" w:color="auto"/>
              <w:left w:val="single" w:sz="4" w:space="0" w:color="auto"/>
              <w:bottom w:val="single" w:sz="4" w:space="0" w:color="auto"/>
              <w:right w:val="single" w:sz="4" w:space="0" w:color="auto"/>
            </w:tcBorders>
            <w:hideMark/>
          </w:tcPr>
          <w:p>
            <w:pPr>
              <w:keepLines/>
              <w:rPr>
                <w:rFonts w:ascii="Times New Roman" w:hAnsi="Times New Roman"/>
                <w:noProof/>
                <w:sz w:val="20"/>
              </w:rPr>
            </w:pPr>
            <w:r>
              <w:rPr>
                <w:rFonts w:ascii="Times New Roman" w:hAnsi="Times New Roman"/>
                <w:noProof/>
                <w:sz w:val="20"/>
              </w:rPr>
              <w:t>Дял на децата от 3 години до възрастта за започване на задължително основно образование, които посещават заведения за образование и грижи в ранна детска възраст</w:t>
            </w:r>
          </w:p>
        </w:tc>
        <w:tc>
          <w:tcPr>
            <w:tcW w:w="1133" w:type="dxa"/>
            <w:tcBorders>
              <w:top w:val="single" w:sz="4" w:space="0" w:color="auto"/>
              <w:left w:val="single" w:sz="4" w:space="0" w:color="auto"/>
              <w:bottom w:val="single" w:sz="4" w:space="0" w:color="auto"/>
              <w:right w:val="single" w:sz="4" w:space="0" w:color="auto"/>
            </w:tcBorders>
          </w:tcPr>
          <w:p>
            <w:pPr>
              <w:keepLines/>
              <w:rPr>
                <w:rFonts w:ascii="Times New Roman" w:hAnsi="Times New Roman"/>
                <w:noProof/>
                <w:sz w:val="20"/>
              </w:rPr>
            </w:pPr>
            <w:r>
              <w:rPr>
                <w:rFonts w:ascii="Times New Roman" w:hAnsi="Times New Roman"/>
                <w:noProof/>
                <w:sz w:val="20"/>
              </w:rPr>
              <w:t>ЦУР 4.2.2</w:t>
            </w:r>
          </w:p>
        </w:tc>
      </w:tr>
      <w:tr>
        <w:trPr>
          <w:trHeight w:val="431"/>
        </w:trPr>
        <w:tc>
          <w:tcPr>
            <w:tcW w:w="318" w:type="dxa"/>
            <w:vMerge/>
            <w:tcBorders>
              <w:top w:val="single" w:sz="4" w:space="0" w:color="auto"/>
              <w:left w:val="single" w:sz="4" w:space="0" w:color="auto"/>
              <w:bottom w:val="single" w:sz="4" w:space="0" w:color="auto"/>
              <w:right w:val="single" w:sz="4" w:space="0" w:color="auto"/>
            </w:tcBorders>
            <w:vAlign w:val="center"/>
            <w:hideMark/>
          </w:tcPr>
          <w:p>
            <w:pPr>
              <w:rPr>
                <w:rFonts w:ascii="Times New Roman" w:hAnsi="Times New Roman"/>
                <w:b/>
                <w:i/>
                <w:noProof/>
                <w:color w:val="1F497D" w:themeColor="text2"/>
                <w:sz w:val="20"/>
                <w:lang w:val="en-GB"/>
              </w:rPr>
            </w:pPr>
          </w:p>
        </w:tc>
        <w:tc>
          <w:tcPr>
            <w:tcW w:w="2331" w:type="dxa"/>
            <w:vMerge/>
            <w:tcBorders>
              <w:top w:val="single" w:sz="4" w:space="0" w:color="auto"/>
              <w:left w:val="single" w:sz="4" w:space="0" w:color="auto"/>
              <w:bottom w:val="single" w:sz="4" w:space="0" w:color="auto"/>
              <w:right w:val="single" w:sz="4" w:space="0" w:color="auto"/>
            </w:tcBorders>
            <w:vAlign w:val="center"/>
            <w:hideMark/>
          </w:tcPr>
          <w:p>
            <w:pPr>
              <w:rPr>
                <w:rFonts w:ascii="Times New Roman" w:hAnsi="Times New Roman"/>
                <w:noProof/>
                <w:sz w:val="20"/>
                <w:lang w:val="en-GB"/>
              </w:rPr>
            </w:pPr>
          </w:p>
        </w:tc>
        <w:tc>
          <w:tcPr>
            <w:tcW w:w="605" w:type="dxa"/>
            <w:tcBorders>
              <w:top w:val="single" w:sz="4" w:space="0" w:color="auto"/>
              <w:left w:val="single" w:sz="4" w:space="0" w:color="auto"/>
              <w:bottom w:val="single" w:sz="4" w:space="0" w:color="auto"/>
              <w:right w:val="single" w:sz="4" w:space="0" w:color="auto"/>
            </w:tcBorders>
            <w:hideMark/>
          </w:tcPr>
          <w:p>
            <w:pPr>
              <w:keepLines/>
              <w:rPr>
                <w:rFonts w:ascii="Times New Roman" w:hAnsi="Times New Roman"/>
                <w:noProof/>
                <w:sz w:val="20"/>
              </w:rPr>
            </w:pPr>
            <w:r>
              <w:rPr>
                <w:rFonts w:ascii="Times New Roman" w:hAnsi="Times New Roman"/>
                <w:noProof/>
                <w:sz w:val="20"/>
              </w:rPr>
              <w:t>7</w:t>
            </w:r>
          </w:p>
        </w:tc>
        <w:tc>
          <w:tcPr>
            <w:tcW w:w="4958" w:type="dxa"/>
            <w:tcBorders>
              <w:top w:val="single" w:sz="4" w:space="0" w:color="auto"/>
              <w:left w:val="single" w:sz="4" w:space="0" w:color="auto"/>
              <w:bottom w:val="single" w:sz="4" w:space="0" w:color="auto"/>
              <w:right w:val="single" w:sz="4" w:space="0" w:color="auto"/>
            </w:tcBorders>
            <w:hideMark/>
          </w:tcPr>
          <w:p>
            <w:pPr>
              <w:keepLines/>
              <w:rPr>
                <w:rFonts w:ascii="Times New Roman" w:hAnsi="Times New Roman"/>
                <w:noProof/>
                <w:sz w:val="20"/>
              </w:rPr>
            </w:pPr>
            <w:r>
              <w:rPr>
                <w:rFonts w:ascii="Times New Roman" w:hAnsi="Times New Roman"/>
                <w:noProof/>
                <w:sz w:val="20"/>
              </w:rPr>
              <w:t>Дял на хората на възраст 20—24 години, които са завършили най-малко гимназиална степен на средното образование</w:t>
            </w:r>
          </w:p>
        </w:tc>
        <w:tc>
          <w:tcPr>
            <w:tcW w:w="1133" w:type="dxa"/>
            <w:tcBorders>
              <w:top w:val="single" w:sz="4" w:space="0" w:color="auto"/>
              <w:left w:val="single" w:sz="4" w:space="0" w:color="auto"/>
              <w:bottom w:val="single" w:sz="4" w:space="0" w:color="auto"/>
              <w:right w:val="single" w:sz="4" w:space="0" w:color="auto"/>
            </w:tcBorders>
            <w:hideMark/>
          </w:tcPr>
          <w:p>
            <w:pPr>
              <w:keepLines/>
              <w:rPr>
                <w:rFonts w:ascii="Times New Roman" w:hAnsi="Times New Roman"/>
                <w:noProof/>
                <w:sz w:val="20"/>
              </w:rPr>
            </w:pPr>
            <w:r>
              <w:rPr>
                <w:rFonts w:ascii="Times New Roman" w:hAnsi="Times New Roman"/>
                <w:noProof/>
                <w:sz w:val="20"/>
              </w:rPr>
              <w:t>ЦУР 4.3</w:t>
            </w:r>
          </w:p>
        </w:tc>
      </w:tr>
      <w:tr>
        <w:trPr>
          <w:trHeight w:val="540"/>
        </w:trPr>
        <w:tc>
          <w:tcPr>
            <w:tcW w:w="318" w:type="dxa"/>
            <w:vMerge/>
            <w:tcBorders>
              <w:top w:val="single" w:sz="4" w:space="0" w:color="auto"/>
              <w:left w:val="single" w:sz="4" w:space="0" w:color="auto"/>
              <w:bottom w:val="single" w:sz="4" w:space="0" w:color="auto"/>
              <w:right w:val="single" w:sz="4" w:space="0" w:color="auto"/>
            </w:tcBorders>
            <w:vAlign w:val="center"/>
            <w:hideMark/>
          </w:tcPr>
          <w:p>
            <w:pPr>
              <w:rPr>
                <w:rFonts w:ascii="Times New Roman" w:hAnsi="Times New Roman"/>
                <w:b/>
                <w:i/>
                <w:noProof/>
                <w:color w:val="1F497D" w:themeColor="text2"/>
                <w:sz w:val="20"/>
                <w:lang w:val="en-GB"/>
              </w:rPr>
            </w:pPr>
          </w:p>
        </w:tc>
        <w:tc>
          <w:tcPr>
            <w:tcW w:w="2331" w:type="dxa"/>
            <w:vMerge/>
            <w:tcBorders>
              <w:top w:val="single" w:sz="4" w:space="0" w:color="auto"/>
              <w:left w:val="single" w:sz="4" w:space="0" w:color="auto"/>
              <w:bottom w:val="single" w:sz="4" w:space="0" w:color="auto"/>
              <w:right w:val="single" w:sz="4" w:space="0" w:color="auto"/>
            </w:tcBorders>
            <w:vAlign w:val="center"/>
            <w:hideMark/>
          </w:tcPr>
          <w:p>
            <w:pPr>
              <w:rPr>
                <w:rFonts w:ascii="Times New Roman" w:hAnsi="Times New Roman"/>
                <w:noProof/>
                <w:sz w:val="20"/>
                <w:lang w:val="en-GB"/>
              </w:rPr>
            </w:pPr>
          </w:p>
        </w:tc>
        <w:tc>
          <w:tcPr>
            <w:tcW w:w="605" w:type="dxa"/>
            <w:tcBorders>
              <w:top w:val="single" w:sz="4" w:space="0" w:color="auto"/>
              <w:left w:val="single" w:sz="4" w:space="0" w:color="auto"/>
              <w:bottom w:val="single" w:sz="4" w:space="0" w:color="auto"/>
              <w:right w:val="single" w:sz="4" w:space="0" w:color="auto"/>
            </w:tcBorders>
          </w:tcPr>
          <w:p>
            <w:pPr>
              <w:keepLines/>
              <w:rPr>
                <w:rFonts w:ascii="Times New Roman" w:hAnsi="Times New Roman"/>
                <w:noProof/>
                <w:sz w:val="20"/>
              </w:rPr>
            </w:pPr>
            <w:r>
              <w:rPr>
                <w:rFonts w:ascii="Times New Roman" w:hAnsi="Times New Roman"/>
                <w:noProof/>
                <w:sz w:val="20"/>
              </w:rPr>
              <w:t>8</w:t>
            </w:r>
          </w:p>
          <w:p>
            <w:pPr>
              <w:keepLines/>
              <w:rPr>
                <w:rFonts w:ascii="Times New Roman" w:hAnsi="Times New Roman"/>
                <w:noProof/>
                <w:sz w:val="20"/>
                <w:lang w:val="en-GB"/>
              </w:rPr>
            </w:pPr>
          </w:p>
        </w:tc>
        <w:tc>
          <w:tcPr>
            <w:tcW w:w="4958" w:type="dxa"/>
            <w:tcBorders>
              <w:top w:val="single" w:sz="4" w:space="0" w:color="auto"/>
              <w:left w:val="single" w:sz="4" w:space="0" w:color="auto"/>
              <w:bottom w:val="single" w:sz="4" w:space="0" w:color="auto"/>
              <w:right w:val="single" w:sz="4" w:space="0" w:color="auto"/>
            </w:tcBorders>
          </w:tcPr>
          <w:p>
            <w:pPr>
              <w:keepLines/>
              <w:rPr>
                <w:rFonts w:ascii="Times New Roman" w:hAnsi="Times New Roman"/>
                <w:noProof/>
                <w:sz w:val="20"/>
              </w:rPr>
            </w:pPr>
            <w:r>
              <w:rPr>
                <w:rFonts w:ascii="Times New Roman" w:hAnsi="Times New Roman"/>
                <w:noProof/>
                <w:sz w:val="20"/>
              </w:rPr>
              <w:t>Дял на децата на възраст 6—15 години, посещаващи училище, в което „всички или повечето ученици са роми“ според посоченото от анкетираните (само за определени държави)</w:t>
            </w:r>
          </w:p>
        </w:tc>
        <w:tc>
          <w:tcPr>
            <w:tcW w:w="1133" w:type="dxa"/>
            <w:tcBorders>
              <w:top w:val="single" w:sz="4" w:space="0" w:color="auto"/>
              <w:left w:val="single" w:sz="4" w:space="0" w:color="auto"/>
              <w:bottom w:val="single" w:sz="4" w:space="0" w:color="auto"/>
              <w:right w:val="single" w:sz="4" w:space="0" w:color="auto"/>
            </w:tcBorders>
            <w:hideMark/>
          </w:tcPr>
          <w:p>
            <w:pPr>
              <w:keepLines/>
              <w:rPr>
                <w:rFonts w:ascii="Times New Roman" w:hAnsi="Times New Roman"/>
                <w:noProof/>
                <w:sz w:val="20"/>
                <w:lang w:val="en-GB"/>
              </w:rPr>
            </w:pPr>
          </w:p>
        </w:tc>
      </w:tr>
      <w:tr>
        <w:trPr>
          <w:trHeight w:val="900"/>
        </w:trPr>
        <w:tc>
          <w:tcPr>
            <w:tcW w:w="318"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noWrap/>
            <w:hideMark/>
          </w:tcPr>
          <w:p>
            <w:pPr>
              <w:pStyle w:val="Caption"/>
              <w:keepLines/>
              <w:rPr>
                <w:rFonts w:ascii="Times New Roman" w:hAnsi="Times New Roman"/>
                <w:b/>
                <w:noProof/>
                <w:sz w:val="20"/>
              </w:rPr>
            </w:pPr>
            <w:r>
              <w:rPr>
                <w:rFonts w:ascii="Times New Roman" w:hAnsi="Times New Roman"/>
                <w:b/>
                <w:noProof/>
                <w:sz w:val="20"/>
              </w:rPr>
              <w:t>5</w:t>
            </w:r>
          </w:p>
        </w:tc>
        <w:tc>
          <w:tcPr>
            <w:tcW w:w="2331" w:type="dxa"/>
            <w:vMerge w:val="restart"/>
            <w:tcBorders>
              <w:top w:val="single" w:sz="4" w:space="0" w:color="auto"/>
              <w:left w:val="single" w:sz="4" w:space="0" w:color="auto"/>
              <w:bottom w:val="single" w:sz="4" w:space="0" w:color="auto"/>
              <w:right w:val="single" w:sz="4" w:space="0" w:color="auto"/>
            </w:tcBorders>
            <w:hideMark/>
          </w:tcPr>
          <w:p>
            <w:pPr>
              <w:keepLines/>
              <w:rPr>
                <w:rFonts w:ascii="Times New Roman" w:hAnsi="Times New Roman"/>
                <w:noProof/>
                <w:sz w:val="20"/>
              </w:rPr>
            </w:pPr>
            <w:r>
              <w:rPr>
                <w:rFonts w:ascii="Times New Roman" w:hAnsi="Times New Roman"/>
                <w:noProof/>
                <w:sz w:val="20"/>
              </w:rPr>
              <w:t xml:space="preserve">Увеличаване на ефективния равен достъп до качествена и устойчива платена </w:t>
            </w:r>
            <w:r>
              <w:rPr>
                <w:rFonts w:ascii="Times New Roman" w:hAnsi="Times New Roman"/>
                <w:b/>
                <w:noProof/>
                <w:sz w:val="20"/>
              </w:rPr>
              <w:t>заетост</w:t>
            </w:r>
            <w:r>
              <w:rPr>
                <w:rFonts w:ascii="Times New Roman" w:hAnsi="Times New Roman"/>
                <w:noProof/>
                <w:sz w:val="20"/>
              </w:rPr>
              <w:t xml:space="preserve"> </w:t>
            </w:r>
          </w:p>
        </w:tc>
        <w:tc>
          <w:tcPr>
            <w:tcW w:w="605" w:type="dxa"/>
            <w:tcBorders>
              <w:top w:val="single" w:sz="4" w:space="0" w:color="auto"/>
              <w:left w:val="single" w:sz="4" w:space="0" w:color="auto"/>
              <w:bottom w:val="single" w:sz="4" w:space="0" w:color="auto"/>
              <w:right w:val="single" w:sz="4" w:space="0" w:color="auto"/>
            </w:tcBorders>
            <w:hideMark/>
          </w:tcPr>
          <w:p>
            <w:pPr>
              <w:keepLines/>
              <w:rPr>
                <w:rFonts w:ascii="Times New Roman" w:hAnsi="Times New Roman"/>
                <w:noProof/>
                <w:sz w:val="20"/>
              </w:rPr>
            </w:pPr>
            <w:r>
              <w:rPr>
                <w:rFonts w:ascii="Times New Roman" w:hAnsi="Times New Roman"/>
                <w:noProof/>
                <w:sz w:val="20"/>
              </w:rPr>
              <w:t>9</w:t>
            </w:r>
          </w:p>
        </w:tc>
        <w:tc>
          <w:tcPr>
            <w:tcW w:w="4958" w:type="dxa"/>
            <w:tcBorders>
              <w:top w:val="single" w:sz="4" w:space="0" w:color="auto"/>
              <w:left w:val="single" w:sz="4" w:space="0" w:color="auto"/>
              <w:bottom w:val="single" w:sz="4" w:space="0" w:color="auto"/>
              <w:right w:val="single" w:sz="4" w:space="0" w:color="auto"/>
            </w:tcBorders>
            <w:hideMark/>
          </w:tcPr>
          <w:p>
            <w:pPr>
              <w:keepLines/>
              <w:rPr>
                <w:rFonts w:ascii="Times New Roman" w:hAnsi="Times New Roman"/>
                <w:noProof/>
                <w:sz w:val="20"/>
              </w:rPr>
            </w:pPr>
            <w:r>
              <w:rPr>
                <w:rFonts w:ascii="Times New Roman" w:hAnsi="Times New Roman"/>
                <w:noProof/>
                <w:sz w:val="20"/>
              </w:rPr>
              <w:t>Дял на хората на възраст 20—64 години, които са посочили като основен статус на активност „платена работа“ (включително работа на пълен или непълен работен ден, работа „на парче“, самостоятелна заетост и спорадична работа, както и работа през последните четири седмици)</w:t>
            </w:r>
          </w:p>
        </w:tc>
        <w:tc>
          <w:tcPr>
            <w:tcW w:w="1133" w:type="dxa"/>
            <w:tcBorders>
              <w:top w:val="single" w:sz="4" w:space="0" w:color="auto"/>
              <w:left w:val="single" w:sz="4" w:space="0" w:color="auto"/>
              <w:bottom w:val="single" w:sz="4" w:space="0" w:color="auto"/>
              <w:right w:val="single" w:sz="4" w:space="0" w:color="auto"/>
            </w:tcBorders>
            <w:hideMark/>
          </w:tcPr>
          <w:p>
            <w:pPr>
              <w:keepLines/>
              <w:rPr>
                <w:rFonts w:ascii="Times New Roman" w:hAnsi="Times New Roman"/>
                <w:noProof/>
                <w:sz w:val="20"/>
              </w:rPr>
            </w:pPr>
            <w:r>
              <w:rPr>
                <w:rFonts w:ascii="Times New Roman" w:hAnsi="Times New Roman"/>
                <w:noProof/>
                <w:sz w:val="20"/>
              </w:rPr>
              <w:t>ЦУР 8.5</w:t>
            </w:r>
          </w:p>
        </w:tc>
      </w:tr>
      <w:tr>
        <w:trPr>
          <w:trHeight w:val="511"/>
        </w:trPr>
        <w:tc>
          <w:tcPr>
            <w:tcW w:w="318" w:type="dxa"/>
            <w:vMerge/>
            <w:tcBorders>
              <w:top w:val="single" w:sz="4" w:space="0" w:color="auto"/>
              <w:left w:val="single" w:sz="4" w:space="0" w:color="auto"/>
              <w:bottom w:val="single" w:sz="4" w:space="0" w:color="auto"/>
              <w:right w:val="single" w:sz="4" w:space="0" w:color="auto"/>
            </w:tcBorders>
            <w:vAlign w:val="center"/>
            <w:hideMark/>
          </w:tcPr>
          <w:p>
            <w:pPr>
              <w:rPr>
                <w:rFonts w:ascii="Times New Roman" w:hAnsi="Times New Roman"/>
                <w:b/>
                <w:i/>
                <w:noProof/>
                <w:color w:val="1F497D" w:themeColor="text2"/>
                <w:sz w:val="20"/>
                <w:lang w:val="en-GB"/>
              </w:rPr>
            </w:pPr>
          </w:p>
        </w:tc>
        <w:tc>
          <w:tcPr>
            <w:tcW w:w="2331" w:type="dxa"/>
            <w:vMerge/>
            <w:tcBorders>
              <w:top w:val="single" w:sz="4" w:space="0" w:color="auto"/>
              <w:left w:val="single" w:sz="4" w:space="0" w:color="auto"/>
              <w:bottom w:val="single" w:sz="4" w:space="0" w:color="auto"/>
              <w:right w:val="single" w:sz="4" w:space="0" w:color="auto"/>
            </w:tcBorders>
            <w:vAlign w:val="center"/>
            <w:hideMark/>
          </w:tcPr>
          <w:p>
            <w:pPr>
              <w:rPr>
                <w:rFonts w:ascii="Times New Roman" w:hAnsi="Times New Roman"/>
                <w:noProof/>
                <w:sz w:val="20"/>
                <w:lang w:val="en-GB"/>
              </w:rPr>
            </w:pPr>
          </w:p>
        </w:tc>
        <w:tc>
          <w:tcPr>
            <w:tcW w:w="605" w:type="dxa"/>
            <w:tcBorders>
              <w:top w:val="single" w:sz="4" w:space="0" w:color="auto"/>
              <w:left w:val="single" w:sz="4" w:space="0" w:color="auto"/>
              <w:bottom w:val="single" w:sz="4" w:space="0" w:color="auto"/>
              <w:right w:val="single" w:sz="4" w:space="0" w:color="auto"/>
            </w:tcBorders>
            <w:hideMark/>
          </w:tcPr>
          <w:p>
            <w:pPr>
              <w:pStyle w:val="BVIfnrCarCarCarCarCharCharCharCharCar"/>
              <w:keepLines/>
              <w:spacing w:line="240" w:lineRule="auto"/>
              <w:rPr>
                <w:rFonts w:ascii="Times New Roman" w:hAnsi="Times New Roman"/>
                <w:noProof/>
                <w:sz w:val="20"/>
                <w:vertAlign w:val="baseline"/>
              </w:rPr>
            </w:pPr>
            <w:r>
              <w:rPr>
                <w:rFonts w:ascii="Times New Roman" w:hAnsi="Times New Roman"/>
                <w:noProof/>
                <w:sz w:val="20"/>
                <w:vertAlign w:val="baseline"/>
              </w:rPr>
              <w:t>10</w:t>
            </w:r>
          </w:p>
        </w:tc>
        <w:tc>
          <w:tcPr>
            <w:tcW w:w="4958" w:type="dxa"/>
            <w:tcBorders>
              <w:top w:val="single" w:sz="4" w:space="0" w:color="auto"/>
              <w:left w:val="single" w:sz="4" w:space="0" w:color="auto"/>
              <w:bottom w:val="single" w:sz="4" w:space="0" w:color="auto"/>
              <w:right w:val="single" w:sz="4" w:space="0" w:color="auto"/>
            </w:tcBorders>
            <w:hideMark/>
          </w:tcPr>
          <w:p>
            <w:pPr>
              <w:keepLines/>
              <w:rPr>
                <w:rFonts w:ascii="Times New Roman" w:hAnsi="Times New Roman"/>
                <w:noProof/>
                <w:sz w:val="20"/>
              </w:rPr>
            </w:pPr>
            <w:r>
              <w:rPr>
                <w:rFonts w:ascii="Times New Roman" w:hAnsi="Times New Roman"/>
                <w:noProof/>
                <w:sz w:val="20"/>
              </w:rPr>
              <w:t>Дял на младите хора на възраст 15—29 години***, които понастоящем в основната част от времето си са „незаети с работа, учене или обучение“ (NEET)</w:t>
            </w:r>
          </w:p>
        </w:tc>
        <w:tc>
          <w:tcPr>
            <w:tcW w:w="1133" w:type="dxa"/>
            <w:tcBorders>
              <w:top w:val="single" w:sz="4" w:space="0" w:color="auto"/>
              <w:left w:val="single" w:sz="4" w:space="0" w:color="auto"/>
              <w:bottom w:val="single" w:sz="4" w:space="0" w:color="auto"/>
              <w:right w:val="single" w:sz="4" w:space="0" w:color="auto"/>
            </w:tcBorders>
            <w:hideMark/>
          </w:tcPr>
          <w:p>
            <w:pPr>
              <w:keepLines/>
              <w:rPr>
                <w:rFonts w:ascii="Times New Roman" w:hAnsi="Times New Roman"/>
                <w:noProof/>
                <w:sz w:val="20"/>
              </w:rPr>
            </w:pPr>
            <w:r>
              <w:rPr>
                <w:rFonts w:ascii="Times New Roman" w:hAnsi="Times New Roman"/>
                <w:noProof/>
                <w:sz w:val="20"/>
              </w:rPr>
              <w:t>ЦУР 8.6.1</w:t>
            </w:r>
          </w:p>
        </w:tc>
      </w:tr>
      <w:tr>
        <w:trPr>
          <w:trHeight w:val="435"/>
        </w:trPr>
        <w:tc>
          <w:tcPr>
            <w:tcW w:w="318" w:type="dxa"/>
            <w:vMerge/>
            <w:tcBorders>
              <w:top w:val="single" w:sz="4" w:space="0" w:color="auto"/>
              <w:left w:val="single" w:sz="4" w:space="0" w:color="auto"/>
              <w:bottom w:val="single" w:sz="4" w:space="0" w:color="auto"/>
              <w:right w:val="single" w:sz="4" w:space="0" w:color="auto"/>
            </w:tcBorders>
            <w:vAlign w:val="center"/>
            <w:hideMark/>
          </w:tcPr>
          <w:p>
            <w:pPr>
              <w:rPr>
                <w:rFonts w:ascii="Times New Roman" w:hAnsi="Times New Roman"/>
                <w:b/>
                <w:i/>
                <w:noProof/>
                <w:color w:val="1F497D" w:themeColor="text2"/>
                <w:sz w:val="20"/>
                <w:lang w:val="en-GB"/>
              </w:rPr>
            </w:pPr>
          </w:p>
        </w:tc>
        <w:tc>
          <w:tcPr>
            <w:tcW w:w="2331" w:type="dxa"/>
            <w:vMerge/>
            <w:tcBorders>
              <w:top w:val="single" w:sz="4" w:space="0" w:color="auto"/>
              <w:left w:val="single" w:sz="4" w:space="0" w:color="auto"/>
              <w:bottom w:val="single" w:sz="4" w:space="0" w:color="auto"/>
              <w:right w:val="single" w:sz="4" w:space="0" w:color="auto"/>
            </w:tcBorders>
            <w:vAlign w:val="center"/>
            <w:hideMark/>
          </w:tcPr>
          <w:p>
            <w:pPr>
              <w:rPr>
                <w:rFonts w:ascii="Times New Roman" w:hAnsi="Times New Roman"/>
                <w:noProof/>
                <w:sz w:val="20"/>
                <w:lang w:val="en-GB"/>
              </w:rPr>
            </w:pPr>
          </w:p>
        </w:tc>
        <w:tc>
          <w:tcPr>
            <w:tcW w:w="605" w:type="dxa"/>
            <w:tcBorders>
              <w:top w:val="single" w:sz="4" w:space="0" w:color="auto"/>
              <w:left w:val="single" w:sz="4" w:space="0" w:color="auto"/>
              <w:bottom w:val="single" w:sz="4" w:space="0" w:color="auto"/>
              <w:right w:val="single" w:sz="4" w:space="0" w:color="auto"/>
            </w:tcBorders>
            <w:hideMark/>
          </w:tcPr>
          <w:p>
            <w:pPr>
              <w:keepLines/>
              <w:rPr>
                <w:rFonts w:ascii="Times New Roman" w:hAnsi="Times New Roman"/>
                <w:noProof/>
                <w:sz w:val="20"/>
              </w:rPr>
            </w:pPr>
            <w:r>
              <w:rPr>
                <w:rFonts w:ascii="Times New Roman" w:hAnsi="Times New Roman"/>
                <w:noProof/>
                <w:sz w:val="20"/>
              </w:rPr>
              <w:t>11</w:t>
            </w:r>
          </w:p>
        </w:tc>
        <w:tc>
          <w:tcPr>
            <w:tcW w:w="4958" w:type="dxa"/>
            <w:tcBorders>
              <w:top w:val="single" w:sz="4" w:space="0" w:color="auto"/>
              <w:left w:val="single" w:sz="4" w:space="0" w:color="auto"/>
              <w:bottom w:val="single" w:sz="4" w:space="0" w:color="auto"/>
              <w:right w:val="single" w:sz="4" w:space="0" w:color="auto"/>
            </w:tcBorders>
            <w:hideMark/>
          </w:tcPr>
          <w:p>
            <w:pPr>
              <w:keepLines/>
              <w:rPr>
                <w:rFonts w:ascii="Times New Roman" w:hAnsi="Times New Roman"/>
                <w:noProof/>
                <w:sz w:val="20"/>
              </w:rPr>
            </w:pPr>
            <w:r>
              <w:rPr>
                <w:rFonts w:ascii="Times New Roman" w:hAnsi="Times New Roman"/>
                <w:noProof/>
                <w:sz w:val="20"/>
              </w:rPr>
              <w:t>Разлика в заетостта между жените и мъжете: разлика в процента на ангажираните с платена работа между жените и мъжете на възраст 20—64 години</w:t>
            </w:r>
          </w:p>
          <w:p>
            <w:pPr>
              <w:keepLines/>
              <w:rPr>
                <w:rFonts w:ascii="Times New Roman" w:hAnsi="Times New Roman"/>
                <w:noProof/>
                <w:sz w:val="20"/>
              </w:rPr>
            </w:pPr>
          </w:p>
        </w:tc>
        <w:tc>
          <w:tcPr>
            <w:tcW w:w="1133" w:type="dxa"/>
            <w:tcBorders>
              <w:top w:val="single" w:sz="4" w:space="0" w:color="auto"/>
              <w:left w:val="single" w:sz="4" w:space="0" w:color="auto"/>
              <w:bottom w:val="single" w:sz="4" w:space="0" w:color="auto"/>
              <w:right w:val="single" w:sz="4" w:space="0" w:color="auto"/>
            </w:tcBorders>
            <w:hideMark/>
          </w:tcPr>
          <w:p>
            <w:pPr>
              <w:keepLines/>
              <w:rPr>
                <w:rFonts w:ascii="Times New Roman" w:hAnsi="Times New Roman"/>
                <w:noProof/>
                <w:sz w:val="20"/>
              </w:rPr>
            </w:pPr>
            <w:r>
              <w:rPr>
                <w:rFonts w:ascii="Times New Roman" w:hAnsi="Times New Roman"/>
                <w:noProof/>
                <w:sz w:val="20"/>
              </w:rPr>
              <w:t>ЦУР 8.5</w:t>
            </w:r>
          </w:p>
        </w:tc>
      </w:tr>
      <w:tr>
        <w:trPr>
          <w:trHeight w:val="501"/>
        </w:trPr>
        <w:tc>
          <w:tcPr>
            <w:tcW w:w="318"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noWrap/>
            <w:hideMark/>
          </w:tcPr>
          <w:p>
            <w:pPr>
              <w:pStyle w:val="Caption"/>
              <w:keepLines/>
              <w:rPr>
                <w:rFonts w:ascii="Times New Roman" w:hAnsi="Times New Roman"/>
                <w:b/>
                <w:noProof/>
                <w:sz w:val="20"/>
              </w:rPr>
            </w:pPr>
            <w:r>
              <w:rPr>
                <w:rFonts w:ascii="Times New Roman" w:hAnsi="Times New Roman"/>
                <w:b/>
                <w:noProof/>
                <w:sz w:val="20"/>
              </w:rPr>
              <w:t>6</w:t>
            </w:r>
          </w:p>
        </w:tc>
        <w:tc>
          <w:tcPr>
            <w:tcW w:w="2331" w:type="dxa"/>
            <w:vMerge w:val="restart"/>
            <w:tcBorders>
              <w:top w:val="single" w:sz="4" w:space="0" w:color="auto"/>
              <w:left w:val="single" w:sz="4" w:space="0" w:color="auto"/>
              <w:bottom w:val="single" w:sz="4" w:space="0" w:color="auto"/>
              <w:right w:val="single" w:sz="4" w:space="0" w:color="auto"/>
            </w:tcBorders>
            <w:hideMark/>
          </w:tcPr>
          <w:p>
            <w:pPr>
              <w:keepLines/>
              <w:rPr>
                <w:rFonts w:ascii="Times New Roman" w:hAnsi="Times New Roman"/>
                <w:noProof/>
                <w:sz w:val="20"/>
              </w:rPr>
            </w:pPr>
            <w:r>
              <w:rPr>
                <w:rFonts w:ascii="Times New Roman" w:hAnsi="Times New Roman"/>
                <w:noProof/>
                <w:sz w:val="20"/>
              </w:rPr>
              <w:t xml:space="preserve">Подобряване на </w:t>
            </w:r>
            <w:r>
              <w:rPr>
                <w:rFonts w:ascii="Times New Roman" w:hAnsi="Times New Roman"/>
                <w:b/>
                <w:noProof/>
                <w:sz w:val="20"/>
              </w:rPr>
              <w:t>здравето</w:t>
            </w:r>
            <w:r>
              <w:rPr>
                <w:rFonts w:ascii="Times New Roman" w:hAnsi="Times New Roman"/>
                <w:noProof/>
                <w:sz w:val="20"/>
              </w:rPr>
              <w:t xml:space="preserve"> на ромите и повишаване на ефективния достъп до качествени </w:t>
            </w:r>
            <w:r>
              <w:rPr>
                <w:rFonts w:ascii="Times New Roman" w:hAnsi="Times New Roman"/>
                <w:b/>
                <w:noProof/>
                <w:sz w:val="20"/>
              </w:rPr>
              <w:t>здравни и социални услуги</w:t>
            </w:r>
          </w:p>
        </w:tc>
        <w:tc>
          <w:tcPr>
            <w:tcW w:w="605" w:type="dxa"/>
            <w:tcBorders>
              <w:top w:val="single" w:sz="4" w:space="0" w:color="auto"/>
              <w:left w:val="single" w:sz="4" w:space="0" w:color="auto"/>
              <w:bottom w:val="single" w:sz="4" w:space="0" w:color="auto"/>
              <w:right w:val="single" w:sz="4" w:space="0" w:color="auto"/>
            </w:tcBorders>
            <w:hideMark/>
          </w:tcPr>
          <w:p>
            <w:pPr>
              <w:keepLines/>
              <w:rPr>
                <w:rFonts w:ascii="Times New Roman" w:hAnsi="Times New Roman"/>
                <w:noProof/>
                <w:sz w:val="20"/>
              </w:rPr>
            </w:pPr>
            <w:r>
              <w:rPr>
                <w:rFonts w:ascii="Times New Roman" w:hAnsi="Times New Roman"/>
                <w:noProof/>
                <w:sz w:val="20"/>
              </w:rPr>
              <w:t>12</w:t>
            </w:r>
          </w:p>
        </w:tc>
        <w:tc>
          <w:tcPr>
            <w:tcW w:w="4958" w:type="dxa"/>
            <w:tcBorders>
              <w:top w:val="single" w:sz="4" w:space="0" w:color="auto"/>
              <w:left w:val="single" w:sz="4" w:space="0" w:color="auto"/>
              <w:bottom w:val="single" w:sz="4" w:space="0" w:color="auto"/>
              <w:right w:val="single" w:sz="4" w:space="0" w:color="auto"/>
            </w:tcBorders>
            <w:hideMark/>
          </w:tcPr>
          <w:p>
            <w:pPr>
              <w:keepLines/>
              <w:rPr>
                <w:rFonts w:ascii="Times New Roman" w:hAnsi="Times New Roman"/>
                <w:noProof/>
                <w:sz w:val="20"/>
              </w:rPr>
            </w:pPr>
            <w:r>
              <w:rPr>
                <w:rFonts w:ascii="Times New Roman" w:hAnsi="Times New Roman"/>
                <w:noProof/>
                <w:sz w:val="20"/>
              </w:rPr>
              <w:t>Разлика в очакваната продължителност на живота при раждане (общо население спрямо ромите)</w:t>
            </w:r>
          </w:p>
        </w:tc>
        <w:tc>
          <w:tcPr>
            <w:tcW w:w="1133" w:type="dxa"/>
            <w:tcBorders>
              <w:top w:val="single" w:sz="4" w:space="0" w:color="auto"/>
              <w:left w:val="single" w:sz="4" w:space="0" w:color="auto"/>
              <w:bottom w:val="single" w:sz="4" w:space="0" w:color="auto"/>
              <w:right w:val="single" w:sz="4" w:space="0" w:color="auto"/>
            </w:tcBorders>
          </w:tcPr>
          <w:p>
            <w:pPr>
              <w:keepLines/>
              <w:rPr>
                <w:rFonts w:ascii="Times New Roman" w:hAnsi="Times New Roman"/>
                <w:noProof/>
                <w:sz w:val="20"/>
              </w:rPr>
            </w:pPr>
          </w:p>
        </w:tc>
      </w:tr>
      <w:tr>
        <w:trPr>
          <w:trHeight w:val="720"/>
        </w:trPr>
        <w:tc>
          <w:tcPr>
            <w:tcW w:w="318" w:type="dxa"/>
            <w:vMerge/>
            <w:tcBorders>
              <w:top w:val="single" w:sz="4" w:space="0" w:color="auto"/>
              <w:left w:val="single" w:sz="4" w:space="0" w:color="auto"/>
              <w:bottom w:val="single" w:sz="4" w:space="0" w:color="auto"/>
              <w:right w:val="single" w:sz="4" w:space="0" w:color="auto"/>
            </w:tcBorders>
            <w:vAlign w:val="center"/>
            <w:hideMark/>
          </w:tcPr>
          <w:p>
            <w:pPr>
              <w:rPr>
                <w:rFonts w:ascii="Times New Roman" w:hAnsi="Times New Roman"/>
                <w:b/>
                <w:i/>
                <w:noProof/>
                <w:color w:val="1F497D" w:themeColor="text2"/>
                <w:sz w:val="20"/>
              </w:rPr>
            </w:pPr>
          </w:p>
        </w:tc>
        <w:tc>
          <w:tcPr>
            <w:tcW w:w="2331" w:type="dxa"/>
            <w:vMerge/>
            <w:tcBorders>
              <w:top w:val="single" w:sz="4" w:space="0" w:color="auto"/>
              <w:left w:val="single" w:sz="4" w:space="0" w:color="auto"/>
              <w:bottom w:val="single" w:sz="4" w:space="0" w:color="auto"/>
              <w:right w:val="single" w:sz="4" w:space="0" w:color="auto"/>
            </w:tcBorders>
            <w:vAlign w:val="center"/>
            <w:hideMark/>
          </w:tcPr>
          <w:p>
            <w:pPr>
              <w:rPr>
                <w:rFonts w:ascii="Times New Roman" w:hAnsi="Times New Roman"/>
                <w:noProof/>
                <w:sz w:val="20"/>
              </w:rPr>
            </w:pPr>
          </w:p>
        </w:tc>
        <w:tc>
          <w:tcPr>
            <w:tcW w:w="605" w:type="dxa"/>
            <w:tcBorders>
              <w:top w:val="single" w:sz="4" w:space="0" w:color="auto"/>
              <w:left w:val="single" w:sz="4" w:space="0" w:color="auto"/>
              <w:bottom w:val="single" w:sz="4" w:space="0" w:color="auto"/>
              <w:right w:val="single" w:sz="4" w:space="0" w:color="auto"/>
            </w:tcBorders>
            <w:hideMark/>
          </w:tcPr>
          <w:p>
            <w:pPr>
              <w:keepLines/>
              <w:rPr>
                <w:rFonts w:ascii="Times New Roman" w:hAnsi="Times New Roman"/>
                <w:noProof/>
                <w:sz w:val="20"/>
              </w:rPr>
            </w:pPr>
            <w:r>
              <w:rPr>
                <w:rFonts w:ascii="Times New Roman" w:hAnsi="Times New Roman"/>
                <w:noProof/>
                <w:sz w:val="20"/>
              </w:rPr>
              <w:t>13</w:t>
            </w:r>
          </w:p>
        </w:tc>
        <w:tc>
          <w:tcPr>
            <w:tcW w:w="4958" w:type="dxa"/>
            <w:tcBorders>
              <w:top w:val="single" w:sz="4" w:space="0" w:color="auto"/>
              <w:left w:val="single" w:sz="4" w:space="0" w:color="auto"/>
              <w:bottom w:val="single" w:sz="4" w:space="0" w:color="auto"/>
              <w:right w:val="single" w:sz="4" w:space="0" w:color="auto"/>
            </w:tcBorders>
            <w:hideMark/>
          </w:tcPr>
          <w:p>
            <w:pPr>
              <w:keepLines/>
              <w:rPr>
                <w:rFonts w:ascii="Times New Roman" w:hAnsi="Times New Roman"/>
                <w:noProof/>
                <w:sz w:val="20"/>
              </w:rPr>
            </w:pPr>
            <w:r>
              <w:rPr>
                <w:rFonts w:ascii="Times New Roman" w:hAnsi="Times New Roman"/>
                <w:noProof/>
                <w:sz w:val="20"/>
              </w:rPr>
              <w:t xml:space="preserve">Дял на хората с ограничен достъп до здравни и социални услуги — ПРЕДСТОИ РАЗРАБОТВАНЕ </w:t>
            </w:r>
          </w:p>
        </w:tc>
        <w:tc>
          <w:tcPr>
            <w:tcW w:w="1133" w:type="dxa"/>
            <w:tcBorders>
              <w:top w:val="single" w:sz="4" w:space="0" w:color="auto"/>
              <w:left w:val="single" w:sz="4" w:space="0" w:color="auto"/>
              <w:bottom w:val="single" w:sz="4" w:space="0" w:color="auto"/>
              <w:right w:val="single" w:sz="4" w:space="0" w:color="auto"/>
            </w:tcBorders>
          </w:tcPr>
          <w:p>
            <w:pPr>
              <w:keepLines/>
              <w:rPr>
                <w:rFonts w:ascii="Times New Roman" w:hAnsi="Times New Roman"/>
                <w:noProof/>
                <w:sz w:val="20"/>
              </w:rPr>
            </w:pPr>
          </w:p>
        </w:tc>
      </w:tr>
      <w:tr>
        <w:trPr>
          <w:trHeight w:val="675"/>
        </w:trPr>
        <w:tc>
          <w:tcPr>
            <w:tcW w:w="318"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noWrap/>
            <w:hideMark/>
          </w:tcPr>
          <w:p>
            <w:pPr>
              <w:pStyle w:val="Caption"/>
              <w:keepLines/>
              <w:rPr>
                <w:rFonts w:ascii="Times New Roman" w:hAnsi="Times New Roman"/>
                <w:b/>
                <w:noProof/>
                <w:sz w:val="20"/>
              </w:rPr>
            </w:pPr>
            <w:r>
              <w:rPr>
                <w:rFonts w:ascii="Times New Roman" w:hAnsi="Times New Roman"/>
                <w:b/>
                <w:noProof/>
                <w:sz w:val="20"/>
              </w:rPr>
              <w:t>7</w:t>
            </w:r>
          </w:p>
        </w:tc>
        <w:tc>
          <w:tcPr>
            <w:tcW w:w="2331" w:type="dxa"/>
            <w:vMerge w:val="restart"/>
            <w:tcBorders>
              <w:top w:val="single" w:sz="4" w:space="0" w:color="auto"/>
              <w:left w:val="single" w:sz="4" w:space="0" w:color="auto"/>
              <w:bottom w:val="single" w:sz="4" w:space="0" w:color="auto"/>
              <w:right w:val="single" w:sz="4" w:space="0" w:color="auto"/>
            </w:tcBorders>
            <w:hideMark/>
          </w:tcPr>
          <w:p>
            <w:pPr>
              <w:keepLines/>
              <w:rPr>
                <w:rFonts w:ascii="Times New Roman" w:hAnsi="Times New Roman"/>
                <w:noProof/>
                <w:sz w:val="20"/>
              </w:rPr>
            </w:pPr>
            <w:r>
              <w:rPr>
                <w:rFonts w:ascii="Times New Roman" w:hAnsi="Times New Roman"/>
                <w:noProof/>
                <w:sz w:val="20"/>
              </w:rPr>
              <w:t xml:space="preserve">Увеличаване на ефективния равен достъп до подходящо, несегрегирано </w:t>
            </w:r>
            <w:r>
              <w:rPr>
                <w:rFonts w:ascii="Times New Roman" w:hAnsi="Times New Roman"/>
                <w:b/>
                <w:noProof/>
                <w:sz w:val="20"/>
              </w:rPr>
              <w:t>жилищно настаняване</w:t>
            </w:r>
            <w:r>
              <w:rPr>
                <w:rFonts w:ascii="Times New Roman" w:hAnsi="Times New Roman"/>
                <w:noProof/>
                <w:sz w:val="20"/>
              </w:rPr>
              <w:t xml:space="preserve"> и </w:t>
            </w:r>
            <w:r>
              <w:rPr>
                <w:rFonts w:ascii="Times New Roman" w:hAnsi="Times New Roman"/>
                <w:b/>
                <w:noProof/>
                <w:sz w:val="20"/>
              </w:rPr>
              <w:t>основни услуги</w:t>
            </w:r>
            <w:r>
              <w:rPr>
                <w:rStyle w:val="FootnoteReference"/>
                <w:rFonts w:ascii="Times New Roman" w:hAnsi="Times New Roman"/>
                <w:noProof/>
                <w:sz w:val="20"/>
              </w:rPr>
              <w:footnoteReference w:id="4"/>
            </w:r>
          </w:p>
        </w:tc>
        <w:tc>
          <w:tcPr>
            <w:tcW w:w="605" w:type="dxa"/>
            <w:tcBorders>
              <w:top w:val="single" w:sz="4" w:space="0" w:color="auto"/>
              <w:left w:val="single" w:sz="4" w:space="0" w:color="auto"/>
              <w:bottom w:val="single" w:sz="4" w:space="0" w:color="auto"/>
              <w:right w:val="single" w:sz="4" w:space="0" w:color="auto"/>
            </w:tcBorders>
            <w:hideMark/>
          </w:tcPr>
          <w:p>
            <w:pPr>
              <w:keepLines/>
              <w:rPr>
                <w:rFonts w:ascii="Times New Roman" w:hAnsi="Times New Roman"/>
                <w:noProof/>
                <w:sz w:val="20"/>
              </w:rPr>
            </w:pPr>
            <w:r>
              <w:rPr>
                <w:rFonts w:ascii="Times New Roman" w:hAnsi="Times New Roman"/>
                <w:noProof/>
                <w:sz w:val="20"/>
              </w:rPr>
              <w:t>14</w:t>
            </w:r>
          </w:p>
        </w:tc>
        <w:tc>
          <w:tcPr>
            <w:tcW w:w="4958" w:type="dxa"/>
            <w:tcBorders>
              <w:top w:val="single" w:sz="4" w:space="0" w:color="auto"/>
              <w:left w:val="single" w:sz="4" w:space="0" w:color="auto"/>
              <w:bottom w:val="single" w:sz="4" w:space="0" w:color="auto"/>
              <w:right w:val="single" w:sz="4" w:space="0" w:color="auto"/>
            </w:tcBorders>
            <w:hideMark/>
          </w:tcPr>
          <w:p>
            <w:pPr>
              <w:keepLines/>
              <w:rPr>
                <w:rFonts w:ascii="Times New Roman" w:hAnsi="Times New Roman"/>
                <w:noProof/>
                <w:sz w:val="20"/>
              </w:rPr>
            </w:pPr>
            <w:r>
              <w:rPr>
                <w:rFonts w:ascii="Times New Roman" w:hAnsi="Times New Roman"/>
                <w:noProof/>
                <w:sz w:val="20"/>
              </w:rPr>
              <w:t>Дял на хората, живеещи в лоши жилищни условия (твърде тъмен апартамент с течащ покрив, влажни стени/подове, без баня/душ, без вътрешна тоалетна)</w:t>
            </w:r>
          </w:p>
        </w:tc>
        <w:tc>
          <w:tcPr>
            <w:tcW w:w="1133" w:type="dxa"/>
            <w:tcBorders>
              <w:top w:val="single" w:sz="4" w:space="0" w:color="auto"/>
              <w:left w:val="single" w:sz="4" w:space="0" w:color="auto"/>
              <w:bottom w:val="single" w:sz="4" w:space="0" w:color="auto"/>
              <w:right w:val="single" w:sz="4" w:space="0" w:color="auto"/>
            </w:tcBorders>
            <w:hideMark/>
          </w:tcPr>
          <w:p>
            <w:pPr>
              <w:keepLines/>
              <w:rPr>
                <w:rFonts w:ascii="Times New Roman" w:hAnsi="Times New Roman"/>
                <w:noProof/>
                <w:sz w:val="20"/>
              </w:rPr>
            </w:pPr>
            <w:r>
              <w:rPr>
                <w:rFonts w:ascii="Times New Roman" w:hAnsi="Times New Roman"/>
                <w:noProof/>
                <w:sz w:val="20"/>
              </w:rPr>
              <w:t>ЦУР 11.1</w:t>
            </w:r>
          </w:p>
        </w:tc>
      </w:tr>
      <w:tr>
        <w:trPr>
          <w:trHeight w:val="717"/>
        </w:trPr>
        <w:tc>
          <w:tcPr>
            <w:tcW w:w="318" w:type="dxa"/>
            <w:vMerge/>
            <w:tcBorders>
              <w:top w:val="single" w:sz="4" w:space="0" w:color="auto"/>
              <w:left w:val="single" w:sz="4" w:space="0" w:color="auto"/>
              <w:bottom w:val="single" w:sz="4" w:space="0" w:color="auto"/>
              <w:right w:val="single" w:sz="4" w:space="0" w:color="auto"/>
            </w:tcBorders>
            <w:vAlign w:val="center"/>
            <w:hideMark/>
          </w:tcPr>
          <w:p>
            <w:pPr>
              <w:rPr>
                <w:rFonts w:ascii="Times New Roman" w:hAnsi="Times New Roman"/>
                <w:b/>
                <w:i/>
                <w:noProof/>
                <w:color w:val="1F497D" w:themeColor="text2"/>
                <w:sz w:val="20"/>
                <w:lang w:val="en-GB"/>
              </w:rPr>
            </w:pPr>
          </w:p>
        </w:tc>
        <w:tc>
          <w:tcPr>
            <w:tcW w:w="2331" w:type="dxa"/>
            <w:vMerge/>
            <w:tcBorders>
              <w:top w:val="single" w:sz="4" w:space="0" w:color="auto"/>
              <w:left w:val="single" w:sz="4" w:space="0" w:color="auto"/>
              <w:bottom w:val="single" w:sz="4" w:space="0" w:color="auto"/>
              <w:right w:val="single" w:sz="4" w:space="0" w:color="auto"/>
            </w:tcBorders>
            <w:vAlign w:val="center"/>
            <w:hideMark/>
          </w:tcPr>
          <w:p>
            <w:pPr>
              <w:rPr>
                <w:rFonts w:ascii="Times New Roman" w:hAnsi="Times New Roman"/>
                <w:noProof/>
                <w:sz w:val="20"/>
                <w:lang w:val="en-GB"/>
              </w:rPr>
            </w:pPr>
          </w:p>
        </w:tc>
        <w:tc>
          <w:tcPr>
            <w:tcW w:w="605" w:type="dxa"/>
            <w:tcBorders>
              <w:top w:val="single" w:sz="4" w:space="0" w:color="auto"/>
              <w:left w:val="single" w:sz="4" w:space="0" w:color="auto"/>
              <w:bottom w:val="single" w:sz="4" w:space="0" w:color="auto"/>
              <w:right w:val="single" w:sz="4" w:space="0" w:color="auto"/>
            </w:tcBorders>
            <w:hideMark/>
          </w:tcPr>
          <w:p>
            <w:pPr>
              <w:keepLines/>
              <w:rPr>
                <w:rFonts w:ascii="Times New Roman" w:hAnsi="Times New Roman"/>
                <w:noProof/>
                <w:sz w:val="20"/>
              </w:rPr>
            </w:pPr>
            <w:r>
              <w:rPr>
                <w:rFonts w:ascii="Times New Roman" w:hAnsi="Times New Roman"/>
                <w:noProof/>
                <w:sz w:val="20"/>
              </w:rPr>
              <w:t>15</w:t>
            </w:r>
          </w:p>
        </w:tc>
        <w:tc>
          <w:tcPr>
            <w:tcW w:w="4958" w:type="dxa"/>
            <w:tcBorders>
              <w:top w:val="single" w:sz="4" w:space="0" w:color="auto"/>
              <w:left w:val="single" w:sz="4" w:space="0" w:color="auto"/>
              <w:bottom w:val="single" w:sz="4" w:space="0" w:color="auto"/>
              <w:right w:val="single" w:sz="4" w:space="0" w:color="auto"/>
            </w:tcBorders>
            <w:hideMark/>
          </w:tcPr>
          <w:p>
            <w:pPr>
              <w:keepLines/>
              <w:rPr>
                <w:rFonts w:ascii="Times New Roman" w:hAnsi="Times New Roman"/>
                <w:noProof/>
                <w:sz w:val="20"/>
              </w:rPr>
            </w:pPr>
            <w:r>
              <w:rPr>
                <w:rFonts w:ascii="Times New Roman" w:hAnsi="Times New Roman"/>
                <w:noProof/>
                <w:sz w:val="20"/>
              </w:rPr>
              <w:t>Дял на хората, живеещи в домакинства без минималния брой помещения според определението на Евростат за пренаселеност</w:t>
            </w:r>
          </w:p>
        </w:tc>
        <w:tc>
          <w:tcPr>
            <w:tcW w:w="1133" w:type="dxa"/>
            <w:tcBorders>
              <w:top w:val="single" w:sz="4" w:space="0" w:color="auto"/>
              <w:left w:val="single" w:sz="4" w:space="0" w:color="auto"/>
              <w:bottom w:val="single" w:sz="4" w:space="0" w:color="auto"/>
              <w:right w:val="single" w:sz="4" w:space="0" w:color="auto"/>
            </w:tcBorders>
          </w:tcPr>
          <w:p>
            <w:pPr>
              <w:keepLines/>
              <w:rPr>
                <w:rFonts w:ascii="Times New Roman" w:hAnsi="Times New Roman"/>
                <w:noProof/>
                <w:sz w:val="20"/>
              </w:rPr>
            </w:pPr>
          </w:p>
        </w:tc>
      </w:tr>
      <w:tr>
        <w:trPr>
          <w:trHeight w:val="390"/>
        </w:trPr>
        <w:tc>
          <w:tcPr>
            <w:tcW w:w="318" w:type="dxa"/>
            <w:vMerge/>
            <w:tcBorders>
              <w:top w:val="single" w:sz="4" w:space="0" w:color="auto"/>
              <w:left w:val="single" w:sz="4" w:space="0" w:color="auto"/>
              <w:bottom w:val="single" w:sz="4" w:space="0" w:color="auto"/>
              <w:right w:val="single" w:sz="4" w:space="0" w:color="auto"/>
            </w:tcBorders>
            <w:vAlign w:val="center"/>
            <w:hideMark/>
          </w:tcPr>
          <w:p>
            <w:pPr>
              <w:rPr>
                <w:rFonts w:ascii="Times New Roman" w:hAnsi="Times New Roman"/>
                <w:b/>
                <w:i/>
                <w:noProof/>
                <w:color w:val="1F497D" w:themeColor="text2"/>
                <w:sz w:val="20"/>
              </w:rPr>
            </w:pPr>
          </w:p>
        </w:tc>
        <w:tc>
          <w:tcPr>
            <w:tcW w:w="2331" w:type="dxa"/>
            <w:vMerge/>
            <w:tcBorders>
              <w:top w:val="single" w:sz="4" w:space="0" w:color="auto"/>
              <w:left w:val="single" w:sz="4" w:space="0" w:color="auto"/>
              <w:bottom w:val="single" w:sz="4" w:space="0" w:color="auto"/>
              <w:right w:val="single" w:sz="4" w:space="0" w:color="auto"/>
            </w:tcBorders>
            <w:vAlign w:val="center"/>
            <w:hideMark/>
          </w:tcPr>
          <w:p>
            <w:pPr>
              <w:rPr>
                <w:rFonts w:ascii="Times New Roman" w:hAnsi="Times New Roman"/>
                <w:noProof/>
                <w:sz w:val="20"/>
              </w:rPr>
            </w:pPr>
          </w:p>
        </w:tc>
        <w:tc>
          <w:tcPr>
            <w:tcW w:w="605" w:type="dxa"/>
            <w:tcBorders>
              <w:top w:val="single" w:sz="4" w:space="0" w:color="auto"/>
              <w:left w:val="single" w:sz="4" w:space="0" w:color="auto"/>
              <w:bottom w:val="single" w:sz="4" w:space="0" w:color="auto"/>
              <w:right w:val="single" w:sz="4" w:space="0" w:color="auto"/>
            </w:tcBorders>
            <w:hideMark/>
          </w:tcPr>
          <w:p>
            <w:pPr>
              <w:keepLines/>
              <w:rPr>
                <w:rFonts w:ascii="Times New Roman" w:hAnsi="Times New Roman"/>
                <w:noProof/>
                <w:sz w:val="20"/>
              </w:rPr>
            </w:pPr>
            <w:r>
              <w:rPr>
                <w:rFonts w:ascii="Times New Roman" w:hAnsi="Times New Roman"/>
                <w:noProof/>
                <w:sz w:val="20"/>
              </w:rPr>
              <w:t>16</w:t>
            </w:r>
          </w:p>
        </w:tc>
        <w:tc>
          <w:tcPr>
            <w:tcW w:w="4958" w:type="dxa"/>
            <w:tcBorders>
              <w:top w:val="single" w:sz="4" w:space="0" w:color="auto"/>
              <w:left w:val="single" w:sz="4" w:space="0" w:color="auto"/>
              <w:bottom w:val="single" w:sz="4" w:space="0" w:color="auto"/>
              <w:right w:val="single" w:sz="4" w:space="0" w:color="auto"/>
            </w:tcBorders>
            <w:hideMark/>
          </w:tcPr>
          <w:p>
            <w:pPr>
              <w:keepLines/>
              <w:rPr>
                <w:rFonts w:ascii="Times New Roman" w:hAnsi="Times New Roman"/>
                <w:noProof/>
                <w:sz w:val="20"/>
              </w:rPr>
            </w:pPr>
            <w:r>
              <w:rPr>
                <w:rFonts w:ascii="Times New Roman" w:hAnsi="Times New Roman"/>
                <w:noProof/>
                <w:sz w:val="20"/>
              </w:rPr>
              <w:t>Дял на хората, живеещи в домакинства без течаща вода вътре в дома (само за определени държави)</w:t>
            </w:r>
          </w:p>
        </w:tc>
        <w:tc>
          <w:tcPr>
            <w:tcW w:w="1133" w:type="dxa"/>
            <w:tcBorders>
              <w:top w:val="single" w:sz="4" w:space="0" w:color="auto"/>
              <w:left w:val="single" w:sz="4" w:space="0" w:color="auto"/>
              <w:bottom w:val="single" w:sz="4" w:space="0" w:color="auto"/>
              <w:right w:val="single" w:sz="4" w:space="0" w:color="auto"/>
            </w:tcBorders>
            <w:hideMark/>
          </w:tcPr>
          <w:p>
            <w:pPr>
              <w:keepLines/>
              <w:rPr>
                <w:rFonts w:ascii="Times New Roman" w:hAnsi="Times New Roman"/>
                <w:noProof/>
                <w:sz w:val="20"/>
              </w:rPr>
            </w:pPr>
            <w:r>
              <w:rPr>
                <w:rFonts w:ascii="Times New Roman" w:hAnsi="Times New Roman"/>
                <w:noProof/>
                <w:sz w:val="20"/>
              </w:rPr>
              <w:t>ЦУР 6.1.1</w:t>
            </w:r>
          </w:p>
        </w:tc>
      </w:tr>
    </w:tbl>
    <w:p>
      <w:pPr>
        <w:spacing w:after="0"/>
        <w:rPr>
          <w:rFonts w:ascii="Times New Roman" w:hAnsi="Times New Roman" w:cs="Times New Roman"/>
          <w:i/>
          <w:noProof/>
          <w:sz w:val="20"/>
          <w:szCs w:val="20"/>
        </w:rPr>
      </w:pPr>
      <w:bookmarkStart w:id="15" w:name="_Toc44090785"/>
      <w:bookmarkStart w:id="16" w:name="_Toc42706926"/>
      <w:bookmarkStart w:id="17" w:name="_Toc42713771"/>
      <w:bookmarkStart w:id="18" w:name="_Toc42714173"/>
      <w:r>
        <w:rPr>
          <w:rFonts w:ascii="Times New Roman" w:hAnsi="Times New Roman"/>
          <w:i/>
          <w:noProof/>
          <w:sz w:val="20"/>
          <w:szCs w:val="20"/>
        </w:rPr>
        <w:t xml:space="preserve">Данните на FRA, които се ползват за  показателите, могат да бъдат разбити по </w:t>
      </w:r>
      <w:r>
        <w:rPr>
          <w:rFonts w:ascii="Times New Roman" w:hAnsi="Times New Roman"/>
          <w:b/>
          <w:i/>
          <w:noProof/>
          <w:sz w:val="20"/>
          <w:szCs w:val="20"/>
        </w:rPr>
        <w:t>пол, възраст, степен на урбанизация</w:t>
      </w:r>
    </w:p>
    <w:p>
      <w:pPr>
        <w:spacing w:after="0"/>
        <w:rPr>
          <w:rFonts w:ascii="Times New Roman" w:hAnsi="Times New Roman" w:cs="Times New Roman"/>
          <w:i/>
          <w:noProof/>
          <w:sz w:val="19"/>
          <w:szCs w:val="19"/>
        </w:rPr>
      </w:pPr>
      <w:r>
        <w:rPr>
          <w:rFonts w:ascii="Times New Roman" w:hAnsi="Times New Roman"/>
          <w:i/>
          <w:noProof/>
          <w:sz w:val="20"/>
          <w:szCs w:val="20"/>
        </w:rPr>
        <w:t>*Ще бъде заменено със социални и материални лишения (Евростат [</w:t>
      </w:r>
      <w:r>
        <w:rPr>
          <w:rStyle w:val="Strong"/>
          <w:rFonts w:ascii="Times New Roman" w:hAnsi="Times New Roman"/>
          <w:b w:val="0"/>
          <w:i/>
          <w:noProof/>
          <w:sz w:val="18"/>
          <w:szCs w:val="18"/>
        </w:rPr>
        <w:t>ilc_mdsd07</w:t>
      </w:r>
      <w:r>
        <w:rPr>
          <w:rFonts w:ascii="Times New Roman" w:hAnsi="Times New Roman"/>
          <w:i/>
          <w:noProof/>
          <w:sz w:val="20"/>
          <w:szCs w:val="20"/>
        </w:rPr>
        <w:t>]) и със съответния показател за децата, ако се използва за целите на докладването по ЦУР за общото население в бъдеще.</w:t>
      </w:r>
    </w:p>
    <w:p>
      <w:pPr>
        <w:spacing w:after="0"/>
        <w:rPr>
          <w:rFonts w:ascii="Times New Roman" w:hAnsi="Times New Roman" w:cs="Times New Roman"/>
          <w:i/>
          <w:noProof/>
          <w:sz w:val="20"/>
          <w:szCs w:val="20"/>
        </w:rPr>
      </w:pPr>
      <w:r>
        <w:rPr>
          <w:rFonts w:ascii="Times New Roman" w:hAnsi="Times New Roman"/>
          <w:i/>
          <w:noProof/>
          <w:sz w:val="20"/>
          <w:szCs w:val="20"/>
        </w:rPr>
        <w:t>**Актуалните данни въз основа на проучванията на FRA обхващат само възрастовата група 16—29 години.</w:t>
      </w:r>
    </w:p>
    <w:p>
      <w:pPr>
        <w:pStyle w:val="Heading1"/>
        <w:spacing w:line="240" w:lineRule="auto"/>
        <w:rPr>
          <w:rFonts w:ascii="Times New Roman" w:eastAsia="Times New Roman" w:hAnsi="Times New Roman" w:cs="Times New Roman"/>
          <w:b/>
          <w:smallCaps/>
          <w:noProof/>
          <w:color w:val="auto"/>
          <w:sz w:val="24"/>
          <w:szCs w:val="20"/>
        </w:rPr>
      </w:pPr>
      <w:r>
        <w:rPr>
          <w:rFonts w:ascii="Times New Roman" w:hAnsi="Times New Roman"/>
          <w:b/>
          <w:smallCaps/>
          <w:noProof/>
          <w:color w:val="auto"/>
          <w:sz w:val="24"/>
          <w:szCs w:val="20"/>
        </w:rPr>
        <w:t>Заместващи показатели</w:t>
      </w:r>
      <w:bookmarkEnd w:id="15"/>
    </w:p>
    <w:p>
      <w:pPr>
        <w:spacing w:line="240" w:lineRule="auto"/>
        <w:jc w:val="both"/>
        <w:rPr>
          <w:rFonts w:ascii="Times New Roman" w:hAnsi="Times New Roman" w:cs="Times New Roman"/>
          <w:noProof/>
        </w:rPr>
      </w:pPr>
      <w:r>
        <w:rPr>
          <w:rFonts w:ascii="Times New Roman" w:hAnsi="Times New Roman"/>
          <w:noProof/>
        </w:rPr>
        <w:t>В държавите, в които събирането на етнически данни е невъзможно, могат да се използват заместващи данни, например такива, които се основават на социално-икономически данни. Събирането на данни може да се извършва в селища и райони, които са определени като сегрегирани или в които делът на уязвимите лица е висок. Допускането, от което следва да се изхожда, е, че тези места са с висок процент ромско население или в голяма степен са възприемани като ромски и следователно са уязвими на социално изключване и дискриминация. Следва да се обърне внимание, че тези заместващи данни могат да доведат до ограничено събиране на данни, включващо само най-маргинализираните групи, като могат да бъдат пропуснати хората, които не са в икономически неблагоприятно положение, но въпреки това се сблъскват с последиците от антициганизма в ежедневието си или когато разкриват самоличността си. В такива случаи е важно заместващите данни да се допълват с качествени и с административни данни от изследвания и консултации с организации на гражданското общество, национални институции по правата на човека и местните органи. При липса на количествени данни държавите все пак се насърчават да събират качествени данни на равнището на показателите за процеси.</w:t>
      </w:r>
    </w:p>
    <w:bookmarkEnd w:id="16"/>
    <w:bookmarkEnd w:id="17"/>
    <w:bookmarkEnd w:id="18"/>
    <w:p>
      <w:pPr>
        <w:spacing w:line="240" w:lineRule="auto"/>
        <w:jc w:val="both"/>
        <w:rPr>
          <w:rFonts w:ascii="Times New Roman" w:hAnsi="Times New Roman" w:cs="Times New Roman"/>
          <w:noProof/>
        </w:rPr>
      </w:pPr>
      <w:r>
        <w:rPr>
          <w:rFonts w:ascii="Times New Roman" w:hAnsi="Times New Roman"/>
          <w:noProof/>
        </w:rPr>
        <w:t>Данни за качествени показатели за процеси могат да се събират от различни източници. От 2016 г. насам държавите членки докладват пред Комисията относно показателите за процеси, свързани с основните области на политиките, включени в Препоръката на Съвета от 2013 г., като използват хармонизиран формуляр за докладване онлайн. Въпреки това, дори когато позволяват сравнение между отделните държави, тези данни представляват само малка част от информацията от значение за процеса, която е необходима за обстойно наблюдение на равнището на процеса. Второто направление на събирането на данни, които са от значение за процеса, т.е. данни, които отразяват особеностите на предизвикателствата пред приобщаването на ромите и мерките за преодоляването на тези предизвикателства в отделните държави членки, е също толкова важно за развитието на обстойна национална система за наблюдение и съответно е от ключово значение за успеха на националната стратегическа рамка за ромите. Освен това се препоръчва ромското гражданско общество да участва в процеса на наблюдение и в разработването на национални системи за събиране на данни и наблюдение. Насоки за подобряване на събирането и използването на данни относно равенството бяха предоставени от подгрупата за данни относно равенството към групата на високо равнище на ЕС за недискриминация, равенство и многообразие</w:t>
      </w:r>
      <w:r>
        <w:rPr>
          <w:rStyle w:val="FootnoteReference"/>
          <w:rFonts w:ascii="Times New Roman" w:hAnsi="Times New Roman" w:cs="Times New Roman"/>
          <w:noProof/>
        </w:rPr>
        <w:footnoteReference w:id="5"/>
      </w:r>
      <w:r>
        <w:rPr>
          <w:rFonts w:ascii="Times New Roman" w:hAnsi="Times New Roman"/>
          <w:noProof/>
        </w:rPr>
        <w:t>.</w:t>
      </w:r>
    </w:p>
    <w:p>
      <w:pPr>
        <w:spacing w:line="240" w:lineRule="auto"/>
        <w:jc w:val="both"/>
        <w:rPr>
          <w:rFonts w:ascii="Times New Roman" w:hAnsi="Times New Roman" w:cs="Times New Roman"/>
          <w:noProof/>
        </w:rPr>
      </w:pPr>
      <w:r>
        <w:rPr>
          <w:rFonts w:ascii="Times New Roman" w:hAnsi="Times New Roman"/>
          <w:noProof/>
        </w:rPr>
        <w:t xml:space="preserve">През 2016 г. държавите членки започнаха да докладват пред Комисията по показателите за процеси в съответствие с Препоръката на Съвета от 2013 г. относно ефективни мерки за интегриране на ромите. Тази работа ще продължи в </w:t>
      </w:r>
      <w:bookmarkStart w:id="19" w:name="_Toc42625023"/>
      <w:r>
        <w:rPr>
          <w:rFonts w:ascii="Times New Roman" w:hAnsi="Times New Roman"/>
          <w:noProof/>
        </w:rPr>
        <w:t>контекста на работната група на FRA за показателите и докладването.</w:t>
      </w:r>
    </w:p>
    <w:p>
      <w:pPr>
        <w:pStyle w:val="Heading1"/>
        <w:spacing w:line="240" w:lineRule="auto"/>
        <w:rPr>
          <w:rFonts w:ascii="Times New Roman" w:eastAsia="Times New Roman" w:hAnsi="Times New Roman" w:cs="Times New Roman"/>
          <w:b/>
          <w:smallCaps/>
          <w:noProof/>
          <w:color w:val="auto"/>
          <w:sz w:val="24"/>
          <w:szCs w:val="20"/>
        </w:rPr>
      </w:pPr>
      <w:r>
        <w:rPr>
          <w:rFonts w:ascii="Times New Roman" w:hAnsi="Times New Roman"/>
          <w:b/>
          <w:smallCaps/>
          <w:noProof/>
          <w:color w:val="auto"/>
          <w:sz w:val="24"/>
          <w:szCs w:val="20"/>
        </w:rPr>
        <w:t>Хоризонтални цели</w:t>
      </w:r>
    </w:p>
    <w:p>
      <w:pPr>
        <w:keepNext/>
        <w:numPr>
          <w:ilvl w:val="1"/>
          <w:numId w:val="0"/>
        </w:numPr>
        <w:tabs>
          <w:tab w:val="num" w:pos="720"/>
        </w:tabs>
        <w:spacing w:after="240" w:line="240" w:lineRule="auto"/>
        <w:ind w:left="720" w:hanging="720"/>
        <w:jc w:val="both"/>
        <w:outlineLvl w:val="1"/>
        <w:rPr>
          <w:rFonts w:ascii="Times New Roman" w:eastAsia="Times New Roman" w:hAnsi="Times New Roman" w:cs="Times New Roman"/>
          <w:b/>
          <w:noProof/>
          <w:sz w:val="24"/>
          <w:szCs w:val="20"/>
        </w:rPr>
      </w:pPr>
      <w:bookmarkStart w:id="20" w:name="_Toc42697877"/>
      <w:bookmarkStart w:id="21" w:name="_Toc42698836"/>
      <w:bookmarkStart w:id="22" w:name="_Toc42706930"/>
      <w:bookmarkStart w:id="23" w:name="_Toc42713775"/>
      <w:bookmarkStart w:id="24" w:name="_Toc42714177"/>
      <w:bookmarkStart w:id="25" w:name="_Toc44090790"/>
      <w:r>
        <w:rPr>
          <w:rFonts w:ascii="Times New Roman" w:hAnsi="Times New Roman"/>
          <w:b/>
          <w:noProof/>
          <w:sz w:val="24"/>
          <w:szCs w:val="20"/>
        </w:rPr>
        <w:t>Цел 1: Противодействие и предотвратяване на антициганизма и дискриминацията</w:t>
      </w:r>
      <w:bookmarkEnd w:id="19"/>
      <w:bookmarkEnd w:id="20"/>
      <w:bookmarkEnd w:id="21"/>
      <w:bookmarkEnd w:id="22"/>
      <w:bookmarkEnd w:id="23"/>
      <w:bookmarkEnd w:id="24"/>
      <w:bookmarkEnd w:id="25"/>
    </w:p>
    <w:tbl>
      <w:tblPr>
        <w:tblStyle w:val="TableGrid"/>
        <w:tblW w:w="9345" w:type="dxa"/>
        <w:tblInd w:w="0" w:type="dxa"/>
        <w:tblLayout w:type="fixed"/>
        <w:tblLook w:val="04A0" w:firstRow="1" w:lastRow="0" w:firstColumn="1" w:lastColumn="0" w:noHBand="0" w:noVBand="1"/>
      </w:tblPr>
      <w:tblGrid>
        <w:gridCol w:w="7361"/>
        <w:gridCol w:w="1984"/>
      </w:tblGrid>
      <w:tr>
        <w:tc>
          <w:tcPr>
            <w:tcW w:w="7361" w:type="dxa"/>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pPr>
              <w:rPr>
                <w:rStyle w:val="Strong"/>
                <w:rFonts w:ascii="Times New Roman" w:hAnsi="Times New Roman"/>
                <w:noProof/>
                <w:sz w:val="22"/>
                <w:szCs w:val="22"/>
              </w:rPr>
            </w:pPr>
            <w:r>
              <w:rPr>
                <w:rStyle w:val="Strong"/>
                <w:rFonts w:ascii="Times New Roman" w:hAnsi="Times New Roman"/>
                <w:noProof/>
                <w:sz w:val="22"/>
                <w:szCs w:val="22"/>
              </w:rPr>
              <w:t xml:space="preserve">Водещи показатели: </w:t>
            </w:r>
          </w:p>
        </w:tc>
        <w:tc>
          <w:tcPr>
            <w:tcW w:w="1984" w:type="dxa"/>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pPr>
              <w:rPr>
                <w:rStyle w:val="Strong"/>
                <w:rFonts w:ascii="Times New Roman" w:hAnsi="Times New Roman"/>
                <w:noProof/>
                <w:sz w:val="22"/>
                <w:szCs w:val="22"/>
              </w:rPr>
            </w:pPr>
            <w:r>
              <w:rPr>
                <w:rStyle w:val="Strong"/>
                <w:rFonts w:ascii="Times New Roman" w:hAnsi="Times New Roman"/>
                <w:noProof/>
                <w:sz w:val="22"/>
                <w:szCs w:val="22"/>
              </w:rPr>
              <w:t>Общо население</w:t>
            </w:r>
          </w:p>
        </w:tc>
      </w:tr>
      <w:tr>
        <w:tc>
          <w:tcPr>
            <w:tcW w:w="7361" w:type="dxa"/>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pPr>
              <w:pStyle w:val="ListParagraph"/>
              <w:numPr>
                <w:ilvl w:val="0"/>
                <w:numId w:val="3"/>
              </w:numPr>
              <w:rPr>
                <w:rStyle w:val="Strong"/>
                <w:rFonts w:eastAsiaTheme="minorEastAsia"/>
                <w:noProof/>
                <w:sz w:val="22"/>
                <w:szCs w:val="22"/>
              </w:rPr>
            </w:pPr>
            <w:r>
              <w:rPr>
                <w:rStyle w:val="Strong"/>
                <w:noProof/>
                <w:sz w:val="22"/>
                <w:szCs w:val="22"/>
              </w:rPr>
              <w:t xml:space="preserve">Дял на хората, които през последните 12 месеца са се почувствали дискриминирани поради ромския си произход в някоя от включените в проучването области </w:t>
            </w:r>
          </w:p>
        </w:tc>
        <w:tc>
          <w:tcPr>
            <w:tcW w:w="1984" w:type="dxa"/>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pPr>
              <w:rPr>
                <w:rStyle w:val="Strong"/>
                <w:rFonts w:ascii="Times New Roman" w:hAnsi="Times New Roman"/>
                <w:noProof/>
                <w:sz w:val="18"/>
              </w:rPr>
            </w:pPr>
            <w:r>
              <w:rPr>
                <w:rStyle w:val="Strong"/>
                <w:rFonts w:ascii="Times New Roman" w:hAnsi="Times New Roman"/>
                <w:noProof/>
                <w:sz w:val="18"/>
              </w:rPr>
              <w:t>Възможно проучване относно основните права</w:t>
            </w:r>
            <w:r>
              <w:rPr>
                <w:rStyle w:val="FootnoteReference"/>
                <w:rFonts w:ascii="Times New Roman" w:hAnsi="Times New Roman"/>
                <w:b/>
                <w:noProof/>
                <w:sz w:val="18"/>
              </w:rPr>
              <w:footnoteReference w:id="6"/>
            </w:r>
          </w:p>
          <w:p>
            <w:pPr>
              <w:rPr>
                <w:rStyle w:val="Strong"/>
                <w:rFonts w:ascii="Times New Roman" w:hAnsi="Times New Roman"/>
                <w:b w:val="0"/>
                <w:noProof/>
                <w:sz w:val="18"/>
              </w:rPr>
            </w:pPr>
            <w:r>
              <w:rPr>
                <w:rFonts w:ascii="Times New Roman" w:hAnsi="Times New Roman"/>
                <w:noProof/>
                <w:sz w:val="18"/>
              </w:rPr>
              <w:t>ЦУР 10.3.1 и 16.б.1</w:t>
            </w:r>
          </w:p>
        </w:tc>
      </w:tr>
      <w:tr>
        <w:tc>
          <w:tcPr>
            <w:tcW w:w="7361" w:type="dxa"/>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pPr>
              <w:pStyle w:val="ListParagraph"/>
              <w:numPr>
                <w:ilvl w:val="0"/>
                <w:numId w:val="3"/>
              </w:numPr>
              <w:rPr>
                <w:rStyle w:val="Strong"/>
                <w:rFonts w:eastAsiaTheme="minorEastAsia"/>
                <w:noProof/>
                <w:sz w:val="22"/>
                <w:szCs w:val="22"/>
              </w:rPr>
            </w:pPr>
            <w:r>
              <w:rPr>
                <w:rStyle w:val="Strong"/>
                <w:noProof/>
                <w:sz w:val="22"/>
                <w:szCs w:val="22"/>
              </w:rPr>
              <w:t>Дял на хората от общото население, на които не им е приятно да имат роми за съседи</w:t>
            </w:r>
          </w:p>
        </w:tc>
        <w:tc>
          <w:tcPr>
            <w:tcW w:w="1984" w:type="dxa"/>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pPr>
              <w:rPr>
                <w:rStyle w:val="Strong"/>
                <w:rFonts w:ascii="Times New Roman" w:hAnsi="Times New Roman"/>
                <w:noProof/>
                <w:sz w:val="18"/>
              </w:rPr>
            </w:pPr>
            <w:r>
              <w:rPr>
                <w:rStyle w:val="Strong"/>
                <w:rFonts w:ascii="Times New Roman" w:hAnsi="Times New Roman"/>
                <w:noProof/>
                <w:sz w:val="18"/>
              </w:rPr>
              <w:t>Проучване относно основните права</w:t>
            </w:r>
          </w:p>
        </w:tc>
      </w:tr>
    </w:tbl>
    <w:p>
      <w:pPr>
        <w:pStyle w:val="Heading3"/>
        <w:spacing w:line="240" w:lineRule="auto"/>
        <w:rPr>
          <w:rFonts w:ascii="Times New Roman" w:hAnsi="Times New Roman" w:cs="Times New Roman"/>
          <w:b/>
          <w:noProof/>
          <w:color w:val="auto"/>
          <w:sz w:val="20"/>
          <w:szCs w:val="20"/>
        </w:rPr>
      </w:pPr>
      <w:bookmarkStart w:id="26" w:name="_Toc42625024"/>
      <w:bookmarkStart w:id="27" w:name="_Toc42697878"/>
      <w:bookmarkStart w:id="28" w:name="_Toc42698837"/>
      <w:bookmarkStart w:id="29" w:name="_Toc42706931"/>
      <w:bookmarkStart w:id="30" w:name="_Toc42713776"/>
      <w:bookmarkStart w:id="31" w:name="_Toc42714178"/>
      <w:bookmarkStart w:id="32" w:name="_Toc44090791"/>
    </w:p>
    <w:p>
      <w:pPr>
        <w:pStyle w:val="Heading3"/>
        <w:spacing w:after="120" w:line="240" w:lineRule="auto"/>
        <w:rPr>
          <w:rFonts w:ascii="Times New Roman" w:hAnsi="Times New Roman"/>
          <w:b/>
          <w:noProof/>
          <w:color w:val="auto"/>
          <w:sz w:val="20"/>
          <w:szCs w:val="20"/>
        </w:rPr>
      </w:pPr>
      <w:r>
        <w:rPr>
          <w:rFonts w:ascii="Times New Roman" w:hAnsi="Times New Roman"/>
          <w:b/>
          <w:noProof/>
          <w:color w:val="auto"/>
          <w:sz w:val="20"/>
          <w:szCs w:val="20"/>
        </w:rPr>
        <w:br w:type="page"/>
      </w:r>
    </w:p>
    <w:p>
      <w:pPr>
        <w:pStyle w:val="Heading3"/>
        <w:spacing w:after="120" w:line="240" w:lineRule="auto"/>
        <w:rPr>
          <w:rFonts w:ascii="Times New Roman" w:eastAsia="Times New Roman" w:hAnsi="Times New Roman" w:cs="Times New Roman"/>
          <w:b/>
          <w:noProof/>
          <w:color w:val="auto"/>
          <w:sz w:val="20"/>
          <w:szCs w:val="20"/>
        </w:rPr>
      </w:pPr>
      <w:r>
        <w:rPr>
          <w:rFonts w:ascii="Times New Roman" w:hAnsi="Times New Roman"/>
          <w:b/>
          <w:noProof/>
          <w:color w:val="auto"/>
          <w:sz w:val="20"/>
          <w:szCs w:val="20"/>
        </w:rPr>
        <w:t>Цел 1-а: Борба с дискриминацията, тормоза, престъпленията от омраза и изказвания, проповядващи вражда и омраза, срещу ромите</w:t>
      </w:r>
      <w:bookmarkEnd w:id="26"/>
      <w:bookmarkEnd w:id="27"/>
      <w:bookmarkEnd w:id="28"/>
      <w:bookmarkEnd w:id="29"/>
      <w:bookmarkEnd w:id="30"/>
      <w:bookmarkEnd w:id="31"/>
      <w:bookmarkEnd w:id="32"/>
      <w:r>
        <w:rPr>
          <w:rFonts w:ascii="Times New Roman" w:hAnsi="Times New Roman"/>
          <w:b/>
          <w:noProof/>
          <w:color w:val="auto"/>
          <w:sz w:val="20"/>
          <w:szCs w:val="20"/>
        </w:rPr>
        <w:t xml:space="preserve"> </w:t>
      </w:r>
    </w:p>
    <w:tbl>
      <w:tblPr>
        <w:tblStyle w:val="TableGrid"/>
        <w:tblW w:w="9351" w:type="dxa"/>
        <w:tblInd w:w="0" w:type="dxa"/>
        <w:tblLayout w:type="fixed"/>
        <w:tblLook w:val="04A0" w:firstRow="1" w:lastRow="0" w:firstColumn="1" w:lastColumn="0" w:noHBand="0" w:noVBand="1"/>
      </w:tblPr>
      <w:tblGrid>
        <w:gridCol w:w="6230"/>
        <w:gridCol w:w="3121"/>
      </w:tblGrid>
      <w:tr>
        <w:tc>
          <w:tcPr>
            <w:tcW w:w="9351" w:type="dxa"/>
            <w:gridSpan w:val="2"/>
            <w:shd w:val="clear" w:color="auto" w:fill="DBE5F1" w:themeFill="accent1" w:themeFillTint="33"/>
          </w:tcPr>
          <w:p>
            <w:pPr>
              <w:spacing w:after="60"/>
              <w:jc w:val="center"/>
              <w:rPr>
                <w:rStyle w:val="Strong"/>
                <w:rFonts w:ascii="Times New Roman" w:hAnsi="Times New Roman"/>
                <w:noProof/>
                <w:sz w:val="22"/>
                <w:szCs w:val="22"/>
              </w:rPr>
            </w:pPr>
            <w:r>
              <w:rPr>
                <w:rStyle w:val="Strong"/>
                <w:rFonts w:ascii="Times New Roman" w:hAnsi="Times New Roman"/>
                <w:noProof/>
                <w:sz w:val="22"/>
                <w:szCs w:val="22"/>
              </w:rPr>
              <w:t xml:space="preserve">Показатели за резултати </w:t>
            </w:r>
          </w:p>
          <w:p>
            <w:pPr>
              <w:jc w:val="center"/>
              <w:rPr>
                <w:rStyle w:val="Strong"/>
                <w:rFonts w:ascii="Times New Roman" w:hAnsi="Times New Roman"/>
                <w:noProof/>
                <w:sz w:val="22"/>
                <w:szCs w:val="22"/>
              </w:rPr>
            </w:pPr>
            <w:r>
              <w:rPr>
                <w:rStyle w:val="Strong"/>
                <w:rFonts w:ascii="Times New Roman" w:hAnsi="Times New Roman"/>
                <w:noProof/>
                <w:sz w:val="22"/>
                <w:szCs w:val="22"/>
              </w:rPr>
              <w:t>Вторични (незадължителни)</w:t>
            </w:r>
          </w:p>
        </w:tc>
      </w:tr>
      <w:tr>
        <w:tc>
          <w:tcPr>
            <w:tcW w:w="6230" w:type="dxa"/>
            <w:shd w:val="clear" w:color="auto" w:fill="DBE5F1" w:themeFill="accent1" w:themeFillTint="33"/>
          </w:tcPr>
          <w:p>
            <w:pPr>
              <w:rPr>
                <w:rStyle w:val="Strong"/>
                <w:rFonts w:ascii="Times New Roman" w:hAnsi="Times New Roman"/>
                <w:noProof/>
                <w:sz w:val="22"/>
                <w:szCs w:val="22"/>
              </w:rPr>
            </w:pPr>
            <w:r>
              <w:rPr>
                <w:rStyle w:val="Strong"/>
                <w:rFonts w:ascii="Times New Roman" w:hAnsi="Times New Roman"/>
                <w:noProof/>
                <w:sz w:val="22"/>
                <w:szCs w:val="22"/>
              </w:rPr>
              <w:t>Показател</w:t>
            </w:r>
          </w:p>
        </w:tc>
        <w:tc>
          <w:tcPr>
            <w:tcW w:w="3121" w:type="dxa"/>
            <w:shd w:val="clear" w:color="auto" w:fill="DBE5F1" w:themeFill="accent1" w:themeFillTint="33"/>
          </w:tcPr>
          <w:p>
            <w:pPr>
              <w:rPr>
                <w:rStyle w:val="Strong"/>
                <w:rFonts w:ascii="Times New Roman" w:hAnsi="Times New Roman"/>
                <w:noProof/>
                <w:sz w:val="22"/>
                <w:szCs w:val="22"/>
              </w:rPr>
            </w:pPr>
            <w:r>
              <w:rPr>
                <w:rStyle w:val="Strong"/>
                <w:rFonts w:ascii="Times New Roman" w:hAnsi="Times New Roman"/>
                <w:noProof/>
                <w:sz w:val="22"/>
                <w:szCs w:val="22"/>
              </w:rPr>
              <w:t>Общо население</w:t>
            </w:r>
          </w:p>
        </w:tc>
      </w:tr>
      <w:tr>
        <w:tc>
          <w:tcPr>
            <w:tcW w:w="6230" w:type="dxa"/>
            <w:tcBorders>
              <w:bottom w:val="single" w:sz="4" w:space="0" w:color="auto"/>
            </w:tcBorders>
          </w:tcPr>
          <w:p>
            <w:pPr>
              <w:spacing w:after="60"/>
              <w:rPr>
                <w:rFonts w:ascii="Times New Roman" w:hAnsi="Times New Roman"/>
                <w:noProof/>
                <w:sz w:val="22"/>
                <w:szCs w:val="22"/>
              </w:rPr>
            </w:pPr>
            <w:r>
              <w:rPr>
                <w:rFonts w:ascii="Times New Roman" w:hAnsi="Times New Roman"/>
                <w:noProof/>
                <w:sz w:val="22"/>
                <w:szCs w:val="22"/>
              </w:rPr>
              <w:t xml:space="preserve">Дял на хората на възраст над 16 години, които поради ромския си произход са преживели тормоз, мотивиран от омраза, поне 5 пъти през 12-те месеца преди проучването </w:t>
            </w:r>
          </w:p>
        </w:tc>
        <w:tc>
          <w:tcPr>
            <w:tcW w:w="3121" w:type="dxa"/>
            <w:tcBorders>
              <w:bottom w:val="single" w:sz="4" w:space="0" w:color="auto"/>
            </w:tcBorders>
          </w:tcPr>
          <w:p>
            <w:pPr>
              <w:spacing w:after="60"/>
              <w:rPr>
                <w:rFonts w:ascii="Times New Roman" w:hAnsi="Times New Roman"/>
                <w:noProof/>
                <w:sz w:val="18"/>
              </w:rPr>
            </w:pPr>
            <w:r>
              <w:rPr>
                <w:rFonts w:ascii="Times New Roman" w:hAnsi="Times New Roman"/>
                <w:noProof/>
                <w:sz w:val="18"/>
              </w:rPr>
              <w:t>не се прилага/възможно проучване относно основните права</w:t>
            </w:r>
          </w:p>
          <w:p>
            <w:pPr>
              <w:spacing w:after="60"/>
              <w:rPr>
                <w:rFonts w:ascii="Times New Roman" w:hAnsi="Times New Roman"/>
                <w:noProof/>
                <w:sz w:val="18"/>
              </w:rPr>
            </w:pPr>
            <w:r>
              <w:rPr>
                <w:rFonts w:ascii="Times New Roman" w:hAnsi="Times New Roman"/>
                <w:noProof/>
                <w:sz w:val="18"/>
              </w:rPr>
              <w:t>ЦУР 10.3.1</w:t>
            </w:r>
          </w:p>
          <w:p>
            <w:pPr>
              <w:rPr>
                <w:rFonts w:ascii="Times New Roman" w:hAnsi="Times New Roman"/>
                <w:noProof/>
                <w:sz w:val="18"/>
              </w:rPr>
            </w:pPr>
            <w:r>
              <w:rPr>
                <w:rFonts w:ascii="Times New Roman" w:hAnsi="Times New Roman"/>
                <w:noProof/>
                <w:sz w:val="18"/>
              </w:rPr>
              <w:t>ЦУР 16.б.1</w:t>
            </w:r>
          </w:p>
        </w:tc>
      </w:tr>
      <w:tr>
        <w:tc>
          <w:tcPr>
            <w:tcW w:w="6230" w:type="dxa"/>
            <w:tcBorders>
              <w:bottom w:val="single" w:sz="4" w:space="0" w:color="auto"/>
            </w:tcBorders>
          </w:tcPr>
          <w:p>
            <w:pPr>
              <w:spacing w:after="60"/>
              <w:rPr>
                <w:rFonts w:ascii="Times New Roman" w:hAnsi="Times New Roman"/>
                <w:noProof/>
                <w:sz w:val="22"/>
                <w:szCs w:val="22"/>
              </w:rPr>
            </w:pPr>
            <w:r>
              <w:rPr>
                <w:rFonts w:ascii="Times New Roman" w:hAnsi="Times New Roman"/>
                <w:noProof/>
                <w:sz w:val="22"/>
                <w:szCs w:val="22"/>
              </w:rPr>
              <w:t>Дял на хората на възраст над 16 години (от всички анкетирани), които са били физически нападани поради ромския си произход през последните 12 месеца</w:t>
            </w:r>
          </w:p>
        </w:tc>
        <w:tc>
          <w:tcPr>
            <w:tcW w:w="3121" w:type="dxa"/>
            <w:tcBorders>
              <w:bottom w:val="single" w:sz="4" w:space="0" w:color="auto"/>
            </w:tcBorders>
          </w:tcPr>
          <w:p>
            <w:pPr>
              <w:spacing w:after="60"/>
              <w:rPr>
                <w:rFonts w:ascii="Times New Roman" w:hAnsi="Times New Roman"/>
                <w:noProof/>
                <w:sz w:val="18"/>
              </w:rPr>
            </w:pPr>
            <w:r>
              <w:rPr>
                <w:rFonts w:ascii="Times New Roman" w:hAnsi="Times New Roman"/>
                <w:noProof/>
                <w:sz w:val="18"/>
              </w:rPr>
              <w:t>не се прилага/възможно проучване относно основните права</w:t>
            </w:r>
          </w:p>
          <w:p>
            <w:pPr>
              <w:spacing w:after="60"/>
              <w:rPr>
                <w:rFonts w:ascii="Times New Roman" w:hAnsi="Times New Roman"/>
                <w:noProof/>
                <w:sz w:val="18"/>
              </w:rPr>
            </w:pPr>
            <w:r>
              <w:rPr>
                <w:rFonts w:ascii="Times New Roman" w:hAnsi="Times New Roman"/>
                <w:noProof/>
                <w:sz w:val="18"/>
              </w:rPr>
              <w:t>ЦУР 16.1.3</w:t>
            </w:r>
          </w:p>
        </w:tc>
      </w:tr>
      <w:tr>
        <w:tc>
          <w:tcPr>
            <w:tcW w:w="9351" w:type="dxa"/>
            <w:gridSpan w:val="2"/>
            <w:tcBorders>
              <w:top w:val="single" w:sz="4" w:space="0" w:color="auto"/>
              <w:left w:val="nil"/>
              <w:bottom w:val="single" w:sz="4" w:space="0" w:color="auto"/>
              <w:right w:val="nil"/>
            </w:tcBorders>
            <w:shd w:val="clear" w:color="auto" w:fill="auto"/>
          </w:tcPr>
          <w:p>
            <w:pPr>
              <w:pStyle w:val="Heading3"/>
              <w:outlineLvl w:val="2"/>
              <w:rPr>
                <w:rStyle w:val="Strong"/>
                <w:rFonts w:ascii="Times New Roman" w:hAnsi="Times New Roman"/>
                <w:noProof/>
                <w:color w:val="auto"/>
                <w:sz w:val="22"/>
                <w:szCs w:val="22"/>
              </w:rPr>
            </w:pPr>
          </w:p>
        </w:tc>
      </w:tr>
      <w:tr>
        <w:tc>
          <w:tcPr>
            <w:tcW w:w="935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pPr>
              <w:pStyle w:val="Heading3"/>
              <w:outlineLvl w:val="2"/>
              <w:rPr>
                <w:rFonts w:ascii="Times New Roman" w:hAnsi="Times New Roman"/>
                <w:b/>
                <w:bCs/>
                <w:noProof/>
                <w:color w:val="auto"/>
                <w:sz w:val="22"/>
                <w:szCs w:val="22"/>
              </w:rPr>
            </w:pPr>
            <w:r>
              <w:rPr>
                <w:rStyle w:val="Strong"/>
                <w:rFonts w:ascii="Times New Roman" w:hAnsi="Times New Roman"/>
                <w:noProof/>
                <w:color w:val="auto"/>
                <w:sz w:val="22"/>
                <w:szCs w:val="22"/>
              </w:rPr>
              <w:t xml:space="preserve">Показатели за процеси по цел 1-a: Борба с дискриминацията, тормоза, престъпленията от омраза и изказванията, проповядващи вражда и омраза, срещу ромите </w:t>
            </w:r>
          </w:p>
        </w:tc>
      </w:tr>
      <w:tr>
        <w:tc>
          <w:tcPr>
            <w:tcW w:w="9351" w:type="dxa"/>
            <w:gridSpan w:val="2"/>
            <w:tcBorders>
              <w:top w:val="single" w:sz="4" w:space="0" w:color="auto"/>
              <w:left w:val="single" w:sz="4" w:space="0" w:color="auto"/>
              <w:bottom w:val="single" w:sz="4" w:space="0" w:color="auto"/>
              <w:right w:val="single" w:sz="4" w:space="0" w:color="auto"/>
            </w:tcBorders>
            <w:hideMark/>
          </w:tcPr>
          <w:p>
            <w:pPr>
              <w:spacing w:after="60"/>
              <w:rPr>
                <w:rFonts w:ascii="Times New Roman" w:hAnsi="Times New Roman"/>
                <w:b/>
                <w:noProof/>
                <w:sz w:val="22"/>
                <w:szCs w:val="22"/>
              </w:rPr>
            </w:pPr>
            <w:r>
              <w:rPr>
                <w:rFonts w:ascii="Times New Roman" w:hAnsi="Times New Roman"/>
                <w:b/>
                <w:noProof/>
                <w:sz w:val="22"/>
                <w:szCs w:val="22"/>
              </w:rPr>
              <w:t>Показател — Измерение A — Институционална структура</w:t>
            </w:r>
          </w:p>
        </w:tc>
      </w:tr>
      <w:tr>
        <w:tc>
          <w:tcPr>
            <w:tcW w:w="9351" w:type="dxa"/>
            <w:gridSpan w:val="2"/>
            <w:tcBorders>
              <w:top w:val="single" w:sz="4" w:space="0" w:color="auto"/>
              <w:left w:val="single" w:sz="4" w:space="0" w:color="auto"/>
              <w:bottom w:val="single" w:sz="4" w:space="0" w:color="auto"/>
              <w:right w:val="single" w:sz="4" w:space="0" w:color="auto"/>
            </w:tcBorders>
            <w:vAlign w:val="center"/>
            <w:hideMark/>
          </w:tcPr>
          <w:p>
            <w:pPr>
              <w:pStyle w:val="ListParagraph"/>
              <w:numPr>
                <w:ilvl w:val="0"/>
                <w:numId w:val="4"/>
              </w:numPr>
              <w:spacing w:after="60"/>
              <w:rPr>
                <w:rFonts w:eastAsiaTheme="minorEastAsia"/>
                <w:noProof/>
                <w:sz w:val="22"/>
              </w:rPr>
            </w:pPr>
            <w:r>
              <w:rPr>
                <w:noProof/>
                <w:sz w:val="22"/>
                <w:szCs w:val="22"/>
              </w:rPr>
              <w:t>н</w:t>
            </w:r>
            <w:r>
              <w:rPr>
                <w:noProof/>
                <w:sz w:val="22"/>
              </w:rPr>
              <w:t>ационалните стратегически рамки за равенството, приобщаването и участието на ромите или свързаните с тях документи в областта на политиката изрично включват мерки за борба с антициганизма;</w:t>
            </w:r>
          </w:p>
          <w:p>
            <w:pPr>
              <w:pStyle w:val="ListParagraph"/>
              <w:numPr>
                <w:ilvl w:val="0"/>
                <w:numId w:val="4"/>
              </w:numPr>
              <w:spacing w:after="60"/>
              <w:rPr>
                <w:rFonts w:eastAsiaTheme="minorEastAsia"/>
                <w:noProof/>
                <w:sz w:val="22"/>
              </w:rPr>
            </w:pPr>
            <w:r>
              <w:rPr>
                <w:noProof/>
                <w:sz w:val="22"/>
              </w:rPr>
              <w:t xml:space="preserve">в националния план за действие за прилагането на националната стратегическа рамка за ромите на съответната държава — членка на ЕС, са предвидени конкретни мерки за справяне с антициганизма и дискриминацията; </w:t>
            </w:r>
          </w:p>
          <w:p>
            <w:pPr>
              <w:pStyle w:val="ListParagraph"/>
              <w:numPr>
                <w:ilvl w:val="0"/>
                <w:numId w:val="4"/>
              </w:numPr>
              <w:spacing w:after="60"/>
              <w:rPr>
                <w:noProof/>
                <w:sz w:val="22"/>
              </w:rPr>
            </w:pPr>
            <w:r>
              <w:rPr>
                <w:noProof/>
                <w:sz w:val="22"/>
              </w:rPr>
              <w:t>органите по въпросите на равенството редовно следят изпълнението на националните стратегически рамки за ромите с цел гарантиране на съответствие с Директивата за равенство между расите и Рамковото решение на Съвета относно борбата с определени форми и прояви на расизъм и ксенофобия и регистрират случаите на дискриминация срещу ромите;</w:t>
            </w:r>
          </w:p>
          <w:p>
            <w:pPr>
              <w:pStyle w:val="ListParagraph"/>
              <w:numPr>
                <w:ilvl w:val="0"/>
                <w:numId w:val="4"/>
              </w:numPr>
              <w:spacing w:after="60"/>
              <w:rPr>
                <w:noProof/>
                <w:sz w:val="22"/>
              </w:rPr>
            </w:pPr>
            <w:r>
              <w:rPr>
                <w:noProof/>
                <w:sz w:val="22"/>
              </w:rPr>
              <w:t>редовно се изготвят и публикуват доклади и проучвания относно борбата с дискриминацията;</w:t>
            </w:r>
          </w:p>
          <w:p>
            <w:pPr>
              <w:pStyle w:val="ListParagraph"/>
              <w:numPr>
                <w:ilvl w:val="0"/>
                <w:numId w:val="4"/>
              </w:numPr>
              <w:spacing w:after="60"/>
              <w:rPr>
                <w:noProof/>
                <w:sz w:val="22"/>
              </w:rPr>
            </w:pPr>
            <w:r>
              <w:rPr>
                <w:noProof/>
                <w:sz w:val="22"/>
              </w:rPr>
              <w:t>антициганизмът е признат в правната уредба, политиките, документите в областта на политиката и мерките за прилагане на политиките на държавите членки;</w:t>
            </w:r>
          </w:p>
          <w:p>
            <w:pPr>
              <w:pStyle w:val="ListParagraph"/>
              <w:numPr>
                <w:ilvl w:val="0"/>
                <w:numId w:val="4"/>
              </w:numPr>
              <w:spacing w:after="60"/>
              <w:rPr>
                <w:rFonts w:eastAsiaTheme="minorEastAsia"/>
                <w:noProof/>
                <w:sz w:val="22"/>
              </w:rPr>
            </w:pPr>
            <w:r>
              <w:rPr>
                <w:noProof/>
                <w:sz w:val="22"/>
              </w:rPr>
              <w:t>антициганизмът присъства като категория в системата за регистриране на данни относно престъпленията от омраза;</w:t>
            </w:r>
          </w:p>
          <w:p>
            <w:pPr>
              <w:pStyle w:val="ListParagraph"/>
              <w:numPr>
                <w:ilvl w:val="0"/>
                <w:numId w:val="4"/>
              </w:numPr>
              <w:spacing w:after="60"/>
              <w:rPr>
                <w:rFonts w:eastAsiaTheme="minorEastAsia"/>
                <w:noProof/>
                <w:sz w:val="22"/>
              </w:rPr>
            </w:pPr>
            <w:r>
              <w:rPr>
                <w:noProof/>
                <w:sz w:val="22"/>
              </w:rPr>
              <w:t>осигурено е финансиране за конкретните мерки за справяне с антициганизма и дискриминацията;</w:t>
            </w:r>
          </w:p>
          <w:p>
            <w:pPr>
              <w:pStyle w:val="ListParagraph"/>
              <w:numPr>
                <w:ilvl w:val="0"/>
                <w:numId w:val="4"/>
              </w:numPr>
              <w:spacing w:after="60"/>
              <w:rPr>
                <w:rFonts w:eastAsiaTheme="minorEastAsia"/>
                <w:noProof/>
                <w:sz w:val="22"/>
              </w:rPr>
            </w:pPr>
            <w:r>
              <w:rPr>
                <w:noProof/>
                <w:sz w:val="22"/>
              </w:rPr>
              <w:t>общините със значителен дял на ромското население имат в щатния си състав специална длъжност (специални длъжности) „съветник по ромските въпроси“.</w:t>
            </w:r>
          </w:p>
        </w:tc>
      </w:tr>
      <w:tr>
        <w:trPr>
          <w:trHeight w:val="468"/>
        </w:trPr>
        <w:tc>
          <w:tcPr>
            <w:tcW w:w="9351" w:type="dxa"/>
            <w:gridSpan w:val="2"/>
            <w:tcBorders>
              <w:top w:val="single" w:sz="4" w:space="0" w:color="auto"/>
              <w:left w:val="single" w:sz="4" w:space="0" w:color="auto"/>
              <w:bottom w:val="single" w:sz="4" w:space="0" w:color="auto"/>
              <w:right w:val="single" w:sz="4" w:space="0" w:color="auto"/>
            </w:tcBorders>
          </w:tcPr>
          <w:p>
            <w:pPr>
              <w:spacing w:after="60"/>
              <w:rPr>
                <w:rFonts w:ascii="Times New Roman" w:hAnsi="Times New Roman"/>
                <w:noProof/>
                <w:sz w:val="22"/>
                <w:szCs w:val="22"/>
              </w:rPr>
            </w:pPr>
            <w:r>
              <w:rPr>
                <w:rFonts w:ascii="Times New Roman" w:hAnsi="Times New Roman"/>
                <w:b/>
                <w:noProof/>
                <w:sz w:val="22"/>
                <w:szCs w:val="22"/>
              </w:rPr>
              <w:t>Показател — Измерение Б — Конкретни мерки и действия</w:t>
            </w:r>
          </w:p>
        </w:tc>
      </w:tr>
      <w:tr>
        <w:trPr>
          <w:trHeight w:val="468"/>
        </w:trPr>
        <w:tc>
          <w:tcPr>
            <w:tcW w:w="9351" w:type="dxa"/>
            <w:gridSpan w:val="2"/>
            <w:tcBorders>
              <w:top w:val="single" w:sz="4" w:space="0" w:color="auto"/>
              <w:left w:val="single" w:sz="4" w:space="0" w:color="auto"/>
              <w:bottom w:val="single" w:sz="4" w:space="0" w:color="auto"/>
              <w:right w:val="single" w:sz="4" w:space="0" w:color="auto"/>
            </w:tcBorders>
            <w:vAlign w:val="center"/>
            <w:hideMark/>
          </w:tcPr>
          <w:p>
            <w:pPr>
              <w:pStyle w:val="ListParagraph"/>
              <w:numPr>
                <w:ilvl w:val="0"/>
                <w:numId w:val="4"/>
              </w:numPr>
              <w:spacing w:after="60"/>
              <w:rPr>
                <w:noProof/>
                <w:sz w:val="22"/>
              </w:rPr>
            </w:pPr>
            <w:r>
              <w:rPr>
                <w:noProof/>
                <w:sz w:val="22"/>
                <w:szCs w:val="22"/>
              </w:rPr>
              <w:t>с</w:t>
            </w:r>
            <w:r>
              <w:rPr>
                <w:noProof/>
                <w:sz w:val="22"/>
              </w:rPr>
              <w:t>ъществува обществено достъпна система за наблюдение на съдебни дела и жалби до националните органи по въпросите на равенството по случаи на антициганизъм;</w:t>
            </w:r>
          </w:p>
          <w:p>
            <w:pPr>
              <w:pStyle w:val="ListParagraph"/>
              <w:numPr>
                <w:ilvl w:val="0"/>
                <w:numId w:val="4"/>
              </w:numPr>
              <w:spacing w:after="60"/>
              <w:rPr>
                <w:rFonts w:eastAsiaTheme="minorEastAsia"/>
                <w:noProof/>
                <w:sz w:val="22"/>
              </w:rPr>
            </w:pPr>
            <w:r>
              <w:rPr>
                <w:noProof/>
                <w:sz w:val="22"/>
              </w:rPr>
              <w:t>съществува и функционира обществено достъпна система за наблюдение на случаи и инциденти на дискриминация, изказвания, проповядващи вражда и омраза, и престъпления от омраза срещу роми и подаване на сигнали за такива случаи и инциденти до националните органи по въпросите на равенството, омбудсмана, прокуратурата или полицията;</w:t>
            </w:r>
          </w:p>
          <w:p>
            <w:pPr>
              <w:pStyle w:val="ListParagraph"/>
              <w:numPr>
                <w:ilvl w:val="0"/>
                <w:numId w:val="4"/>
              </w:numPr>
              <w:spacing w:after="60"/>
              <w:rPr>
                <w:rFonts w:eastAsiaTheme="minorEastAsia"/>
                <w:noProof/>
                <w:sz w:val="22"/>
              </w:rPr>
            </w:pPr>
            <w:r>
              <w:rPr>
                <w:noProof/>
                <w:sz w:val="22"/>
              </w:rPr>
              <w:t>съществува система за обучение на полицейски служители в областта на недискриминацията и разпознаването на престъпления, мотивирани от предубеждения, със специфични модули относно дискриминацията срещу ромите;</w:t>
            </w:r>
          </w:p>
          <w:p>
            <w:pPr>
              <w:pStyle w:val="ListParagraph"/>
              <w:numPr>
                <w:ilvl w:val="0"/>
                <w:numId w:val="4"/>
              </w:numPr>
              <w:spacing w:after="60"/>
              <w:rPr>
                <w:noProof/>
                <w:sz w:val="22"/>
              </w:rPr>
            </w:pPr>
            <w:r>
              <w:rPr>
                <w:noProof/>
                <w:sz w:val="22"/>
              </w:rPr>
              <w:t>държавите членки предоставят ефирно време на ромите в обществените медии;</w:t>
            </w:r>
          </w:p>
          <w:p>
            <w:pPr>
              <w:pStyle w:val="ListParagraph"/>
              <w:numPr>
                <w:ilvl w:val="0"/>
                <w:numId w:val="4"/>
              </w:numPr>
              <w:spacing w:after="60"/>
              <w:rPr>
                <w:noProof/>
                <w:sz w:val="22"/>
              </w:rPr>
            </w:pPr>
            <w:r>
              <w:rPr>
                <w:noProof/>
                <w:sz w:val="22"/>
              </w:rPr>
              <w:t>държавите членки провеждат кампании за повишаване на осведомеността;</w:t>
            </w:r>
          </w:p>
          <w:p>
            <w:pPr>
              <w:pStyle w:val="ListParagraph"/>
              <w:numPr>
                <w:ilvl w:val="0"/>
                <w:numId w:val="4"/>
              </w:numPr>
              <w:spacing w:after="60"/>
              <w:rPr>
                <w:rFonts w:eastAsiaTheme="minorEastAsia"/>
                <w:noProof/>
                <w:sz w:val="22"/>
              </w:rPr>
            </w:pPr>
            <w:r>
              <w:rPr>
                <w:noProof/>
                <w:sz w:val="22"/>
              </w:rPr>
              <w:t>налице са лесно достъпни инструменти за подаване на сигнали за изказвания, проповядващи вражда и омраза, и престъпления от омраза;</w:t>
            </w:r>
          </w:p>
          <w:p>
            <w:pPr>
              <w:pStyle w:val="ListParagraph"/>
              <w:numPr>
                <w:ilvl w:val="0"/>
                <w:numId w:val="4"/>
              </w:numPr>
              <w:spacing w:after="60"/>
              <w:rPr>
                <w:rFonts w:eastAsiaTheme="minorEastAsia"/>
                <w:noProof/>
                <w:sz w:val="22"/>
              </w:rPr>
            </w:pPr>
            <w:r>
              <w:rPr>
                <w:noProof/>
                <w:sz w:val="22"/>
              </w:rPr>
              <w:t>организират се инициативи/обучения с участието на ИТ компании (Google, Facebook, Twitter и др.) с цел подобряване на разпознаването на съдържание с антицигански характер в социалните мрежи;</w:t>
            </w:r>
          </w:p>
          <w:p>
            <w:pPr>
              <w:pStyle w:val="ListParagraph"/>
              <w:numPr>
                <w:ilvl w:val="0"/>
                <w:numId w:val="4"/>
              </w:numPr>
              <w:spacing w:after="60"/>
              <w:rPr>
                <w:rFonts w:eastAsiaTheme="minorEastAsia"/>
                <w:noProof/>
                <w:sz w:val="22"/>
              </w:rPr>
            </w:pPr>
            <w:r>
              <w:rPr>
                <w:noProof/>
                <w:sz w:val="22"/>
              </w:rPr>
              <w:t>за медийните оператори се организират инициативи/обучения за отразяване и разглеждане на случаи на антициганизъм и изказвания, проповядващи вражда и омраза.</w:t>
            </w:r>
          </w:p>
        </w:tc>
      </w:tr>
      <w:tr>
        <w:tc>
          <w:tcPr>
            <w:tcW w:w="9351" w:type="dxa"/>
            <w:gridSpan w:val="2"/>
            <w:tcBorders>
              <w:top w:val="single" w:sz="4" w:space="0" w:color="auto"/>
              <w:left w:val="single" w:sz="4" w:space="0" w:color="auto"/>
              <w:bottom w:val="single" w:sz="4" w:space="0" w:color="auto"/>
              <w:right w:val="single" w:sz="4" w:space="0" w:color="auto"/>
            </w:tcBorders>
            <w:vAlign w:val="center"/>
          </w:tcPr>
          <w:p>
            <w:pPr>
              <w:spacing w:after="60"/>
              <w:rPr>
                <w:rFonts w:ascii="Times New Roman" w:hAnsi="Times New Roman"/>
                <w:b/>
                <w:noProof/>
                <w:sz w:val="22"/>
                <w:szCs w:val="22"/>
              </w:rPr>
            </w:pPr>
            <w:r>
              <w:rPr>
                <w:rFonts w:ascii="Times New Roman" w:hAnsi="Times New Roman"/>
                <w:b/>
                <w:noProof/>
                <w:sz w:val="22"/>
                <w:szCs w:val="22"/>
              </w:rPr>
              <w:t>Показател — Измерение В — Качество на процесите на вземане на решения</w:t>
            </w:r>
          </w:p>
        </w:tc>
      </w:tr>
      <w:tr>
        <w:tc>
          <w:tcPr>
            <w:tcW w:w="9351" w:type="dxa"/>
            <w:gridSpan w:val="2"/>
            <w:tcBorders>
              <w:top w:val="single" w:sz="4" w:space="0" w:color="auto"/>
              <w:left w:val="single" w:sz="4" w:space="0" w:color="auto"/>
              <w:bottom w:val="single" w:sz="4" w:space="0" w:color="auto"/>
              <w:right w:val="single" w:sz="4" w:space="0" w:color="auto"/>
            </w:tcBorders>
            <w:vAlign w:val="center"/>
            <w:hideMark/>
          </w:tcPr>
          <w:p>
            <w:pPr>
              <w:pStyle w:val="ListParagraph"/>
              <w:numPr>
                <w:ilvl w:val="0"/>
                <w:numId w:val="4"/>
              </w:numPr>
              <w:spacing w:after="60"/>
              <w:rPr>
                <w:rFonts w:eastAsiaTheme="minorEastAsia"/>
                <w:noProof/>
                <w:sz w:val="22"/>
              </w:rPr>
            </w:pPr>
            <w:r>
              <w:rPr>
                <w:noProof/>
                <w:sz w:val="22"/>
              </w:rPr>
              <w:t xml:space="preserve">ромските организации на гражданското общество активно участват в разработването на конкретни мерки за справяне с антициганизма и дискриминацията; </w:t>
            </w:r>
          </w:p>
          <w:p>
            <w:pPr>
              <w:pStyle w:val="ListParagraph"/>
              <w:numPr>
                <w:ilvl w:val="0"/>
                <w:numId w:val="4"/>
              </w:numPr>
              <w:spacing w:after="60"/>
              <w:rPr>
                <w:rFonts w:eastAsiaTheme="minorEastAsia"/>
                <w:noProof/>
                <w:sz w:val="22"/>
              </w:rPr>
            </w:pPr>
            <w:r>
              <w:rPr>
                <w:noProof/>
                <w:sz w:val="22"/>
              </w:rPr>
              <w:t>ромските организации на гражданското общество участват в комитетите за наблюдение на средствата на ЕС, отпускани в рамките на оперативната програма, по която се изпълняват конкретните мерки за справяне с антициганизма и дискриминацията;</w:t>
            </w:r>
          </w:p>
          <w:p>
            <w:pPr>
              <w:pStyle w:val="ListParagraph"/>
              <w:numPr>
                <w:ilvl w:val="0"/>
                <w:numId w:val="4"/>
              </w:numPr>
              <w:spacing w:after="60"/>
              <w:rPr>
                <w:rFonts w:eastAsiaTheme="minorEastAsia"/>
                <w:noProof/>
                <w:sz w:val="22"/>
              </w:rPr>
            </w:pPr>
            <w:r>
              <w:rPr>
                <w:noProof/>
                <w:sz w:val="22"/>
              </w:rPr>
              <w:t>ромските организации на гражданското общество участват в наблюдението на резултатите от изпълняваните мерки.</w:t>
            </w:r>
          </w:p>
        </w:tc>
      </w:tr>
    </w:tbl>
    <w:p>
      <w:pPr>
        <w:pStyle w:val="Heading3"/>
        <w:spacing w:line="240" w:lineRule="auto"/>
        <w:rPr>
          <w:rFonts w:ascii="Times New Roman" w:hAnsi="Times New Roman" w:cs="Times New Roman"/>
          <w:b/>
          <w:noProof/>
          <w:color w:val="auto"/>
          <w:sz w:val="20"/>
          <w:szCs w:val="20"/>
        </w:rPr>
      </w:pPr>
      <w:bookmarkStart w:id="33" w:name="_Toc42625025"/>
      <w:bookmarkStart w:id="34" w:name="_Toc42697879"/>
      <w:bookmarkStart w:id="35" w:name="_Toc42698838"/>
      <w:bookmarkStart w:id="36" w:name="_Toc42706932"/>
      <w:bookmarkStart w:id="37" w:name="_Toc42713777"/>
      <w:bookmarkStart w:id="38" w:name="_Toc42714179"/>
      <w:bookmarkStart w:id="39" w:name="_Toc44090792"/>
    </w:p>
    <w:p>
      <w:pPr>
        <w:pStyle w:val="Heading3"/>
        <w:spacing w:after="120" w:line="240" w:lineRule="auto"/>
        <w:rPr>
          <w:rFonts w:ascii="Times New Roman" w:hAnsi="Times New Roman" w:cs="Times New Roman"/>
          <w:b/>
          <w:noProof/>
          <w:color w:val="auto"/>
          <w:sz w:val="20"/>
          <w:szCs w:val="20"/>
        </w:rPr>
      </w:pPr>
      <w:r>
        <w:rPr>
          <w:rFonts w:ascii="Times New Roman" w:hAnsi="Times New Roman"/>
          <w:b/>
          <w:noProof/>
          <w:color w:val="auto"/>
          <w:sz w:val="20"/>
          <w:szCs w:val="20"/>
        </w:rPr>
        <w:t>Цел 1-б: Насърчаване на познаването на историята и културата на ромите, зачитането и помирението</w:t>
      </w:r>
      <w:bookmarkEnd w:id="33"/>
      <w:bookmarkEnd w:id="34"/>
      <w:bookmarkEnd w:id="35"/>
      <w:bookmarkEnd w:id="36"/>
      <w:bookmarkEnd w:id="37"/>
      <w:bookmarkEnd w:id="38"/>
      <w:bookmarkEnd w:id="39"/>
    </w:p>
    <w:tbl>
      <w:tblPr>
        <w:tblStyle w:val="TableGrid"/>
        <w:tblW w:w="9345" w:type="dxa"/>
        <w:tblInd w:w="0" w:type="dxa"/>
        <w:tblLayout w:type="fixed"/>
        <w:tblLook w:val="04A0" w:firstRow="1" w:lastRow="0" w:firstColumn="1" w:lastColumn="0" w:noHBand="0" w:noVBand="1"/>
      </w:tblPr>
      <w:tblGrid>
        <w:gridCol w:w="9345"/>
      </w:tblGrid>
      <w:tr>
        <w:trPr>
          <w:trHeight w:val="2543"/>
        </w:trPr>
        <w:tc>
          <w:tcPr>
            <w:tcW w:w="9345" w:type="dxa"/>
            <w:tcBorders>
              <w:top w:val="single" w:sz="4" w:space="0" w:color="auto"/>
              <w:left w:val="single" w:sz="4" w:space="0" w:color="auto"/>
              <w:bottom w:val="single" w:sz="4" w:space="0" w:color="auto"/>
              <w:right w:val="single" w:sz="4" w:space="0" w:color="auto"/>
            </w:tcBorders>
            <w:shd w:val="clear" w:color="auto" w:fill="FFFFFF" w:themeFill="background1"/>
            <w:hideMark/>
          </w:tcPr>
          <w:p>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BD4B4" w:themeFill="accent6" w:themeFillTint="66"/>
              <w:tabs>
                <w:tab w:val="left" w:pos="1440"/>
              </w:tabs>
              <w:rPr>
                <w:rStyle w:val="Strong"/>
                <w:rFonts w:ascii="Times New Roman" w:hAnsi="Times New Roman"/>
                <w:noProof/>
                <w:sz w:val="22"/>
                <w:szCs w:val="22"/>
              </w:rPr>
            </w:pPr>
            <w:r>
              <w:rPr>
                <w:rStyle w:val="Strong"/>
                <w:rFonts w:ascii="Times New Roman" w:hAnsi="Times New Roman"/>
                <w:noProof/>
                <w:sz w:val="22"/>
                <w:szCs w:val="22"/>
              </w:rPr>
              <w:t xml:space="preserve">Показатели за резултатите: Вторични (незадължителни): Все още няма разработени показатели в тази област; тематичните области за разработване на такива показатели могат да включват например: </w:t>
            </w:r>
          </w:p>
          <w:p>
            <w:pPr>
              <w:pStyle w:val="ListParagraph"/>
              <w:numPr>
                <w:ilvl w:val="0"/>
                <w:numId w:val="5"/>
              </w:numPr>
              <w:tabs>
                <w:tab w:val="left" w:pos="1440"/>
              </w:tabs>
              <w:ind w:left="451"/>
              <w:rPr>
                <w:noProof/>
                <w:sz w:val="22"/>
              </w:rPr>
            </w:pPr>
            <w:r>
              <w:rPr>
                <w:noProof/>
                <w:sz w:val="22"/>
              </w:rPr>
              <w:t xml:space="preserve">осведоменост сред общото население, че ромите са признато национално малцинство; </w:t>
            </w:r>
          </w:p>
          <w:p>
            <w:pPr>
              <w:pStyle w:val="ListParagraph"/>
              <w:numPr>
                <w:ilvl w:val="0"/>
                <w:numId w:val="5"/>
              </w:numPr>
              <w:tabs>
                <w:tab w:val="left" w:pos="1440"/>
              </w:tabs>
              <w:ind w:left="451"/>
              <w:rPr>
                <w:noProof/>
                <w:sz w:val="22"/>
              </w:rPr>
            </w:pPr>
            <w:r>
              <w:rPr>
                <w:noProof/>
                <w:sz w:val="22"/>
              </w:rPr>
              <w:t xml:space="preserve">осведоменост сред общото население за ромската история, литература, изкуства, култура, музика и политика; </w:t>
            </w:r>
          </w:p>
          <w:p>
            <w:pPr>
              <w:pStyle w:val="ListParagraph"/>
              <w:numPr>
                <w:ilvl w:val="0"/>
                <w:numId w:val="5"/>
              </w:numPr>
              <w:tabs>
                <w:tab w:val="left" w:pos="1440"/>
              </w:tabs>
              <w:ind w:left="451"/>
              <w:rPr>
                <w:rFonts w:eastAsiaTheme="minorEastAsia"/>
                <w:noProof/>
                <w:sz w:val="22"/>
              </w:rPr>
            </w:pPr>
            <w:r>
              <w:rPr>
                <w:noProof/>
                <w:sz w:val="22"/>
              </w:rPr>
              <w:t>участие на общото население в ромски културни фестивали и други публични събития;</w:t>
            </w:r>
          </w:p>
          <w:p>
            <w:pPr>
              <w:pStyle w:val="ListParagraph"/>
              <w:numPr>
                <w:ilvl w:val="0"/>
                <w:numId w:val="5"/>
              </w:numPr>
              <w:tabs>
                <w:tab w:val="left" w:pos="1440"/>
              </w:tabs>
              <w:ind w:left="451"/>
              <w:rPr>
                <w:rFonts w:eastAsiaTheme="minorEastAsia"/>
                <w:noProof/>
                <w:sz w:val="22"/>
              </w:rPr>
            </w:pPr>
            <w:r>
              <w:rPr>
                <w:noProof/>
                <w:sz w:val="22"/>
              </w:rPr>
              <w:t>осведоменост сред общото население, че ромският език е признат нетериториален език съгласно Хартата на Съвета на Европа за регионалните или малцинствените езици;</w:t>
            </w:r>
          </w:p>
          <w:p>
            <w:pPr>
              <w:pStyle w:val="ListParagraph"/>
              <w:numPr>
                <w:ilvl w:val="0"/>
                <w:numId w:val="5"/>
              </w:numPr>
              <w:tabs>
                <w:tab w:val="left" w:pos="1440"/>
              </w:tabs>
              <w:ind w:left="451"/>
              <w:rPr>
                <w:rStyle w:val="Strong"/>
                <w:rFonts w:eastAsiaTheme="minorHAnsi"/>
                <w:noProof/>
              </w:rPr>
            </w:pPr>
            <w:r>
              <w:rPr>
                <w:noProof/>
                <w:sz w:val="22"/>
              </w:rPr>
              <w:t>осведоменост сред общото население за Холокоста над ромите.</w:t>
            </w:r>
          </w:p>
        </w:tc>
      </w:tr>
      <w:tr>
        <w:tc>
          <w:tcPr>
            <w:tcW w:w="9345" w:type="dxa"/>
            <w:tcBorders>
              <w:top w:val="single" w:sz="4" w:space="0" w:color="auto"/>
              <w:left w:val="nil"/>
              <w:bottom w:val="single" w:sz="4" w:space="0" w:color="auto"/>
              <w:right w:val="nil"/>
            </w:tcBorders>
            <w:shd w:val="clear" w:color="auto" w:fill="auto"/>
          </w:tcPr>
          <w:p>
            <w:pPr>
              <w:rPr>
                <w:rStyle w:val="Strong"/>
                <w:rFonts w:ascii="Times New Roman" w:hAnsi="Times New Roman"/>
                <w:noProof/>
              </w:rPr>
            </w:pPr>
          </w:p>
        </w:tc>
      </w:tr>
      <w:tr>
        <w:tc>
          <w:tcPr>
            <w:tcW w:w="9345" w:type="dxa"/>
            <w:tcBorders>
              <w:top w:val="single" w:sz="4" w:space="0" w:color="auto"/>
              <w:left w:val="single" w:sz="4" w:space="0" w:color="auto"/>
              <w:bottom w:val="single" w:sz="4" w:space="0" w:color="auto"/>
              <w:right w:val="single" w:sz="4" w:space="0" w:color="auto"/>
            </w:tcBorders>
            <w:shd w:val="clear" w:color="auto" w:fill="E0E0E0"/>
            <w:hideMark/>
          </w:tcPr>
          <w:p>
            <w:pPr>
              <w:rPr>
                <w:rStyle w:val="Strong"/>
                <w:rFonts w:ascii="Times New Roman" w:hAnsi="Times New Roman"/>
                <w:noProof/>
                <w:sz w:val="22"/>
                <w:szCs w:val="22"/>
              </w:rPr>
            </w:pPr>
            <w:r>
              <w:rPr>
                <w:rStyle w:val="Strong"/>
                <w:rFonts w:ascii="Times New Roman" w:hAnsi="Times New Roman"/>
                <w:noProof/>
                <w:sz w:val="22"/>
                <w:szCs w:val="22"/>
              </w:rPr>
              <w:t>Показатели за процеси по цел 1-б: Насърчаване на познаването на историята и културата на ромите, зачитането и помирението</w:t>
            </w:r>
          </w:p>
        </w:tc>
      </w:tr>
      <w:tr>
        <w:tc>
          <w:tcPr>
            <w:tcW w:w="9345" w:type="dxa"/>
            <w:tcBorders>
              <w:top w:val="single" w:sz="4" w:space="0" w:color="auto"/>
              <w:left w:val="single" w:sz="4" w:space="0" w:color="auto"/>
              <w:bottom w:val="single" w:sz="4" w:space="0" w:color="auto"/>
              <w:right w:val="single" w:sz="4" w:space="0" w:color="auto"/>
            </w:tcBorders>
          </w:tcPr>
          <w:p>
            <w:pPr>
              <w:tabs>
                <w:tab w:val="left" w:pos="1020"/>
              </w:tabs>
              <w:spacing w:after="60"/>
              <w:rPr>
                <w:rFonts w:ascii="Times New Roman" w:hAnsi="Times New Roman"/>
                <w:noProof/>
                <w:sz w:val="22"/>
                <w:szCs w:val="22"/>
              </w:rPr>
            </w:pPr>
            <w:r>
              <w:rPr>
                <w:rFonts w:ascii="Times New Roman" w:hAnsi="Times New Roman"/>
                <w:b/>
                <w:noProof/>
                <w:sz w:val="22"/>
                <w:szCs w:val="22"/>
              </w:rPr>
              <w:t>Показател — Измерение A — Институционална структура</w:t>
            </w:r>
          </w:p>
        </w:tc>
      </w:tr>
      <w:tr>
        <w:tc>
          <w:tcPr>
            <w:tcW w:w="9345" w:type="dxa"/>
            <w:tcBorders>
              <w:top w:val="single" w:sz="4" w:space="0" w:color="auto"/>
              <w:left w:val="single" w:sz="4" w:space="0" w:color="auto"/>
              <w:bottom w:val="single" w:sz="4" w:space="0" w:color="auto"/>
              <w:right w:val="single" w:sz="4" w:space="0" w:color="auto"/>
            </w:tcBorders>
            <w:vAlign w:val="center"/>
            <w:hideMark/>
          </w:tcPr>
          <w:p>
            <w:pPr>
              <w:pStyle w:val="ListParagraph"/>
              <w:numPr>
                <w:ilvl w:val="0"/>
                <w:numId w:val="6"/>
              </w:numPr>
              <w:tabs>
                <w:tab w:val="left" w:pos="1020"/>
              </w:tabs>
              <w:spacing w:after="60"/>
              <w:ind w:left="311" w:hanging="218"/>
              <w:rPr>
                <w:rFonts w:eastAsiaTheme="minorEastAsia"/>
                <w:noProof/>
                <w:sz w:val="22"/>
              </w:rPr>
            </w:pPr>
            <w:r>
              <w:rPr>
                <w:noProof/>
                <w:sz w:val="22"/>
                <w:szCs w:val="22"/>
              </w:rPr>
              <w:t>н</w:t>
            </w:r>
            <w:r>
              <w:rPr>
                <w:noProof/>
                <w:sz w:val="22"/>
              </w:rPr>
              <w:t>ационалните стратегически рамки или свързаните с тях документи в областта на политиката изрично включват мерки с показатели и заложени целеви резултати за насърчаване на осведомеността за ромската история и култура;</w:t>
            </w:r>
          </w:p>
          <w:p>
            <w:pPr>
              <w:pStyle w:val="ListParagraph"/>
              <w:numPr>
                <w:ilvl w:val="0"/>
                <w:numId w:val="6"/>
              </w:numPr>
              <w:tabs>
                <w:tab w:val="left" w:pos="1020"/>
              </w:tabs>
              <w:spacing w:after="60"/>
              <w:ind w:left="311" w:hanging="218"/>
              <w:rPr>
                <w:rFonts w:eastAsiaTheme="minorEastAsia"/>
                <w:noProof/>
                <w:sz w:val="22"/>
              </w:rPr>
            </w:pPr>
            <w:r>
              <w:rPr>
                <w:noProof/>
                <w:sz w:val="22"/>
              </w:rPr>
              <w:t>Холокостът над ромите е признат и дните за неговото възпоменание са включени в официалния календар на националните празници;</w:t>
            </w:r>
          </w:p>
          <w:p>
            <w:pPr>
              <w:pStyle w:val="ListParagraph"/>
              <w:numPr>
                <w:ilvl w:val="0"/>
                <w:numId w:val="6"/>
              </w:numPr>
              <w:tabs>
                <w:tab w:val="left" w:pos="1020"/>
              </w:tabs>
              <w:spacing w:after="60"/>
              <w:ind w:left="311" w:hanging="218"/>
              <w:rPr>
                <w:rFonts w:eastAsiaTheme="minorEastAsia"/>
                <w:noProof/>
                <w:sz w:val="22"/>
              </w:rPr>
            </w:pPr>
            <w:r>
              <w:rPr>
                <w:noProof/>
                <w:sz w:val="22"/>
              </w:rPr>
              <w:t>има паметници или мемориали, възпоменаващи Холокоста над ромите;</w:t>
            </w:r>
          </w:p>
          <w:p>
            <w:pPr>
              <w:pStyle w:val="ListParagraph"/>
              <w:numPr>
                <w:ilvl w:val="0"/>
                <w:numId w:val="6"/>
              </w:numPr>
              <w:tabs>
                <w:tab w:val="left" w:pos="1020"/>
              </w:tabs>
              <w:spacing w:after="60"/>
              <w:ind w:left="311" w:hanging="218"/>
              <w:rPr>
                <w:rFonts w:eastAsiaTheme="minorEastAsia"/>
                <w:noProof/>
                <w:sz w:val="22"/>
              </w:rPr>
            </w:pPr>
            <w:r>
              <w:rPr>
                <w:noProof/>
                <w:sz w:val="22"/>
              </w:rPr>
              <w:t xml:space="preserve">приносът на личностите от ромски произход в историята на държавата членка е признат и е част от официалния календар на националните празници; </w:t>
            </w:r>
          </w:p>
          <w:p>
            <w:pPr>
              <w:pStyle w:val="ListParagraph"/>
              <w:numPr>
                <w:ilvl w:val="0"/>
                <w:numId w:val="6"/>
              </w:numPr>
              <w:tabs>
                <w:tab w:val="left" w:pos="1020"/>
              </w:tabs>
              <w:spacing w:after="60"/>
              <w:ind w:left="311" w:hanging="218"/>
              <w:rPr>
                <w:rFonts w:eastAsiaTheme="minorEastAsia"/>
                <w:noProof/>
                <w:sz w:val="22"/>
              </w:rPr>
            </w:pPr>
            <w:r>
              <w:rPr>
                <w:noProof/>
                <w:sz w:val="22"/>
              </w:rPr>
              <w:t>историята, културата и изкуствата на ромите са включени в официалните учебни програми на училищата, университетите и академичните курсове;</w:t>
            </w:r>
          </w:p>
          <w:p>
            <w:pPr>
              <w:pStyle w:val="ListParagraph"/>
              <w:numPr>
                <w:ilvl w:val="0"/>
                <w:numId w:val="6"/>
              </w:numPr>
              <w:tabs>
                <w:tab w:val="left" w:pos="1020"/>
              </w:tabs>
              <w:spacing w:after="60"/>
              <w:ind w:left="311" w:hanging="218"/>
              <w:rPr>
                <w:rFonts w:eastAsiaTheme="minorEastAsia"/>
                <w:noProof/>
                <w:sz w:val="22"/>
              </w:rPr>
            </w:pPr>
            <w:r>
              <w:rPr>
                <w:noProof/>
                <w:sz w:val="22"/>
              </w:rPr>
              <w:t>ромските културни инициативи присъстват в съответните общи национални календари на културните събития;</w:t>
            </w:r>
          </w:p>
          <w:p>
            <w:pPr>
              <w:pStyle w:val="ListParagraph"/>
              <w:numPr>
                <w:ilvl w:val="0"/>
                <w:numId w:val="6"/>
              </w:numPr>
              <w:tabs>
                <w:tab w:val="left" w:pos="1020"/>
              </w:tabs>
              <w:spacing w:after="60"/>
              <w:ind w:left="311" w:hanging="218"/>
              <w:rPr>
                <w:rFonts w:eastAsiaTheme="minorEastAsia"/>
                <w:noProof/>
                <w:sz w:val="22"/>
              </w:rPr>
            </w:pPr>
            <w:r>
              <w:rPr>
                <w:noProof/>
                <w:sz w:val="22"/>
              </w:rPr>
              <w:t>съществуват експертни комисии по антициганизъм (комисии за истина, зачитане и помирение), които работят за по-задълбочено разбиране на пречките и механизмите на изключване в държавата членка;</w:t>
            </w:r>
          </w:p>
          <w:p>
            <w:pPr>
              <w:pStyle w:val="ListParagraph"/>
              <w:numPr>
                <w:ilvl w:val="0"/>
                <w:numId w:val="6"/>
              </w:numPr>
              <w:tabs>
                <w:tab w:val="left" w:pos="1020"/>
              </w:tabs>
              <w:spacing w:after="60"/>
              <w:ind w:left="311" w:hanging="218"/>
              <w:rPr>
                <w:rFonts w:eastAsiaTheme="minorEastAsia"/>
                <w:noProof/>
                <w:sz w:val="22"/>
              </w:rPr>
            </w:pPr>
            <w:r>
              <w:rPr>
                <w:noProof/>
                <w:sz w:val="22"/>
              </w:rPr>
              <w:t xml:space="preserve">налице са необходимите структури за прилагане на Хартата на </w:t>
            </w:r>
            <w:r>
              <w:rPr>
                <w:noProof/>
                <w:sz w:val="22"/>
                <w:szCs w:val="22"/>
              </w:rPr>
              <w:t>Съвета на Европа</w:t>
            </w:r>
            <w:r>
              <w:rPr>
                <w:noProof/>
                <w:sz w:val="22"/>
              </w:rPr>
              <w:t xml:space="preserve"> за регионалните или малцинствените езици;</w:t>
            </w:r>
          </w:p>
          <w:p>
            <w:pPr>
              <w:pStyle w:val="ListParagraph"/>
              <w:numPr>
                <w:ilvl w:val="0"/>
                <w:numId w:val="6"/>
              </w:numPr>
              <w:tabs>
                <w:tab w:val="left" w:pos="1020"/>
              </w:tabs>
              <w:spacing w:after="60"/>
              <w:ind w:left="311" w:hanging="218"/>
              <w:rPr>
                <w:rFonts w:eastAsiaTheme="minorEastAsia"/>
                <w:noProof/>
                <w:sz w:val="22"/>
              </w:rPr>
            </w:pPr>
            <w:r>
              <w:rPr>
                <w:noProof/>
                <w:sz w:val="22"/>
              </w:rPr>
              <w:t xml:space="preserve">в съответните държавни консултативни органи се провеждат редовни обсъждания по теми, свързани с ромските изкуства, култура и история, с цел да повлияят върху политиките; </w:t>
            </w:r>
          </w:p>
          <w:p>
            <w:pPr>
              <w:pStyle w:val="ListParagraph"/>
              <w:numPr>
                <w:ilvl w:val="0"/>
                <w:numId w:val="6"/>
              </w:numPr>
              <w:tabs>
                <w:tab w:val="left" w:pos="1020"/>
              </w:tabs>
              <w:spacing w:after="60"/>
              <w:ind w:left="311" w:hanging="218"/>
              <w:rPr>
                <w:rFonts w:eastAsiaTheme="minorEastAsia"/>
                <w:noProof/>
                <w:sz w:val="22"/>
              </w:rPr>
            </w:pPr>
            <w:r>
              <w:rPr>
                <w:noProof/>
                <w:sz w:val="22"/>
              </w:rPr>
              <w:t>осигурени са и са разпределени средства от годишния държавен бюджет в подкрепа на ромски културни организации, които популяризират ромската култура;</w:t>
            </w:r>
          </w:p>
          <w:p>
            <w:pPr>
              <w:pStyle w:val="ListParagraph"/>
              <w:numPr>
                <w:ilvl w:val="0"/>
                <w:numId w:val="6"/>
              </w:numPr>
              <w:tabs>
                <w:tab w:val="left" w:pos="1020"/>
              </w:tabs>
              <w:spacing w:after="60"/>
              <w:ind w:left="311" w:hanging="218"/>
              <w:rPr>
                <w:rFonts w:eastAsiaTheme="minorEastAsia"/>
                <w:noProof/>
                <w:sz w:val="22"/>
              </w:rPr>
            </w:pPr>
            <w:r>
              <w:rPr>
                <w:noProof/>
                <w:sz w:val="22"/>
              </w:rPr>
              <w:t>осигурени са и са разпределени средства от годишния държавен бюджет за местни ромски медии (печатни, в интернет, телевизии, радиостанции);</w:t>
            </w:r>
          </w:p>
          <w:p>
            <w:pPr>
              <w:pStyle w:val="ListParagraph"/>
              <w:numPr>
                <w:ilvl w:val="0"/>
                <w:numId w:val="6"/>
              </w:numPr>
              <w:tabs>
                <w:tab w:val="left" w:pos="1020"/>
              </w:tabs>
              <w:spacing w:after="60"/>
              <w:ind w:left="311" w:hanging="218"/>
              <w:rPr>
                <w:rFonts w:eastAsiaTheme="minorEastAsia"/>
                <w:noProof/>
                <w:sz w:val="22"/>
              </w:rPr>
            </w:pPr>
            <w:r>
              <w:rPr>
                <w:noProof/>
                <w:sz w:val="22"/>
              </w:rPr>
              <w:t>осигурени са и са разпределени средства от градския и местния бюджет за местни ромски медии и популяризиране на ромското изкуство и култура;</w:t>
            </w:r>
          </w:p>
          <w:p>
            <w:pPr>
              <w:pStyle w:val="ListParagraph"/>
              <w:numPr>
                <w:ilvl w:val="0"/>
                <w:numId w:val="6"/>
              </w:numPr>
              <w:tabs>
                <w:tab w:val="left" w:pos="1020"/>
              </w:tabs>
              <w:spacing w:after="60"/>
              <w:ind w:left="311" w:hanging="218"/>
              <w:rPr>
                <w:rFonts w:eastAsiaTheme="minorEastAsia"/>
                <w:noProof/>
                <w:sz w:val="22"/>
              </w:rPr>
            </w:pPr>
            <w:r>
              <w:rPr>
                <w:noProof/>
                <w:sz w:val="22"/>
              </w:rPr>
              <w:t xml:space="preserve">в министерствата и държавните агенции в ресора на младежта има отдели, изрично натоварени с приобщаването на ромската младеж и изграждането на капацитета на ромските младежки организации. </w:t>
            </w:r>
          </w:p>
        </w:tc>
      </w:tr>
      <w:tr>
        <w:trPr>
          <w:trHeight w:val="396"/>
        </w:trPr>
        <w:tc>
          <w:tcPr>
            <w:tcW w:w="9345" w:type="dxa"/>
            <w:tcBorders>
              <w:top w:val="single" w:sz="4" w:space="0" w:color="auto"/>
              <w:left w:val="single" w:sz="4" w:space="0" w:color="auto"/>
              <w:bottom w:val="single" w:sz="4" w:space="0" w:color="auto"/>
              <w:right w:val="single" w:sz="4" w:space="0" w:color="auto"/>
            </w:tcBorders>
          </w:tcPr>
          <w:p>
            <w:pPr>
              <w:tabs>
                <w:tab w:val="left" w:pos="1020"/>
              </w:tabs>
              <w:spacing w:after="60"/>
              <w:rPr>
                <w:rFonts w:ascii="Times New Roman" w:hAnsi="Times New Roman"/>
                <w:b/>
                <w:noProof/>
                <w:sz w:val="22"/>
                <w:szCs w:val="22"/>
              </w:rPr>
            </w:pPr>
            <w:r>
              <w:rPr>
                <w:rFonts w:ascii="Times New Roman" w:hAnsi="Times New Roman"/>
                <w:b/>
                <w:noProof/>
                <w:sz w:val="22"/>
                <w:szCs w:val="22"/>
              </w:rPr>
              <w:t>Показател — Измерение Б — Конкретни мерки и действия</w:t>
            </w:r>
          </w:p>
        </w:tc>
      </w:tr>
      <w:tr>
        <w:trPr>
          <w:trHeight w:val="716"/>
        </w:trPr>
        <w:tc>
          <w:tcPr>
            <w:tcW w:w="9345" w:type="dxa"/>
            <w:tcBorders>
              <w:top w:val="single" w:sz="4" w:space="0" w:color="auto"/>
              <w:left w:val="single" w:sz="4" w:space="0" w:color="auto"/>
              <w:bottom w:val="single" w:sz="4" w:space="0" w:color="auto"/>
              <w:right w:val="single" w:sz="4" w:space="0" w:color="auto"/>
            </w:tcBorders>
            <w:vAlign w:val="center"/>
          </w:tcPr>
          <w:p>
            <w:pPr>
              <w:pStyle w:val="ListParagraph"/>
              <w:numPr>
                <w:ilvl w:val="0"/>
                <w:numId w:val="6"/>
              </w:numPr>
              <w:tabs>
                <w:tab w:val="left" w:pos="1020"/>
              </w:tabs>
              <w:spacing w:after="60"/>
              <w:ind w:left="311" w:hanging="218"/>
              <w:rPr>
                <w:rFonts w:eastAsiaTheme="minorEastAsia"/>
                <w:noProof/>
                <w:sz w:val="22"/>
              </w:rPr>
            </w:pPr>
            <w:r>
              <w:rPr>
                <w:noProof/>
                <w:sz w:val="22"/>
              </w:rPr>
              <w:t>в училищата се преподава ромската история и култура;</w:t>
            </w:r>
          </w:p>
          <w:p>
            <w:pPr>
              <w:pStyle w:val="ListParagraph"/>
              <w:numPr>
                <w:ilvl w:val="0"/>
                <w:numId w:val="6"/>
              </w:numPr>
              <w:tabs>
                <w:tab w:val="left" w:pos="1020"/>
              </w:tabs>
              <w:spacing w:after="60"/>
              <w:ind w:left="311" w:hanging="218"/>
              <w:rPr>
                <w:rFonts w:eastAsiaTheme="minorEastAsia"/>
                <w:noProof/>
                <w:sz w:val="22"/>
              </w:rPr>
            </w:pPr>
            <w:r>
              <w:rPr>
                <w:noProof/>
                <w:sz w:val="22"/>
              </w:rPr>
              <w:t>в училищата се предлага безплатно обучение по ромски език;</w:t>
            </w:r>
          </w:p>
          <w:p>
            <w:pPr>
              <w:pStyle w:val="ListParagraph"/>
              <w:numPr>
                <w:ilvl w:val="0"/>
                <w:numId w:val="6"/>
              </w:numPr>
              <w:tabs>
                <w:tab w:val="left" w:pos="1020"/>
              </w:tabs>
              <w:spacing w:after="60"/>
              <w:ind w:left="311" w:hanging="218"/>
              <w:rPr>
                <w:rFonts w:eastAsiaTheme="minorEastAsia"/>
                <w:noProof/>
                <w:sz w:val="22"/>
              </w:rPr>
            </w:pPr>
            <w:r>
              <w:rPr>
                <w:noProof/>
                <w:sz w:val="22"/>
              </w:rPr>
              <w:t>учителите и училищният персонал се обучават по темите на приобщаващото образование и многообразието;</w:t>
            </w:r>
          </w:p>
          <w:p>
            <w:pPr>
              <w:pStyle w:val="ListParagraph"/>
              <w:numPr>
                <w:ilvl w:val="0"/>
                <w:numId w:val="6"/>
              </w:numPr>
              <w:tabs>
                <w:tab w:val="left" w:pos="1020"/>
              </w:tabs>
              <w:spacing w:after="60"/>
              <w:ind w:left="311" w:hanging="218"/>
              <w:rPr>
                <w:rFonts w:eastAsiaTheme="minorEastAsia"/>
                <w:noProof/>
                <w:sz w:val="22"/>
              </w:rPr>
            </w:pPr>
            <w:r>
              <w:rPr>
                <w:noProof/>
                <w:sz w:val="22"/>
              </w:rPr>
              <w:t>учителите и училищният персонал се обучават по ромска култура и история, включително историята на Холокоста над ромите;</w:t>
            </w:r>
          </w:p>
          <w:p>
            <w:pPr>
              <w:pStyle w:val="ListParagraph"/>
              <w:numPr>
                <w:ilvl w:val="0"/>
                <w:numId w:val="6"/>
              </w:numPr>
              <w:tabs>
                <w:tab w:val="left" w:pos="1020"/>
              </w:tabs>
              <w:spacing w:after="60"/>
              <w:ind w:left="311" w:hanging="218"/>
              <w:rPr>
                <w:rFonts w:eastAsiaTheme="minorEastAsia"/>
                <w:noProof/>
                <w:sz w:val="22"/>
              </w:rPr>
            </w:pPr>
            <w:r>
              <w:rPr>
                <w:noProof/>
                <w:sz w:val="22"/>
              </w:rPr>
              <w:t>на държавните служители, учителите, полицаите и др. се предоставят възможности за обучение, свързано с ромското изкуство, култура и история;</w:t>
            </w:r>
          </w:p>
          <w:p>
            <w:pPr>
              <w:pStyle w:val="ListParagraph"/>
              <w:numPr>
                <w:ilvl w:val="0"/>
                <w:numId w:val="6"/>
              </w:numPr>
              <w:tabs>
                <w:tab w:val="left" w:pos="1020"/>
              </w:tabs>
              <w:spacing w:after="60"/>
              <w:ind w:left="311" w:hanging="218"/>
              <w:rPr>
                <w:rFonts w:eastAsiaTheme="minorEastAsia"/>
                <w:noProof/>
                <w:sz w:val="22"/>
              </w:rPr>
            </w:pPr>
            <w:r>
              <w:rPr>
                <w:noProof/>
                <w:sz w:val="22"/>
              </w:rPr>
              <w:t>в обществените медии има отредено време за предавания за ромско изкуство и култура;</w:t>
            </w:r>
          </w:p>
          <w:p>
            <w:pPr>
              <w:pStyle w:val="ListParagraph"/>
              <w:numPr>
                <w:ilvl w:val="0"/>
                <w:numId w:val="6"/>
              </w:numPr>
              <w:tabs>
                <w:tab w:val="left" w:pos="1020"/>
              </w:tabs>
              <w:spacing w:after="60"/>
              <w:ind w:left="311" w:hanging="218"/>
              <w:rPr>
                <w:rFonts w:eastAsiaTheme="minorEastAsia"/>
                <w:noProof/>
                <w:sz w:val="22"/>
              </w:rPr>
            </w:pPr>
            <w:r>
              <w:rPr>
                <w:noProof/>
                <w:sz w:val="22"/>
              </w:rPr>
              <w:t xml:space="preserve">в обществените медии има отредено време за новини на ромски език; </w:t>
            </w:r>
          </w:p>
          <w:p>
            <w:pPr>
              <w:pStyle w:val="ListParagraph"/>
              <w:numPr>
                <w:ilvl w:val="0"/>
                <w:numId w:val="6"/>
              </w:numPr>
              <w:tabs>
                <w:tab w:val="left" w:pos="1020"/>
              </w:tabs>
              <w:spacing w:after="60"/>
              <w:ind w:left="311" w:hanging="218"/>
              <w:rPr>
                <w:rFonts w:eastAsiaTheme="minorEastAsia"/>
                <w:noProof/>
                <w:sz w:val="22"/>
              </w:rPr>
            </w:pPr>
            <w:r>
              <w:rPr>
                <w:noProof/>
                <w:sz w:val="22"/>
              </w:rPr>
              <w:t>заделянето на сценично време по време на фестивали за представяне на ромската култура се подкрепя с публични средства;</w:t>
            </w:r>
          </w:p>
          <w:p>
            <w:pPr>
              <w:pStyle w:val="ListParagraph"/>
              <w:numPr>
                <w:ilvl w:val="0"/>
                <w:numId w:val="6"/>
              </w:numPr>
              <w:tabs>
                <w:tab w:val="left" w:pos="1020"/>
              </w:tabs>
              <w:spacing w:after="60"/>
              <w:ind w:left="311" w:hanging="218"/>
              <w:rPr>
                <w:rFonts w:eastAsiaTheme="minorEastAsia"/>
                <w:noProof/>
                <w:sz w:val="22"/>
              </w:rPr>
            </w:pPr>
            <w:r>
              <w:rPr>
                <w:noProof/>
                <w:sz w:val="22"/>
              </w:rPr>
              <w:t>делът на положителните истории и послания за ромите в масовите медии и печатни издания се е увеличил и надхвърля отрицателните такива.</w:t>
            </w:r>
          </w:p>
        </w:tc>
      </w:tr>
      <w:tr>
        <w:trPr>
          <w:trHeight w:val="412"/>
        </w:trPr>
        <w:tc>
          <w:tcPr>
            <w:tcW w:w="9345" w:type="dxa"/>
            <w:tcBorders>
              <w:top w:val="single" w:sz="4" w:space="0" w:color="auto"/>
              <w:left w:val="single" w:sz="4" w:space="0" w:color="auto"/>
              <w:bottom w:val="single" w:sz="4" w:space="0" w:color="auto"/>
              <w:right w:val="single" w:sz="4" w:space="0" w:color="auto"/>
            </w:tcBorders>
            <w:vAlign w:val="center"/>
          </w:tcPr>
          <w:p>
            <w:pPr>
              <w:tabs>
                <w:tab w:val="left" w:pos="1020"/>
              </w:tabs>
              <w:spacing w:after="60"/>
              <w:rPr>
                <w:rFonts w:ascii="Times New Roman" w:hAnsi="Times New Roman"/>
                <w:noProof/>
                <w:sz w:val="22"/>
                <w:szCs w:val="22"/>
              </w:rPr>
            </w:pPr>
            <w:r>
              <w:rPr>
                <w:rFonts w:ascii="Times New Roman" w:hAnsi="Times New Roman"/>
                <w:b/>
                <w:noProof/>
                <w:sz w:val="22"/>
                <w:szCs w:val="22"/>
              </w:rPr>
              <w:t>Показател — Измерение В — Качество на процесите на вземане на решения</w:t>
            </w:r>
          </w:p>
        </w:tc>
      </w:tr>
      <w:tr>
        <w:trPr>
          <w:trHeight w:val="716"/>
        </w:trPr>
        <w:tc>
          <w:tcPr>
            <w:tcW w:w="9345" w:type="dxa"/>
            <w:tcBorders>
              <w:top w:val="single" w:sz="4" w:space="0" w:color="auto"/>
              <w:left w:val="single" w:sz="4" w:space="0" w:color="auto"/>
              <w:right w:val="single" w:sz="4" w:space="0" w:color="auto"/>
            </w:tcBorders>
            <w:vAlign w:val="center"/>
          </w:tcPr>
          <w:p>
            <w:pPr>
              <w:pStyle w:val="ListParagraph"/>
              <w:numPr>
                <w:ilvl w:val="0"/>
                <w:numId w:val="6"/>
              </w:numPr>
              <w:tabs>
                <w:tab w:val="left" w:pos="1020"/>
              </w:tabs>
              <w:spacing w:after="60"/>
              <w:ind w:left="311" w:hanging="218"/>
              <w:rPr>
                <w:rFonts w:eastAsiaTheme="minorEastAsia"/>
                <w:noProof/>
                <w:sz w:val="22"/>
              </w:rPr>
            </w:pPr>
            <w:r>
              <w:rPr>
                <w:noProof/>
                <w:sz w:val="22"/>
              </w:rPr>
              <w:t>провеждат се консултации с организациите на гражданското общество относно необходимостта от разпределяне на държавен бюджет в държавата членка за подкрепа на ромското изкуство и култура;</w:t>
            </w:r>
          </w:p>
          <w:p>
            <w:pPr>
              <w:pStyle w:val="ListParagraph"/>
              <w:numPr>
                <w:ilvl w:val="0"/>
                <w:numId w:val="6"/>
              </w:numPr>
              <w:tabs>
                <w:tab w:val="left" w:pos="1020"/>
              </w:tabs>
              <w:spacing w:after="60"/>
              <w:ind w:left="311" w:hanging="218"/>
              <w:rPr>
                <w:rFonts w:eastAsiaTheme="minorEastAsia"/>
                <w:noProof/>
                <w:sz w:val="22"/>
              </w:rPr>
            </w:pPr>
            <w:r>
              <w:rPr>
                <w:noProof/>
                <w:sz w:val="22"/>
              </w:rPr>
              <w:t>държавните консултативни органи, предоставящи обратна връзка относно разпределението на държавния бюджет за подпомагане на националните стратегически рамки за ромите, могат да представят своите предложения по проекти, свързани с ромските изкуства и култура;</w:t>
            </w:r>
          </w:p>
          <w:p>
            <w:pPr>
              <w:pStyle w:val="ListParagraph"/>
              <w:numPr>
                <w:ilvl w:val="0"/>
                <w:numId w:val="6"/>
              </w:numPr>
              <w:tabs>
                <w:tab w:val="left" w:pos="1020"/>
              </w:tabs>
              <w:spacing w:after="60"/>
              <w:ind w:left="311" w:hanging="218"/>
              <w:rPr>
                <w:rFonts w:eastAsiaTheme="minorEastAsia"/>
                <w:noProof/>
                <w:sz w:val="22"/>
              </w:rPr>
            </w:pPr>
            <w:r>
              <w:rPr>
                <w:noProof/>
                <w:sz w:val="22"/>
              </w:rPr>
              <w:t xml:space="preserve">разработват се конкретни мерки за популяризиране на ромското изкуство и култура и на възпоменателни събития в партньорство с ромски организации на гражданското общество и оцелели от Холокоста над ромите и/или техни потомци; </w:t>
            </w:r>
          </w:p>
          <w:p>
            <w:pPr>
              <w:pStyle w:val="ListParagraph"/>
              <w:numPr>
                <w:ilvl w:val="0"/>
                <w:numId w:val="6"/>
              </w:numPr>
              <w:tabs>
                <w:tab w:val="left" w:pos="1020"/>
              </w:tabs>
              <w:spacing w:after="60"/>
              <w:ind w:left="311" w:hanging="218"/>
              <w:rPr>
                <w:rFonts w:eastAsiaTheme="minorEastAsia"/>
                <w:noProof/>
                <w:sz w:val="22"/>
              </w:rPr>
            </w:pPr>
            <w:r>
              <w:rPr>
                <w:noProof/>
                <w:sz w:val="22"/>
              </w:rPr>
              <w:t>ромските организации на гражданското общество участват в процеса на вземане на решения за разработване на специални мерки за популяризиране на ромското изкуство и култура и за разпределяне на финансиране за тях;</w:t>
            </w:r>
          </w:p>
          <w:p>
            <w:pPr>
              <w:pStyle w:val="ListParagraph"/>
              <w:numPr>
                <w:ilvl w:val="0"/>
                <w:numId w:val="6"/>
              </w:numPr>
              <w:tabs>
                <w:tab w:val="left" w:pos="1020"/>
              </w:tabs>
              <w:spacing w:after="60"/>
              <w:ind w:left="311" w:hanging="218"/>
              <w:rPr>
                <w:rFonts w:eastAsiaTheme="minorEastAsia"/>
                <w:noProof/>
                <w:sz w:val="22"/>
              </w:rPr>
            </w:pPr>
            <w:r>
              <w:rPr>
                <w:noProof/>
                <w:sz w:val="22"/>
              </w:rPr>
              <w:t>ромските организации на гражданското общество участват в наблюдението на резултатите от изпълняваните мерки по тази оперативна цел.</w:t>
            </w:r>
          </w:p>
        </w:tc>
      </w:tr>
    </w:tbl>
    <w:p>
      <w:pPr>
        <w:spacing w:before="120" w:line="240" w:lineRule="auto"/>
        <w:rPr>
          <w:rFonts w:ascii="Times New Roman" w:eastAsia="Times New Roman" w:hAnsi="Times New Roman" w:cs="Times New Roman"/>
          <w:b/>
          <w:noProof/>
          <w:sz w:val="24"/>
          <w:szCs w:val="20"/>
        </w:rPr>
      </w:pPr>
      <w:r>
        <w:rPr>
          <w:rFonts w:ascii="Times New Roman" w:hAnsi="Times New Roman"/>
          <w:b/>
          <w:noProof/>
          <w:sz w:val="24"/>
          <w:szCs w:val="20"/>
        </w:rPr>
        <w:t>Цел 2: Намаляване на бедността и социалното изключване</w:t>
      </w:r>
    </w:p>
    <w:tbl>
      <w:tblPr>
        <w:tblStyle w:val="TableGrid"/>
        <w:tblW w:w="9351" w:type="dxa"/>
        <w:tblInd w:w="0" w:type="dxa"/>
        <w:tblLayout w:type="fixed"/>
        <w:tblLook w:val="04A0" w:firstRow="1" w:lastRow="0" w:firstColumn="1" w:lastColumn="0" w:noHBand="0" w:noVBand="1"/>
      </w:tblPr>
      <w:tblGrid>
        <w:gridCol w:w="7079"/>
        <w:gridCol w:w="2266"/>
        <w:gridCol w:w="6"/>
      </w:tblGrid>
      <w:tr>
        <w:trPr>
          <w:gridAfter w:val="1"/>
          <w:wAfter w:w="6" w:type="dxa"/>
          <w:trHeight w:val="345"/>
        </w:trPr>
        <w:tc>
          <w:tcPr>
            <w:tcW w:w="7079" w:type="dxa"/>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pPr>
              <w:tabs>
                <w:tab w:val="left" w:pos="6060"/>
              </w:tabs>
              <w:rPr>
                <w:rStyle w:val="Strong"/>
                <w:rFonts w:ascii="Times New Roman" w:hAnsi="Times New Roman"/>
                <w:noProof/>
                <w:sz w:val="22"/>
                <w:szCs w:val="22"/>
              </w:rPr>
            </w:pPr>
            <w:bookmarkStart w:id="40" w:name="_Toc42625026"/>
            <w:bookmarkStart w:id="41" w:name="_Toc42697880"/>
            <w:bookmarkStart w:id="42" w:name="_Toc42698839"/>
            <w:bookmarkStart w:id="43" w:name="_Toc42706933"/>
            <w:bookmarkStart w:id="44" w:name="_Toc42713778"/>
            <w:bookmarkStart w:id="45" w:name="_Toc42714180"/>
            <w:r>
              <w:rPr>
                <w:rStyle w:val="Strong"/>
                <w:rFonts w:ascii="Times New Roman" w:hAnsi="Times New Roman"/>
                <w:noProof/>
                <w:sz w:val="22"/>
                <w:szCs w:val="22"/>
              </w:rPr>
              <w:t>Водещи показатели:</w:t>
            </w:r>
          </w:p>
        </w:tc>
        <w:tc>
          <w:tcPr>
            <w:tcW w:w="2266" w:type="dxa"/>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pPr>
              <w:tabs>
                <w:tab w:val="left" w:pos="6060"/>
              </w:tabs>
              <w:rPr>
                <w:rStyle w:val="Strong"/>
                <w:rFonts w:ascii="Times New Roman" w:hAnsi="Times New Roman"/>
                <w:noProof/>
                <w:sz w:val="22"/>
                <w:szCs w:val="22"/>
              </w:rPr>
            </w:pPr>
            <w:r>
              <w:rPr>
                <w:rStyle w:val="Strong"/>
                <w:rFonts w:ascii="Times New Roman" w:hAnsi="Times New Roman"/>
                <w:noProof/>
                <w:sz w:val="22"/>
                <w:szCs w:val="22"/>
              </w:rPr>
              <w:t>Общо население:</w:t>
            </w:r>
          </w:p>
        </w:tc>
      </w:tr>
      <w:tr>
        <w:trPr>
          <w:gridAfter w:val="1"/>
          <w:wAfter w:w="6" w:type="dxa"/>
          <w:trHeight w:val="548"/>
        </w:trPr>
        <w:tc>
          <w:tcPr>
            <w:tcW w:w="7079" w:type="dxa"/>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pPr>
              <w:pStyle w:val="ListParagraph"/>
              <w:numPr>
                <w:ilvl w:val="0"/>
                <w:numId w:val="7"/>
              </w:numPr>
              <w:tabs>
                <w:tab w:val="left" w:pos="6060"/>
              </w:tabs>
              <w:rPr>
                <w:rStyle w:val="Strong"/>
                <w:rFonts w:eastAsiaTheme="minorEastAsia"/>
                <w:noProof/>
                <w:sz w:val="22"/>
                <w:szCs w:val="22"/>
              </w:rPr>
            </w:pPr>
            <w:r>
              <w:rPr>
                <w:rStyle w:val="Strong"/>
                <w:noProof/>
                <w:sz w:val="22"/>
                <w:szCs w:val="22"/>
              </w:rPr>
              <w:t xml:space="preserve">Дял на лицата, изложени на риск от изпадане в бедност (под 60 % от медианния приравнен разполагаем доход след социалните плащания) </w:t>
            </w:r>
          </w:p>
        </w:tc>
        <w:tc>
          <w:tcPr>
            <w:tcW w:w="2266" w:type="dxa"/>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pPr>
              <w:tabs>
                <w:tab w:val="left" w:pos="6060"/>
              </w:tabs>
              <w:rPr>
                <w:rFonts w:ascii="Times New Roman" w:hAnsi="Times New Roman"/>
                <w:noProof/>
                <w:sz w:val="18"/>
              </w:rPr>
            </w:pPr>
            <w:r>
              <w:rPr>
                <w:rStyle w:val="Strong"/>
                <w:rFonts w:ascii="Times New Roman" w:hAnsi="Times New Roman"/>
                <w:noProof/>
                <w:sz w:val="18"/>
              </w:rPr>
              <w:t xml:space="preserve">Евростат </w:t>
            </w:r>
            <w:r>
              <w:rPr>
                <w:rFonts w:ascii="Times New Roman" w:hAnsi="Times New Roman"/>
                <w:noProof/>
                <w:sz w:val="18"/>
              </w:rPr>
              <w:t>[ilc_li02]</w:t>
            </w:r>
          </w:p>
          <w:p>
            <w:pPr>
              <w:tabs>
                <w:tab w:val="left" w:pos="6060"/>
              </w:tabs>
              <w:rPr>
                <w:rStyle w:val="Strong"/>
                <w:rFonts w:ascii="Times New Roman" w:hAnsi="Times New Roman"/>
                <w:noProof/>
              </w:rPr>
            </w:pPr>
            <w:r>
              <w:rPr>
                <w:rFonts w:ascii="Times New Roman" w:hAnsi="Times New Roman"/>
                <w:noProof/>
                <w:sz w:val="18"/>
              </w:rPr>
              <w:t>ЦУР 1.2.1</w:t>
            </w:r>
          </w:p>
        </w:tc>
      </w:tr>
      <w:tr>
        <w:trPr>
          <w:gridAfter w:val="1"/>
          <w:wAfter w:w="6" w:type="dxa"/>
          <w:trHeight w:val="159"/>
        </w:trPr>
        <w:tc>
          <w:tcPr>
            <w:tcW w:w="7079" w:type="dxa"/>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pPr>
              <w:pStyle w:val="ListParagraph"/>
              <w:tabs>
                <w:tab w:val="left" w:pos="6060"/>
              </w:tabs>
              <w:rPr>
                <w:rStyle w:val="Strong"/>
                <w:noProof/>
                <w:sz w:val="22"/>
                <w:szCs w:val="22"/>
              </w:rPr>
            </w:pPr>
            <w:r>
              <w:rPr>
                <w:rStyle w:val="Strong"/>
                <w:noProof/>
                <w:sz w:val="22"/>
                <w:szCs w:val="22"/>
              </w:rPr>
              <w:t xml:space="preserve"> 3.1) Деца под 18-годишна възраст, изложени на риск от изпадане в бедност</w:t>
            </w:r>
          </w:p>
        </w:tc>
        <w:tc>
          <w:tcPr>
            <w:tcW w:w="2266" w:type="dxa"/>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pPr>
              <w:tabs>
                <w:tab w:val="left" w:pos="6060"/>
              </w:tabs>
              <w:rPr>
                <w:rFonts w:ascii="Times New Roman" w:hAnsi="Times New Roman"/>
                <w:noProof/>
                <w:sz w:val="18"/>
              </w:rPr>
            </w:pPr>
            <w:r>
              <w:rPr>
                <w:rStyle w:val="Strong"/>
                <w:rFonts w:ascii="Times New Roman" w:hAnsi="Times New Roman"/>
                <w:noProof/>
                <w:sz w:val="18"/>
              </w:rPr>
              <w:t xml:space="preserve">Евростат </w:t>
            </w:r>
            <w:r>
              <w:rPr>
                <w:rFonts w:ascii="Times New Roman" w:hAnsi="Times New Roman"/>
                <w:noProof/>
                <w:sz w:val="18"/>
              </w:rPr>
              <w:t>[ilc_li02]</w:t>
            </w:r>
          </w:p>
          <w:p>
            <w:pPr>
              <w:tabs>
                <w:tab w:val="left" w:pos="6060"/>
              </w:tabs>
              <w:rPr>
                <w:rStyle w:val="Strong"/>
                <w:rFonts w:ascii="Times New Roman" w:hAnsi="Times New Roman"/>
                <w:noProof/>
              </w:rPr>
            </w:pPr>
            <w:r>
              <w:rPr>
                <w:rFonts w:ascii="Times New Roman" w:hAnsi="Times New Roman"/>
                <w:noProof/>
                <w:sz w:val="18"/>
              </w:rPr>
              <w:t>ЦУР 1.2.2</w:t>
            </w:r>
          </w:p>
        </w:tc>
      </w:tr>
      <w:tr>
        <w:trPr>
          <w:gridAfter w:val="1"/>
          <w:wAfter w:w="6" w:type="dxa"/>
          <w:trHeight w:val="159"/>
        </w:trPr>
        <w:tc>
          <w:tcPr>
            <w:tcW w:w="7079"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pPr>
              <w:pStyle w:val="ListParagraph"/>
              <w:numPr>
                <w:ilvl w:val="0"/>
                <w:numId w:val="7"/>
              </w:numPr>
              <w:tabs>
                <w:tab w:val="left" w:pos="6060"/>
              </w:tabs>
              <w:rPr>
                <w:rStyle w:val="Strong"/>
                <w:rFonts w:eastAsiaTheme="minorEastAsia"/>
                <w:noProof/>
                <w:sz w:val="22"/>
                <w:szCs w:val="22"/>
              </w:rPr>
            </w:pPr>
            <w:r>
              <w:rPr>
                <w:rStyle w:val="Strong"/>
                <w:noProof/>
                <w:sz w:val="22"/>
                <w:szCs w:val="22"/>
              </w:rPr>
              <w:t>Дял на хората, живеещи в домакинства с тежки материални лишения</w:t>
            </w:r>
            <w:r>
              <w:rPr>
                <w:rStyle w:val="FootnoteReference"/>
                <w:b/>
                <w:bCs/>
                <w:noProof/>
                <w:sz w:val="22"/>
                <w:szCs w:val="22"/>
              </w:rPr>
              <w:footnoteReference w:id="7"/>
            </w:r>
            <w:r>
              <w:rPr>
                <w:rStyle w:val="Strong"/>
                <w:noProof/>
                <w:sz w:val="22"/>
                <w:szCs w:val="22"/>
              </w:rPr>
              <w:t xml:space="preserve"> (не могат да си позволят 4 от 9 елемента, напр. храна, да канят гости и др.) </w:t>
            </w:r>
          </w:p>
          <w:p>
            <w:pPr>
              <w:pStyle w:val="ListParagraph"/>
              <w:tabs>
                <w:tab w:val="left" w:pos="6060"/>
              </w:tabs>
              <w:rPr>
                <w:rStyle w:val="Strong"/>
                <w:rFonts w:eastAsiaTheme="minorEastAsia"/>
                <w:noProof/>
                <w:sz w:val="22"/>
                <w:szCs w:val="22"/>
              </w:rPr>
            </w:pPr>
            <w:r>
              <w:rPr>
                <w:rStyle w:val="Strong"/>
                <w:noProof/>
                <w:sz w:val="22"/>
                <w:szCs w:val="22"/>
              </w:rPr>
              <w:t xml:space="preserve">4.1) Деца под 18-годишна възраст, живеещи в тежки материални лишения </w:t>
            </w:r>
          </w:p>
        </w:tc>
        <w:tc>
          <w:tcPr>
            <w:tcW w:w="2266"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pPr>
              <w:tabs>
                <w:tab w:val="left" w:pos="6060"/>
              </w:tabs>
              <w:rPr>
                <w:rStyle w:val="Strong"/>
                <w:rFonts w:ascii="Times New Roman" w:hAnsi="Times New Roman" w:cs="Times New Roman"/>
                <w:noProof/>
                <w:sz w:val="18"/>
                <w:szCs w:val="18"/>
              </w:rPr>
            </w:pPr>
            <w:r>
              <w:rPr>
                <w:rStyle w:val="Strong"/>
                <w:rFonts w:ascii="Times New Roman" w:hAnsi="Times New Roman"/>
                <w:noProof/>
                <w:sz w:val="18"/>
                <w:szCs w:val="18"/>
              </w:rPr>
              <w:t xml:space="preserve">Евростат </w:t>
            </w:r>
            <w:r>
              <w:rPr>
                <w:rStyle w:val="Strong"/>
                <w:rFonts w:ascii="Times New Roman" w:hAnsi="Times New Roman"/>
                <w:b w:val="0"/>
                <w:noProof/>
                <w:sz w:val="18"/>
                <w:szCs w:val="18"/>
              </w:rPr>
              <w:t>[ilc_mddd11]</w:t>
            </w:r>
          </w:p>
          <w:p>
            <w:pPr>
              <w:tabs>
                <w:tab w:val="left" w:pos="6060"/>
              </w:tabs>
              <w:rPr>
                <w:rStyle w:val="Strong"/>
                <w:rFonts w:ascii="Times New Roman" w:hAnsi="Times New Roman" w:cs="Times New Roman"/>
                <w:b w:val="0"/>
                <w:noProof/>
                <w:sz w:val="18"/>
                <w:szCs w:val="18"/>
              </w:rPr>
            </w:pPr>
            <w:r>
              <w:rPr>
                <w:rStyle w:val="Strong"/>
                <w:rFonts w:ascii="Times New Roman" w:hAnsi="Times New Roman"/>
                <w:b w:val="0"/>
                <w:noProof/>
                <w:sz w:val="18"/>
                <w:szCs w:val="18"/>
              </w:rPr>
              <w:t>ЦУР 1</w:t>
            </w:r>
          </w:p>
          <w:p>
            <w:pPr>
              <w:tabs>
                <w:tab w:val="left" w:pos="6060"/>
              </w:tabs>
              <w:rPr>
                <w:rStyle w:val="Strong"/>
                <w:rFonts w:ascii="Times New Roman" w:hAnsi="Times New Roman" w:cs="Times New Roman"/>
                <w:noProof/>
                <w:sz w:val="18"/>
                <w:szCs w:val="18"/>
              </w:rPr>
            </w:pPr>
          </w:p>
          <w:p>
            <w:pPr>
              <w:tabs>
                <w:tab w:val="left" w:pos="6060"/>
              </w:tabs>
              <w:rPr>
                <w:rStyle w:val="Strong"/>
                <w:rFonts w:ascii="Times New Roman" w:hAnsi="Times New Roman" w:cs="Times New Roman"/>
                <w:noProof/>
                <w:sz w:val="18"/>
                <w:szCs w:val="18"/>
              </w:rPr>
            </w:pPr>
            <w:r>
              <w:rPr>
                <w:rStyle w:val="Strong"/>
                <w:rFonts w:ascii="Times New Roman" w:hAnsi="Times New Roman"/>
                <w:noProof/>
                <w:sz w:val="18"/>
                <w:szCs w:val="18"/>
              </w:rPr>
              <w:t xml:space="preserve">Евростат </w:t>
            </w:r>
            <w:r>
              <w:rPr>
                <w:rStyle w:val="Strong"/>
                <w:rFonts w:ascii="Times New Roman" w:hAnsi="Times New Roman"/>
                <w:b w:val="0"/>
                <w:noProof/>
                <w:sz w:val="18"/>
                <w:szCs w:val="18"/>
              </w:rPr>
              <w:t>[ilc_mddd11]</w:t>
            </w:r>
          </w:p>
          <w:p>
            <w:pPr>
              <w:tabs>
                <w:tab w:val="left" w:pos="6060"/>
              </w:tabs>
              <w:rPr>
                <w:rStyle w:val="Strong"/>
                <w:rFonts w:ascii="Times New Roman" w:hAnsi="Times New Roman"/>
                <w:b w:val="0"/>
                <w:noProof/>
                <w:sz w:val="18"/>
              </w:rPr>
            </w:pPr>
            <w:r>
              <w:rPr>
                <w:rStyle w:val="Strong"/>
                <w:rFonts w:ascii="Times New Roman" w:hAnsi="Times New Roman"/>
                <w:b w:val="0"/>
                <w:noProof/>
                <w:sz w:val="18"/>
              </w:rPr>
              <w:t>ЦУР 1</w:t>
            </w:r>
          </w:p>
        </w:tc>
      </w:tr>
      <w:tr>
        <w:trPr>
          <w:gridAfter w:val="1"/>
          <w:wAfter w:w="6" w:type="dxa"/>
        </w:trPr>
        <w:tc>
          <w:tcPr>
            <w:tcW w:w="9345" w:type="dxa"/>
            <w:gridSpan w:val="2"/>
            <w:tcBorders>
              <w:top w:val="single" w:sz="4" w:space="0" w:color="auto"/>
              <w:left w:val="nil"/>
              <w:bottom w:val="single" w:sz="4" w:space="0" w:color="auto"/>
              <w:right w:val="nil"/>
            </w:tcBorders>
            <w:shd w:val="clear" w:color="auto" w:fill="auto"/>
          </w:tcPr>
          <w:p>
            <w:pPr>
              <w:spacing w:after="60"/>
              <w:jc w:val="center"/>
              <w:rPr>
                <w:rStyle w:val="Strong"/>
                <w:rFonts w:ascii="Times New Roman" w:hAnsi="Times New Roman"/>
                <w:noProof/>
                <w:lang w:val="en-GB"/>
              </w:rPr>
            </w:pPr>
          </w:p>
        </w:tc>
      </w:tr>
      <w:tr>
        <w:trPr>
          <w:gridAfter w:val="1"/>
          <w:wAfter w:w="6" w:type="dxa"/>
        </w:trPr>
        <w:tc>
          <w:tcPr>
            <w:tcW w:w="9345"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pPr>
              <w:spacing w:after="60"/>
              <w:jc w:val="center"/>
              <w:rPr>
                <w:rStyle w:val="Strong"/>
                <w:rFonts w:ascii="Times New Roman" w:hAnsi="Times New Roman"/>
                <w:noProof/>
                <w:sz w:val="22"/>
                <w:szCs w:val="22"/>
              </w:rPr>
            </w:pPr>
            <w:r>
              <w:rPr>
                <w:rStyle w:val="Strong"/>
                <w:rFonts w:ascii="Times New Roman" w:hAnsi="Times New Roman"/>
                <w:noProof/>
                <w:sz w:val="22"/>
                <w:szCs w:val="22"/>
              </w:rPr>
              <w:t xml:space="preserve">Показатели за резултати </w:t>
            </w:r>
          </w:p>
          <w:p>
            <w:pPr>
              <w:spacing w:after="60"/>
              <w:jc w:val="center"/>
              <w:rPr>
                <w:rStyle w:val="Strong"/>
                <w:rFonts w:ascii="Times New Roman" w:hAnsi="Times New Roman"/>
                <w:noProof/>
                <w:sz w:val="22"/>
                <w:szCs w:val="22"/>
              </w:rPr>
            </w:pPr>
            <w:r>
              <w:rPr>
                <w:rStyle w:val="Strong"/>
                <w:rFonts w:ascii="Times New Roman" w:hAnsi="Times New Roman"/>
                <w:noProof/>
                <w:sz w:val="22"/>
                <w:szCs w:val="22"/>
              </w:rPr>
              <w:t>Вторични (незадължителни)</w:t>
            </w:r>
          </w:p>
        </w:tc>
      </w:tr>
      <w:tr>
        <w:trPr>
          <w:gridAfter w:val="1"/>
          <w:wAfter w:w="6" w:type="dxa"/>
        </w:trPr>
        <w:tc>
          <w:tcPr>
            <w:tcW w:w="707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pPr>
              <w:spacing w:after="60"/>
              <w:rPr>
                <w:rStyle w:val="Strong"/>
                <w:rFonts w:ascii="Times New Roman" w:hAnsi="Times New Roman"/>
                <w:noProof/>
                <w:sz w:val="22"/>
                <w:szCs w:val="22"/>
              </w:rPr>
            </w:pPr>
            <w:r>
              <w:rPr>
                <w:rStyle w:val="Strong"/>
                <w:rFonts w:ascii="Times New Roman" w:hAnsi="Times New Roman"/>
                <w:noProof/>
                <w:sz w:val="22"/>
                <w:szCs w:val="22"/>
              </w:rPr>
              <w:t>Показател</w:t>
            </w:r>
          </w:p>
        </w:tc>
        <w:tc>
          <w:tcPr>
            <w:tcW w:w="2266"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pPr>
              <w:spacing w:after="60"/>
              <w:rPr>
                <w:rStyle w:val="Strong"/>
                <w:rFonts w:ascii="Times New Roman" w:hAnsi="Times New Roman"/>
                <w:noProof/>
                <w:sz w:val="22"/>
                <w:szCs w:val="22"/>
              </w:rPr>
            </w:pPr>
            <w:r>
              <w:rPr>
                <w:rStyle w:val="Strong"/>
                <w:rFonts w:ascii="Times New Roman" w:hAnsi="Times New Roman"/>
                <w:noProof/>
                <w:sz w:val="22"/>
                <w:szCs w:val="22"/>
              </w:rPr>
              <w:t>Общо население</w:t>
            </w:r>
          </w:p>
        </w:tc>
      </w:tr>
      <w:tr>
        <w:tc>
          <w:tcPr>
            <w:tcW w:w="7079" w:type="dxa"/>
            <w:shd w:val="clear" w:color="auto" w:fill="auto"/>
          </w:tcPr>
          <w:p>
            <w:pPr>
              <w:spacing w:after="60"/>
              <w:rPr>
                <w:rFonts w:ascii="Times New Roman" w:hAnsi="Times New Roman"/>
                <w:noProof/>
                <w:sz w:val="22"/>
                <w:szCs w:val="22"/>
              </w:rPr>
            </w:pPr>
            <w:r>
              <w:rPr>
                <w:rFonts w:ascii="Times New Roman" w:hAnsi="Times New Roman"/>
                <w:noProof/>
                <w:sz w:val="22"/>
                <w:szCs w:val="22"/>
              </w:rPr>
              <w:t>Дял на хората, живеещи в домакинства, чиито членове не могат през ден да си позволят храна с месо, пиле или риба (или еквивалентна вегетарианска храна)</w:t>
            </w:r>
          </w:p>
        </w:tc>
        <w:tc>
          <w:tcPr>
            <w:tcW w:w="2272" w:type="dxa"/>
            <w:gridSpan w:val="2"/>
          </w:tcPr>
          <w:p>
            <w:pPr>
              <w:spacing w:after="60"/>
              <w:rPr>
                <w:rStyle w:val="Strong"/>
                <w:rFonts w:ascii="Times New Roman" w:hAnsi="Times New Roman"/>
                <w:noProof/>
                <w:sz w:val="18"/>
                <w:highlight w:val="yellow"/>
              </w:rPr>
            </w:pPr>
            <w:r>
              <w:rPr>
                <w:rStyle w:val="Strong"/>
                <w:rFonts w:ascii="Times New Roman" w:hAnsi="Times New Roman"/>
                <w:noProof/>
                <w:sz w:val="18"/>
              </w:rPr>
              <w:t>Евростат</w:t>
            </w:r>
            <w:r>
              <w:rPr>
                <w:rFonts w:ascii="Times New Roman" w:hAnsi="Times New Roman"/>
                <w:noProof/>
                <w:sz w:val="18"/>
              </w:rPr>
              <w:t xml:space="preserve"> [ilc_mdes03]</w:t>
            </w:r>
          </w:p>
        </w:tc>
      </w:tr>
      <w:tr>
        <w:tc>
          <w:tcPr>
            <w:tcW w:w="7079" w:type="dxa"/>
            <w:shd w:val="clear" w:color="auto" w:fill="auto"/>
          </w:tcPr>
          <w:p>
            <w:pPr>
              <w:spacing w:after="60"/>
              <w:rPr>
                <w:rFonts w:ascii="Times New Roman" w:hAnsi="Times New Roman"/>
                <w:noProof/>
                <w:sz w:val="22"/>
                <w:szCs w:val="22"/>
              </w:rPr>
            </w:pPr>
            <w:r>
              <w:rPr>
                <w:rFonts w:ascii="Times New Roman" w:hAnsi="Times New Roman"/>
                <w:noProof/>
                <w:sz w:val="22"/>
                <w:szCs w:val="22"/>
              </w:rPr>
              <w:t xml:space="preserve">Дял на хората, живеещи в домакинства, в които поне един човек си е легнал гладен през последния месец поради недостиг на пари за храна </w:t>
            </w:r>
          </w:p>
        </w:tc>
        <w:tc>
          <w:tcPr>
            <w:tcW w:w="2272" w:type="dxa"/>
            <w:gridSpan w:val="2"/>
          </w:tcPr>
          <w:p>
            <w:pPr>
              <w:spacing w:after="60"/>
              <w:rPr>
                <w:rFonts w:ascii="Times New Roman" w:hAnsi="Times New Roman"/>
                <w:noProof/>
                <w:sz w:val="18"/>
              </w:rPr>
            </w:pPr>
            <w:r>
              <w:rPr>
                <w:rFonts w:ascii="Times New Roman" w:hAnsi="Times New Roman"/>
                <w:noProof/>
                <w:sz w:val="18"/>
              </w:rPr>
              <w:t>не се прилага/проучване относно основните права</w:t>
            </w:r>
          </w:p>
        </w:tc>
      </w:tr>
      <w:tr>
        <w:tc>
          <w:tcPr>
            <w:tcW w:w="7079" w:type="dxa"/>
            <w:shd w:val="clear" w:color="auto" w:fill="auto"/>
          </w:tcPr>
          <w:p>
            <w:pPr>
              <w:spacing w:after="60"/>
              <w:rPr>
                <w:rStyle w:val="Strong"/>
                <w:rFonts w:ascii="Times New Roman" w:hAnsi="Times New Roman"/>
                <w:b w:val="0"/>
                <w:noProof/>
                <w:sz w:val="22"/>
                <w:szCs w:val="22"/>
              </w:rPr>
            </w:pPr>
            <w:r>
              <w:rPr>
                <w:rFonts w:ascii="Times New Roman" w:hAnsi="Times New Roman"/>
                <w:noProof/>
                <w:sz w:val="22"/>
                <w:szCs w:val="22"/>
              </w:rPr>
              <w:t xml:space="preserve">Дял на децата от 0 до 17-годишна възраст, живеещи в домакинства, в които поне един човек си е легнал гладен през последния месец поради недостиг на пари за храна </w:t>
            </w:r>
          </w:p>
        </w:tc>
        <w:tc>
          <w:tcPr>
            <w:tcW w:w="2272" w:type="dxa"/>
            <w:gridSpan w:val="2"/>
          </w:tcPr>
          <w:p>
            <w:pPr>
              <w:spacing w:after="60"/>
              <w:rPr>
                <w:rFonts w:ascii="Times New Roman" w:hAnsi="Times New Roman"/>
                <w:noProof/>
                <w:sz w:val="18"/>
              </w:rPr>
            </w:pPr>
            <w:r>
              <w:rPr>
                <w:rFonts w:ascii="Times New Roman" w:hAnsi="Times New Roman"/>
                <w:noProof/>
                <w:sz w:val="18"/>
              </w:rPr>
              <w:t>не се прилага/проучване относно основните права</w:t>
            </w:r>
          </w:p>
        </w:tc>
      </w:tr>
      <w:tr>
        <w:tc>
          <w:tcPr>
            <w:tcW w:w="7079" w:type="dxa"/>
            <w:shd w:val="clear" w:color="auto" w:fill="auto"/>
          </w:tcPr>
          <w:p>
            <w:pPr>
              <w:spacing w:after="60"/>
              <w:rPr>
                <w:rStyle w:val="Strong"/>
                <w:rFonts w:ascii="Times New Roman" w:hAnsi="Times New Roman"/>
                <w:b w:val="0"/>
                <w:noProof/>
                <w:sz w:val="22"/>
                <w:szCs w:val="22"/>
              </w:rPr>
            </w:pPr>
            <w:r>
              <w:rPr>
                <w:rFonts w:ascii="Times New Roman" w:hAnsi="Times New Roman"/>
                <w:noProof/>
                <w:sz w:val="22"/>
                <w:szCs w:val="22"/>
              </w:rPr>
              <w:t xml:space="preserve">Дял на хората, живеещи в домакинства, които се издържат (изключително) трудно </w:t>
            </w:r>
          </w:p>
        </w:tc>
        <w:tc>
          <w:tcPr>
            <w:tcW w:w="2272" w:type="dxa"/>
            <w:gridSpan w:val="2"/>
          </w:tcPr>
          <w:p>
            <w:pPr>
              <w:spacing w:after="60"/>
              <w:rPr>
                <w:rFonts w:ascii="Times New Roman" w:hAnsi="Times New Roman"/>
                <w:noProof/>
                <w:sz w:val="18"/>
              </w:rPr>
            </w:pPr>
            <w:r>
              <w:rPr>
                <w:rFonts w:ascii="Times New Roman" w:hAnsi="Times New Roman"/>
                <w:b/>
                <w:noProof/>
                <w:sz w:val="18"/>
              </w:rPr>
              <w:t>Евростат</w:t>
            </w:r>
            <w:r>
              <w:rPr>
                <w:rFonts w:ascii="Times New Roman" w:hAnsi="Times New Roman"/>
                <w:noProof/>
                <w:sz w:val="18"/>
              </w:rPr>
              <w:t xml:space="preserve"> [</w:t>
            </w:r>
            <w:r>
              <w:rPr>
                <w:rFonts w:ascii="Times New Roman" w:hAnsi="Times New Roman"/>
                <w:noProof/>
                <w:color w:val="000000"/>
                <w:sz w:val="18"/>
                <w:shd w:val="clear" w:color="auto" w:fill="FCFCFC"/>
              </w:rPr>
              <w:t>ilc_mdes09]</w:t>
            </w:r>
          </w:p>
        </w:tc>
      </w:tr>
      <w:tr>
        <w:tc>
          <w:tcPr>
            <w:tcW w:w="7079" w:type="dxa"/>
            <w:shd w:val="clear" w:color="auto" w:fill="auto"/>
          </w:tcPr>
          <w:p>
            <w:pPr>
              <w:spacing w:after="60"/>
              <w:rPr>
                <w:rFonts w:ascii="Times New Roman" w:hAnsi="Times New Roman"/>
                <w:noProof/>
                <w:color w:val="FF0000"/>
                <w:sz w:val="22"/>
                <w:szCs w:val="22"/>
              </w:rPr>
            </w:pPr>
            <w:r>
              <w:rPr>
                <w:rFonts w:ascii="Times New Roman" w:hAnsi="Times New Roman"/>
                <w:noProof/>
                <w:sz w:val="22"/>
                <w:szCs w:val="22"/>
              </w:rPr>
              <w:t xml:space="preserve">Дял на хората, които нямат банкова сметка </w:t>
            </w:r>
          </w:p>
        </w:tc>
        <w:tc>
          <w:tcPr>
            <w:tcW w:w="2272" w:type="dxa"/>
            <w:gridSpan w:val="2"/>
          </w:tcPr>
          <w:p>
            <w:pPr>
              <w:spacing w:after="60"/>
              <w:rPr>
                <w:rFonts w:ascii="Times New Roman" w:hAnsi="Times New Roman"/>
                <w:noProof/>
              </w:rPr>
            </w:pPr>
            <w:r>
              <w:rPr>
                <w:rFonts w:ascii="Times New Roman" w:hAnsi="Times New Roman"/>
                <w:noProof/>
                <w:sz w:val="18"/>
              </w:rPr>
              <w:t>не се прилага/проучване относно основните права</w:t>
            </w:r>
          </w:p>
        </w:tc>
      </w:tr>
    </w:tbl>
    <w:p>
      <w:pPr>
        <w:spacing w:after="0" w:line="240" w:lineRule="auto"/>
        <w:rPr>
          <w:rFonts w:ascii="Times New Roman" w:hAnsi="Times New Roman" w:cs="Times New Roman"/>
          <w:noProof/>
        </w:rPr>
      </w:pPr>
    </w:p>
    <w:tbl>
      <w:tblPr>
        <w:tblStyle w:val="TableGrid"/>
        <w:tblW w:w="9345" w:type="dxa"/>
        <w:tblInd w:w="0" w:type="dxa"/>
        <w:tblLayout w:type="fixed"/>
        <w:tblLook w:val="04A0" w:firstRow="1" w:lastRow="0" w:firstColumn="1" w:lastColumn="0" w:noHBand="0" w:noVBand="1"/>
      </w:tblPr>
      <w:tblGrid>
        <w:gridCol w:w="9345"/>
      </w:tblGrid>
      <w:tr>
        <w:tc>
          <w:tcPr>
            <w:tcW w:w="9345" w:type="dxa"/>
            <w:tcBorders>
              <w:top w:val="single" w:sz="4" w:space="0" w:color="auto"/>
              <w:left w:val="single" w:sz="4" w:space="0" w:color="auto"/>
              <w:bottom w:val="single" w:sz="4" w:space="0" w:color="auto"/>
              <w:right w:val="single" w:sz="4" w:space="0" w:color="auto"/>
            </w:tcBorders>
            <w:shd w:val="clear" w:color="auto" w:fill="E0E0E0"/>
            <w:hideMark/>
          </w:tcPr>
          <w:p>
            <w:pPr>
              <w:spacing w:after="60"/>
              <w:jc w:val="center"/>
              <w:rPr>
                <w:rStyle w:val="Strong"/>
                <w:rFonts w:ascii="Times New Roman" w:hAnsi="Times New Roman"/>
                <w:noProof/>
                <w:sz w:val="22"/>
                <w:szCs w:val="22"/>
              </w:rPr>
            </w:pPr>
            <w:r>
              <w:rPr>
                <w:rStyle w:val="Strong"/>
                <w:rFonts w:ascii="Times New Roman" w:hAnsi="Times New Roman"/>
                <w:noProof/>
                <w:sz w:val="22"/>
                <w:szCs w:val="22"/>
              </w:rPr>
              <w:t xml:space="preserve">Показатели за процеси по хоризонтална цел 2: Намаляване на бедността и социалното изключване </w:t>
            </w:r>
          </w:p>
        </w:tc>
      </w:tr>
      <w:tr>
        <w:tc>
          <w:tcPr>
            <w:tcW w:w="9345" w:type="dxa"/>
            <w:tcBorders>
              <w:top w:val="single" w:sz="4" w:space="0" w:color="auto"/>
              <w:left w:val="single" w:sz="4" w:space="0" w:color="auto"/>
              <w:bottom w:val="single" w:sz="4" w:space="0" w:color="auto"/>
              <w:right w:val="single" w:sz="4" w:space="0" w:color="auto"/>
            </w:tcBorders>
            <w:shd w:val="clear" w:color="auto" w:fill="FFFFFF" w:themeFill="background1"/>
          </w:tcPr>
          <w:p>
            <w:pPr>
              <w:pBdr>
                <w:top w:val="single" w:sz="4" w:space="1" w:color="auto"/>
                <w:left w:val="single" w:sz="4" w:space="4" w:color="auto"/>
                <w:bottom w:val="single" w:sz="4" w:space="1" w:color="auto"/>
                <w:right w:val="single" w:sz="4" w:space="4" w:color="auto"/>
                <w:between w:val="single" w:sz="4" w:space="1" w:color="auto"/>
                <w:bar w:val="single" w:sz="4" w:color="auto"/>
              </w:pBdr>
              <w:spacing w:after="60"/>
              <w:rPr>
                <w:rFonts w:ascii="Times New Roman" w:hAnsi="Times New Roman"/>
                <w:noProof/>
                <w:sz w:val="22"/>
                <w:szCs w:val="22"/>
              </w:rPr>
            </w:pPr>
            <w:r>
              <w:rPr>
                <w:rFonts w:ascii="Times New Roman" w:hAnsi="Times New Roman"/>
                <w:b/>
                <w:noProof/>
                <w:sz w:val="22"/>
                <w:szCs w:val="22"/>
              </w:rPr>
              <w:t>Показател — Измерение A — Институционална структура</w:t>
            </w:r>
            <w:r>
              <w:rPr>
                <w:rFonts w:ascii="Times New Roman" w:hAnsi="Times New Roman"/>
                <w:noProof/>
                <w:sz w:val="22"/>
                <w:szCs w:val="22"/>
              </w:rPr>
              <w:t xml:space="preserve"> </w:t>
            </w:r>
          </w:p>
          <w:p>
            <w:pPr>
              <w:pStyle w:val="ListParagraph"/>
              <w:numPr>
                <w:ilvl w:val="0"/>
                <w:numId w:val="4"/>
              </w:numPr>
              <w:tabs>
                <w:tab w:val="left" w:pos="1020"/>
              </w:tabs>
              <w:spacing w:after="60"/>
              <w:rPr>
                <w:noProof/>
                <w:sz w:val="22"/>
                <w:szCs w:val="22"/>
              </w:rPr>
            </w:pPr>
            <w:r>
              <w:rPr>
                <w:noProof/>
                <w:sz w:val="22"/>
                <w:szCs w:val="22"/>
              </w:rPr>
              <w:t>националните стратегически рамки за ромите или свързаните с тях документи в областта на политиката изрично включват мерки с показатели и заложени целеви резултати за намаляване на бедността и социалното изключване сред ромите, със специален акцент върху детската бедност;</w:t>
            </w:r>
          </w:p>
          <w:p>
            <w:pPr>
              <w:pStyle w:val="ListParagraph"/>
              <w:numPr>
                <w:ilvl w:val="0"/>
                <w:numId w:val="4"/>
              </w:numPr>
              <w:tabs>
                <w:tab w:val="left" w:pos="1020"/>
              </w:tabs>
              <w:spacing w:after="60"/>
              <w:rPr>
                <w:noProof/>
                <w:sz w:val="22"/>
                <w:szCs w:val="22"/>
              </w:rPr>
            </w:pPr>
            <w:r>
              <w:rPr>
                <w:noProof/>
                <w:sz w:val="22"/>
                <w:szCs w:val="22"/>
              </w:rPr>
              <w:t>насоките за прилагане на социална закрила и подпомагане съдържат разпоредби за борба с дискриминацията с цел осигуряване на равен достъп за ромите;</w:t>
            </w:r>
          </w:p>
          <w:p>
            <w:pPr>
              <w:pStyle w:val="ListParagraph"/>
              <w:numPr>
                <w:ilvl w:val="0"/>
                <w:numId w:val="4"/>
              </w:numPr>
              <w:tabs>
                <w:tab w:val="left" w:pos="1020"/>
              </w:tabs>
              <w:spacing w:after="60"/>
              <w:rPr>
                <w:noProof/>
                <w:sz w:val="22"/>
                <w:szCs w:val="22"/>
              </w:rPr>
            </w:pPr>
            <w:r>
              <w:rPr>
                <w:noProof/>
                <w:sz w:val="22"/>
                <w:szCs w:val="22"/>
              </w:rPr>
              <w:t>налице е механизъм, който гарантира достъп до банкова сметка;</w:t>
            </w:r>
          </w:p>
          <w:p>
            <w:pPr>
              <w:pStyle w:val="ListParagraph"/>
              <w:numPr>
                <w:ilvl w:val="0"/>
                <w:numId w:val="4"/>
              </w:numPr>
              <w:tabs>
                <w:tab w:val="left" w:pos="1020"/>
              </w:tabs>
              <w:spacing w:after="60"/>
              <w:rPr>
                <w:noProof/>
                <w:sz w:val="22"/>
                <w:szCs w:val="22"/>
              </w:rPr>
            </w:pPr>
            <w:r>
              <w:rPr>
                <w:noProof/>
                <w:sz w:val="22"/>
                <w:szCs w:val="22"/>
              </w:rPr>
              <w:t>предоставят се банкови гаранции за микрокредити за домакинства с ниски доходи.</w:t>
            </w:r>
          </w:p>
          <w:p>
            <w:pPr>
              <w:pBdr>
                <w:top w:val="single" w:sz="4" w:space="1" w:color="auto"/>
                <w:left w:val="single" w:sz="4" w:space="4" w:color="auto"/>
                <w:bottom w:val="single" w:sz="4" w:space="1" w:color="auto"/>
                <w:right w:val="single" w:sz="4" w:space="4" w:color="auto"/>
                <w:between w:val="single" w:sz="4" w:space="1" w:color="auto"/>
                <w:bar w:val="single" w:sz="4" w:color="auto"/>
              </w:pBdr>
              <w:spacing w:after="60"/>
              <w:rPr>
                <w:rFonts w:ascii="Times New Roman" w:hAnsi="Times New Roman"/>
                <w:noProof/>
                <w:sz w:val="22"/>
                <w:szCs w:val="22"/>
              </w:rPr>
            </w:pPr>
            <w:r>
              <w:rPr>
                <w:rFonts w:ascii="Times New Roman" w:hAnsi="Times New Roman"/>
                <w:b/>
                <w:noProof/>
                <w:sz w:val="22"/>
                <w:szCs w:val="22"/>
              </w:rPr>
              <w:t>Показател — Измерение Б — Конкретни мерки и действия</w:t>
            </w:r>
          </w:p>
          <w:p>
            <w:pPr>
              <w:pStyle w:val="ListParagraph"/>
              <w:numPr>
                <w:ilvl w:val="0"/>
                <w:numId w:val="4"/>
              </w:numPr>
              <w:tabs>
                <w:tab w:val="left" w:pos="1020"/>
              </w:tabs>
              <w:spacing w:after="60"/>
              <w:rPr>
                <w:noProof/>
                <w:sz w:val="22"/>
                <w:szCs w:val="22"/>
              </w:rPr>
            </w:pPr>
            <w:r>
              <w:rPr>
                <w:noProof/>
                <w:sz w:val="22"/>
                <w:szCs w:val="22"/>
              </w:rPr>
              <w:t>налице е програма за изхранване и пълноценна храна за учениците;</w:t>
            </w:r>
          </w:p>
          <w:p>
            <w:pPr>
              <w:pStyle w:val="ListParagraph"/>
              <w:numPr>
                <w:ilvl w:val="0"/>
                <w:numId w:val="4"/>
              </w:numPr>
              <w:tabs>
                <w:tab w:val="left" w:pos="1020"/>
              </w:tabs>
              <w:spacing w:after="60"/>
              <w:rPr>
                <w:noProof/>
                <w:sz w:val="22"/>
                <w:szCs w:val="22"/>
              </w:rPr>
            </w:pPr>
            <w:r>
              <w:rPr>
                <w:noProof/>
                <w:sz w:val="22"/>
                <w:szCs w:val="22"/>
              </w:rPr>
              <w:t>организира се целенасочено обучение за борба с дискриминацията и антициганизма за персонала на социалните служби;</w:t>
            </w:r>
          </w:p>
          <w:p>
            <w:pPr>
              <w:pStyle w:val="ListParagraph"/>
              <w:numPr>
                <w:ilvl w:val="0"/>
                <w:numId w:val="4"/>
              </w:numPr>
              <w:tabs>
                <w:tab w:val="left" w:pos="1020"/>
              </w:tabs>
              <w:spacing w:after="60"/>
              <w:rPr>
                <w:noProof/>
                <w:sz w:val="22"/>
                <w:szCs w:val="22"/>
              </w:rPr>
            </w:pPr>
            <w:r>
              <w:rPr>
                <w:noProof/>
                <w:sz w:val="22"/>
                <w:szCs w:val="22"/>
              </w:rPr>
              <w:t>прилагат се специални национални мерки, насочени срещу бедността, предавана от поколение на поколение, и необходимостта от подкрепа на ромските деца и техните семейства по отношение на образованието, жилищното настаняване, здравеопазването и намаляването на бедността;</w:t>
            </w:r>
          </w:p>
          <w:p>
            <w:pPr>
              <w:pStyle w:val="ListParagraph"/>
              <w:numPr>
                <w:ilvl w:val="0"/>
                <w:numId w:val="4"/>
              </w:numPr>
              <w:tabs>
                <w:tab w:val="left" w:pos="1020"/>
              </w:tabs>
              <w:spacing w:after="60"/>
              <w:rPr>
                <w:rFonts w:eastAsiaTheme="minorEastAsia"/>
                <w:noProof/>
                <w:sz w:val="22"/>
                <w:szCs w:val="22"/>
              </w:rPr>
            </w:pPr>
            <w:r>
              <w:rPr>
                <w:noProof/>
                <w:sz w:val="22"/>
                <w:szCs w:val="22"/>
              </w:rPr>
              <w:t>предоставя се обучение по финансова грамотност и подкрепа за финансово приобщаване.</w:t>
            </w:r>
          </w:p>
          <w:p>
            <w:pPr>
              <w:pBdr>
                <w:top w:val="single" w:sz="4" w:space="1" w:color="auto"/>
                <w:left w:val="single" w:sz="4" w:space="4" w:color="auto"/>
                <w:bottom w:val="single" w:sz="4" w:space="1" w:color="auto"/>
                <w:right w:val="single" w:sz="4" w:space="4" w:color="auto"/>
                <w:between w:val="single" w:sz="4" w:space="1" w:color="auto"/>
                <w:bar w:val="single" w:sz="4" w:color="auto"/>
              </w:pBdr>
              <w:spacing w:after="60"/>
              <w:rPr>
                <w:rFonts w:ascii="Times New Roman" w:hAnsi="Times New Roman"/>
                <w:noProof/>
                <w:sz w:val="22"/>
                <w:szCs w:val="22"/>
              </w:rPr>
            </w:pPr>
            <w:r>
              <w:rPr>
                <w:rFonts w:ascii="Times New Roman" w:hAnsi="Times New Roman"/>
                <w:b/>
                <w:noProof/>
                <w:sz w:val="22"/>
                <w:szCs w:val="22"/>
              </w:rPr>
              <w:t>Показател — Измерение В — Качество на процесите на вземане на решения</w:t>
            </w:r>
            <w:r>
              <w:rPr>
                <w:rFonts w:ascii="Times New Roman" w:hAnsi="Times New Roman"/>
                <w:noProof/>
                <w:sz w:val="22"/>
                <w:szCs w:val="22"/>
              </w:rPr>
              <w:t xml:space="preserve"> </w:t>
            </w:r>
          </w:p>
          <w:p>
            <w:pPr>
              <w:pStyle w:val="ListParagraph"/>
              <w:numPr>
                <w:ilvl w:val="0"/>
                <w:numId w:val="4"/>
              </w:numPr>
              <w:tabs>
                <w:tab w:val="left" w:pos="1020"/>
              </w:tabs>
              <w:spacing w:after="60"/>
              <w:rPr>
                <w:rFonts w:eastAsiaTheme="minorEastAsia"/>
                <w:noProof/>
                <w:sz w:val="22"/>
                <w:szCs w:val="22"/>
              </w:rPr>
            </w:pPr>
            <w:r>
              <w:rPr>
                <w:noProof/>
                <w:sz w:val="22"/>
                <w:szCs w:val="22"/>
              </w:rPr>
              <w:t>налице са мерки за осигуряване на участието на ромите в разработването на ответни мерки на политиката в отговор на предизвикателствата в областта на социалното приобщаване и намаляването на бедността;</w:t>
            </w:r>
          </w:p>
          <w:p>
            <w:pPr>
              <w:pStyle w:val="ListParagraph"/>
              <w:numPr>
                <w:ilvl w:val="0"/>
                <w:numId w:val="4"/>
              </w:numPr>
              <w:spacing w:after="60"/>
              <w:rPr>
                <w:rFonts w:eastAsiaTheme="minorEastAsia"/>
                <w:noProof/>
                <w:sz w:val="22"/>
                <w:szCs w:val="22"/>
              </w:rPr>
            </w:pPr>
            <w:r>
              <w:rPr>
                <w:noProof/>
                <w:sz w:val="22"/>
                <w:szCs w:val="22"/>
              </w:rPr>
              <w:t>специалните мерки в областта на намаляването на бедността и социалното приобщаване (по-специално мерки, насочени към ромите с висок риск от маргинализация) се разработват в партньорство с ромските организации на гражданското общество;</w:t>
            </w:r>
          </w:p>
          <w:p>
            <w:pPr>
              <w:pStyle w:val="ListParagraph"/>
              <w:numPr>
                <w:ilvl w:val="0"/>
                <w:numId w:val="4"/>
              </w:numPr>
              <w:spacing w:after="60"/>
              <w:rPr>
                <w:rFonts w:eastAsiaTheme="minorEastAsia"/>
                <w:noProof/>
                <w:sz w:val="22"/>
                <w:szCs w:val="22"/>
              </w:rPr>
            </w:pPr>
            <w:r>
              <w:rPr>
                <w:noProof/>
                <w:sz w:val="22"/>
                <w:szCs w:val="22"/>
              </w:rPr>
              <w:t>намесите в областта на намаляването на бедността и социалното приобщаване (по-специално мерки, насочени към ромите с висок риск от маргинализация) се осъществяват с участието на организации от ромската общност;</w:t>
            </w:r>
          </w:p>
          <w:p>
            <w:pPr>
              <w:pStyle w:val="ListParagraph"/>
              <w:numPr>
                <w:ilvl w:val="0"/>
                <w:numId w:val="4"/>
              </w:numPr>
              <w:spacing w:after="60"/>
              <w:rPr>
                <w:rFonts w:eastAsiaTheme="minorEastAsia"/>
                <w:noProof/>
                <w:sz w:val="22"/>
                <w:szCs w:val="22"/>
              </w:rPr>
            </w:pPr>
            <w:r>
              <w:rPr>
                <w:noProof/>
                <w:sz w:val="22"/>
                <w:szCs w:val="22"/>
              </w:rPr>
              <w:t>ромските организации на гражданското общество участват в комитетите за наблюдение на средствата на ЕС, отпускани в рамките на оперативната програма, по която се изпълняват специалните мерки за намаляване на бедността и социалното изключване (по-специално такива, насочени към ромите с висок риск от маргинализация);</w:t>
            </w:r>
          </w:p>
          <w:p>
            <w:pPr>
              <w:pStyle w:val="ListParagraph"/>
              <w:numPr>
                <w:ilvl w:val="0"/>
                <w:numId w:val="4"/>
              </w:numPr>
              <w:spacing w:after="60"/>
              <w:rPr>
                <w:noProof/>
                <w:sz w:val="22"/>
                <w:szCs w:val="22"/>
              </w:rPr>
            </w:pPr>
            <w:r>
              <w:rPr>
                <w:noProof/>
                <w:sz w:val="22"/>
                <w:szCs w:val="22"/>
              </w:rPr>
              <w:t>ромските организации на гражданското общество участват в наблюдението на резултатите от изпълняваните мерки за намаляване на бедността и социалното изключване (по-специално мерките, насочени към ромите с висок риск от маргинализация);</w:t>
            </w:r>
          </w:p>
          <w:p>
            <w:pPr>
              <w:pStyle w:val="ListParagraph"/>
              <w:numPr>
                <w:ilvl w:val="0"/>
                <w:numId w:val="4"/>
              </w:numPr>
              <w:spacing w:after="60"/>
              <w:rPr>
                <w:rStyle w:val="Strong"/>
                <w:b w:val="0"/>
                <w:bCs w:val="0"/>
                <w:noProof/>
                <w:sz w:val="22"/>
                <w:szCs w:val="22"/>
              </w:rPr>
            </w:pPr>
            <w:r>
              <w:rPr>
                <w:noProof/>
                <w:sz w:val="22"/>
                <w:szCs w:val="22"/>
              </w:rPr>
              <w:t>държавните институции и администрацията (на централно и местно равнище) включват в процесите на вземане на решения в областта на социалното приобщаване и намаляването на бедността приноса на ромското гражданско общество, предприятията и промишлеността, академичните среди и изследователската общност.</w:t>
            </w:r>
          </w:p>
        </w:tc>
      </w:tr>
    </w:tbl>
    <w:p>
      <w:pPr>
        <w:pStyle w:val="Heading2"/>
        <w:spacing w:before="120" w:after="200"/>
        <w:rPr>
          <w:rFonts w:ascii="Times New Roman" w:eastAsia="Times New Roman" w:hAnsi="Times New Roman" w:cs="Times New Roman"/>
          <w:b/>
          <w:noProof/>
          <w:color w:val="auto"/>
          <w:sz w:val="24"/>
          <w:szCs w:val="20"/>
        </w:rPr>
      </w:pPr>
      <w:bookmarkStart w:id="46" w:name="_Toc44090794"/>
      <w:r>
        <w:rPr>
          <w:rFonts w:ascii="Times New Roman" w:hAnsi="Times New Roman"/>
          <w:b/>
          <w:noProof/>
          <w:color w:val="auto"/>
          <w:sz w:val="24"/>
          <w:szCs w:val="20"/>
        </w:rPr>
        <w:t>Цел 3: Насърчаване на участието чрез овластяване и изграждане на сътрудничество и доверие в обществените институции</w:t>
      </w:r>
      <w:bookmarkEnd w:id="40"/>
      <w:bookmarkEnd w:id="41"/>
      <w:bookmarkEnd w:id="42"/>
      <w:bookmarkEnd w:id="43"/>
      <w:bookmarkEnd w:id="44"/>
      <w:bookmarkEnd w:id="45"/>
      <w:bookmarkEnd w:id="46"/>
    </w:p>
    <w:tbl>
      <w:tblPr>
        <w:tblStyle w:val="TableGrid"/>
        <w:tblW w:w="9345" w:type="dxa"/>
        <w:tblInd w:w="0" w:type="dxa"/>
        <w:tblLayout w:type="fixed"/>
        <w:tblLook w:val="04A0" w:firstRow="1" w:lastRow="0" w:firstColumn="1" w:lastColumn="0" w:noHBand="0" w:noVBand="1"/>
      </w:tblPr>
      <w:tblGrid>
        <w:gridCol w:w="7220"/>
        <w:gridCol w:w="2125"/>
      </w:tblGrid>
      <w:tr>
        <w:tc>
          <w:tcPr>
            <w:tcW w:w="7220"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pPr>
              <w:rPr>
                <w:rStyle w:val="Strong"/>
                <w:rFonts w:ascii="Times New Roman" w:hAnsi="Times New Roman"/>
                <w:noProof/>
                <w:sz w:val="22"/>
                <w:szCs w:val="22"/>
              </w:rPr>
            </w:pPr>
            <w:r>
              <w:rPr>
                <w:rStyle w:val="Strong"/>
                <w:rFonts w:ascii="Times New Roman" w:hAnsi="Times New Roman"/>
                <w:noProof/>
                <w:sz w:val="22"/>
                <w:szCs w:val="22"/>
              </w:rPr>
              <w:t xml:space="preserve">Водещ показател: </w:t>
            </w:r>
          </w:p>
        </w:tc>
        <w:tc>
          <w:tcPr>
            <w:tcW w:w="2125"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pPr>
              <w:rPr>
                <w:rStyle w:val="Strong"/>
                <w:rFonts w:ascii="Times New Roman" w:hAnsi="Times New Roman"/>
                <w:noProof/>
                <w:sz w:val="22"/>
                <w:szCs w:val="22"/>
              </w:rPr>
            </w:pPr>
            <w:r>
              <w:rPr>
                <w:rStyle w:val="Strong"/>
                <w:rFonts w:ascii="Times New Roman" w:hAnsi="Times New Roman"/>
                <w:noProof/>
                <w:sz w:val="22"/>
                <w:szCs w:val="22"/>
              </w:rPr>
              <w:t>Общо население</w:t>
            </w:r>
          </w:p>
        </w:tc>
      </w:tr>
      <w:tr>
        <w:tc>
          <w:tcPr>
            <w:tcW w:w="7220"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pPr>
              <w:pStyle w:val="ListParagraph"/>
              <w:numPr>
                <w:ilvl w:val="0"/>
                <w:numId w:val="7"/>
              </w:numPr>
              <w:rPr>
                <w:rStyle w:val="Strong"/>
                <w:rFonts w:eastAsiaTheme="minorEastAsia"/>
                <w:noProof/>
                <w:sz w:val="22"/>
                <w:szCs w:val="22"/>
              </w:rPr>
            </w:pPr>
            <w:r>
              <w:rPr>
                <w:rStyle w:val="Strong"/>
                <w:noProof/>
                <w:sz w:val="22"/>
                <w:szCs w:val="22"/>
              </w:rPr>
              <w:t>Дял на хората, които са се почувствали дискриминирани (в която и да е област) през последните 12 месеца и са подали сигнал за последния случай, в който са били дискриминирани поради ромския си произход</w:t>
            </w:r>
          </w:p>
        </w:tc>
        <w:tc>
          <w:tcPr>
            <w:tcW w:w="212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pPr>
              <w:rPr>
                <w:rFonts w:ascii="Times New Roman" w:hAnsi="Times New Roman"/>
                <w:noProof/>
                <w:sz w:val="18"/>
              </w:rPr>
            </w:pPr>
            <w:r>
              <w:rPr>
                <w:rStyle w:val="Strong"/>
                <w:rFonts w:ascii="Times New Roman" w:hAnsi="Times New Roman"/>
                <w:b w:val="0"/>
                <w:noProof/>
                <w:sz w:val="18"/>
              </w:rPr>
              <w:t>не се прилага</w:t>
            </w:r>
            <w:r>
              <w:rPr>
                <w:rFonts w:ascii="Times New Roman" w:hAnsi="Times New Roman"/>
                <w:noProof/>
                <w:sz w:val="18"/>
              </w:rPr>
              <w:t>/възможно проучване относно основните права</w:t>
            </w:r>
          </w:p>
          <w:p>
            <w:pPr>
              <w:rPr>
                <w:rStyle w:val="Strong"/>
                <w:rFonts w:ascii="Times New Roman" w:hAnsi="Times New Roman"/>
                <w:b w:val="0"/>
                <w:noProof/>
              </w:rPr>
            </w:pPr>
          </w:p>
        </w:tc>
      </w:tr>
      <w:tr>
        <w:tc>
          <w:tcPr>
            <w:tcW w:w="7220"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pPr>
              <w:pStyle w:val="ListParagraph"/>
              <w:numPr>
                <w:ilvl w:val="0"/>
                <w:numId w:val="7"/>
              </w:numPr>
              <w:rPr>
                <w:rStyle w:val="Strong"/>
                <w:rFonts w:eastAsiaTheme="minorEastAsia"/>
                <w:noProof/>
                <w:sz w:val="22"/>
                <w:szCs w:val="22"/>
              </w:rPr>
            </w:pPr>
            <w:r>
              <w:rPr>
                <w:rStyle w:val="Strong"/>
                <w:noProof/>
                <w:sz w:val="22"/>
                <w:szCs w:val="22"/>
              </w:rPr>
              <w:t>Показател за активно гражданство и участие — ПРЕДСТОИ РАЗРАБОТВАНЕ</w:t>
            </w:r>
          </w:p>
        </w:tc>
        <w:tc>
          <w:tcPr>
            <w:tcW w:w="2125"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pPr>
              <w:rPr>
                <w:rStyle w:val="Strong"/>
                <w:rFonts w:ascii="Times New Roman" w:hAnsi="Times New Roman"/>
                <w:noProof/>
              </w:rPr>
            </w:pPr>
            <w:r>
              <w:rPr>
                <w:rFonts w:ascii="Times New Roman" w:hAnsi="Times New Roman"/>
                <w:noProof/>
                <w:sz w:val="18"/>
              </w:rPr>
              <w:t>възможно проучване относно основните права</w:t>
            </w:r>
          </w:p>
        </w:tc>
      </w:tr>
      <w:tr>
        <w:tc>
          <w:tcPr>
            <w:tcW w:w="9345" w:type="dxa"/>
            <w:gridSpan w:val="2"/>
            <w:tcBorders>
              <w:top w:val="single" w:sz="4" w:space="0" w:color="auto"/>
              <w:left w:val="nil"/>
              <w:bottom w:val="single" w:sz="4" w:space="0" w:color="auto"/>
              <w:right w:val="nil"/>
            </w:tcBorders>
            <w:shd w:val="clear" w:color="auto" w:fill="FFFFFF" w:themeFill="background1"/>
          </w:tcPr>
          <w:p>
            <w:pPr>
              <w:tabs>
                <w:tab w:val="left" w:pos="1440"/>
              </w:tabs>
              <w:jc w:val="center"/>
              <w:rPr>
                <w:rStyle w:val="Strong"/>
                <w:rFonts w:ascii="Times New Roman" w:hAnsi="Times New Roman"/>
                <w:noProof/>
              </w:rPr>
            </w:pPr>
          </w:p>
        </w:tc>
      </w:tr>
      <w:tr>
        <w:tc>
          <w:tcPr>
            <w:tcW w:w="9345"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pPr>
              <w:tabs>
                <w:tab w:val="left" w:pos="1440"/>
              </w:tabs>
              <w:jc w:val="center"/>
              <w:rPr>
                <w:rStyle w:val="Strong"/>
                <w:rFonts w:ascii="Times New Roman" w:hAnsi="Times New Roman"/>
                <w:noProof/>
                <w:sz w:val="22"/>
                <w:szCs w:val="22"/>
              </w:rPr>
            </w:pPr>
            <w:r>
              <w:rPr>
                <w:rStyle w:val="Strong"/>
                <w:rFonts w:ascii="Times New Roman" w:hAnsi="Times New Roman"/>
                <w:noProof/>
                <w:sz w:val="22"/>
                <w:szCs w:val="22"/>
              </w:rPr>
              <w:t>Показатели за резултати</w:t>
            </w:r>
          </w:p>
          <w:p>
            <w:pPr>
              <w:tabs>
                <w:tab w:val="left" w:pos="1440"/>
              </w:tabs>
              <w:jc w:val="center"/>
              <w:rPr>
                <w:rStyle w:val="Strong"/>
                <w:rFonts w:ascii="Times New Roman" w:hAnsi="Times New Roman"/>
                <w:noProof/>
                <w:sz w:val="22"/>
                <w:szCs w:val="22"/>
              </w:rPr>
            </w:pPr>
            <w:r>
              <w:rPr>
                <w:rStyle w:val="Strong"/>
                <w:rFonts w:ascii="Times New Roman" w:hAnsi="Times New Roman"/>
                <w:noProof/>
                <w:sz w:val="22"/>
                <w:szCs w:val="22"/>
              </w:rPr>
              <w:t>Вторични (незадължителни)</w:t>
            </w:r>
          </w:p>
        </w:tc>
      </w:tr>
      <w:tr>
        <w:tc>
          <w:tcPr>
            <w:tcW w:w="7220"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pPr>
              <w:rPr>
                <w:rStyle w:val="Strong"/>
                <w:rFonts w:ascii="Times New Roman" w:hAnsi="Times New Roman"/>
                <w:noProof/>
                <w:sz w:val="22"/>
                <w:szCs w:val="22"/>
              </w:rPr>
            </w:pPr>
            <w:r>
              <w:rPr>
                <w:rStyle w:val="Strong"/>
                <w:rFonts w:ascii="Times New Roman" w:hAnsi="Times New Roman"/>
                <w:noProof/>
                <w:sz w:val="22"/>
                <w:szCs w:val="22"/>
              </w:rPr>
              <w:t>Показател</w:t>
            </w:r>
          </w:p>
        </w:tc>
        <w:tc>
          <w:tcPr>
            <w:tcW w:w="2125"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pPr>
              <w:rPr>
                <w:rStyle w:val="Strong"/>
                <w:rFonts w:ascii="Times New Roman" w:hAnsi="Times New Roman"/>
                <w:noProof/>
                <w:sz w:val="22"/>
                <w:szCs w:val="22"/>
              </w:rPr>
            </w:pPr>
            <w:r>
              <w:rPr>
                <w:rStyle w:val="Strong"/>
                <w:rFonts w:ascii="Times New Roman" w:hAnsi="Times New Roman"/>
                <w:noProof/>
                <w:sz w:val="22"/>
                <w:szCs w:val="22"/>
              </w:rPr>
              <w:t>Общо население</w:t>
            </w:r>
          </w:p>
        </w:tc>
      </w:tr>
      <w:tr>
        <w:tc>
          <w:tcPr>
            <w:tcW w:w="7220" w:type="dxa"/>
            <w:tcBorders>
              <w:top w:val="single" w:sz="4" w:space="0" w:color="auto"/>
              <w:left w:val="single" w:sz="4" w:space="0" w:color="auto"/>
              <w:bottom w:val="single" w:sz="4" w:space="0" w:color="auto"/>
              <w:right w:val="single" w:sz="4" w:space="0" w:color="auto"/>
            </w:tcBorders>
          </w:tcPr>
          <w:p>
            <w:pPr>
              <w:spacing w:after="60"/>
              <w:rPr>
                <w:rFonts w:ascii="Times New Roman" w:hAnsi="Times New Roman"/>
                <w:noProof/>
                <w:sz w:val="22"/>
                <w:szCs w:val="22"/>
              </w:rPr>
            </w:pPr>
            <w:r>
              <w:rPr>
                <w:rFonts w:ascii="Times New Roman" w:hAnsi="Times New Roman"/>
                <w:noProof/>
                <w:sz w:val="22"/>
                <w:szCs w:val="22"/>
              </w:rPr>
              <w:t>Дял на хората на възраст над 16 години, които НЕ са подали сигнал за последния случай на тормоз, упражнен над тях поради ромския им произход (от всички хора, преживели тормоз)</w:t>
            </w:r>
          </w:p>
        </w:tc>
        <w:tc>
          <w:tcPr>
            <w:tcW w:w="2125" w:type="dxa"/>
            <w:tcBorders>
              <w:top w:val="single" w:sz="4" w:space="0" w:color="auto"/>
              <w:left w:val="single" w:sz="4" w:space="0" w:color="auto"/>
              <w:bottom w:val="single" w:sz="4" w:space="0" w:color="auto"/>
              <w:right w:val="single" w:sz="4" w:space="0" w:color="auto"/>
            </w:tcBorders>
            <w:hideMark/>
          </w:tcPr>
          <w:p>
            <w:pPr>
              <w:spacing w:after="60"/>
              <w:rPr>
                <w:rFonts w:ascii="Times New Roman" w:hAnsi="Times New Roman"/>
                <w:noProof/>
                <w:sz w:val="18"/>
              </w:rPr>
            </w:pPr>
            <w:r>
              <w:rPr>
                <w:rFonts w:ascii="Times New Roman" w:hAnsi="Times New Roman"/>
                <w:noProof/>
                <w:sz w:val="18"/>
              </w:rPr>
              <w:t>не се прилага/възможно проучване относно основните права</w:t>
            </w:r>
          </w:p>
        </w:tc>
      </w:tr>
      <w:tr>
        <w:tc>
          <w:tcPr>
            <w:tcW w:w="7220" w:type="dxa"/>
            <w:tcBorders>
              <w:top w:val="single" w:sz="4" w:space="0" w:color="auto"/>
              <w:left w:val="single" w:sz="4" w:space="0" w:color="auto"/>
              <w:bottom w:val="single" w:sz="4" w:space="0" w:color="auto"/>
              <w:right w:val="single" w:sz="4" w:space="0" w:color="auto"/>
            </w:tcBorders>
          </w:tcPr>
          <w:p>
            <w:pPr>
              <w:spacing w:after="60"/>
              <w:rPr>
                <w:rFonts w:ascii="Times New Roman" w:hAnsi="Times New Roman"/>
                <w:noProof/>
                <w:sz w:val="22"/>
                <w:szCs w:val="22"/>
              </w:rPr>
            </w:pPr>
            <w:r>
              <w:rPr>
                <w:rFonts w:ascii="Times New Roman" w:hAnsi="Times New Roman"/>
                <w:noProof/>
                <w:sz w:val="22"/>
                <w:szCs w:val="22"/>
              </w:rPr>
              <w:t xml:space="preserve">Дял на хората на възраст над 16 години, които НЕ са подали сигнал за последния случай на физическо нападение над тях, извършено поради ромския им произход </w:t>
            </w:r>
          </w:p>
        </w:tc>
        <w:tc>
          <w:tcPr>
            <w:tcW w:w="2125" w:type="dxa"/>
            <w:tcBorders>
              <w:top w:val="single" w:sz="4" w:space="0" w:color="auto"/>
              <w:left w:val="single" w:sz="4" w:space="0" w:color="auto"/>
              <w:bottom w:val="single" w:sz="4" w:space="0" w:color="auto"/>
              <w:right w:val="single" w:sz="4" w:space="0" w:color="auto"/>
            </w:tcBorders>
            <w:hideMark/>
          </w:tcPr>
          <w:p>
            <w:pPr>
              <w:spacing w:after="60"/>
              <w:rPr>
                <w:rFonts w:ascii="Times New Roman" w:hAnsi="Times New Roman"/>
                <w:noProof/>
                <w:sz w:val="18"/>
              </w:rPr>
            </w:pPr>
            <w:r>
              <w:rPr>
                <w:rFonts w:ascii="Times New Roman" w:hAnsi="Times New Roman"/>
                <w:noProof/>
                <w:sz w:val="18"/>
              </w:rPr>
              <w:t>не се прилага/потенциално проучване относно основните права</w:t>
            </w:r>
          </w:p>
          <w:p>
            <w:pPr>
              <w:spacing w:after="60"/>
              <w:rPr>
                <w:rFonts w:ascii="Times New Roman" w:hAnsi="Times New Roman"/>
                <w:noProof/>
                <w:sz w:val="18"/>
              </w:rPr>
            </w:pPr>
            <w:r>
              <w:rPr>
                <w:rFonts w:ascii="Times New Roman" w:hAnsi="Times New Roman"/>
                <w:noProof/>
                <w:sz w:val="18"/>
              </w:rPr>
              <w:t>ЦУР 16.3.1</w:t>
            </w:r>
          </w:p>
        </w:tc>
      </w:tr>
      <w:tr>
        <w:tc>
          <w:tcPr>
            <w:tcW w:w="7220" w:type="dxa"/>
            <w:tcBorders>
              <w:top w:val="single" w:sz="4" w:space="0" w:color="auto"/>
              <w:left w:val="single" w:sz="4" w:space="0" w:color="auto"/>
              <w:bottom w:val="single" w:sz="4" w:space="0" w:color="auto"/>
              <w:right w:val="single" w:sz="4" w:space="0" w:color="auto"/>
            </w:tcBorders>
          </w:tcPr>
          <w:p>
            <w:pPr>
              <w:spacing w:after="60"/>
              <w:rPr>
                <w:rFonts w:ascii="Times New Roman" w:hAnsi="Times New Roman"/>
                <w:noProof/>
                <w:sz w:val="22"/>
                <w:szCs w:val="22"/>
              </w:rPr>
            </w:pPr>
            <w:r>
              <w:rPr>
                <w:rFonts w:ascii="Times New Roman" w:hAnsi="Times New Roman"/>
                <w:noProof/>
                <w:sz w:val="22"/>
                <w:szCs w:val="22"/>
              </w:rPr>
              <w:t>Дял на хората на възраст над 16 години, които са чували поне за един орган по въпросите на равенството, национална институция по правата на човека или омбудсман</w:t>
            </w:r>
          </w:p>
        </w:tc>
        <w:tc>
          <w:tcPr>
            <w:tcW w:w="2125" w:type="dxa"/>
            <w:tcBorders>
              <w:top w:val="single" w:sz="4" w:space="0" w:color="auto"/>
              <w:left w:val="single" w:sz="4" w:space="0" w:color="auto"/>
              <w:bottom w:val="single" w:sz="4" w:space="0" w:color="auto"/>
              <w:right w:val="single" w:sz="4" w:space="0" w:color="auto"/>
            </w:tcBorders>
            <w:hideMark/>
          </w:tcPr>
          <w:p>
            <w:pPr>
              <w:spacing w:after="60"/>
              <w:rPr>
                <w:rFonts w:ascii="Times New Roman" w:hAnsi="Times New Roman"/>
                <w:noProof/>
                <w:sz w:val="18"/>
              </w:rPr>
            </w:pPr>
            <w:r>
              <w:rPr>
                <w:rFonts w:ascii="Times New Roman" w:hAnsi="Times New Roman"/>
                <w:noProof/>
                <w:sz w:val="18"/>
              </w:rPr>
              <w:t>Възможно проучване относно основните права</w:t>
            </w:r>
          </w:p>
        </w:tc>
      </w:tr>
      <w:tr>
        <w:tc>
          <w:tcPr>
            <w:tcW w:w="7220" w:type="dxa"/>
            <w:tcBorders>
              <w:top w:val="single" w:sz="4" w:space="0" w:color="auto"/>
              <w:left w:val="single" w:sz="4" w:space="0" w:color="auto"/>
              <w:bottom w:val="single" w:sz="4" w:space="0" w:color="auto"/>
              <w:right w:val="single" w:sz="4" w:space="0" w:color="auto"/>
            </w:tcBorders>
          </w:tcPr>
          <w:p>
            <w:pPr>
              <w:spacing w:after="60"/>
              <w:rPr>
                <w:rFonts w:ascii="Times New Roman" w:hAnsi="Times New Roman"/>
                <w:noProof/>
                <w:sz w:val="22"/>
                <w:szCs w:val="22"/>
              </w:rPr>
            </w:pPr>
            <w:r>
              <w:rPr>
                <w:rFonts w:ascii="Times New Roman" w:hAnsi="Times New Roman"/>
                <w:noProof/>
                <w:sz w:val="22"/>
                <w:szCs w:val="22"/>
              </w:rPr>
              <w:t>Дял на хората над 16-годишна възраст, които са склонни да се доверяват на полицията</w:t>
            </w:r>
          </w:p>
        </w:tc>
        <w:tc>
          <w:tcPr>
            <w:tcW w:w="2125" w:type="dxa"/>
            <w:tcBorders>
              <w:top w:val="single" w:sz="4" w:space="0" w:color="auto"/>
              <w:left w:val="single" w:sz="4" w:space="0" w:color="auto"/>
              <w:bottom w:val="single" w:sz="4" w:space="0" w:color="auto"/>
              <w:right w:val="single" w:sz="4" w:space="0" w:color="auto"/>
            </w:tcBorders>
            <w:hideMark/>
          </w:tcPr>
          <w:p>
            <w:pPr>
              <w:spacing w:after="60"/>
              <w:rPr>
                <w:rFonts w:ascii="Times New Roman" w:hAnsi="Times New Roman"/>
                <w:noProof/>
                <w:sz w:val="18"/>
              </w:rPr>
            </w:pPr>
            <w:r>
              <w:rPr>
                <w:rFonts w:ascii="Times New Roman" w:hAnsi="Times New Roman"/>
                <w:b/>
                <w:noProof/>
                <w:sz w:val="18"/>
              </w:rPr>
              <w:t>Евростат</w:t>
            </w:r>
            <w:r>
              <w:rPr>
                <w:rFonts w:ascii="Times New Roman" w:hAnsi="Times New Roman"/>
                <w:noProof/>
                <w:sz w:val="18"/>
              </w:rPr>
              <w:t xml:space="preserve"> [Ilc_pw03]</w:t>
            </w:r>
          </w:p>
        </w:tc>
      </w:tr>
      <w:tr>
        <w:tc>
          <w:tcPr>
            <w:tcW w:w="7220" w:type="dxa"/>
            <w:tcBorders>
              <w:top w:val="single" w:sz="4" w:space="0" w:color="auto"/>
              <w:left w:val="single" w:sz="4" w:space="0" w:color="auto"/>
              <w:bottom w:val="single" w:sz="4" w:space="0" w:color="auto"/>
              <w:right w:val="single" w:sz="4" w:space="0" w:color="auto"/>
            </w:tcBorders>
          </w:tcPr>
          <w:p>
            <w:pPr>
              <w:spacing w:after="60"/>
              <w:rPr>
                <w:rFonts w:ascii="Times New Roman" w:hAnsi="Times New Roman"/>
                <w:noProof/>
                <w:sz w:val="22"/>
                <w:szCs w:val="22"/>
              </w:rPr>
            </w:pPr>
            <w:r>
              <w:rPr>
                <w:rFonts w:ascii="Times New Roman" w:hAnsi="Times New Roman"/>
                <w:noProof/>
                <w:sz w:val="22"/>
                <w:szCs w:val="22"/>
              </w:rPr>
              <w:t>Дял на хората над 16-годишна възраст, които са склонни да се доверяват на съдебната система</w:t>
            </w:r>
          </w:p>
        </w:tc>
        <w:tc>
          <w:tcPr>
            <w:tcW w:w="2125" w:type="dxa"/>
            <w:tcBorders>
              <w:top w:val="single" w:sz="4" w:space="0" w:color="auto"/>
              <w:left w:val="single" w:sz="4" w:space="0" w:color="auto"/>
              <w:bottom w:val="single" w:sz="4" w:space="0" w:color="auto"/>
              <w:right w:val="single" w:sz="4" w:space="0" w:color="auto"/>
            </w:tcBorders>
            <w:hideMark/>
          </w:tcPr>
          <w:p>
            <w:pPr>
              <w:spacing w:after="60"/>
              <w:rPr>
                <w:rFonts w:ascii="Times New Roman" w:hAnsi="Times New Roman"/>
                <w:noProof/>
              </w:rPr>
            </w:pPr>
            <w:r>
              <w:rPr>
                <w:rFonts w:ascii="Times New Roman" w:hAnsi="Times New Roman"/>
                <w:b/>
                <w:noProof/>
                <w:sz w:val="18"/>
              </w:rPr>
              <w:t>Евростат</w:t>
            </w:r>
            <w:r>
              <w:rPr>
                <w:rFonts w:ascii="Times New Roman" w:hAnsi="Times New Roman"/>
                <w:noProof/>
                <w:sz w:val="18"/>
              </w:rPr>
              <w:t xml:space="preserve"> [Ilc_pw03]</w:t>
            </w:r>
          </w:p>
        </w:tc>
      </w:tr>
      <w:tr>
        <w:tc>
          <w:tcPr>
            <w:tcW w:w="7220" w:type="dxa"/>
            <w:tcBorders>
              <w:top w:val="single" w:sz="4" w:space="0" w:color="auto"/>
              <w:left w:val="single" w:sz="4" w:space="0" w:color="auto"/>
              <w:bottom w:val="single" w:sz="4" w:space="0" w:color="auto"/>
              <w:right w:val="single" w:sz="4" w:space="0" w:color="auto"/>
            </w:tcBorders>
            <w:hideMark/>
          </w:tcPr>
          <w:p>
            <w:pPr>
              <w:spacing w:after="60"/>
              <w:rPr>
                <w:rStyle w:val="Strong"/>
                <w:rFonts w:ascii="Times New Roman" w:hAnsi="Times New Roman"/>
                <w:noProof/>
                <w:sz w:val="22"/>
                <w:szCs w:val="22"/>
              </w:rPr>
            </w:pPr>
            <w:r>
              <w:rPr>
                <w:rStyle w:val="Strong"/>
                <w:rFonts w:ascii="Times New Roman" w:hAnsi="Times New Roman"/>
                <w:noProof/>
                <w:sz w:val="22"/>
                <w:szCs w:val="22"/>
              </w:rPr>
              <w:t>Допълнителни показатели, свързани с участието, които следва да бъдат разработени:</w:t>
            </w:r>
          </w:p>
          <w:p>
            <w:pPr>
              <w:spacing w:after="60"/>
              <w:rPr>
                <w:rFonts w:ascii="Times New Roman" w:hAnsi="Times New Roman"/>
                <w:noProof/>
                <w:sz w:val="22"/>
                <w:szCs w:val="22"/>
              </w:rPr>
            </w:pPr>
            <w:r>
              <w:rPr>
                <w:rFonts w:ascii="Times New Roman" w:hAnsi="Times New Roman"/>
                <w:noProof/>
                <w:sz w:val="22"/>
                <w:szCs w:val="22"/>
              </w:rPr>
              <w:t>Дял на хората, заети в сектора на обществените услуги (категория O по NACE</w:t>
            </w:r>
            <w:r>
              <w:rPr>
                <w:rStyle w:val="FootnoteReference"/>
                <w:rFonts w:ascii="Times New Roman" w:hAnsi="Times New Roman" w:cs="Times New Roman"/>
                <w:noProof/>
                <w:sz w:val="22"/>
                <w:szCs w:val="22"/>
                <w:lang w:val="en-GB"/>
              </w:rPr>
              <w:footnoteReference w:id="8"/>
            </w:r>
            <w:r>
              <w:rPr>
                <w:rFonts w:ascii="Times New Roman" w:hAnsi="Times New Roman"/>
                <w:noProof/>
                <w:sz w:val="22"/>
                <w:szCs w:val="22"/>
              </w:rPr>
              <w:t>)</w:t>
            </w:r>
          </w:p>
          <w:p>
            <w:pPr>
              <w:spacing w:after="60"/>
              <w:rPr>
                <w:rFonts w:ascii="Times New Roman" w:hAnsi="Times New Roman"/>
                <w:noProof/>
                <w:sz w:val="22"/>
                <w:szCs w:val="22"/>
              </w:rPr>
            </w:pPr>
            <w:r>
              <w:rPr>
                <w:rFonts w:ascii="Times New Roman" w:hAnsi="Times New Roman"/>
                <w:noProof/>
                <w:sz w:val="22"/>
                <w:szCs w:val="22"/>
              </w:rPr>
              <w:t>Дял на хората, наети като експертен или ръководен персонал (ISCO</w:t>
            </w:r>
            <w:r>
              <w:rPr>
                <w:rStyle w:val="FootnoteReference"/>
                <w:rFonts w:ascii="Times New Roman" w:hAnsi="Times New Roman" w:cs="Times New Roman"/>
                <w:noProof/>
                <w:sz w:val="22"/>
                <w:szCs w:val="22"/>
                <w:lang w:val="en-GB"/>
              </w:rPr>
              <w:footnoteReference w:id="9"/>
            </w:r>
            <w:r>
              <w:rPr>
                <w:rFonts w:ascii="Times New Roman" w:hAnsi="Times New Roman"/>
                <w:noProof/>
                <w:sz w:val="22"/>
                <w:szCs w:val="22"/>
              </w:rPr>
              <w:t xml:space="preserve"> 8+9)</w:t>
            </w:r>
          </w:p>
          <w:p>
            <w:pPr>
              <w:spacing w:after="60"/>
              <w:rPr>
                <w:rFonts w:ascii="Times New Roman" w:hAnsi="Times New Roman"/>
                <w:noProof/>
              </w:rPr>
            </w:pPr>
            <w:r>
              <w:rPr>
                <w:rFonts w:ascii="Times New Roman" w:hAnsi="Times New Roman"/>
                <w:noProof/>
                <w:sz w:val="22"/>
                <w:szCs w:val="22"/>
              </w:rPr>
              <w:t>Дял на хората, които са гласували на (последните) национални избори</w:t>
            </w:r>
          </w:p>
        </w:tc>
        <w:tc>
          <w:tcPr>
            <w:tcW w:w="2125" w:type="dxa"/>
            <w:tcBorders>
              <w:top w:val="single" w:sz="4" w:space="0" w:color="auto"/>
              <w:left w:val="single" w:sz="4" w:space="0" w:color="auto"/>
              <w:bottom w:val="single" w:sz="4" w:space="0" w:color="auto"/>
              <w:right w:val="single" w:sz="4" w:space="0" w:color="auto"/>
            </w:tcBorders>
          </w:tcPr>
          <w:p>
            <w:pPr>
              <w:spacing w:after="60"/>
              <w:rPr>
                <w:rStyle w:val="Strong"/>
                <w:rFonts w:ascii="Times New Roman" w:hAnsi="Times New Roman"/>
                <w:noProof/>
              </w:rPr>
            </w:pPr>
          </w:p>
          <w:p>
            <w:pPr>
              <w:spacing w:after="60"/>
              <w:rPr>
                <w:rFonts w:ascii="Times New Roman" w:hAnsi="Times New Roman"/>
                <w:noProof/>
                <w:color w:val="000000"/>
                <w:sz w:val="18"/>
                <w:shd w:val="clear" w:color="auto" w:fill="FCFCFC"/>
              </w:rPr>
            </w:pPr>
            <w:r>
              <w:rPr>
                <w:rFonts w:ascii="Times New Roman" w:hAnsi="Times New Roman"/>
                <w:b/>
                <w:noProof/>
                <w:color w:val="000000"/>
                <w:sz w:val="18"/>
                <w:shd w:val="clear" w:color="auto" w:fill="FCFCFC"/>
              </w:rPr>
              <w:t xml:space="preserve">Евростат </w:t>
            </w:r>
            <w:r>
              <w:rPr>
                <w:rFonts w:ascii="Times New Roman" w:hAnsi="Times New Roman"/>
                <w:noProof/>
                <w:color w:val="000000"/>
                <w:sz w:val="18"/>
                <w:shd w:val="clear" w:color="auto" w:fill="FCFCFC"/>
              </w:rPr>
              <w:t>[lfsa_eisn2]</w:t>
            </w:r>
          </w:p>
          <w:p>
            <w:pPr>
              <w:spacing w:after="60"/>
              <w:rPr>
                <w:rStyle w:val="Strong"/>
                <w:rFonts w:ascii="Times New Roman" w:hAnsi="Times New Roman"/>
                <w:noProof/>
                <w:lang w:val="en-GB"/>
              </w:rPr>
            </w:pPr>
          </w:p>
        </w:tc>
      </w:tr>
    </w:tbl>
    <w:p>
      <w:pPr>
        <w:spacing w:line="240" w:lineRule="auto"/>
        <w:rPr>
          <w:rFonts w:ascii="Times New Roman" w:eastAsia="Times New Roman" w:hAnsi="Times New Roman" w:cs="Times New Roman"/>
          <w:noProof/>
          <w:lang w:eastAsia="en-GB"/>
        </w:rPr>
      </w:pPr>
    </w:p>
    <w:tbl>
      <w:tblPr>
        <w:tblStyle w:val="TableGrid"/>
        <w:tblW w:w="9345" w:type="dxa"/>
        <w:tblInd w:w="0" w:type="dxa"/>
        <w:tblLayout w:type="fixed"/>
        <w:tblLook w:val="04A0" w:firstRow="1" w:lastRow="0" w:firstColumn="1" w:lastColumn="0" w:noHBand="0" w:noVBand="1"/>
      </w:tblPr>
      <w:tblGrid>
        <w:gridCol w:w="9345"/>
      </w:tblGrid>
      <w:tr>
        <w:tc>
          <w:tcPr>
            <w:tcW w:w="9345" w:type="dxa"/>
            <w:tcBorders>
              <w:top w:val="single" w:sz="4" w:space="0" w:color="auto"/>
              <w:left w:val="single" w:sz="4" w:space="0" w:color="auto"/>
              <w:bottom w:val="single" w:sz="4" w:space="0" w:color="auto"/>
              <w:right w:val="single" w:sz="4" w:space="0" w:color="auto"/>
            </w:tcBorders>
            <w:shd w:val="clear" w:color="auto" w:fill="E0E0E0"/>
            <w:hideMark/>
          </w:tcPr>
          <w:p>
            <w:pPr>
              <w:spacing w:after="60"/>
              <w:jc w:val="center"/>
              <w:rPr>
                <w:rStyle w:val="Strong"/>
                <w:rFonts w:ascii="Times New Roman" w:hAnsi="Times New Roman"/>
                <w:noProof/>
                <w:sz w:val="22"/>
                <w:szCs w:val="22"/>
              </w:rPr>
            </w:pPr>
            <w:r>
              <w:rPr>
                <w:rStyle w:val="Strong"/>
                <w:rFonts w:ascii="Times New Roman" w:hAnsi="Times New Roman"/>
                <w:noProof/>
                <w:sz w:val="22"/>
                <w:szCs w:val="22"/>
              </w:rPr>
              <w:t>Показатели за процеси по хоризонтална цел 3: Насърчаване на участието чрез овластяване, изграждане на сътрудничество и доверие</w:t>
            </w:r>
          </w:p>
        </w:tc>
      </w:tr>
      <w:tr>
        <w:tc>
          <w:tcPr>
            <w:tcW w:w="9345" w:type="dxa"/>
            <w:tcBorders>
              <w:top w:val="single" w:sz="4" w:space="0" w:color="auto"/>
              <w:left w:val="single" w:sz="4" w:space="0" w:color="auto"/>
              <w:bottom w:val="single" w:sz="4" w:space="0" w:color="auto"/>
              <w:right w:val="single" w:sz="4" w:space="0" w:color="auto"/>
            </w:tcBorders>
            <w:hideMark/>
          </w:tcPr>
          <w:p>
            <w:pPr>
              <w:spacing w:after="60"/>
              <w:rPr>
                <w:rFonts w:ascii="Times New Roman" w:hAnsi="Times New Roman"/>
                <w:noProof/>
                <w:sz w:val="22"/>
                <w:szCs w:val="22"/>
              </w:rPr>
            </w:pPr>
            <w:r>
              <w:rPr>
                <w:rFonts w:ascii="Times New Roman" w:hAnsi="Times New Roman"/>
                <w:b/>
                <w:noProof/>
                <w:sz w:val="22"/>
                <w:szCs w:val="22"/>
              </w:rPr>
              <w:t>Показател — Измерение A — Институционална структура</w:t>
            </w:r>
            <w:r>
              <w:rPr>
                <w:rFonts w:ascii="Times New Roman" w:hAnsi="Times New Roman"/>
                <w:noProof/>
                <w:sz w:val="22"/>
                <w:szCs w:val="22"/>
              </w:rPr>
              <w:t xml:space="preserve"> </w:t>
            </w:r>
          </w:p>
        </w:tc>
      </w:tr>
      <w:tr>
        <w:tc>
          <w:tcPr>
            <w:tcW w:w="9345" w:type="dxa"/>
            <w:tcBorders>
              <w:top w:val="single" w:sz="4" w:space="0" w:color="auto"/>
              <w:left w:val="single" w:sz="4" w:space="0" w:color="auto"/>
              <w:bottom w:val="single" w:sz="4" w:space="0" w:color="auto"/>
              <w:right w:val="single" w:sz="4" w:space="0" w:color="auto"/>
            </w:tcBorders>
            <w:vAlign w:val="center"/>
            <w:hideMark/>
          </w:tcPr>
          <w:p>
            <w:pPr>
              <w:pStyle w:val="ListParagraph"/>
              <w:numPr>
                <w:ilvl w:val="0"/>
                <w:numId w:val="6"/>
              </w:numPr>
              <w:tabs>
                <w:tab w:val="left" w:pos="1020"/>
              </w:tabs>
              <w:spacing w:after="60"/>
              <w:ind w:left="311" w:hanging="218"/>
              <w:rPr>
                <w:rFonts w:eastAsiaTheme="minorEastAsia"/>
                <w:noProof/>
                <w:sz w:val="22"/>
              </w:rPr>
            </w:pPr>
            <w:r>
              <w:rPr>
                <w:noProof/>
                <w:sz w:val="22"/>
                <w:szCs w:val="22"/>
              </w:rPr>
              <w:t>н</w:t>
            </w:r>
            <w:r>
              <w:rPr>
                <w:noProof/>
                <w:sz w:val="22"/>
              </w:rPr>
              <w:t xml:space="preserve">ационалните стратегически рамки или свързаните с тях документи в областта на политиката изрично включват мерки с показатели и заложени целеви резултати за насърчаване на участието чрез овластяване, изграждане на сътрудничество и доверие </w:t>
            </w:r>
          </w:p>
          <w:p>
            <w:pPr>
              <w:pStyle w:val="ListParagraph"/>
              <w:numPr>
                <w:ilvl w:val="0"/>
                <w:numId w:val="6"/>
              </w:numPr>
              <w:tabs>
                <w:tab w:val="left" w:pos="1020"/>
              </w:tabs>
              <w:spacing w:after="60"/>
              <w:ind w:left="311" w:hanging="218"/>
              <w:rPr>
                <w:rFonts w:eastAsiaTheme="minorEastAsia"/>
                <w:noProof/>
                <w:sz w:val="22"/>
              </w:rPr>
            </w:pPr>
            <w:r>
              <w:rPr>
                <w:noProof/>
                <w:sz w:val="22"/>
              </w:rPr>
              <w:t>НПО на местно и общностно равнище, участващи в координирано гражданско наблюдение на изпълнението на стратегиите в целия ЕС;</w:t>
            </w:r>
          </w:p>
          <w:p>
            <w:pPr>
              <w:pStyle w:val="ListParagraph"/>
              <w:numPr>
                <w:ilvl w:val="0"/>
                <w:numId w:val="6"/>
              </w:numPr>
              <w:tabs>
                <w:tab w:val="left" w:pos="1020"/>
              </w:tabs>
              <w:spacing w:after="60"/>
              <w:ind w:left="311" w:hanging="218"/>
              <w:rPr>
                <w:rFonts w:eastAsiaTheme="minorEastAsia"/>
                <w:noProof/>
                <w:sz w:val="22"/>
              </w:rPr>
            </w:pPr>
            <w:r>
              <w:rPr>
                <w:noProof/>
                <w:sz w:val="22"/>
              </w:rPr>
              <w:t>представителите на ромски организации на гражданското общество редовно получават покани за участие в националните комитети за наблюдение по фондовете на ЕС като пълноправни членове;</w:t>
            </w:r>
          </w:p>
          <w:p>
            <w:pPr>
              <w:pStyle w:val="ListParagraph"/>
              <w:numPr>
                <w:ilvl w:val="0"/>
                <w:numId w:val="6"/>
              </w:numPr>
              <w:tabs>
                <w:tab w:val="left" w:pos="1020"/>
              </w:tabs>
              <w:spacing w:after="60"/>
              <w:ind w:left="311" w:hanging="218"/>
              <w:rPr>
                <w:rFonts w:eastAsiaTheme="minorEastAsia"/>
                <w:noProof/>
                <w:sz w:val="22"/>
              </w:rPr>
            </w:pPr>
            <w:r>
              <w:rPr>
                <w:noProof/>
                <w:sz w:val="22"/>
              </w:rPr>
              <w:t>в общините с висок дял на ромското население функцията на ромските медиатори е официална длъжност в местните администрации;</w:t>
            </w:r>
          </w:p>
          <w:p>
            <w:pPr>
              <w:pStyle w:val="ListParagraph"/>
              <w:numPr>
                <w:ilvl w:val="0"/>
                <w:numId w:val="6"/>
              </w:numPr>
              <w:tabs>
                <w:tab w:val="left" w:pos="1020"/>
              </w:tabs>
              <w:spacing w:after="60"/>
              <w:ind w:left="311" w:hanging="218"/>
              <w:rPr>
                <w:rFonts w:eastAsiaTheme="minorEastAsia"/>
                <w:noProof/>
                <w:sz w:val="22"/>
              </w:rPr>
            </w:pPr>
            <w:r>
              <w:rPr>
                <w:noProof/>
                <w:sz w:val="22"/>
              </w:rPr>
              <w:t>общините с висок дял на ромското население имат в щатния си състав една или повече специални длъжности „съветник по ромските въпроси“;</w:t>
            </w:r>
          </w:p>
          <w:p>
            <w:pPr>
              <w:pStyle w:val="ListParagraph"/>
              <w:numPr>
                <w:ilvl w:val="0"/>
                <w:numId w:val="6"/>
              </w:numPr>
              <w:tabs>
                <w:tab w:val="left" w:pos="1020"/>
              </w:tabs>
              <w:spacing w:after="60"/>
              <w:ind w:left="311" w:hanging="218"/>
              <w:rPr>
                <w:rFonts w:eastAsiaTheme="minorEastAsia"/>
                <w:noProof/>
                <w:sz w:val="22"/>
              </w:rPr>
            </w:pPr>
            <w:r>
              <w:rPr>
                <w:noProof/>
                <w:sz w:val="22"/>
              </w:rPr>
              <w:t>основните политически партии се ангажират да включват кандидати от ромски произход в избирателните списъци за избор на парламент и регионални/общински представителни органи;</w:t>
            </w:r>
          </w:p>
          <w:p>
            <w:pPr>
              <w:pStyle w:val="ListParagraph"/>
              <w:numPr>
                <w:ilvl w:val="0"/>
                <w:numId w:val="6"/>
              </w:numPr>
              <w:tabs>
                <w:tab w:val="left" w:pos="1020"/>
              </w:tabs>
              <w:spacing w:after="60"/>
              <w:ind w:left="311" w:hanging="218"/>
              <w:rPr>
                <w:rFonts w:eastAsiaTheme="minorEastAsia"/>
                <w:noProof/>
                <w:sz w:val="22"/>
              </w:rPr>
            </w:pPr>
            <w:r>
              <w:rPr>
                <w:noProof/>
                <w:sz w:val="22"/>
              </w:rPr>
              <w:t xml:space="preserve">градовете и общините с висок дял на ромското население включват ромски консултативни органи или ромски координатори на политиките в институционалната си структура с цел прилагане на политиката за приобщаване на ромите; </w:t>
            </w:r>
          </w:p>
          <w:p>
            <w:pPr>
              <w:pStyle w:val="ListParagraph"/>
              <w:numPr>
                <w:ilvl w:val="0"/>
                <w:numId w:val="6"/>
              </w:numPr>
              <w:tabs>
                <w:tab w:val="left" w:pos="1020"/>
              </w:tabs>
              <w:spacing w:after="60"/>
              <w:ind w:left="311" w:hanging="218"/>
              <w:rPr>
                <w:rFonts w:eastAsiaTheme="minorEastAsia"/>
                <w:noProof/>
                <w:sz w:val="22"/>
              </w:rPr>
            </w:pPr>
            <w:r>
              <w:rPr>
                <w:noProof/>
                <w:sz w:val="22"/>
              </w:rPr>
              <w:t xml:space="preserve">съществува и работи ефективно специализирана институция, натоварена със задачата да подобрява доверието и овластяването на ромите; </w:t>
            </w:r>
          </w:p>
          <w:p>
            <w:pPr>
              <w:pStyle w:val="ListParagraph"/>
              <w:numPr>
                <w:ilvl w:val="0"/>
                <w:numId w:val="6"/>
              </w:numPr>
              <w:tabs>
                <w:tab w:val="left" w:pos="1020"/>
              </w:tabs>
              <w:spacing w:after="60"/>
              <w:ind w:left="311" w:hanging="218"/>
              <w:rPr>
                <w:rFonts w:eastAsiaTheme="minorEastAsia"/>
                <w:noProof/>
                <w:sz w:val="22"/>
              </w:rPr>
            </w:pPr>
            <w:r>
              <w:rPr>
                <w:noProof/>
                <w:sz w:val="22"/>
              </w:rPr>
              <w:t xml:space="preserve">националните институции по правата на човека, службата на омбудсмана и органът по въпросите на равенството редовно се консултират с гражданското общество относно положението на ромите и/или включват ромското гражданско общество в редовните консултации; </w:t>
            </w:r>
          </w:p>
          <w:p>
            <w:pPr>
              <w:pStyle w:val="ListParagraph"/>
              <w:numPr>
                <w:ilvl w:val="0"/>
                <w:numId w:val="6"/>
              </w:numPr>
              <w:tabs>
                <w:tab w:val="left" w:pos="1020"/>
              </w:tabs>
              <w:spacing w:after="60"/>
              <w:ind w:left="311" w:hanging="218"/>
              <w:rPr>
                <w:rFonts w:eastAsiaTheme="minorEastAsia"/>
                <w:noProof/>
                <w:sz w:val="22"/>
              </w:rPr>
            </w:pPr>
            <w:r>
              <w:rPr>
                <w:noProof/>
                <w:sz w:val="22"/>
              </w:rPr>
              <w:t xml:space="preserve">механизмът за правна помощ за разглеждане на случаи на антициганизъм разполага с необходимите финансови ресурси, за да функционира ефективно; </w:t>
            </w:r>
          </w:p>
          <w:p>
            <w:pPr>
              <w:pStyle w:val="ListParagraph"/>
              <w:numPr>
                <w:ilvl w:val="0"/>
                <w:numId w:val="6"/>
              </w:numPr>
              <w:tabs>
                <w:tab w:val="left" w:pos="1020"/>
              </w:tabs>
              <w:spacing w:after="60"/>
              <w:ind w:left="311" w:hanging="218"/>
              <w:rPr>
                <w:rFonts w:eastAsiaTheme="minorEastAsia"/>
                <w:noProof/>
                <w:sz w:val="22"/>
              </w:rPr>
            </w:pPr>
            <w:r>
              <w:rPr>
                <w:noProof/>
                <w:sz w:val="22"/>
              </w:rPr>
              <w:t>съществуват механизми за осигуряване и насърчаване на участието на ромски/проромски организации на гражданското общество в координираното наблюдение на изпълнението на националните стратегически рамки за ромите и в наблюдението и подаването на сигнали за изказвания, проповядващи вражда и омраза, в интернет;</w:t>
            </w:r>
          </w:p>
          <w:p>
            <w:pPr>
              <w:pStyle w:val="ListParagraph"/>
              <w:numPr>
                <w:ilvl w:val="0"/>
                <w:numId w:val="6"/>
              </w:numPr>
              <w:tabs>
                <w:tab w:val="left" w:pos="1020"/>
              </w:tabs>
              <w:spacing w:after="60"/>
              <w:ind w:left="311" w:hanging="218"/>
              <w:rPr>
                <w:rFonts w:eastAsiaTheme="minorEastAsia"/>
                <w:noProof/>
                <w:sz w:val="22"/>
              </w:rPr>
            </w:pPr>
            <w:r>
              <w:rPr>
                <w:noProof/>
                <w:sz w:val="22"/>
              </w:rPr>
              <w:t xml:space="preserve">предвиждат се бюджетни средства за подпомагане на гражданското общество в проекти, целящи овластяване на ромите и изграждане на сътрудничество и доверие в публичните институции; </w:t>
            </w:r>
          </w:p>
          <w:p>
            <w:pPr>
              <w:pStyle w:val="ListParagraph"/>
              <w:numPr>
                <w:ilvl w:val="0"/>
                <w:numId w:val="6"/>
              </w:numPr>
              <w:tabs>
                <w:tab w:val="left" w:pos="1020"/>
              </w:tabs>
              <w:spacing w:after="60"/>
              <w:ind w:left="311" w:hanging="218"/>
              <w:rPr>
                <w:rFonts w:eastAsiaTheme="minorEastAsia"/>
                <w:noProof/>
              </w:rPr>
            </w:pPr>
            <w:r>
              <w:rPr>
                <w:noProof/>
                <w:sz w:val="22"/>
              </w:rPr>
              <w:t>предвиждат се бюджетни средства за кампании за повишаване на осведомеността, целящи преодоляване на стереотипите по отношение на ромите.</w:t>
            </w:r>
          </w:p>
        </w:tc>
      </w:tr>
      <w:tr>
        <w:trPr>
          <w:trHeight w:val="468"/>
        </w:trPr>
        <w:tc>
          <w:tcPr>
            <w:tcW w:w="9345" w:type="dxa"/>
            <w:tcBorders>
              <w:top w:val="single" w:sz="4" w:space="0" w:color="auto"/>
              <w:left w:val="single" w:sz="4" w:space="0" w:color="auto"/>
              <w:bottom w:val="single" w:sz="4" w:space="0" w:color="auto"/>
              <w:right w:val="single" w:sz="4" w:space="0" w:color="auto"/>
            </w:tcBorders>
            <w:vAlign w:val="center"/>
          </w:tcPr>
          <w:p>
            <w:pPr>
              <w:tabs>
                <w:tab w:val="left" w:pos="1020"/>
              </w:tabs>
              <w:spacing w:after="60"/>
              <w:rPr>
                <w:rFonts w:ascii="Times New Roman" w:hAnsi="Times New Roman"/>
                <w:noProof/>
                <w:sz w:val="22"/>
                <w:szCs w:val="22"/>
              </w:rPr>
            </w:pPr>
            <w:r>
              <w:rPr>
                <w:rFonts w:ascii="Times New Roman" w:hAnsi="Times New Roman"/>
                <w:b/>
                <w:noProof/>
                <w:sz w:val="22"/>
                <w:szCs w:val="22"/>
              </w:rPr>
              <w:t>Показател — Измерение Б — Конкретни мерки и действия</w:t>
            </w:r>
          </w:p>
        </w:tc>
      </w:tr>
      <w:tr>
        <w:trPr>
          <w:trHeight w:val="468"/>
        </w:trPr>
        <w:tc>
          <w:tcPr>
            <w:tcW w:w="9345" w:type="dxa"/>
            <w:tcBorders>
              <w:top w:val="single" w:sz="4" w:space="0" w:color="auto"/>
              <w:left w:val="single" w:sz="4" w:space="0" w:color="auto"/>
              <w:bottom w:val="single" w:sz="4" w:space="0" w:color="auto"/>
              <w:right w:val="single" w:sz="4" w:space="0" w:color="auto"/>
            </w:tcBorders>
            <w:vAlign w:val="center"/>
            <w:hideMark/>
          </w:tcPr>
          <w:p>
            <w:pPr>
              <w:pStyle w:val="ListParagraph"/>
              <w:numPr>
                <w:ilvl w:val="0"/>
                <w:numId w:val="6"/>
              </w:numPr>
              <w:tabs>
                <w:tab w:val="left" w:pos="1020"/>
              </w:tabs>
              <w:spacing w:after="60"/>
              <w:ind w:left="311" w:hanging="218"/>
              <w:rPr>
                <w:rFonts w:eastAsiaTheme="minorEastAsia"/>
                <w:noProof/>
                <w:sz w:val="22"/>
                <w:szCs w:val="22"/>
              </w:rPr>
            </w:pPr>
            <w:r>
              <w:rPr>
                <w:noProof/>
                <w:sz w:val="22"/>
                <w:szCs w:val="22"/>
              </w:rPr>
              <w:t>процент на подадените сигнали, в резултат на които са заведени съдебни дела;</w:t>
            </w:r>
          </w:p>
          <w:p>
            <w:pPr>
              <w:pStyle w:val="ListParagraph"/>
              <w:numPr>
                <w:ilvl w:val="0"/>
                <w:numId w:val="6"/>
              </w:numPr>
              <w:tabs>
                <w:tab w:val="left" w:pos="1020"/>
              </w:tabs>
              <w:spacing w:after="60"/>
              <w:ind w:left="311" w:hanging="218"/>
              <w:rPr>
                <w:rFonts w:eastAsiaTheme="minorEastAsia"/>
                <w:strike/>
                <w:noProof/>
                <w:sz w:val="22"/>
                <w:szCs w:val="22"/>
              </w:rPr>
            </w:pPr>
            <w:r>
              <w:rPr>
                <w:noProof/>
                <w:sz w:val="22"/>
                <w:szCs w:val="22"/>
              </w:rPr>
              <w:t xml:space="preserve">обучение на отговорни служители по проблемите на антициганизма и борбата с дискриминацията. </w:t>
            </w:r>
          </w:p>
        </w:tc>
      </w:tr>
      <w:tr>
        <w:tc>
          <w:tcPr>
            <w:tcW w:w="9345" w:type="dxa"/>
            <w:tcBorders>
              <w:top w:val="single" w:sz="4" w:space="0" w:color="auto"/>
              <w:left w:val="single" w:sz="4" w:space="0" w:color="auto"/>
              <w:bottom w:val="single" w:sz="4" w:space="0" w:color="auto"/>
              <w:right w:val="single" w:sz="4" w:space="0" w:color="auto"/>
            </w:tcBorders>
            <w:vAlign w:val="center"/>
          </w:tcPr>
          <w:p>
            <w:pPr>
              <w:tabs>
                <w:tab w:val="left" w:pos="1020"/>
              </w:tabs>
              <w:spacing w:after="60"/>
              <w:rPr>
                <w:rFonts w:ascii="Times New Roman" w:hAnsi="Times New Roman"/>
                <w:noProof/>
                <w:sz w:val="22"/>
                <w:szCs w:val="22"/>
              </w:rPr>
            </w:pPr>
            <w:r>
              <w:rPr>
                <w:rFonts w:ascii="Times New Roman" w:hAnsi="Times New Roman"/>
                <w:b/>
                <w:noProof/>
                <w:sz w:val="22"/>
                <w:szCs w:val="22"/>
              </w:rPr>
              <w:t>Показател — Измерение В — Качество на процесите на вземане на решения</w:t>
            </w:r>
            <w:r>
              <w:rPr>
                <w:rFonts w:ascii="Times New Roman" w:hAnsi="Times New Roman"/>
                <w:noProof/>
                <w:sz w:val="22"/>
                <w:szCs w:val="22"/>
              </w:rPr>
              <w:t xml:space="preserve"> </w:t>
            </w:r>
          </w:p>
        </w:tc>
      </w:tr>
      <w:tr>
        <w:tc>
          <w:tcPr>
            <w:tcW w:w="9345" w:type="dxa"/>
            <w:tcBorders>
              <w:top w:val="single" w:sz="4" w:space="0" w:color="auto"/>
              <w:left w:val="single" w:sz="4" w:space="0" w:color="auto"/>
              <w:bottom w:val="single" w:sz="4" w:space="0" w:color="auto"/>
              <w:right w:val="single" w:sz="4" w:space="0" w:color="auto"/>
            </w:tcBorders>
            <w:vAlign w:val="center"/>
            <w:hideMark/>
          </w:tcPr>
          <w:p>
            <w:pPr>
              <w:pStyle w:val="ListParagraph"/>
              <w:numPr>
                <w:ilvl w:val="0"/>
                <w:numId w:val="6"/>
              </w:numPr>
              <w:tabs>
                <w:tab w:val="left" w:pos="1020"/>
              </w:tabs>
              <w:spacing w:after="60"/>
              <w:ind w:left="311" w:hanging="218"/>
              <w:rPr>
                <w:rFonts w:eastAsiaTheme="minorEastAsia"/>
                <w:noProof/>
                <w:sz w:val="22"/>
                <w:szCs w:val="22"/>
              </w:rPr>
            </w:pPr>
            <w:r>
              <w:rPr>
                <w:noProof/>
                <w:sz w:val="22"/>
                <w:szCs w:val="22"/>
              </w:rPr>
              <w:t>в националните стратегически рамки за ромите има изрично дефинирани механизми за насърчаване на участието на ромите в разработването, прилагането и наблюдението на политиките на национално равнище;</w:t>
            </w:r>
          </w:p>
          <w:p>
            <w:pPr>
              <w:pStyle w:val="ListParagraph"/>
              <w:numPr>
                <w:ilvl w:val="0"/>
                <w:numId w:val="6"/>
              </w:numPr>
              <w:tabs>
                <w:tab w:val="left" w:pos="1020"/>
              </w:tabs>
              <w:spacing w:after="60"/>
              <w:ind w:left="311" w:hanging="218"/>
              <w:rPr>
                <w:rFonts w:eastAsiaTheme="minorEastAsia"/>
                <w:noProof/>
                <w:sz w:val="22"/>
                <w:szCs w:val="22"/>
              </w:rPr>
            </w:pPr>
            <w:r>
              <w:rPr>
                <w:noProof/>
                <w:sz w:val="22"/>
                <w:szCs w:val="22"/>
              </w:rPr>
              <w:t>има механизми, с които се насърчава участието на ромите в разработването, изпълнението и наблюдението на всяка политика, която влияе на тяхното положение на местно равнище</w:t>
            </w:r>
            <w:r>
              <w:rPr>
                <w:b/>
                <w:noProof/>
                <w:sz w:val="22"/>
                <w:szCs w:val="22"/>
              </w:rPr>
              <w:t>;</w:t>
            </w:r>
            <w:r>
              <w:rPr>
                <w:noProof/>
                <w:sz w:val="22"/>
                <w:szCs w:val="22"/>
              </w:rPr>
              <w:t xml:space="preserve"> </w:t>
            </w:r>
          </w:p>
          <w:p>
            <w:pPr>
              <w:pStyle w:val="ListParagraph"/>
              <w:numPr>
                <w:ilvl w:val="0"/>
                <w:numId w:val="6"/>
              </w:numPr>
              <w:tabs>
                <w:tab w:val="left" w:pos="1020"/>
              </w:tabs>
              <w:spacing w:after="60"/>
              <w:ind w:left="311" w:hanging="218"/>
              <w:rPr>
                <w:rFonts w:eastAsiaTheme="minorEastAsia"/>
                <w:noProof/>
                <w:sz w:val="22"/>
                <w:szCs w:val="22"/>
              </w:rPr>
            </w:pPr>
            <w:r>
              <w:rPr>
                <w:noProof/>
                <w:sz w:val="22"/>
                <w:szCs w:val="22"/>
              </w:rPr>
              <w:t>има участие на роми в медийните съвети;</w:t>
            </w:r>
          </w:p>
          <w:p>
            <w:pPr>
              <w:pStyle w:val="ListParagraph"/>
              <w:numPr>
                <w:ilvl w:val="0"/>
                <w:numId w:val="6"/>
              </w:numPr>
              <w:tabs>
                <w:tab w:val="left" w:pos="1020"/>
              </w:tabs>
              <w:spacing w:after="60"/>
              <w:ind w:left="311" w:hanging="218"/>
              <w:rPr>
                <w:rFonts w:eastAsiaTheme="minorEastAsia"/>
                <w:noProof/>
                <w:sz w:val="22"/>
                <w:szCs w:val="22"/>
              </w:rPr>
            </w:pPr>
            <w:r>
              <w:rPr>
                <w:noProof/>
                <w:sz w:val="22"/>
                <w:szCs w:val="22"/>
              </w:rPr>
              <w:t>ромските организации на гражданското общество участват в наблюдението на резултатите от изпълняваните мерки по тази хоризонтална цел;</w:t>
            </w:r>
          </w:p>
          <w:p>
            <w:pPr>
              <w:pStyle w:val="ListParagraph"/>
              <w:numPr>
                <w:ilvl w:val="0"/>
                <w:numId w:val="6"/>
              </w:numPr>
              <w:tabs>
                <w:tab w:val="left" w:pos="1020"/>
              </w:tabs>
              <w:spacing w:after="60"/>
              <w:ind w:left="311" w:hanging="218"/>
              <w:rPr>
                <w:rFonts w:eastAsiaTheme="minorEastAsia"/>
                <w:noProof/>
                <w:sz w:val="22"/>
                <w:szCs w:val="22"/>
              </w:rPr>
            </w:pPr>
            <w:r>
              <w:rPr>
                <w:noProof/>
                <w:sz w:val="22"/>
                <w:szCs w:val="22"/>
              </w:rPr>
              <w:t>роми заемат ръководни или отговорни длъжности в организациите, осъществяващи дейности в областта на приобщаването на ромите;</w:t>
            </w:r>
          </w:p>
          <w:p>
            <w:pPr>
              <w:pStyle w:val="ListParagraph"/>
              <w:numPr>
                <w:ilvl w:val="0"/>
                <w:numId w:val="6"/>
              </w:numPr>
              <w:tabs>
                <w:tab w:val="left" w:pos="1020"/>
              </w:tabs>
              <w:spacing w:after="60"/>
              <w:ind w:left="311" w:hanging="218"/>
              <w:rPr>
                <w:rFonts w:eastAsiaTheme="minorEastAsia"/>
                <w:noProof/>
                <w:sz w:val="22"/>
                <w:szCs w:val="22"/>
              </w:rPr>
            </w:pPr>
            <w:r>
              <w:rPr>
                <w:noProof/>
                <w:sz w:val="22"/>
                <w:szCs w:val="22"/>
              </w:rPr>
              <w:t>в националните звена за контакт по въпросите на ромите (НЗКВР) и в други институции, свързани с приобщаването на ромите, има наети роми;</w:t>
            </w:r>
          </w:p>
          <w:p>
            <w:pPr>
              <w:pStyle w:val="ListParagraph"/>
              <w:numPr>
                <w:ilvl w:val="0"/>
                <w:numId w:val="6"/>
              </w:numPr>
              <w:tabs>
                <w:tab w:val="left" w:pos="1020"/>
              </w:tabs>
              <w:spacing w:after="60"/>
              <w:ind w:left="311" w:hanging="218"/>
              <w:rPr>
                <w:rFonts w:eastAsiaTheme="minorEastAsia"/>
                <w:noProof/>
                <w:sz w:val="22"/>
                <w:szCs w:val="22"/>
              </w:rPr>
            </w:pPr>
            <w:r>
              <w:rPr>
                <w:noProof/>
                <w:sz w:val="22"/>
                <w:szCs w:val="22"/>
              </w:rPr>
              <w:t>изработени са местни планове (в съответствие с националните стратегически рамки за ромите), които се изпълняват от местните органи в сътрудничество с ромските организации на гражданското общество, и по-специално с тези, които работят на местно равнище.</w:t>
            </w:r>
          </w:p>
        </w:tc>
      </w:tr>
    </w:tbl>
    <w:p>
      <w:pPr>
        <w:pStyle w:val="Heading1"/>
        <w:spacing w:after="120" w:line="240" w:lineRule="auto"/>
        <w:rPr>
          <w:rFonts w:ascii="Times New Roman" w:eastAsia="Times New Roman" w:hAnsi="Times New Roman" w:cs="Times New Roman"/>
          <w:b/>
          <w:smallCaps/>
          <w:noProof/>
          <w:color w:val="auto"/>
          <w:sz w:val="24"/>
          <w:szCs w:val="20"/>
        </w:rPr>
      </w:pPr>
      <w:bookmarkStart w:id="47" w:name="_Toc42625027"/>
      <w:bookmarkStart w:id="48" w:name="_Toc42697881"/>
      <w:bookmarkStart w:id="49" w:name="_Toc42698840"/>
      <w:bookmarkStart w:id="50" w:name="_Toc42706934"/>
      <w:bookmarkStart w:id="51" w:name="_Toc42713779"/>
      <w:bookmarkStart w:id="52" w:name="_Toc42714181"/>
      <w:r>
        <w:rPr>
          <w:rFonts w:ascii="Times New Roman" w:hAnsi="Times New Roman"/>
          <w:b/>
          <w:smallCaps/>
          <w:noProof/>
          <w:color w:val="auto"/>
          <w:sz w:val="24"/>
          <w:szCs w:val="20"/>
        </w:rPr>
        <w:t>Секторни цели</w:t>
      </w:r>
    </w:p>
    <w:p>
      <w:pPr>
        <w:spacing w:after="120" w:line="240" w:lineRule="auto"/>
        <w:rPr>
          <w:rFonts w:ascii="Times New Roman" w:eastAsia="Times New Roman" w:hAnsi="Times New Roman" w:cs="Times New Roman"/>
          <w:b/>
          <w:noProof/>
          <w:sz w:val="24"/>
          <w:szCs w:val="20"/>
        </w:rPr>
      </w:pPr>
      <w:bookmarkStart w:id="53" w:name="_Toc44090795"/>
      <w:r>
        <w:rPr>
          <w:rFonts w:ascii="Times New Roman" w:hAnsi="Times New Roman"/>
          <w:b/>
          <w:noProof/>
          <w:sz w:val="24"/>
          <w:szCs w:val="20"/>
        </w:rPr>
        <w:t>Цел 4: Увеличаване на ефективния равен достъп до качествена приобщаваща общообразователна система</w:t>
      </w:r>
      <w:bookmarkEnd w:id="47"/>
      <w:bookmarkEnd w:id="48"/>
      <w:bookmarkEnd w:id="49"/>
      <w:bookmarkEnd w:id="50"/>
      <w:bookmarkEnd w:id="51"/>
      <w:bookmarkEnd w:id="52"/>
      <w:bookmarkEnd w:id="53"/>
    </w:p>
    <w:tbl>
      <w:tblPr>
        <w:tblStyle w:val="TableGrid"/>
        <w:tblW w:w="9345" w:type="dxa"/>
        <w:tblInd w:w="0" w:type="dxa"/>
        <w:tblLayout w:type="fixed"/>
        <w:tblLook w:val="04A0" w:firstRow="1" w:lastRow="0" w:firstColumn="1" w:lastColumn="0" w:noHBand="0" w:noVBand="1"/>
      </w:tblPr>
      <w:tblGrid>
        <w:gridCol w:w="7361"/>
        <w:gridCol w:w="1984"/>
      </w:tblGrid>
      <w:tr>
        <w:tc>
          <w:tcPr>
            <w:tcW w:w="7361" w:type="dxa"/>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pPr>
              <w:rPr>
                <w:rStyle w:val="Strong"/>
                <w:rFonts w:ascii="Times New Roman" w:hAnsi="Times New Roman"/>
                <w:b w:val="0"/>
                <w:i/>
                <w:noProof/>
                <w:sz w:val="22"/>
                <w:szCs w:val="22"/>
              </w:rPr>
            </w:pPr>
            <w:r>
              <w:rPr>
                <w:rStyle w:val="Strong"/>
                <w:rFonts w:ascii="Times New Roman" w:hAnsi="Times New Roman"/>
                <w:noProof/>
                <w:sz w:val="22"/>
                <w:szCs w:val="22"/>
              </w:rPr>
              <w:t xml:space="preserve">Водещ показател: </w:t>
            </w:r>
          </w:p>
        </w:tc>
        <w:tc>
          <w:tcPr>
            <w:tcW w:w="1984" w:type="dxa"/>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pPr>
              <w:rPr>
                <w:rStyle w:val="Strong"/>
                <w:rFonts w:ascii="Times New Roman" w:hAnsi="Times New Roman"/>
                <w:noProof/>
                <w:sz w:val="22"/>
                <w:szCs w:val="22"/>
              </w:rPr>
            </w:pPr>
            <w:r>
              <w:rPr>
                <w:rStyle w:val="Strong"/>
                <w:rFonts w:ascii="Times New Roman" w:hAnsi="Times New Roman"/>
                <w:noProof/>
                <w:sz w:val="22"/>
                <w:szCs w:val="22"/>
              </w:rPr>
              <w:t>Общо население</w:t>
            </w:r>
          </w:p>
        </w:tc>
      </w:tr>
      <w:tr>
        <w:tc>
          <w:tcPr>
            <w:tcW w:w="7361" w:type="dxa"/>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pPr>
              <w:pStyle w:val="ListParagraph"/>
              <w:numPr>
                <w:ilvl w:val="0"/>
                <w:numId w:val="7"/>
              </w:numPr>
              <w:rPr>
                <w:rStyle w:val="Strong"/>
                <w:rFonts w:eastAsiaTheme="minorEastAsia"/>
                <w:noProof/>
                <w:sz w:val="22"/>
              </w:rPr>
            </w:pPr>
            <w:r>
              <w:rPr>
                <w:rStyle w:val="Strong"/>
                <w:noProof/>
                <w:sz w:val="22"/>
              </w:rPr>
              <w:t>Дял на децата от 3 години до възрастта за започване на задължително основно образование, които посещават заведения за образование и грижи в ранна детска възраст</w:t>
            </w:r>
          </w:p>
        </w:tc>
        <w:tc>
          <w:tcPr>
            <w:tcW w:w="1984" w:type="dxa"/>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pPr>
              <w:rPr>
                <w:rFonts w:ascii="Times New Roman" w:hAnsi="Times New Roman"/>
                <w:noProof/>
                <w:sz w:val="18"/>
              </w:rPr>
            </w:pPr>
            <w:r>
              <w:rPr>
                <w:rFonts w:ascii="Times New Roman" w:hAnsi="Times New Roman"/>
                <w:b/>
                <w:noProof/>
                <w:sz w:val="18"/>
              </w:rPr>
              <w:t>Евростат</w:t>
            </w:r>
            <w:r>
              <w:rPr>
                <w:rFonts w:ascii="Times New Roman" w:hAnsi="Times New Roman"/>
                <w:noProof/>
                <w:sz w:val="18"/>
              </w:rPr>
              <w:t xml:space="preserve"> [sdg_04_30]</w:t>
            </w:r>
          </w:p>
          <w:p>
            <w:pPr>
              <w:rPr>
                <w:rStyle w:val="Strong"/>
                <w:rFonts w:ascii="Times New Roman" w:hAnsi="Times New Roman"/>
                <w:noProof/>
                <w:sz w:val="18"/>
              </w:rPr>
            </w:pPr>
            <w:r>
              <w:rPr>
                <w:rFonts w:ascii="Times New Roman" w:hAnsi="Times New Roman"/>
                <w:noProof/>
                <w:sz w:val="18"/>
              </w:rPr>
              <w:t>ЦУР 4.2.2</w:t>
            </w:r>
          </w:p>
        </w:tc>
      </w:tr>
      <w:tr>
        <w:tc>
          <w:tcPr>
            <w:tcW w:w="7361" w:type="dxa"/>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pPr>
              <w:pStyle w:val="ListParagraph"/>
              <w:numPr>
                <w:ilvl w:val="0"/>
                <w:numId w:val="7"/>
              </w:numPr>
              <w:rPr>
                <w:rStyle w:val="Strong"/>
                <w:rFonts w:eastAsiaTheme="minorEastAsia"/>
                <w:noProof/>
              </w:rPr>
            </w:pPr>
            <w:r>
              <w:rPr>
                <w:rStyle w:val="Strong"/>
                <w:noProof/>
                <w:sz w:val="22"/>
                <w:szCs w:val="22"/>
              </w:rPr>
              <w:t>Д</w:t>
            </w:r>
            <w:r>
              <w:rPr>
                <w:rStyle w:val="Strong"/>
                <w:noProof/>
                <w:sz w:val="22"/>
              </w:rPr>
              <w:t xml:space="preserve">ял на хората на възраст 20—24 години, които са завършили най-малко гимназиална степен на средното образование </w:t>
            </w:r>
          </w:p>
        </w:tc>
        <w:tc>
          <w:tcPr>
            <w:tcW w:w="1984" w:type="dxa"/>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pPr>
              <w:rPr>
                <w:rFonts w:ascii="Times New Roman" w:hAnsi="Times New Roman"/>
                <w:noProof/>
                <w:sz w:val="18"/>
              </w:rPr>
            </w:pPr>
            <w:r>
              <w:rPr>
                <w:rFonts w:ascii="Times New Roman" w:hAnsi="Times New Roman"/>
                <w:b/>
                <w:noProof/>
                <w:sz w:val="18"/>
              </w:rPr>
              <w:t xml:space="preserve">Евростат </w:t>
            </w:r>
            <w:r>
              <w:rPr>
                <w:rFonts w:ascii="Times New Roman" w:hAnsi="Times New Roman"/>
                <w:noProof/>
                <w:sz w:val="18"/>
              </w:rPr>
              <w:t>[edat_lfs_9903]</w:t>
            </w:r>
          </w:p>
          <w:p>
            <w:pPr>
              <w:rPr>
                <w:rStyle w:val="Strong"/>
                <w:rFonts w:ascii="Times New Roman" w:hAnsi="Times New Roman"/>
                <w:noProof/>
              </w:rPr>
            </w:pPr>
            <w:r>
              <w:rPr>
                <w:rFonts w:ascii="Times New Roman" w:hAnsi="Times New Roman"/>
                <w:noProof/>
                <w:sz w:val="18"/>
              </w:rPr>
              <w:t>ЦУР 4.3</w:t>
            </w:r>
          </w:p>
        </w:tc>
      </w:tr>
      <w:tr>
        <w:tc>
          <w:tcPr>
            <w:tcW w:w="7361" w:type="dxa"/>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pPr>
              <w:pStyle w:val="ListParagraph"/>
              <w:numPr>
                <w:ilvl w:val="0"/>
                <w:numId w:val="7"/>
              </w:numPr>
              <w:rPr>
                <w:rStyle w:val="Strong"/>
                <w:rFonts w:eastAsiaTheme="minorEastAsia"/>
                <w:noProof/>
                <w:sz w:val="22"/>
              </w:rPr>
            </w:pPr>
            <w:r>
              <w:rPr>
                <w:rStyle w:val="Strong"/>
                <w:noProof/>
                <w:sz w:val="22"/>
              </w:rPr>
              <w:t>Дял на децата на възраст 6—15 години, посещаващи училище, в което „всички или повечето ученици са роми“ според посоченото от анкетираните (само за определени държави)</w:t>
            </w:r>
          </w:p>
        </w:tc>
        <w:tc>
          <w:tcPr>
            <w:tcW w:w="1984" w:type="dxa"/>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pPr>
              <w:rPr>
                <w:rFonts w:ascii="Times New Roman" w:hAnsi="Times New Roman"/>
                <w:noProof/>
                <w:sz w:val="18"/>
              </w:rPr>
            </w:pPr>
            <w:r>
              <w:rPr>
                <w:rFonts w:ascii="Times New Roman" w:hAnsi="Times New Roman"/>
                <w:b/>
                <w:noProof/>
                <w:sz w:val="18"/>
              </w:rPr>
              <w:t>Не е приложимо</w:t>
            </w:r>
          </w:p>
        </w:tc>
      </w:tr>
      <w:tr>
        <w:tc>
          <w:tcPr>
            <w:tcW w:w="9345" w:type="dxa"/>
            <w:gridSpan w:val="2"/>
            <w:tcBorders>
              <w:top w:val="single" w:sz="4" w:space="0" w:color="auto"/>
              <w:left w:val="nil"/>
              <w:bottom w:val="nil"/>
              <w:right w:val="nil"/>
            </w:tcBorders>
            <w:shd w:val="clear" w:color="auto" w:fill="FFFFFF" w:themeFill="background1"/>
          </w:tcPr>
          <w:p>
            <w:pPr>
              <w:tabs>
                <w:tab w:val="left" w:pos="1440"/>
              </w:tabs>
              <w:rPr>
                <w:rStyle w:val="Strong"/>
                <w:rFonts w:ascii="Times New Roman" w:hAnsi="Times New Roman"/>
                <w:noProof/>
              </w:rPr>
            </w:pPr>
          </w:p>
        </w:tc>
      </w:tr>
      <w:tr>
        <w:tc>
          <w:tcPr>
            <w:tcW w:w="9345" w:type="dxa"/>
            <w:gridSpan w:val="2"/>
            <w:tcBorders>
              <w:top w:val="nil"/>
              <w:left w:val="nil"/>
              <w:bottom w:val="nil"/>
              <w:right w:val="nil"/>
            </w:tcBorders>
            <w:shd w:val="clear" w:color="auto" w:fill="FFFFFF" w:themeFill="background1"/>
          </w:tcPr>
          <w:p>
            <w:pPr>
              <w:tabs>
                <w:tab w:val="left" w:pos="1440"/>
              </w:tabs>
              <w:rPr>
                <w:rStyle w:val="Strong"/>
                <w:rFonts w:ascii="Times New Roman" w:hAnsi="Times New Roman"/>
                <w:noProof/>
              </w:rPr>
            </w:pPr>
          </w:p>
        </w:tc>
      </w:tr>
      <w:tr>
        <w:tc>
          <w:tcPr>
            <w:tcW w:w="9345" w:type="dxa"/>
            <w:gridSpan w:val="2"/>
            <w:tcBorders>
              <w:top w:val="nil"/>
              <w:left w:val="single" w:sz="4" w:space="0" w:color="auto"/>
              <w:bottom w:val="single" w:sz="4" w:space="0" w:color="auto"/>
              <w:right w:val="single" w:sz="4" w:space="0" w:color="auto"/>
            </w:tcBorders>
            <w:shd w:val="clear" w:color="auto" w:fill="DBE5F1" w:themeFill="accent1" w:themeFillTint="33"/>
          </w:tcPr>
          <w:p>
            <w:pPr>
              <w:pBdr>
                <w:top w:val="single" w:sz="4" w:space="1" w:color="auto"/>
              </w:pBdr>
              <w:tabs>
                <w:tab w:val="left" w:pos="1440"/>
              </w:tabs>
              <w:jc w:val="center"/>
              <w:rPr>
                <w:rStyle w:val="Strong"/>
                <w:rFonts w:ascii="Times New Roman" w:hAnsi="Times New Roman"/>
                <w:noProof/>
                <w:sz w:val="22"/>
                <w:szCs w:val="22"/>
              </w:rPr>
            </w:pPr>
            <w:r>
              <w:rPr>
                <w:rStyle w:val="Strong"/>
                <w:rFonts w:ascii="Times New Roman" w:hAnsi="Times New Roman"/>
                <w:noProof/>
                <w:sz w:val="22"/>
                <w:szCs w:val="22"/>
              </w:rPr>
              <w:t>Показатели за резултати</w:t>
            </w:r>
          </w:p>
          <w:p>
            <w:pPr>
              <w:pBdr>
                <w:top w:val="single" w:sz="4" w:space="1" w:color="auto"/>
              </w:pBdr>
              <w:tabs>
                <w:tab w:val="left" w:pos="1440"/>
              </w:tabs>
              <w:jc w:val="center"/>
              <w:rPr>
                <w:rStyle w:val="Strong"/>
                <w:rFonts w:ascii="Times New Roman" w:hAnsi="Times New Roman"/>
                <w:noProof/>
                <w:sz w:val="22"/>
                <w:szCs w:val="22"/>
              </w:rPr>
            </w:pPr>
            <w:r>
              <w:rPr>
                <w:rStyle w:val="Strong"/>
                <w:rFonts w:ascii="Times New Roman" w:hAnsi="Times New Roman"/>
                <w:noProof/>
                <w:sz w:val="22"/>
                <w:szCs w:val="22"/>
              </w:rPr>
              <w:t>Вторични (незадължителни)</w:t>
            </w:r>
          </w:p>
        </w:tc>
      </w:tr>
      <w:tr>
        <w:tc>
          <w:tcPr>
            <w:tcW w:w="7361"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pPr>
              <w:rPr>
                <w:rStyle w:val="Strong"/>
                <w:rFonts w:ascii="Times New Roman" w:hAnsi="Times New Roman"/>
                <w:noProof/>
                <w:sz w:val="22"/>
                <w:szCs w:val="22"/>
              </w:rPr>
            </w:pPr>
            <w:r>
              <w:rPr>
                <w:rStyle w:val="Strong"/>
                <w:rFonts w:ascii="Times New Roman" w:hAnsi="Times New Roman"/>
                <w:noProof/>
                <w:sz w:val="22"/>
                <w:szCs w:val="22"/>
              </w:rPr>
              <w:t>Показател</w:t>
            </w:r>
          </w:p>
        </w:tc>
        <w:tc>
          <w:tcPr>
            <w:tcW w:w="1984"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pPr>
              <w:rPr>
                <w:rStyle w:val="Strong"/>
                <w:rFonts w:ascii="Times New Roman" w:hAnsi="Times New Roman"/>
                <w:noProof/>
                <w:sz w:val="22"/>
                <w:szCs w:val="22"/>
              </w:rPr>
            </w:pPr>
            <w:r>
              <w:rPr>
                <w:rStyle w:val="Strong"/>
                <w:rFonts w:ascii="Times New Roman" w:hAnsi="Times New Roman"/>
                <w:noProof/>
                <w:sz w:val="22"/>
                <w:szCs w:val="22"/>
              </w:rPr>
              <w:t>Общо население</w:t>
            </w:r>
          </w:p>
        </w:tc>
      </w:tr>
      <w:tr>
        <w:tc>
          <w:tcPr>
            <w:tcW w:w="7361" w:type="dxa"/>
            <w:tcBorders>
              <w:top w:val="single" w:sz="4" w:space="0" w:color="auto"/>
              <w:left w:val="single" w:sz="4" w:space="0" w:color="auto"/>
              <w:bottom w:val="single" w:sz="4" w:space="0" w:color="auto"/>
              <w:right w:val="single" w:sz="4" w:space="0" w:color="auto"/>
            </w:tcBorders>
          </w:tcPr>
          <w:p>
            <w:pPr>
              <w:spacing w:after="60"/>
              <w:rPr>
                <w:rFonts w:ascii="Times New Roman" w:hAnsi="Times New Roman"/>
                <w:noProof/>
                <w:sz w:val="22"/>
                <w:szCs w:val="22"/>
              </w:rPr>
            </w:pPr>
            <w:r>
              <w:rPr>
                <w:rFonts w:ascii="Times New Roman" w:hAnsi="Times New Roman"/>
                <w:noProof/>
                <w:sz w:val="22"/>
                <w:szCs w:val="22"/>
              </w:rPr>
              <w:t xml:space="preserve">Дял на децата на задължителна училищна възраст (5—18 години), които посещават форми на образование, членове на домакинството (в зависимост от държавата) </w:t>
            </w:r>
          </w:p>
        </w:tc>
        <w:tc>
          <w:tcPr>
            <w:tcW w:w="1984" w:type="dxa"/>
            <w:tcBorders>
              <w:top w:val="single" w:sz="4" w:space="0" w:color="auto"/>
              <w:left w:val="single" w:sz="4" w:space="0" w:color="auto"/>
              <w:bottom w:val="single" w:sz="4" w:space="0" w:color="auto"/>
              <w:right w:val="single" w:sz="4" w:space="0" w:color="auto"/>
            </w:tcBorders>
            <w:hideMark/>
          </w:tcPr>
          <w:p>
            <w:pPr>
              <w:spacing w:after="60"/>
              <w:rPr>
                <w:rFonts w:ascii="Times New Roman" w:hAnsi="Times New Roman"/>
                <w:noProof/>
                <w:sz w:val="18"/>
              </w:rPr>
            </w:pPr>
            <w:r>
              <w:rPr>
                <w:rFonts w:ascii="Times New Roman" w:hAnsi="Times New Roman"/>
                <w:noProof/>
                <w:sz w:val="18"/>
              </w:rPr>
              <w:t>не се прилага</w:t>
            </w:r>
          </w:p>
        </w:tc>
      </w:tr>
      <w:tr>
        <w:tc>
          <w:tcPr>
            <w:tcW w:w="7361" w:type="dxa"/>
            <w:tcBorders>
              <w:top w:val="single" w:sz="4" w:space="0" w:color="auto"/>
              <w:left w:val="single" w:sz="4" w:space="0" w:color="auto"/>
              <w:bottom w:val="single" w:sz="4" w:space="0" w:color="auto"/>
              <w:right w:val="single" w:sz="4" w:space="0" w:color="auto"/>
            </w:tcBorders>
          </w:tcPr>
          <w:p>
            <w:pPr>
              <w:spacing w:after="60"/>
              <w:rPr>
                <w:rFonts w:ascii="Times New Roman" w:hAnsi="Times New Roman"/>
                <w:noProof/>
                <w:sz w:val="22"/>
                <w:szCs w:val="22"/>
              </w:rPr>
            </w:pPr>
            <w:r>
              <w:rPr>
                <w:rFonts w:ascii="Times New Roman" w:hAnsi="Times New Roman"/>
                <w:noProof/>
                <w:sz w:val="22"/>
                <w:szCs w:val="22"/>
              </w:rPr>
              <w:t xml:space="preserve">Дял на хората над 16-годишна възраст, които при съприкосновението си с училищни структури (в качеството си на родител/настойник или ученик) през последните 12 месеца са се почувствали дискриминирани поради ромския си произход </w:t>
            </w:r>
          </w:p>
        </w:tc>
        <w:tc>
          <w:tcPr>
            <w:tcW w:w="1984" w:type="dxa"/>
            <w:tcBorders>
              <w:top w:val="single" w:sz="4" w:space="0" w:color="auto"/>
              <w:left w:val="single" w:sz="4" w:space="0" w:color="auto"/>
              <w:bottom w:val="single" w:sz="4" w:space="0" w:color="auto"/>
              <w:right w:val="single" w:sz="4" w:space="0" w:color="auto"/>
            </w:tcBorders>
            <w:hideMark/>
          </w:tcPr>
          <w:p>
            <w:pPr>
              <w:spacing w:after="60"/>
              <w:rPr>
                <w:rFonts w:ascii="Times New Roman" w:hAnsi="Times New Roman"/>
                <w:noProof/>
                <w:sz w:val="18"/>
              </w:rPr>
            </w:pPr>
            <w:r>
              <w:rPr>
                <w:rFonts w:ascii="Times New Roman" w:hAnsi="Times New Roman"/>
                <w:noProof/>
                <w:sz w:val="18"/>
              </w:rPr>
              <w:t>не се прилага /възможно проучване относно основните права</w:t>
            </w:r>
          </w:p>
        </w:tc>
      </w:tr>
      <w:tr>
        <w:tc>
          <w:tcPr>
            <w:tcW w:w="7361" w:type="dxa"/>
            <w:tcBorders>
              <w:top w:val="single" w:sz="4" w:space="0" w:color="auto"/>
              <w:left w:val="single" w:sz="4" w:space="0" w:color="auto"/>
              <w:bottom w:val="single" w:sz="4" w:space="0" w:color="auto"/>
              <w:right w:val="single" w:sz="4" w:space="0" w:color="auto"/>
            </w:tcBorders>
          </w:tcPr>
          <w:p>
            <w:pPr>
              <w:spacing w:after="60"/>
              <w:rPr>
                <w:rFonts w:ascii="Times New Roman" w:hAnsi="Times New Roman"/>
                <w:noProof/>
                <w:sz w:val="22"/>
                <w:szCs w:val="22"/>
              </w:rPr>
            </w:pPr>
            <w:r>
              <w:rPr>
                <w:rFonts w:ascii="Times New Roman" w:hAnsi="Times New Roman"/>
                <w:noProof/>
                <w:sz w:val="22"/>
                <w:szCs w:val="22"/>
              </w:rPr>
              <w:t>Дял на хората на възраст 18—24 години, преждевременно напуснали системата на образование и обучение</w:t>
            </w:r>
          </w:p>
        </w:tc>
        <w:tc>
          <w:tcPr>
            <w:tcW w:w="1984" w:type="dxa"/>
            <w:tcBorders>
              <w:top w:val="single" w:sz="4" w:space="0" w:color="auto"/>
              <w:left w:val="single" w:sz="4" w:space="0" w:color="auto"/>
              <w:bottom w:val="single" w:sz="4" w:space="0" w:color="auto"/>
              <w:right w:val="single" w:sz="4" w:space="0" w:color="auto"/>
            </w:tcBorders>
          </w:tcPr>
          <w:p>
            <w:pPr>
              <w:spacing w:after="60"/>
              <w:rPr>
                <w:rFonts w:ascii="Times New Roman" w:hAnsi="Times New Roman"/>
                <w:b/>
                <w:noProof/>
                <w:sz w:val="18"/>
              </w:rPr>
            </w:pPr>
            <w:r>
              <w:rPr>
                <w:rFonts w:ascii="Times New Roman" w:hAnsi="Times New Roman"/>
                <w:b/>
                <w:noProof/>
                <w:sz w:val="18"/>
              </w:rPr>
              <w:t>Евростат</w:t>
            </w:r>
            <w:r>
              <w:rPr>
                <w:rFonts w:ascii="Times New Roman" w:hAnsi="Times New Roman"/>
                <w:noProof/>
                <w:sz w:val="18"/>
              </w:rPr>
              <w:t xml:space="preserve"> [edat_lfse_14]</w:t>
            </w:r>
          </w:p>
        </w:tc>
      </w:tr>
      <w:tr>
        <w:tc>
          <w:tcPr>
            <w:tcW w:w="7361" w:type="dxa"/>
            <w:tcBorders>
              <w:top w:val="single" w:sz="4" w:space="0" w:color="auto"/>
              <w:left w:val="single" w:sz="4" w:space="0" w:color="auto"/>
              <w:bottom w:val="single" w:sz="4" w:space="0" w:color="auto"/>
              <w:right w:val="single" w:sz="4" w:space="0" w:color="auto"/>
            </w:tcBorders>
          </w:tcPr>
          <w:p>
            <w:pPr>
              <w:spacing w:after="60"/>
              <w:rPr>
                <w:rFonts w:ascii="Times New Roman" w:hAnsi="Times New Roman"/>
                <w:noProof/>
                <w:sz w:val="22"/>
                <w:szCs w:val="22"/>
              </w:rPr>
            </w:pPr>
            <w:r>
              <w:rPr>
                <w:rFonts w:ascii="Times New Roman" w:hAnsi="Times New Roman"/>
                <w:noProof/>
                <w:sz w:val="22"/>
                <w:szCs w:val="22"/>
              </w:rPr>
              <w:t xml:space="preserve">Дял на хората на възраст 30—34 години, които са завършили висше образование </w:t>
            </w:r>
          </w:p>
        </w:tc>
        <w:tc>
          <w:tcPr>
            <w:tcW w:w="1984" w:type="dxa"/>
            <w:tcBorders>
              <w:top w:val="single" w:sz="4" w:space="0" w:color="auto"/>
              <w:left w:val="single" w:sz="4" w:space="0" w:color="auto"/>
              <w:bottom w:val="single" w:sz="4" w:space="0" w:color="auto"/>
              <w:right w:val="single" w:sz="4" w:space="0" w:color="auto"/>
            </w:tcBorders>
            <w:hideMark/>
          </w:tcPr>
          <w:p>
            <w:pPr>
              <w:spacing w:after="60"/>
              <w:rPr>
                <w:rFonts w:ascii="Times New Roman" w:hAnsi="Times New Roman"/>
                <w:b/>
                <w:noProof/>
                <w:sz w:val="18"/>
              </w:rPr>
            </w:pPr>
            <w:r>
              <w:rPr>
                <w:rFonts w:ascii="Times New Roman" w:hAnsi="Times New Roman"/>
                <w:b/>
                <w:noProof/>
                <w:sz w:val="18"/>
              </w:rPr>
              <w:t>Евростат</w:t>
            </w:r>
            <w:r>
              <w:rPr>
                <w:rFonts w:ascii="Times New Roman" w:hAnsi="Times New Roman"/>
                <w:noProof/>
                <w:sz w:val="18"/>
              </w:rPr>
              <w:t xml:space="preserve"> [t2020_41]</w:t>
            </w:r>
          </w:p>
        </w:tc>
      </w:tr>
      <w:tr>
        <w:tc>
          <w:tcPr>
            <w:tcW w:w="7361" w:type="dxa"/>
            <w:tcBorders>
              <w:top w:val="single" w:sz="4" w:space="0" w:color="auto"/>
              <w:left w:val="single" w:sz="4" w:space="0" w:color="auto"/>
              <w:bottom w:val="single" w:sz="4" w:space="0" w:color="auto"/>
              <w:right w:val="single" w:sz="4" w:space="0" w:color="auto"/>
            </w:tcBorders>
          </w:tcPr>
          <w:p>
            <w:pPr>
              <w:spacing w:after="60"/>
              <w:rPr>
                <w:rFonts w:ascii="Times New Roman" w:hAnsi="Times New Roman"/>
                <w:noProof/>
                <w:sz w:val="22"/>
                <w:szCs w:val="22"/>
              </w:rPr>
            </w:pPr>
            <w:r>
              <w:rPr>
                <w:rFonts w:ascii="Times New Roman" w:hAnsi="Times New Roman"/>
                <w:noProof/>
                <w:sz w:val="22"/>
                <w:szCs w:val="22"/>
              </w:rPr>
              <w:t>Разпространение на мотивирано от омраза малтретиране/тормоз над деца (поради ромския им произход) в училище през последните 12 месеца, от всички анкетирани, които са родители/настойници на деца в училищна възраст</w:t>
            </w:r>
          </w:p>
        </w:tc>
        <w:tc>
          <w:tcPr>
            <w:tcW w:w="1984" w:type="dxa"/>
            <w:tcBorders>
              <w:top w:val="single" w:sz="4" w:space="0" w:color="auto"/>
              <w:left w:val="single" w:sz="4" w:space="0" w:color="auto"/>
              <w:bottom w:val="single" w:sz="4" w:space="0" w:color="auto"/>
              <w:right w:val="single" w:sz="4" w:space="0" w:color="auto"/>
            </w:tcBorders>
            <w:hideMark/>
          </w:tcPr>
          <w:p>
            <w:pPr>
              <w:spacing w:after="60"/>
              <w:rPr>
                <w:rFonts w:ascii="Times New Roman" w:hAnsi="Times New Roman"/>
                <w:noProof/>
                <w:sz w:val="18"/>
              </w:rPr>
            </w:pPr>
            <w:r>
              <w:rPr>
                <w:rFonts w:ascii="Times New Roman" w:hAnsi="Times New Roman"/>
                <w:noProof/>
                <w:sz w:val="18"/>
              </w:rPr>
              <w:t>не се прилага/проучване относно основните права</w:t>
            </w:r>
          </w:p>
        </w:tc>
      </w:tr>
      <w:tr>
        <w:tc>
          <w:tcPr>
            <w:tcW w:w="7361" w:type="dxa"/>
            <w:tcBorders>
              <w:top w:val="single" w:sz="4" w:space="0" w:color="auto"/>
              <w:left w:val="single" w:sz="4" w:space="0" w:color="auto"/>
              <w:bottom w:val="single" w:sz="4" w:space="0" w:color="auto"/>
              <w:right w:val="single" w:sz="4" w:space="0" w:color="auto"/>
            </w:tcBorders>
            <w:hideMark/>
          </w:tcPr>
          <w:p>
            <w:pPr>
              <w:spacing w:after="60"/>
              <w:rPr>
                <w:rStyle w:val="Strong"/>
                <w:rFonts w:ascii="Times New Roman" w:hAnsi="Times New Roman"/>
                <w:noProof/>
                <w:sz w:val="22"/>
                <w:szCs w:val="22"/>
              </w:rPr>
            </w:pPr>
            <w:r>
              <w:rPr>
                <w:rStyle w:val="Strong"/>
                <w:rFonts w:ascii="Times New Roman" w:hAnsi="Times New Roman"/>
                <w:noProof/>
                <w:sz w:val="22"/>
                <w:szCs w:val="22"/>
              </w:rPr>
              <w:t>Предстои да се разработят допълнително:</w:t>
            </w:r>
          </w:p>
          <w:p>
            <w:pPr>
              <w:pStyle w:val="ListParagraph"/>
              <w:numPr>
                <w:ilvl w:val="0"/>
                <w:numId w:val="8"/>
              </w:numPr>
              <w:spacing w:after="60"/>
              <w:rPr>
                <w:rStyle w:val="Strong"/>
                <w:rFonts w:eastAsiaTheme="minorEastAsia"/>
                <w:b w:val="0"/>
                <w:noProof/>
                <w:sz w:val="22"/>
                <w:szCs w:val="22"/>
              </w:rPr>
            </w:pPr>
            <w:r>
              <w:rPr>
                <w:rStyle w:val="Strong"/>
                <w:b w:val="0"/>
                <w:noProof/>
                <w:sz w:val="22"/>
                <w:szCs w:val="22"/>
              </w:rPr>
              <w:t>Дял на децата в училищна възраст, живеещи в домакинства без компютър</w:t>
            </w:r>
          </w:p>
          <w:p>
            <w:pPr>
              <w:pStyle w:val="ListParagraph"/>
              <w:numPr>
                <w:ilvl w:val="0"/>
                <w:numId w:val="8"/>
              </w:numPr>
              <w:spacing w:after="60"/>
              <w:rPr>
                <w:rStyle w:val="Strong"/>
                <w:rFonts w:eastAsiaTheme="minorEastAsia"/>
                <w:b w:val="0"/>
                <w:noProof/>
                <w:sz w:val="22"/>
                <w:szCs w:val="22"/>
              </w:rPr>
            </w:pPr>
            <w:r>
              <w:rPr>
                <w:rStyle w:val="Strong"/>
                <w:b w:val="0"/>
                <w:noProof/>
                <w:sz w:val="22"/>
                <w:szCs w:val="22"/>
              </w:rPr>
              <w:t>Дял на децата в училищна възраст, живеещи в домакинства без достъп до интернет</w:t>
            </w:r>
          </w:p>
          <w:p>
            <w:pPr>
              <w:pStyle w:val="ListParagraph"/>
              <w:numPr>
                <w:ilvl w:val="0"/>
                <w:numId w:val="8"/>
              </w:numPr>
              <w:spacing w:after="60"/>
              <w:rPr>
                <w:rStyle w:val="Strong"/>
                <w:rFonts w:eastAsiaTheme="minorEastAsia"/>
                <w:b w:val="0"/>
                <w:noProof/>
                <w:sz w:val="22"/>
                <w:szCs w:val="22"/>
              </w:rPr>
            </w:pPr>
            <w:r>
              <w:rPr>
                <w:rStyle w:val="Strong"/>
                <w:b w:val="0"/>
                <w:noProof/>
                <w:sz w:val="22"/>
                <w:szCs w:val="22"/>
              </w:rPr>
              <w:t>Дял на младите роми на възраст 16—24 години, живеещи в домакинства без компютър</w:t>
            </w:r>
          </w:p>
          <w:p>
            <w:pPr>
              <w:pStyle w:val="ListParagraph"/>
              <w:numPr>
                <w:ilvl w:val="0"/>
                <w:numId w:val="8"/>
              </w:numPr>
              <w:spacing w:after="60"/>
              <w:rPr>
                <w:rFonts w:eastAsiaTheme="minorEastAsia"/>
                <w:b/>
                <w:noProof/>
              </w:rPr>
            </w:pPr>
            <w:r>
              <w:rPr>
                <w:rStyle w:val="Strong"/>
                <w:b w:val="0"/>
                <w:noProof/>
                <w:sz w:val="22"/>
                <w:szCs w:val="22"/>
              </w:rPr>
              <w:t>Дял на младите роми на възраст 16—24 години, живеещи в домакинства без достъп до интернет</w:t>
            </w:r>
          </w:p>
        </w:tc>
        <w:tc>
          <w:tcPr>
            <w:tcW w:w="1984" w:type="dxa"/>
            <w:tcBorders>
              <w:top w:val="single" w:sz="4" w:space="0" w:color="auto"/>
              <w:left w:val="single" w:sz="4" w:space="0" w:color="auto"/>
              <w:bottom w:val="single" w:sz="4" w:space="0" w:color="auto"/>
              <w:right w:val="single" w:sz="4" w:space="0" w:color="auto"/>
            </w:tcBorders>
          </w:tcPr>
          <w:p>
            <w:pPr>
              <w:spacing w:after="60"/>
              <w:rPr>
                <w:rStyle w:val="Strong"/>
                <w:rFonts w:ascii="Times New Roman" w:hAnsi="Times New Roman"/>
                <w:noProof/>
                <w:sz w:val="18"/>
              </w:rPr>
            </w:pPr>
          </w:p>
        </w:tc>
      </w:tr>
      <w:tr>
        <w:tc>
          <w:tcPr>
            <w:tcW w:w="9345" w:type="dxa"/>
            <w:gridSpan w:val="2"/>
            <w:tcBorders>
              <w:top w:val="single" w:sz="4" w:space="0" w:color="auto"/>
              <w:left w:val="nil"/>
              <w:bottom w:val="single" w:sz="4" w:space="0" w:color="auto"/>
              <w:right w:val="nil"/>
            </w:tcBorders>
            <w:shd w:val="clear" w:color="auto" w:fill="auto"/>
          </w:tcPr>
          <w:p>
            <w:pPr>
              <w:spacing w:after="60"/>
              <w:jc w:val="center"/>
              <w:rPr>
                <w:rStyle w:val="Strong"/>
                <w:rFonts w:ascii="Times New Roman" w:hAnsi="Times New Roman"/>
                <w:noProof/>
              </w:rPr>
            </w:pPr>
          </w:p>
        </w:tc>
      </w:tr>
      <w:tr>
        <w:tc>
          <w:tcPr>
            <w:tcW w:w="9345" w:type="dxa"/>
            <w:gridSpan w:val="2"/>
            <w:tcBorders>
              <w:top w:val="single" w:sz="4" w:space="0" w:color="auto"/>
              <w:left w:val="single" w:sz="4" w:space="0" w:color="auto"/>
              <w:bottom w:val="single" w:sz="4" w:space="0" w:color="auto"/>
              <w:right w:val="single" w:sz="4" w:space="0" w:color="auto"/>
            </w:tcBorders>
            <w:shd w:val="clear" w:color="auto" w:fill="E0E0E0"/>
            <w:hideMark/>
          </w:tcPr>
          <w:p>
            <w:pPr>
              <w:spacing w:after="60"/>
              <w:jc w:val="center"/>
              <w:rPr>
                <w:rStyle w:val="Strong"/>
                <w:rFonts w:ascii="Times New Roman" w:hAnsi="Times New Roman"/>
                <w:noProof/>
                <w:sz w:val="22"/>
                <w:szCs w:val="22"/>
              </w:rPr>
            </w:pPr>
            <w:r>
              <w:rPr>
                <w:rStyle w:val="Strong"/>
                <w:rFonts w:ascii="Times New Roman" w:hAnsi="Times New Roman"/>
                <w:noProof/>
                <w:sz w:val="22"/>
                <w:szCs w:val="22"/>
              </w:rPr>
              <w:t>Показатели за процеси по цел 4: Увеличаване на ефективното участие на ромите в качествена приобщаваща общообразователна система</w:t>
            </w:r>
          </w:p>
        </w:tc>
      </w:tr>
      <w:tr>
        <w:tc>
          <w:tcPr>
            <w:tcW w:w="9345" w:type="dxa"/>
            <w:gridSpan w:val="2"/>
            <w:tcBorders>
              <w:top w:val="single" w:sz="4" w:space="0" w:color="auto"/>
              <w:left w:val="single" w:sz="4" w:space="0" w:color="auto"/>
              <w:bottom w:val="single" w:sz="4" w:space="0" w:color="auto"/>
              <w:right w:val="single" w:sz="4" w:space="0" w:color="auto"/>
            </w:tcBorders>
            <w:hideMark/>
          </w:tcPr>
          <w:p>
            <w:pPr>
              <w:spacing w:after="60"/>
              <w:rPr>
                <w:rFonts w:ascii="Times New Roman" w:hAnsi="Times New Roman"/>
                <w:noProof/>
                <w:sz w:val="22"/>
                <w:szCs w:val="22"/>
              </w:rPr>
            </w:pPr>
            <w:r>
              <w:rPr>
                <w:rFonts w:ascii="Times New Roman" w:hAnsi="Times New Roman"/>
                <w:b/>
                <w:noProof/>
                <w:sz w:val="22"/>
                <w:szCs w:val="22"/>
              </w:rPr>
              <w:t>Показател — Измерение A — Институционална структура</w:t>
            </w:r>
            <w:r>
              <w:rPr>
                <w:rFonts w:ascii="Times New Roman" w:hAnsi="Times New Roman"/>
                <w:noProof/>
                <w:sz w:val="22"/>
                <w:szCs w:val="22"/>
              </w:rPr>
              <w:t xml:space="preserve"> </w:t>
            </w:r>
          </w:p>
        </w:tc>
      </w:tr>
      <w:tr>
        <w:tc>
          <w:tcPr>
            <w:tcW w:w="9345" w:type="dxa"/>
            <w:gridSpan w:val="2"/>
            <w:tcBorders>
              <w:top w:val="single" w:sz="4" w:space="0" w:color="auto"/>
              <w:left w:val="single" w:sz="4" w:space="0" w:color="auto"/>
              <w:bottom w:val="single" w:sz="4" w:space="0" w:color="auto"/>
              <w:right w:val="single" w:sz="4" w:space="0" w:color="auto"/>
            </w:tcBorders>
            <w:vAlign w:val="center"/>
            <w:hideMark/>
          </w:tcPr>
          <w:p>
            <w:pPr>
              <w:pStyle w:val="ListParagraph"/>
              <w:numPr>
                <w:ilvl w:val="0"/>
                <w:numId w:val="6"/>
              </w:numPr>
              <w:tabs>
                <w:tab w:val="left" w:pos="1020"/>
              </w:tabs>
              <w:spacing w:after="60"/>
              <w:ind w:left="311" w:hanging="218"/>
              <w:rPr>
                <w:noProof/>
                <w:sz w:val="22"/>
              </w:rPr>
            </w:pPr>
            <w:r>
              <w:rPr>
                <w:noProof/>
                <w:sz w:val="22"/>
                <w:szCs w:val="22"/>
              </w:rPr>
              <w:t>в</w:t>
            </w:r>
            <w:r>
              <w:rPr>
                <w:noProof/>
                <w:sz w:val="22"/>
              </w:rPr>
              <w:t xml:space="preserve"> националните стратегически рамки за ромите се предвижда наблюдение на приобщаващия характер на общите политики в областта на образованието;</w:t>
            </w:r>
          </w:p>
          <w:p>
            <w:pPr>
              <w:pStyle w:val="ListParagraph"/>
              <w:numPr>
                <w:ilvl w:val="0"/>
                <w:numId w:val="6"/>
              </w:numPr>
              <w:tabs>
                <w:tab w:val="left" w:pos="1020"/>
              </w:tabs>
              <w:spacing w:after="60"/>
              <w:ind w:left="311" w:hanging="218"/>
              <w:rPr>
                <w:noProof/>
                <w:sz w:val="22"/>
              </w:rPr>
            </w:pPr>
            <w:r>
              <w:rPr>
                <w:noProof/>
                <w:sz w:val="22"/>
              </w:rPr>
              <w:t>съществува национална/регионална програма за премахване на сегрегацията;</w:t>
            </w:r>
          </w:p>
          <w:p>
            <w:pPr>
              <w:pStyle w:val="ListParagraph"/>
              <w:numPr>
                <w:ilvl w:val="0"/>
                <w:numId w:val="6"/>
              </w:numPr>
              <w:tabs>
                <w:tab w:val="left" w:pos="1020"/>
              </w:tabs>
              <w:spacing w:after="60"/>
              <w:ind w:left="311" w:hanging="218"/>
              <w:rPr>
                <w:noProof/>
                <w:sz w:val="22"/>
              </w:rPr>
            </w:pPr>
            <w:r>
              <w:rPr>
                <w:noProof/>
                <w:sz w:val="22"/>
              </w:rPr>
              <w:t>прилага се национален план за предотвратяване и премахване на погрешните диагнози, водещи до неправилно настаняване на ромски ученици в образователни заведения за деца със специални нужди;</w:t>
            </w:r>
          </w:p>
          <w:p>
            <w:pPr>
              <w:pStyle w:val="ListParagraph"/>
              <w:numPr>
                <w:ilvl w:val="0"/>
                <w:numId w:val="6"/>
              </w:numPr>
              <w:tabs>
                <w:tab w:val="left" w:pos="1020"/>
              </w:tabs>
              <w:spacing w:after="60"/>
              <w:ind w:left="311" w:hanging="218"/>
              <w:rPr>
                <w:noProof/>
                <w:sz w:val="22"/>
              </w:rPr>
            </w:pPr>
            <w:r>
              <w:rPr>
                <w:noProof/>
                <w:sz w:val="22"/>
              </w:rPr>
              <w:t>съществуват програми за положителни действия за наемане на работа на ромски учители в общообразователната система;</w:t>
            </w:r>
          </w:p>
          <w:p>
            <w:pPr>
              <w:pStyle w:val="ListParagraph"/>
              <w:numPr>
                <w:ilvl w:val="0"/>
                <w:numId w:val="6"/>
              </w:numPr>
              <w:tabs>
                <w:tab w:val="left" w:pos="1020"/>
              </w:tabs>
              <w:spacing w:after="60"/>
              <w:ind w:left="311" w:hanging="218"/>
              <w:rPr>
                <w:noProof/>
                <w:sz w:val="22"/>
              </w:rPr>
            </w:pPr>
            <w:r>
              <w:rPr>
                <w:noProof/>
                <w:sz w:val="22"/>
              </w:rPr>
              <w:t>в образователната система са интегрирани функциите на училищен медиатор и асистент-преподавател;</w:t>
            </w:r>
          </w:p>
          <w:p>
            <w:pPr>
              <w:pStyle w:val="ListParagraph"/>
              <w:numPr>
                <w:ilvl w:val="0"/>
                <w:numId w:val="6"/>
              </w:numPr>
              <w:tabs>
                <w:tab w:val="left" w:pos="1020"/>
              </w:tabs>
              <w:spacing w:after="60"/>
              <w:ind w:left="311" w:hanging="218"/>
              <w:rPr>
                <w:noProof/>
                <w:sz w:val="22"/>
              </w:rPr>
            </w:pPr>
            <w:r>
              <w:rPr>
                <w:noProof/>
                <w:sz w:val="22"/>
              </w:rPr>
              <w:t>в националните стратегически рамки за ромите са предвидени изрични гаранции и критерии за приобщаващия характер на общите политики в областта на образованието;</w:t>
            </w:r>
          </w:p>
          <w:p>
            <w:pPr>
              <w:pStyle w:val="ListParagraph"/>
              <w:numPr>
                <w:ilvl w:val="0"/>
                <w:numId w:val="6"/>
              </w:numPr>
              <w:tabs>
                <w:tab w:val="left" w:pos="1020"/>
              </w:tabs>
              <w:spacing w:after="60"/>
              <w:ind w:left="311" w:hanging="218"/>
              <w:rPr>
                <w:noProof/>
                <w:sz w:val="22"/>
              </w:rPr>
            </w:pPr>
            <w:r>
              <w:rPr>
                <w:noProof/>
                <w:sz w:val="22"/>
              </w:rPr>
              <w:t>съществува система, чрез която на младите роми се гарантира място в средно или професионално училище и се подпомага посещаемостта им, с особен акцент върху момичетата;</w:t>
            </w:r>
          </w:p>
          <w:p>
            <w:pPr>
              <w:pStyle w:val="ListParagraph"/>
              <w:numPr>
                <w:ilvl w:val="0"/>
                <w:numId w:val="6"/>
              </w:numPr>
              <w:tabs>
                <w:tab w:val="left" w:pos="1020"/>
              </w:tabs>
              <w:spacing w:after="60"/>
              <w:ind w:left="311" w:hanging="218"/>
              <w:rPr>
                <w:noProof/>
                <w:sz w:val="22"/>
              </w:rPr>
            </w:pPr>
            <w:r>
              <w:rPr>
                <w:noProof/>
                <w:sz w:val="22"/>
              </w:rPr>
              <w:t>съществува система за подкрепа на ромите, които желаят да получат висше образование, чрез стипендии, наставничество и консултиране, с особен акцент върху момичетата.</w:t>
            </w:r>
          </w:p>
        </w:tc>
      </w:tr>
      <w:tr>
        <w:trPr>
          <w:trHeight w:val="468"/>
        </w:trPr>
        <w:tc>
          <w:tcPr>
            <w:tcW w:w="9345" w:type="dxa"/>
            <w:gridSpan w:val="2"/>
            <w:tcBorders>
              <w:top w:val="single" w:sz="4" w:space="0" w:color="auto"/>
              <w:left w:val="single" w:sz="4" w:space="0" w:color="auto"/>
              <w:bottom w:val="single" w:sz="4" w:space="0" w:color="auto"/>
              <w:right w:val="single" w:sz="4" w:space="0" w:color="auto"/>
            </w:tcBorders>
            <w:vAlign w:val="center"/>
          </w:tcPr>
          <w:p>
            <w:pPr>
              <w:tabs>
                <w:tab w:val="left" w:pos="1020"/>
              </w:tabs>
              <w:spacing w:after="60"/>
              <w:rPr>
                <w:rFonts w:ascii="Times New Roman" w:hAnsi="Times New Roman"/>
                <w:noProof/>
                <w:sz w:val="22"/>
                <w:szCs w:val="22"/>
              </w:rPr>
            </w:pPr>
            <w:r>
              <w:rPr>
                <w:rFonts w:ascii="Times New Roman" w:hAnsi="Times New Roman"/>
                <w:b/>
                <w:noProof/>
                <w:sz w:val="22"/>
                <w:szCs w:val="22"/>
              </w:rPr>
              <w:t>Показател — Измерение Б — Конкретни мерки и действия</w:t>
            </w:r>
          </w:p>
        </w:tc>
      </w:tr>
      <w:tr>
        <w:trPr>
          <w:trHeight w:val="468"/>
        </w:trPr>
        <w:tc>
          <w:tcPr>
            <w:tcW w:w="9345" w:type="dxa"/>
            <w:gridSpan w:val="2"/>
            <w:tcBorders>
              <w:top w:val="single" w:sz="4" w:space="0" w:color="auto"/>
              <w:left w:val="single" w:sz="4" w:space="0" w:color="auto"/>
              <w:bottom w:val="single" w:sz="4" w:space="0" w:color="auto"/>
              <w:right w:val="single" w:sz="4" w:space="0" w:color="auto"/>
            </w:tcBorders>
            <w:vAlign w:val="center"/>
            <w:hideMark/>
          </w:tcPr>
          <w:p>
            <w:pPr>
              <w:pStyle w:val="ListParagraph"/>
              <w:numPr>
                <w:ilvl w:val="0"/>
                <w:numId w:val="6"/>
              </w:numPr>
              <w:tabs>
                <w:tab w:val="left" w:pos="1020"/>
              </w:tabs>
              <w:spacing w:after="60"/>
              <w:ind w:left="311" w:hanging="218"/>
              <w:rPr>
                <w:rFonts w:eastAsiaTheme="minorEastAsia"/>
                <w:noProof/>
                <w:sz w:val="22"/>
              </w:rPr>
            </w:pPr>
            <w:r>
              <w:rPr>
                <w:noProof/>
                <w:sz w:val="22"/>
                <w:szCs w:val="22"/>
              </w:rPr>
              <w:t>в</w:t>
            </w:r>
            <w:r>
              <w:rPr>
                <w:noProof/>
                <w:sz w:val="22"/>
              </w:rPr>
              <w:t>ъведени са мерки за осигуряване на ефективен достъп на ромите до качествена приобщаваща общообразователна система с дългосрочната цел да се постигне същото ниво на ефективен достъп като за общото население;</w:t>
            </w:r>
          </w:p>
          <w:p>
            <w:pPr>
              <w:pStyle w:val="ListParagraph"/>
              <w:numPr>
                <w:ilvl w:val="0"/>
                <w:numId w:val="6"/>
              </w:numPr>
              <w:tabs>
                <w:tab w:val="left" w:pos="1020"/>
              </w:tabs>
              <w:spacing w:after="60"/>
              <w:ind w:left="311" w:hanging="218"/>
              <w:rPr>
                <w:rFonts w:eastAsiaTheme="minorEastAsia"/>
                <w:noProof/>
                <w:sz w:val="22"/>
              </w:rPr>
            </w:pPr>
            <w:r>
              <w:rPr>
                <w:noProof/>
                <w:sz w:val="22"/>
              </w:rPr>
              <w:t xml:space="preserve">съществуват действащи </w:t>
            </w:r>
            <w:r>
              <w:rPr>
                <w:noProof/>
                <w:sz w:val="22"/>
                <w:szCs w:val="22"/>
              </w:rPr>
              <w:t>гаранции</w:t>
            </w:r>
            <w:r>
              <w:rPr>
                <w:noProof/>
                <w:sz w:val="22"/>
              </w:rPr>
              <w:t xml:space="preserve"> за ефективен равен достъп на ромските деца до образование и грижи в ранна детска възраст;</w:t>
            </w:r>
          </w:p>
          <w:p>
            <w:pPr>
              <w:pStyle w:val="ListParagraph"/>
              <w:numPr>
                <w:ilvl w:val="0"/>
                <w:numId w:val="6"/>
              </w:numPr>
              <w:tabs>
                <w:tab w:val="left" w:pos="1020"/>
              </w:tabs>
              <w:spacing w:after="60"/>
              <w:ind w:left="311" w:hanging="218"/>
              <w:rPr>
                <w:rFonts w:eastAsiaTheme="minorEastAsia"/>
                <w:noProof/>
                <w:sz w:val="22"/>
              </w:rPr>
            </w:pPr>
            <w:r>
              <w:rPr>
                <w:noProof/>
                <w:sz w:val="22"/>
              </w:rPr>
              <w:t>за учителите и други професионалисти в областта на образованието се провежда целенасочено обучение за предотвратяване на дискриминацията и антициганизма;</w:t>
            </w:r>
          </w:p>
          <w:p>
            <w:pPr>
              <w:pStyle w:val="ListParagraph"/>
              <w:numPr>
                <w:ilvl w:val="0"/>
                <w:numId w:val="6"/>
              </w:numPr>
              <w:tabs>
                <w:tab w:val="left" w:pos="1020"/>
              </w:tabs>
              <w:spacing w:after="60"/>
              <w:ind w:left="311" w:hanging="218"/>
              <w:rPr>
                <w:rFonts w:eastAsiaTheme="minorEastAsia"/>
                <w:noProof/>
                <w:sz w:val="22"/>
              </w:rPr>
            </w:pPr>
            <w:r>
              <w:rPr>
                <w:noProof/>
                <w:sz w:val="22"/>
              </w:rPr>
              <w:t>учителите се обучават за гарантиране/прилагане на приобщаващ подход в образованието</w:t>
            </w:r>
            <w:r>
              <w:rPr>
                <w:noProof/>
              </w:rPr>
              <w:t>;</w:t>
            </w:r>
          </w:p>
          <w:p>
            <w:pPr>
              <w:pStyle w:val="ListParagraph"/>
              <w:numPr>
                <w:ilvl w:val="0"/>
                <w:numId w:val="6"/>
              </w:numPr>
              <w:tabs>
                <w:tab w:val="left" w:pos="1020"/>
              </w:tabs>
              <w:spacing w:after="60"/>
              <w:ind w:left="311" w:hanging="218"/>
              <w:rPr>
                <w:rFonts w:eastAsiaTheme="minorEastAsia"/>
                <w:noProof/>
                <w:sz w:val="22"/>
              </w:rPr>
            </w:pPr>
            <w:r>
              <w:rPr>
                <w:noProof/>
                <w:sz w:val="22"/>
              </w:rPr>
              <w:t>на учениците с ромски произход се предоставя индивидуална педагогическа подкрепа от квалифициран персонал в общообразователната система;</w:t>
            </w:r>
          </w:p>
          <w:p>
            <w:pPr>
              <w:pStyle w:val="ListParagraph"/>
              <w:numPr>
                <w:ilvl w:val="0"/>
                <w:numId w:val="6"/>
              </w:numPr>
              <w:tabs>
                <w:tab w:val="left" w:pos="1020"/>
              </w:tabs>
              <w:spacing w:after="60"/>
              <w:ind w:left="311" w:hanging="218"/>
              <w:rPr>
                <w:noProof/>
                <w:sz w:val="22"/>
              </w:rPr>
            </w:pPr>
            <w:r>
              <w:rPr>
                <w:noProof/>
                <w:sz w:val="22"/>
              </w:rPr>
              <w:t>съществуват учебни програми и учебни материали, насочени към ромската култура, история и език;</w:t>
            </w:r>
          </w:p>
          <w:p>
            <w:pPr>
              <w:pStyle w:val="ListParagraph"/>
              <w:numPr>
                <w:ilvl w:val="0"/>
                <w:numId w:val="6"/>
              </w:numPr>
              <w:tabs>
                <w:tab w:val="left" w:pos="1020"/>
              </w:tabs>
              <w:spacing w:after="60"/>
              <w:ind w:left="311" w:hanging="218"/>
              <w:rPr>
                <w:noProof/>
                <w:sz w:val="22"/>
              </w:rPr>
            </w:pPr>
            <w:r>
              <w:rPr>
                <w:noProof/>
                <w:sz w:val="22"/>
              </w:rPr>
              <w:t>съществуват мерки за насърчаване на достъпа на ромските деца до извънкласни, културни и развлекателни дейности в мултикултурна среда;</w:t>
            </w:r>
          </w:p>
          <w:p>
            <w:pPr>
              <w:pStyle w:val="ListParagraph"/>
              <w:numPr>
                <w:ilvl w:val="0"/>
                <w:numId w:val="6"/>
              </w:numPr>
              <w:tabs>
                <w:tab w:val="left" w:pos="1020"/>
              </w:tabs>
              <w:spacing w:after="60"/>
              <w:ind w:left="311" w:hanging="218"/>
              <w:rPr>
                <w:noProof/>
                <w:sz w:val="22"/>
              </w:rPr>
            </w:pPr>
            <w:r>
              <w:rPr>
                <w:noProof/>
                <w:sz w:val="22"/>
              </w:rPr>
              <w:t>ромите се ползват от програми за подкрепа (като индивидуална подкрепа, стипендии и наставничество, включително по цифрова грамотност);</w:t>
            </w:r>
          </w:p>
          <w:p>
            <w:pPr>
              <w:pStyle w:val="ListParagraph"/>
              <w:numPr>
                <w:ilvl w:val="0"/>
                <w:numId w:val="6"/>
              </w:numPr>
              <w:tabs>
                <w:tab w:val="left" w:pos="1020"/>
              </w:tabs>
              <w:spacing w:after="60"/>
              <w:ind w:left="311" w:hanging="218"/>
              <w:rPr>
                <w:noProof/>
                <w:sz w:val="22"/>
              </w:rPr>
            </w:pPr>
            <w:r>
              <w:rPr>
                <w:noProof/>
                <w:sz w:val="22"/>
              </w:rPr>
              <w:t>предвидени са бюджетни средства за борба с расизма против ромите в училищата;</w:t>
            </w:r>
          </w:p>
          <w:p>
            <w:pPr>
              <w:pStyle w:val="ListParagraph"/>
              <w:numPr>
                <w:ilvl w:val="0"/>
                <w:numId w:val="6"/>
              </w:numPr>
              <w:tabs>
                <w:tab w:val="left" w:pos="1020"/>
              </w:tabs>
              <w:spacing w:after="60"/>
              <w:ind w:left="311" w:hanging="218"/>
              <w:rPr>
                <w:noProof/>
                <w:sz w:val="22"/>
              </w:rPr>
            </w:pPr>
            <w:r>
              <w:rPr>
                <w:noProof/>
                <w:sz w:val="22"/>
              </w:rPr>
              <w:t>предоставят се стипендии в подкрепа на ромите, записани в университет;</w:t>
            </w:r>
          </w:p>
          <w:p>
            <w:pPr>
              <w:pStyle w:val="ListParagraph"/>
              <w:numPr>
                <w:ilvl w:val="0"/>
                <w:numId w:val="6"/>
              </w:numPr>
              <w:tabs>
                <w:tab w:val="left" w:pos="1020"/>
              </w:tabs>
              <w:spacing w:after="60"/>
              <w:ind w:left="311" w:hanging="218"/>
              <w:rPr>
                <w:noProof/>
                <w:sz w:val="22"/>
              </w:rPr>
            </w:pPr>
            <w:r>
              <w:rPr>
                <w:noProof/>
                <w:sz w:val="22"/>
              </w:rPr>
              <w:t>програмите на висшето образование включват ромология или ромски науки;</w:t>
            </w:r>
          </w:p>
          <w:p>
            <w:pPr>
              <w:pStyle w:val="ListParagraph"/>
              <w:numPr>
                <w:ilvl w:val="0"/>
                <w:numId w:val="6"/>
              </w:numPr>
              <w:tabs>
                <w:tab w:val="left" w:pos="1020"/>
              </w:tabs>
              <w:spacing w:after="60"/>
              <w:ind w:left="311" w:hanging="218"/>
              <w:rPr>
                <w:noProof/>
              </w:rPr>
            </w:pPr>
            <w:r>
              <w:rPr>
                <w:noProof/>
                <w:sz w:val="22"/>
              </w:rPr>
              <w:t>в училищата се предлага безплатно обучение по ромски език;</w:t>
            </w:r>
          </w:p>
          <w:p>
            <w:pPr>
              <w:pStyle w:val="ListParagraph"/>
              <w:numPr>
                <w:ilvl w:val="0"/>
                <w:numId w:val="6"/>
              </w:numPr>
              <w:tabs>
                <w:tab w:val="left" w:pos="1020"/>
              </w:tabs>
              <w:spacing w:after="60"/>
              <w:ind w:left="311" w:hanging="218"/>
              <w:rPr>
                <w:noProof/>
                <w:sz w:val="22"/>
              </w:rPr>
            </w:pPr>
            <w:r>
              <w:rPr>
                <w:noProof/>
                <w:sz w:val="22"/>
              </w:rPr>
              <w:t>въведени са целенасочени мерки в подкрепа на информалното обучение и удостоверяването на умения, придобити чрез практика.</w:t>
            </w:r>
          </w:p>
        </w:tc>
      </w:tr>
      <w:tr>
        <w:tc>
          <w:tcPr>
            <w:tcW w:w="9345" w:type="dxa"/>
            <w:gridSpan w:val="2"/>
            <w:tcBorders>
              <w:top w:val="single" w:sz="4" w:space="0" w:color="auto"/>
              <w:left w:val="single" w:sz="4" w:space="0" w:color="auto"/>
              <w:bottom w:val="single" w:sz="4" w:space="0" w:color="auto"/>
              <w:right w:val="single" w:sz="4" w:space="0" w:color="auto"/>
            </w:tcBorders>
            <w:vAlign w:val="center"/>
          </w:tcPr>
          <w:p>
            <w:pPr>
              <w:tabs>
                <w:tab w:val="left" w:pos="1020"/>
              </w:tabs>
              <w:spacing w:after="60"/>
              <w:rPr>
                <w:rFonts w:ascii="Times New Roman" w:hAnsi="Times New Roman"/>
                <w:noProof/>
                <w:sz w:val="22"/>
                <w:szCs w:val="22"/>
              </w:rPr>
            </w:pPr>
            <w:r>
              <w:rPr>
                <w:rFonts w:ascii="Times New Roman" w:hAnsi="Times New Roman"/>
                <w:b/>
                <w:noProof/>
                <w:sz w:val="22"/>
                <w:szCs w:val="22"/>
              </w:rPr>
              <w:t>Показател — Измерение В — Качество на процесите на вземане на решения</w:t>
            </w:r>
            <w:r>
              <w:rPr>
                <w:rFonts w:ascii="Times New Roman" w:hAnsi="Times New Roman"/>
                <w:noProof/>
                <w:sz w:val="22"/>
                <w:szCs w:val="22"/>
              </w:rPr>
              <w:t xml:space="preserve"> </w:t>
            </w:r>
          </w:p>
        </w:tc>
      </w:tr>
      <w:tr>
        <w:tc>
          <w:tcPr>
            <w:tcW w:w="9345" w:type="dxa"/>
            <w:gridSpan w:val="2"/>
            <w:tcBorders>
              <w:top w:val="single" w:sz="4" w:space="0" w:color="auto"/>
              <w:left w:val="single" w:sz="4" w:space="0" w:color="auto"/>
              <w:bottom w:val="single" w:sz="4" w:space="0" w:color="auto"/>
              <w:right w:val="single" w:sz="4" w:space="0" w:color="auto"/>
            </w:tcBorders>
            <w:vAlign w:val="center"/>
            <w:hideMark/>
          </w:tcPr>
          <w:p>
            <w:pPr>
              <w:pStyle w:val="ListParagraph"/>
              <w:numPr>
                <w:ilvl w:val="0"/>
                <w:numId w:val="6"/>
              </w:numPr>
              <w:tabs>
                <w:tab w:val="left" w:pos="1020"/>
              </w:tabs>
              <w:spacing w:after="60"/>
              <w:ind w:left="311" w:hanging="218"/>
              <w:rPr>
                <w:rFonts w:eastAsiaTheme="minorEastAsia"/>
                <w:noProof/>
                <w:sz w:val="22"/>
              </w:rPr>
            </w:pPr>
            <w:r>
              <w:rPr>
                <w:noProof/>
                <w:sz w:val="22"/>
                <w:szCs w:val="22"/>
              </w:rPr>
              <w:t>с</w:t>
            </w:r>
            <w:r>
              <w:rPr>
                <w:noProof/>
                <w:sz w:val="22"/>
              </w:rPr>
              <w:t>ъществуват мерки за осигуряване на участието на ромите в разработването на ответни мерки на политиката в отговор на предизвикателствата в областта на образованието;</w:t>
            </w:r>
          </w:p>
          <w:p>
            <w:pPr>
              <w:pStyle w:val="ListParagraph"/>
              <w:numPr>
                <w:ilvl w:val="0"/>
                <w:numId w:val="6"/>
              </w:numPr>
              <w:tabs>
                <w:tab w:val="left" w:pos="1020"/>
              </w:tabs>
              <w:spacing w:after="60"/>
              <w:ind w:left="311" w:hanging="218"/>
              <w:rPr>
                <w:rFonts w:eastAsiaTheme="minorEastAsia"/>
                <w:noProof/>
                <w:sz w:val="22"/>
              </w:rPr>
            </w:pPr>
            <w:r>
              <w:rPr>
                <w:noProof/>
                <w:sz w:val="22"/>
              </w:rPr>
              <w:t>училищните инспекторати участват в наблюдението на резултатите от изпълняваните мерки по тази цел;</w:t>
            </w:r>
          </w:p>
          <w:p>
            <w:pPr>
              <w:pStyle w:val="ListParagraph"/>
              <w:numPr>
                <w:ilvl w:val="0"/>
                <w:numId w:val="6"/>
              </w:numPr>
              <w:tabs>
                <w:tab w:val="left" w:pos="1020"/>
              </w:tabs>
              <w:spacing w:after="60"/>
              <w:ind w:left="311" w:hanging="218"/>
              <w:rPr>
                <w:rFonts w:eastAsiaTheme="minorEastAsia"/>
                <w:noProof/>
                <w:sz w:val="22"/>
              </w:rPr>
            </w:pPr>
            <w:r>
              <w:rPr>
                <w:noProof/>
                <w:sz w:val="22"/>
              </w:rPr>
              <w:t>ромските организации на гражданското общество участват в комитетите за наблюдение на средствата на ЕС, отпускани в рамките на оперативната програма, по която се изпълняват конкретните мерки за насърчаване на равен достъп до образование (по-специално борба със сегрегацията и насърчаване на приобщаващо образование на всички етапи)</w:t>
            </w:r>
          </w:p>
        </w:tc>
      </w:tr>
    </w:tbl>
    <w:p>
      <w:pPr>
        <w:pStyle w:val="Heading2"/>
        <w:spacing w:before="120" w:after="200"/>
        <w:rPr>
          <w:rFonts w:ascii="Times New Roman" w:eastAsia="Times New Roman" w:hAnsi="Times New Roman" w:cs="Times New Roman"/>
          <w:b/>
          <w:noProof/>
          <w:color w:val="auto"/>
          <w:sz w:val="24"/>
          <w:szCs w:val="20"/>
        </w:rPr>
      </w:pPr>
      <w:bookmarkStart w:id="54" w:name="_Toc42625028"/>
      <w:bookmarkStart w:id="55" w:name="_Toc42697882"/>
      <w:bookmarkStart w:id="56" w:name="_Toc42698841"/>
      <w:bookmarkStart w:id="57" w:name="_Toc42706935"/>
      <w:bookmarkStart w:id="58" w:name="_Toc42713780"/>
      <w:bookmarkStart w:id="59" w:name="_Toc42714182"/>
      <w:bookmarkStart w:id="60" w:name="_Toc44090796"/>
      <w:r>
        <w:rPr>
          <w:rFonts w:ascii="Times New Roman" w:hAnsi="Times New Roman"/>
          <w:b/>
          <w:noProof/>
          <w:color w:val="auto"/>
          <w:sz w:val="24"/>
          <w:szCs w:val="20"/>
        </w:rPr>
        <w:t>Цел 5: Увеличаване на ефективния равен достъп до качествена и устойчива заетост</w:t>
      </w:r>
      <w:bookmarkEnd w:id="54"/>
      <w:bookmarkEnd w:id="55"/>
      <w:bookmarkEnd w:id="56"/>
      <w:bookmarkEnd w:id="57"/>
      <w:bookmarkEnd w:id="58"/>
      <w:bookmarkEnd w:id="59"/>
      <w:bookmarkEnd w:id="60"/>
    </w:p>
    <w:tbl>
      <w:tblPr>
        <w:tblStyle w:val="TableGrid"/>
        <w:tblW w:w="9345" w:type="dxa"/>
        <w:tblInd w:w="0" w:type="dxa"/>
        <w:tblLayout w:type="fixed"/>
        <w:tblLook w:val="04A0" w:firstRow="1" w:lastRow="0" w:firstColumn="1" w:lastColumn="0" w:noHBand="0" w:noVBand="1"/>
      </w:tblPr>
      <w:tblGrid>
        <w:gridCol w:w="7361"/>
        <w:gridCol w:w="1984"/>
      </w:tblGrid>
      <w:tr>
        <w:tc>
          <w:tcPr>
            <w:tcW w:w="7361" w:type="dxa"/>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pPr>
              <w:rPr>
                <w:rStyle w:val="Strong"/>
                <w:rFonts w:ascii="Times New Roman" w:hAnsi="Times New Roman"/>
                <w:noProof/>
                <w:sz w:val="22"/>
                <w:szCs w:val="22"/>
              </w:rPr>
            </w:pPr>
            <w:r>
              <w:rPr>
                <w:rStyle w:val="Strong"/>
                <w:rFonts w:ascii="Times New Roman" w:hAnsi="Times New Roman"/>
                <w:noProof/>
                <w:sz w:val="22"/>
                <w:szCs w:val="22"/>
              </w:rPr>
              <w:t xml:space="preserve">Водещ показател: </w:t>
            </w:r>
          </w:p>
        </w:tc>
        <w:tc>
          <w:tcPr>
            <w:tcW w:w="1984" w:type="dxa"/>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pPr>
              <w:rPr>
                <w:rStyle w:val="Strong"/>
                <w:rFonts w:ascii="Times New Roman" w:hAnsi="Times New Roman"/>
                <w:noProof/>
                <w:sz w:val="22"/>
                <w:szCs w:val="22"/>
              </w:rPr>
            </w:pPr>
            <w:r>
              <w:rPr>
                <w:rStyle w:val="Strong"/>
                <w:rFonts w:ascii="Times New Roman" w:hAnsi="Times New Roman"/>
                <w:noProof/>
                <w:sz w:val="22"/>
                <w:szCs w:val="22"/>
              </w:rPr>
              <w:t>Общо население</w:t>
            </w:r>
          </w:p>
        </w:tc>
      </w:tr>
      <w:tr>
        <w:tc>
          <w:tcPr>
            <w:tcW w:w="7361" w:type="dxa"/>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pPr>
              <w:pStyle w:val="ListParagraph"/>
              <w:numPr>
                <w:ilvl w:val="0"/>
                <w:numId w:val="7"/>
              </w:numPr>
              <w:rPr>
                <w:rStyle w:val="Strong"/>
                <w:rFonts w:eastAsiaTheme="minorEastAsia"/>
                <w:noProof/>
                <w:sz w:val="22"/>
                <w:szCs w:val="22"/>
              </w:rPr>
            </w:pPr>
            <w:r>
              <w:rPr>
                <w:rStyle w:val="Strong"/>
                <w:noProof/>
                <w:sz w:val="22"/>
                <w:szCs w:val="22"/>
              </w:rPr>
              <w:t>Дял на хората на възраст 20—64 години, които са посочили като основен статус на активност „платена работа“ (включително работа на пълен или непълен работен ден, работа „на парче“, самостоятелна заетост и спорадична работа, както и работа през последните четири седмици)</w:t>
            </w:r>
          </w:p>
        </w:tc>
        <w:tc>
          <w:tcPr>
            <w:tcW w:w="1984" w:type="dxa"/>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pPr>
              <w:rPr>
                <w:rFonts w:ascii="Times New Roman" w:hAnsi="Times New Roman"/>
                <w:noProof/>
                <w:sz w:val="18"/>
              </w:rPr>
            </w:pPr>
            <w:r>
              <w:rPr>
                <w:rFonts w:ascii="Times New Roman" w:hAnsi="Times New Roman"/>
                <w:b/>
                <w:noProof/>
                <w:sz w:val="18"/>
              </w:rPr>
              <w:t>Евростат</w:t>
            </w:r>
            <w:r>
              <w:rPr>
                <w:rFonts w:ascii="Times New Roman" w:hAnsi="Times New Roman"/>
                <w:noProof/>
                <w:sz w:val="18"/>
              </w:rPr>
              <w:t xml:space="preserve"> [lfsa_ergan]</w:t>
            </w:r>
          </w:p>
          <w:p>
            <w:pPr>
              <w:rPr>
                <w:rStyle w:val="Strong"/>
                <w:rFonts w:ascii="Times New Roman" w:hAnsi="Times New Roman"/>
                <w:noProof/>
              </w:rPr>
            </w:pPr>
            <w:r>
              <w:rPr>
                <w:rFonts w:ascii="Times New Roman" w:hAnsi="Times New Roman"/>
                <w:noProof/>
                <w:sz w:val="18"/>
              </w:rPr>
              <w:t>ЦУР 8.5</w:t>
            </w:r>
          </w:p>
        </w:tc>
      </w:tr>
      <w:tr>
        <w:tc>
          <w:tcPr>
            <w:tcW w:w="7361" w:type="dxa"/>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pPr>
              <w:pStyle w:val="ListParagraph"/>
              <w:numPr>
                <w:ilvl w:val="0"/>
                <w:numId w:val="7"/>
              </w:numPr>
              <w:rPr>
                <w:rStyle w:val="Strong"/>
                <w:rFonts w:eastAsiaTheme="minorEastAsia"/>
                <w:noProof/>
                <w:sz w:val="22"/>
                <w:szCs w:val="22"/>
              </w:rPr>
            </w:pPr>
            <w:r>
              <w:rPr>
                <w:rStyle w:val="Strong"/>
                <w:noProof/>
                <w:sz w:val="22"/>
                <w:szCs w:val="22"/>
              </w:rPr>
              <w:t>Дял на младите хора на възраст 15—29* години, които понастоящем в основната част от времето си са „незаети с работа, учене или обучение“ (NEET)</w:t>
            </w:r>
          </w:p>
        </w:tc>
        <w:tc>
          <w:tcPr>
            <w:tcW w:w="1984" w:type="dxa"/>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pPr>
              <w:rPr>
                <w:rFonts w:ascii="Times New Roman" w:hAnsi="Times New Roman"/>
                <w:noProof/>
                <w:sz w:val="18"/>
              </w:rPr>
            </w:pPr>
            <w:r>
              <w:rPr>
                <w:rFonts w:ascii="Times New Roman" w:hAnsi="Times New Roman"/>
                <w:b/>
                <w:noProof/>
                <w:sz w:val="18"/>
              </w:rPr>
              <w:t>Евростат</w:t>
            </w:r>
            <w:r>
              <w:rPr>
                <w:rFonts w:ascii="Times New Roman" w:hAnsi="Times New Roman"/>
                <w:noProof/>
                <w:sz w:val="18"/>
              </w:rPr>
              <w:t xml:space="preserve"> [edat_lfse_20]</w:t>
            </w:r>
          </w:p>
          <w:p>
            <w:pPr>
              <w:rPr>
                <w:rStyle w:val="Strong"/>
                <w:rFonts w:ascii="Times New Roman" w:hAnsi="Times New Roman"/>
                <w:noProof/>
              </w:rPr>
            </w:pPr>
            <w:r>
              <w:rPr>
                <w:rFonts w:ascii="Times New Roman" w:hAnsi="Times New Roman"/>
                <w:noProof/>
                <w:sz w:val="18"/>
              </w:rPr>
              <w:t>ЦУР 8.6.1</w:t>
            </w:r>
          </w:p>
        </w:tc>
      </w:tr>
      <w:tr>
        <w:tc>
          <w:tcPr>
            <w:tcW w:w="7361" w:type="dxa"/>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pPr>
              <w:pStyle w:val="ListParagraph"/>
              <w:numPr>
                <w:ilvl w:val="0"/>
                <w:numId w:val="7"/>
              </w:numPr>
              <w:rPr>
                <w:rStyle w:val="Strong"/>
                <w:rFonts w:eastAsiaTheme="minorEastAsia"/>
                <w:noProof/>
                <w:sz w:val="22"/>
                <w:szCs w:val="22"/>
              </w:rPr>
            </w:pPr>
            <w:r>
              <w:rPr>
                <w:rStyle w:val="Strong"/>
                <w:noProof/>
                <w:sz w:val="22"/>
                <w:szCs w:val="22"/>
              </w:rPr>
              <w:t>Разлика в заетостта между жените и мъжете: разлика в процента на ангажираните с платена работа между жените и мъжете на възраст 20—64 години</w:t>
            </w:r>
          </w:p>
          <w:p>
            <w:pPr>
              <w:pStyle w:val="ListParagraph"/>
              <w:rPr>
                <w:rStyle w:val="Strong"/>
                <w:rFonts w:eastAsiaTheme="minorEastAsia"/>
                <w:noProof/>
                <w:sz w:val="22"/>
                <w:szCs w:val="22"/>
              </w:rPr>
            </w:pPr>
          </w:p>
        </w:tc>
        <w:tc>
          <w:tcPr>
            <w:tcW w:w="1984" w:type="dxa"/>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pPr>
              <w:rPr>
                <w:rFonts w:ascii="Times New Roman" w:hAnsi="Times New Roman"/>
                <w:noProof/>
                <w:sz w:val="18"/>
              </w:rPr>
            </w:pPr>
            <w:r>
              <w:rPr>
                <w:rFonts w:ascii="Times New Roman" w:hAnsi="Times New Roman"/>
                <w:b/>
                <w:noProof/>
                <w:sz w:val="18"/>
              </w:rPr>
              <w:t>Евростат</w:t>
            </w:r>
            <w:r>
              <w:rPr>
                <w:rFonts w:ascii="Times New Roman" w:hAnsi="Times New Roman"/>
                <w:noProof/>
                <w:sz w:val="18"/>
              </w:rPr>
              <w:t xml:space="preserve"> [lfsa_ergan]</w:t>
            </w:r>
          </w:p>
          <w:p>
            <w:pPr>
              <w:rPr>
                <w:rStyle w:val="Strong"/>
                <w:rFonts w:ascii="Times New Roman" w:hAnsi="Times New Roman"/>
                <w:noProof/>
              </w:rPr>
            </w:pPr>
            <w:r>
              <w:rPr>
                <w:rFonts w:ascii="Times New Roman" w:hAnsi="Times New Roman"/>
                <w:noProof/>
                <w:sz w:val="18"/>
              </w:rPr>
              <w:t>ЦУР 8.5</w:t>
            </w:r>
          </w:p>
        </w:tc>
      </w:tr>
      <w:tr>
        <w:tc>
          <w:tcPr>
            <w:tcW w:w="9345"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pPr>
              <w:spacing w:after="60"/>
              <w:jc w:val="center"/>
              <w:rPr>
                <w:rStyle w:val="Strong"/>
                <w:rFonts w:ascii="Times New Roman" w:hAnsi="Times New Roman"/>
                <w:noProof/>
                <w:sz w:val="22"/>
                <w:szCs w:val="22"/>
              </w:rPr>
            </w:pPr>
            <w:r>
              <w:rPr>
                <w:rStyle w:val="Strong"/>
                <w:rFonts w:ascii="Times New Roman" w:hAnsi="Times New Roman"/>
                <w:noProof/>
                <w:sz w:val="22"/>
                <w:szCs w:val="22"/>
              </w:rPr>
              <w:t xml:space="preserve">Показатели за резултати </w:t>
            </w:r>
          </w:p>
          <w:p>
            <w:pPr>
              <w:spacing w:after="60"/>
              <w:jc w:val="center"/>
              <w:rPr>
                <w:rStyle w:val="Strong"/>
                <w:rFonts w:ascii="Times New Roman" w:hAnsi="Times New Roman"/>
                <w:noProof/>
                <w:sz w:val="22"/>
                <w:szCs w:val="22"/>
              </w:rPr>
            </w:pPr>
            <w:r>
              <w:rPr>
                <w:rStyle w:val="Strong"/>
                <w:rFonts w:ascii="Times New Roman" w:hAnsi="Times New Roman"/>
                <w:noProof/>
                <w:sz w:val="22"/>
                <w:szCs w:val="22"/>
              </w:rPr>
              <w:t>Вторични (незадължителни)</w:t>
            </w:r>
          </w:p>
        </w:tc>
      </w:tr>
      <w:tr>
        <w:tc>
          <w:tcPr>
            <w:tcW w:w="7361"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pPr>
              <w:spacing w:after="60"/>
              <w:rPr>
                <w:rStyle w:val="Strong"/>
                <w:rFonts w:ascii="Times New Roman" w:hAnsi="Times New Roman"/>
                <w:noProof/>
                <w:sz w:val="22"/>
                <w:szCs w:val="22"/>
              </w:rPr>
            </w:pPr>
            <w:r>
              <w:rPr>
                <w:rStyle w:val="Strong"/>
                <w:rFonts w:ascii="Times New Roman" w:hAnsi="Times New Roman"/>
                <w:noProof/>
                <w:sz w:val="22"/>
                <w:szCs w:val="22"/>
              </w:rPr>
              <w:t>Показател</w:t>
            </w:r>
          </w:p>
        </w:tc>
        <w:tc>
          <w:tcPr>
            <w:tcW w:w="1984"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pPr>
              <w:spacing w:after="60"/>
              <w:rPr>
                <w:rStyle w:val="Strong"/>
                <w:rFonts w:ascii="Times New Roman" w:hAnsi="Times New Roman"/>
                <w:noProof/>
                <w:sz w:val="22"/>
                <w:szCs w:val="22"/>
              </w:rPr>
            </w:pPr>
            <w:r>
              <w:rPr>
                <w:rStyle w:val="Strong"/>
                <w:rFonts w:ascii="Times New Roman" w:hAnsi="Times New Roman"/>
                <w:noProof/>
                <w:sz w:val="22"/>
                <w:szCs w:val="22"/>
              </w:rPr>
              <w:t>Общо население</w:t>
            </w:r>
          </w:p>
        </w:tc>
      </w:tr>
      <w:tr>
        <w:tc>
          <w:tcPr>
            <w:tcW w:w="7361" w:type="dxa"/>
            <w:tcBorders>
              <w:top w:val="single" w:sz="4" w:space="0" w:color="auto"/>
              <w:left w:val="single" w:sz="4" w:space="0" w:color="auto"/>
              <w:bottom w:val="single" w:sz="4" w:space="0" w:color="auto"/>
              <w:right w:val="single" w:sz="4" w:space="0" w:color="auto"/>
            </w:tcBorders>
          </w:tcPr>
          <w:p>
            <w:pPr>
              <w:spacing w:after="60"/>
              <w:rPr>
                <w:rFonts w:ascii="Times New Roman" w:hAnsi="Times New Roman"/>
                <w:noProof/>
                <w:sz w:val="22"/>
                <w:szCs w:val="22"/>
              </w:rPr>
            </w:pPr>
            <w:r>
              <w:rPr>
                <w:rFonts w:ascii="Times New Roman" w:hAnsi="Times New Roman"/>
                <w:noProof/>
                <w:sz w:val="22"/>
                <w:szCs w:val="22"/>
              </w:rPr>
              <w:t>Дял на хората над 16-годишна възраст, които през последните 12 месеца са се почувствали дискриминирани на работното си място поради ромския си произход</w:t>
            </w:r>
          </w:p>
        </w:tc>
        <w:tc>
          <w:tcPr>
            <w:tcW w:w="1984" w:type="dxa"/>
            <w:tcBorders>
              <w:top w:val="single" w:sz="4" w:space="0" w:color="auto"/>
              <w:left w:val="single" w:sz="4" w:space="0" w:color="auto"/>
              <w:bottom w:val="single" w:sz="4" w:space="0" w:color="auto"/>
              <w:right w:val="single" w:sz="4" w:space="0" w:color="auto"/>
            </w:tcBorders>
            <w:hideMark/>
          </w:tcPr>
          <w:p>
            <w:pPr>
              <w:spacing w:after="60"/>
              <w:rPr>
                <w:rFonts w:ascii="Times New Roman" w:hAnsi="Times New Roman"/>
                <w:noProof/>
                <w:sz w:val="18"/>
              </w:rPr>
            </w:pPr>
            <w:r>
              <w:rPr>
                <w:rFonts w:ascii="Times New Roman" w:hAnsi="Times New Roman"/>
                <w:noProof/>
                <w:sz w:val="18"/>
              </w:rPr>
              <w:t>не се прилага/възможно проучване относно основните права</w:t>
            </w:r>
          </w:p>
        </w:tc>
      </w:tr>
      <w:tr>
        <w:tc>
          <w:tcPr>
            <w:tcW w:w="7361" w:type="dxa"/>
            <w:tcBorders>
              <w:top w:val="single" w:sz="4" w:space="0" w:color="auto"/>
              <w:left w:val="single" w:sz="4" w:space="0" w:color="auto"/>
              <w:bottom w:val="single" w:sz="4" w:space="0" w:color="auto"/>
              <w:right w:val="single" w:sz="4" w:space="0" w:color="auto"/>
            </w:tcBorders>
          </w:tcPr>
          <w:p>
            <w:pPr>
              <w:spacing w:after="60"/>
              <w:rPr>
                <w:rFonts w:ascii="Times New Roman" w:hAnsi="Times New Roman"/>
                <w:noProof/>
                <w:sz w:val="22"/>
                <w:szCs w:val="22"/>
              </w:rPr>
            </w:pPr>
            <w:r>
              <w:rPr>
                <w:rFonts w:ascii="Times New Roman" w:hAnsi="Times New Roman"/>
                <w:noProof/>
                <w:sz w:val="22"/>
                <w:szCs w:val="22"/>
              </w:rPr>
              <w:t xml:space="preserve">Дял на хората над 16-годишна възраст, които през последните 12 месеца са се почувствали дискриминирани при търсенето на работа поради ромския си произход </w:t>
            </w:r>
          </w:p>
        </w:tc>
        <w:tc>
          <w:tcPr>
            <w:tcW w:w="1984" w:type="dxa"/>
            <w:tcBorders>
              <w:top w:val="single" w:sz="4" w:space="0" w:color="auto"/>
              <w:left w:val="single" w:sz="4" w:space="0" w:color="auto"/>
              <w:bottom w:val="single" w:sz="4" w:space="0" w:color="auto"/>
              <w:right w:val="single" w:sz="4" w:space="0" w:color="auto"/>
            </w:tcBorders>
            <w:hideMark/>
          </w:tcPr>
          <w:p>
            <w:pPr>
              <w:spacing w:after="60"/>
              <w:rPr>
                <w:rFonts w:ascii="Times New Roman" w:hAnsi="Times New Roman"/>
                <w:noProof/>
                <w:sz w:val="18"/>
              </w:rPr>
            </w:pPr>
            <w:r>
              <w:rPr>
                <w:rFonts w:ascii="Times New Roman" w:hAnsi="Times New Roman"/>
                <w:noProof/>
                <w:sz w:val="18"/>
              </w:rPr>
              <w:t>не се прилага/възможно проучване относно основните права</w:t>
            </w:r>
          </w:p>
        </w:tc>
      </w:tr>
      <w:tr>
        <w:tc>
          <w:tcPr>
            <w:tcW w:w="7361" w:type="dxa"/>
            <w:tcBorders>
              <w:top w:val="single" w:sz="4" w:space="0" w:color="auto"/>
              <w:left w:val="single" w:sz="4" w:space="0" w:color="auto"/>
              <w:bottom w:val="single" w:sz="4" w:space="0" w:color="auto"/>
              <w:right w:val="single" w:sz="4" w:space="0" w:color="auto"/>
            </w:tcBorders>
            <w:hideMark/>
          </w:tcPr>
          <w:p>
            <w:pPr>
              <w:spacing w:after="60"/>
              <w:rPr>
                <w:rFonts w:ascii="Times New Roman" w:hAnsi="Times New Roman"/>
                <w:noProof/>
                <w:sz w:val="22"/>
                <w:szCs w:val="22"/>
              </w:rPr>
            </w:pPr>
            <w:r>
              <w:rPr>
                <w:rFonts w:ascii="Times New Roman" w:hAnsi="Times New Roman"/>
                <w:b/>
                <w:noProof/>
                <w:sz w:val="22"/>
                <w:szCs w:val="22"/>
              </w:rPr>
              <w:t>Допълнителни показатели, свързани с качеството на заетостта, които следва да бъдат разработени</w:t>
            </w:r>
            <w:r>
              <w:rPr>
                <w:rFonts w:ascii="Times New Roman" w:hAnsi="Times New Roman"/>
                <w:noProof/>
                <w:sz w:val="22"/>
                <w:szCs w:val="22"/>
              </w:rPr>
              <w:t xml:space="preserve">: постоянни договори, квалифициран труд, дял на хората, работещи в сектора на обществените услуги, бедност сред работещите и професионално образование и обучение </w:t>
            </w:r>
          </w:p>
        </w:tc>
        <w:tc>
          <w:tcPr>
            <w:tcW w:w="1984" w:type="dxa"/>
            <w:tcBorders>
              <w:top w:val="single" w:sz="4" w:space="0" w:color="auto"/>
              <w:left w:val="single" w:sz="4" w:space="0" w:color="auto"/>
              <w:bottom w:val="single" w:sz="4" w:space="0" w:color="auto"/>
              <w:right w:val="single" w:sz="4" w:space="0" w:color="auto"/>
            </w:tcBorders>
          </w:tcPr>
          <w:p>
            <w:pPr>
              <w:spacing w:after="60"/>
              <w:rPr>
                <w:rFonts w:ascii="Times New Roman" w:hAnsi="Times New Roman"/>
                <w:noProof/>
                <w:sz w:val="18"/>
              </w:rPr>
            </w:pPr>
          </w:p>
        </w:tc>
      </w:tr>
      <w:tr>
        <w:tc>
          <w:tcPr>
            <w:tcW w:w="9345" w:type="dxa"/>
            <w:gridSpan w:val="2"/>
            <w:tcBorders>
              <w:top w:val="single" w:sz="4" w:space="0" w:color="auto"/>
              <w:left w:val="nil"/>
              <w:bottom w:val="single" w:sz="4" w:space="0" w:color="auto"/>
              <w:right w:val="nil"/>
            </w:tcBorders>
            <w:shd w:val="clear" w:color="auto" w:fill="auto"/>
          </w:tcPr>
          <w:p>
            <w:pPr>
              <w:keepNext/>
              <w:keepLines/>
              <w:spacing w:after="60"/>
              <w:jc w:val="center"/>
              <w:rPr>
                <w:rStyle w:val="Strong"/>
                <w:rFonts w:ascii="Times New Roman" w:hAnsi="Times New Roman"/>
                <w:noProof/>
              </w:rPr>
            </w:pPr>
          </w:p>
        </w:tc>
      </w:tr>
      <w:tr>
        <w:tc>
          <w:tcPr>
            <w:tcW w:w="934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pPr>
              <w:keepNext/>
              <w:keepLines/>
              <w:spacing w:after="60"/>
              <w:jc w:val="center"/>
              <w:rPr>
                <w:rStyle w:val="Strong"/>
                <w:rFonts w:ascii="Times New Roman" w:hAnsi="Times New Roman"/>
                <w:noProof/>
                <w:sz w:val="22"/>
                <w:szCs w:val="22"/>
              </w:rPr>
            </w:pPr>
            <w:r>
              <w:rPr>
                <w:rStyle w:val="Strong"/>
                <w:rFonts w:ascii="Times New Roman" w:hAnsi="Times New Roman"/>
                <w:noProof/>
                <w:sz w:val="22"/>
                <w:szCs w:val="22"/>
              </w:rPr>
              <w:t xml:space="preserve">Показатели за процеси по цел 5: Увеличаване на ефективното участие на ромите в качествена и устойчива платена заетост </w:t>
            </w:r>
          </w:p>
        </w:tc>
      </w:tr>
      <w:tr>
        <w:tc>
          <w:tcPr>
            <w:tcW w:w="9345" w:type="dxa"/>
            <w:gridSpan w:val="2"/>
            <w:tcBorders>
              <w:top w:val="single" w:sz="4" w:space="0" w:color="auto"/>
              <w:left w:val="single" w:sz="4" w:space="0" w:color="auto"/>
              <w:bottom w:val="single" w:sz="4" w:space="0" w:color="auto"/>
              <w:right w:val="single" w:sz="4" w:space="0" w:color="auto"/>
            </w:tcBorders>
            <w:hideMark/>
          </w:tcPr>
          <w:p>
            <w:pPr>
              <w:spacing w:after="60"/>
              <w:rPr>
                <w:rFonts w:ascii="Times New Roman" w:hAnsi="Times New Roman"/>
                <w:noProof/>
                <w:sz w:val="22"/>
                <w:szCs w:val="22"/>
              </w:rPr>
            </w:pPr>
            <w:r>
              <w:rPr>
                <w:rFonts w:ascii="Times New Roman" w:hAnsi="Times New Roman"/>
                <w:b/>
                <w:noProof/>
                <w:sz w:val="22"/>
                <w:szCs w:val="22"/>
              </w:rPr>
              <w:t>Показател — Измерение A — Институционална структура</w:t>
            </w:r>
            <w:r>
              <w:rPr>
                <w:rFonts w:ascii="Times New Roman" w:hAnsi="Times New Roman"/>
                <w:noProof/>
                <w:sz w:val="22"/>
                <w:szCs w:val="22"/>
              </w:rPr>
              <w:t xml:space="preserve"> </w:t>
            </w:r>
          </w:p>
        </w:tc>
      </w:tr>
      <w:tr>
        <w:tc>
          <w:tcPr>
            <w:tcW w:w="9345" w:type="dxa"/>
            <w:gridSpan w:val="2"/>
            <w:tcBorders>
              <w:top w:val="single" w:sz="4" w:space="0" w:color="auto"/>
              <w:left w:val="single" w:sz="4" w:space="0" w:color="auto"/>
              <w:bottom w:val="single" w:sz="4" w:space="0" w:color="auto"/>
              <w:right w:val="single" w:sz="4" w:space="0" w:color="auto"/>
            </w:tcBorders>
            <w:vAlign w:val="center"/>
            <w:hideMark/>
          </w:tcPr>
          <w:p>
            <w:pPr>
              <w:pStyle w:val="ListParagraph"/>
              <w:numPr>
                <w:ilvl w:val="0"/>
                <w:numId w:val="6"/>
              </w:numPr>
              <w:tabs>
                <w:tab w:val="left" w:pos="1020"/>
              </w:tabs>
              <w:spacing w:after="60"/>
              <w:ind w:left="311" w:hanging="218"/>
              <w:rPr>
                <w:noProof/>
                <w:sz w:val="22"/>
              </w:rPr>
            </w:pPr>
            <w:r>
              <w:rPr>
                <w:noProof/>
                <w:sz w:val="22"/>
                <w:szCs w:val="22"/>
              </w:rPr>
              <w:t>с</w:t>
            </w:r>
            <w:r>
              <w:rPr>
                <w:noProof/>
                <w:sz w:val="22"/>
              </w:rPr>
              <w:t>ъществува механизъм за подпомагане на качествената заетост на ромите, който е обезпечен с необходимите финансови ресурси;</w:t>
            </w:r>
          </w:p>
          <w:p>
            <w:pPr>
              <w:pStyle w:val="ListParagraph"/>
              <w:numPr>
                <w:ilvl w:val="0"/>
                <w:numId w:val="6"/>
              </w:numPr>
              <w:tabs>
                <w:tab w:val="left" w:pos="1020"/>
              </w:tabs>
              <w:spacing w:after="60"/>
              <w:ind w:left="311" w:hanging="218"/>
              <w:rPr>
                <w:noProof/>
                <w:sz w:val="22"/>
              </w:rPr>
            </w:pPr>
            <w:r>
              <w:rPr>
                <w:noProof/>
                <w:sz w:val="22"/>
              </w:rPr>
              <w:t>ромски организации участват като наблюдатели в профсъюзи и тристранни съвети;</w:t>
            </w:r>
          </w:p>
          <w:p>
            <w:pPr>
              <w:pStyle w:val="ListParagraph"/>
              <w:numPr>
                <w:ilvl w:val="0"/>
                <w:numId w:val="6"/>
              </w:numPr>
              <w:tabs>
                <w:tab w:val="left" w:pos="1020"/>
              </w:tabs>
              <w:spacing w:after="60"/>
              <w:ind w:left="311" w:hanging="218"/>
              <w:rPr>
                <w:noProof/>
                <w:sz w:val="22"/>
              </w:rPr>
            </w:pPr>
            <w:r>
              <w:rPr>
                <w:noProof/>
                <w:sz w:val="22"/>
              </w:rPr>
              <w:t>съществуват програми за наставничество и кариерно развитие в подкрепа на заетостта на ромски професионалисти в публичната администрация;</w:t>
            </w:r>
          </w:p>
          <w:p>
            <w:pPr>
              <w:pStyle w:val="ListParagraph"/>
              <w:numPr>
                <w:ilvl w:val="0"/>
                <w:numId w:val="6"/>
              </w:numPr>
              <w:tabs>
                <w:tab w:val="left" w:pos="1020"/>
              </w:tabs>
              <w:spacing w:after="60"/>
              <w:ind w:left="311" w:hanging="218"/>
              <w:rPr>
                <w:noProof/>
                <w:sz w:val="22"/>
              </w:rPr>
            </w:pPr>
            <w:r>
              <w:rPr>
                <w:noProof/>
                <w:sz w:val="22"/>
              </w:rPr>
              <w:t>съществуват механизми за подпомагане на наемането на роми на пълен работен ден в бюрата по труда и в други клонове на администрацията, способстващи за достъпа до заетост;</w:t>
            </w:r>
          </w:p>
          <w:p>
            <w:pPr>
              <w:pStyle w:val="ListParagraph"/>
              <w:numPr>
                <w:ilvl w:val="0"/>
                <w:numId w:val="6"/>
              </w:numPr>
              <w:tabs>
                <w:tab w:val="left" w:pos="1020"/>
              </w:tabs>
              <w:spacing w:after="60"/>
              <w:ind w:left="311" w:hanging="218"/>
              <w:rPr>
                <w:rFonts w:eastAsiaTheme="minorEastAsia"/>
                <w:noProof/>
                <w:sz w:val="22"/>
              </w:rPr>
            </w:pPr>
            <w:r>
              <w:rPr>
                <w:noProof/>
                <w:sz w:val="22"/>
              </w:rPr>
              <w:t>в административната структура на общините с висок дял на ромското население съществуват длъжности като медиатор по ромската заетост и ромски младежки медиатор;</w:t>
            </w:r>
          </w:p>
          <w:p>
            <w:pPr>
              <w:pStyle w:val="ListParagraph"/>
              <w:numPr>
                <w:ilvl w:val="0"/>
                <w:numId w:val="6"/>
              </w:numPr>
              <w:tabs>
                <w:tab w:val="left" w:pos="1020"/>
              </w:tabs>
              <w:spacing w:after="60"/>
              <w:ind w:left="311" w:hanging="218"/>
              <w:rPr>
                <w:noProof/>
                <w:sz w:val="22"/>
              </w:rPr>
            </w:pPr>
            <w:r>
              <w:rPr>
                <w:noProof/>
                <w:sz w:val="22"/>
              </w:rPr>
              <w:t>съществуват схеми за подпомагане на малки, новосъздадени ромски предприятия и ромски предприемачески инициативи.</w:t>
            </w:r>
          </w:p>
        </w:tc>
      </w:tr>
      <w:tr>
        <w:trPr>
          <w:trHeight w:val="468"/>
        </w:trPr>
        <w:tc>
          <w:tcPr>
            <w:tcW w:w="9345" w:type="dxa"/>
            <w:gridSpan w:val="2"/>
            <w:tcBorders>
              <w:top w:val="single" w:sz="4" w:space="0" w:color="auto"/>
              <w:left w:val="single" w:sz="4" w:space="0" w:color="auto"/>
              <w:bottom w:val="single" w:sz="4" w:space="0" w:color="auto"/>
              <w:right w:val="single" w:sz="4" w:space="0" w:color="auto"/>
            </w:tcBorders>
            <w:vAlign w:val="center"/>
          </w:tcPr>
          <w:p>
            <w:pPr>
              <w:tabs>
                <w:tab w:val="left" w:pos="1020"/>
              </w:tabs>
              <w:spacing w:after="60"/>
              <w:rPr>
                <w:rFonts w:ascii="Times New Roman" w:hAnsi="Times New Roman"/>
                <w:noProof/>
                <w:sz w:val="22"/>
                <w:szCs w:val="22"/>
              </w:rPr>
            </w:pPr>
            <w:r>
              <w:rPr>
                <w:rFonts w:ascii="Times New Roman" w:hAnsi="Times New Roman"/>
                <w:b/>
                <w:noProof/>
                <w:sz w:val="22"/>
                <w:szCs w:val="22"/>
              </w:rPr>
              <w:t>Показател — Измерение Б — Конкретни мерки и действия</w:t>
            </w:r>
          </w:p>
        </w:tc>
      </w:tr>
      <w:tr>
        <w:trPr>
          <w:trHeight w:val="468"/>
        </w:trPr>
        <w:tc>
          <w:tcPr>
            <w:tcW w:w="9345" w:type="dxa"/>
            <w:gridSpan w:val="2"/>
            <w:tcBorders>
              <w:top w:val="single" w:sz="4" w:space="0" w:color="auto"/>
              <w:left w:val="single" w:sz="4" w:space="0" w:color="auto"/>
              <w:bottom w:val="single" w:sz="4" w:space="0" w:color="auto"/>
              <w:right w:val="single" w:sz="4" w:space="0" w:color="auto"/>
            </w:tcBorders>
            <w:vAlign w:val="center"/>
            <w:hideMark/>
          </w:tcPr>
          <w:p>
            <w:pPr>
              <w:pStyle w:val="ListParagraph"/>
              <w:numPr>
                <w:ilvl w:val="0"/>
                <w:numId w:val="6"/>
              </w:numPr>
              <w:tabs>
                <w:tab w:val="left" w:pos="1020"/>
              </w:tabs>
              <w:spacing w:after="60"/>
              <w:ind w:left="311" w:hanging="218"/>
              <w:rPr>
                <w:rFonts w:eastAsiaTheme="minorEastAsia"/>
                <w:noProof/>
                <w:sz w:val="22"/>
                <w:szCs w:val="22"/>
              </w:rPr>
            </w:pPr>
            <w:r>
              <w:rPr>
                <w:noProof/>
                <w:sz w:val="22"/>
                <w:szCs w:val="22"/>
              </w:rPr>
              <w:t>съществуват целенасочени мерки за подпомагане на ромското предприемачество и самостоятелната заетост, особено сред младите хора;</w:t>
            </w:r>
          </w:p>
          <w:p>
            <w:pPr>
              <w:pStyle w:val="ListParagraph"/>
              <w:numPr>
                <w:ilvl w:val="0"/>
                <w:numId w:val="6"/>
              </w:numPr>
              <w:tabs>
                <w:tab w:val="left" w:pos="1020"/>
              </w:tabs>
              <w:spacing w:after="60"/>
              <w:ind w:left="311" w:hanging="218"/>
              <w:rPr>
                <w:rFonts w:eastAsiaTheme="minorEastAsia"/>
                <w:noProof/>
                <w:sz w:val="22"/>
                <w:szCs w:val="22"/>
              </w:rPr>
            </w:pPr>
            <w:r>
              <w:rPr>
                <w:noProof/>
                <w:sz w:val="22"/>
                <w:szCs w:val="22"/>
              </w:rPr>
              <w:t>съществуват целенасочени мерки за подпомагане на формализирането на съществуващата неформална заетост;</w:t>
            </w:r>
          </w:p>
          <w:p>
            <w:pPr>
              <w:pStyle w:val="ListParagraph"/>
              <w:numPr>
                <w:ilvl w:val="0"/>
                <w:numId w:val="6"/>
              </w:numPr>
              <w:tabs>
                <w:tab w:val="left" w:pos="1020"/>
              </w:tabs>
              <w:spacing w:after="60"/>
              <w:ind w:left="311" w:hanging="218"/>
              <w:rPr>
                <w:rFonts w:eastAsiaTheme="minorEastAsia"/>
                <w:noProof/>
                <w:sz w:val="22"/>
                <w:szCs w:val="22"/>
              </w:rPr>
            </w:pPr>
            <w:r>
              <w:rPr>
                <w:noProof/>
                <w:sz w:val="22"/>
                <w:szCs w:val="22"/>
              </w:rPr>
              <w:t>съществуват целенасочени мерки за подпомагане на заетостта на ромите в публичната администрация;</w:t>
            </w:r>
          </w:p>
          <w:p>
            <w:pPr>
              <w:pStyle w:val="ListParagraph"/>
              <w:numPr>
                <w:ilvl w:val="0"/>
                <w:numId w:val="6"/>
              </w:numPr>
              <w:tabs>
                <w:tab w:val="left" w:pos="1020"/>
              </w:tabs>
              <w:spacing w:after="60"/>
              <w:ind w:left="311" w:hanging="218"/>
              <w:rPr>
                <w:rFonts w:eastAsiaTheme="minorEastAsia"/>
                <w:noProof/>
                <w:sz w:val="22"/>
                <w:szCs w:val="22"/>
              </w:rPr>
            </w:pPr>
            <w:r>
              <w:rPr>
                <w:noProof/>
                <w:sz w:val="22"/>
                <w:szCs w:val="22"/>
              </w:rPr>
              <w:t>обществените схеми за намиране на работа, насочени към местата с висок дял на ромското население, включват изрични стратегии за изход с компоненти за изграждане на умения и квалификация;</w:t>
            </w:r>
          </w:p>
          <w:p>
            <w:pPr>
              <w:pStyle w:val="ListParagraph"/>
              <w:numPr>
                <w:ilvl w:val="0"/>
                <w:numId w:val="6"/>
              </w:numPr>
              <w:tabs>
                <w:tab w:val="left" w:pos="1020"/>
              </w:tabs>
              <w:spacing w:after="60"/>
              <w:ind w:left="311" w:hanging="218"/>
              <w:rPr>
                <w:rFonts w:eastAsiaTheme="minorEastAsia"/>
                <w:noProof/>
                <w:sz w:val="22"/>
                <w:szCs w:val="22"/>
              </w:rPr>
            </w:pPr>
            <w:r>
              <w:rPr>
                <w:noProof/>
                <w:sz w:val="22"/>
                <w:szCs w:val="22"/>
              </w:rPr>
              <w:t>изпълняват се и се финансират програми, с които се подпомага придобиването на първоначален професионален опит, устройването на работа, чиракуването и кариерното развитие, насочени към ромските младежи;</w:t>
            </w:r>
          </w:p>
          <w:p>
            <w:pPr>
              <w:pStyle w:val="ListParagraph"/>
              <w:numPr>
                <w:ilvl w:val="0"/>
                <w:numId w:val="6"/>
              </w:numPr>
              <w:tabs>
                <w:tab w:val="left" w:pos="1020"/>
              </w:tabs>
              <w:spacing w:after="60"/>
              <w:ind w:left="311" w:hanging="218"/>
              <w:rPr>
                <w:rFonts w:eastAsiaTheme="minorEastAsia"/>
                <w:noProof/>
                <w:sz w:val="22"/>
                <w:szCs w:val="22"/>
              </w:rPr>
            </w:pPr>
            <w:r>
              <w:rPr>
                <w:noProof/>
                <w:sz w:val="22"/>
                <w:szCs w:val="22"/>
              </w:rPr>
              <w:t>изпълняват се програми за подкрепа на приобщаващите работодатели и насърчаване на равните възможности на работното място;</w:t>
            </w:r>
          </w:p>
          <w:p>
            <w:pPr>
              <w:pStyle w:val="ListParagraph"/>
              <w:numPr>
                <w:ilvl w:val="0"/>
                <w:numId w:val="6"/>
              </w:numPr>
              <w:tabs>
                <w:tab w:val="left" w:pos="1020"/>
              </w:tabs>
              <w:spacing w:after="60"/>
              <w:ind w:left="311" w:hanging="218"/>
              <w:rPr>
                <w:rFonts w:eastAsiaTheme="minorEastAsia"/>
                <w:noProof/>
                <w:sz w:val="22"/>
                <w:szCs w:val="22"/>
              </w:rPr>
            </w:pPr>
            <w:r>
              <w:rPr>
                <w:noProof/>
                <w:sz w:val="22"/>
                <w:szCs w:val="22"/>
              </w:rPr>
              <w:t>организират се кампании за повишаване на осведомеността и целево обучение за справяне с дискриминацията и антициганизма на пазара на труда, които са насочени към службите по заетостта, профсъюзите и работодателите;</w:t>
            </w:r>
          </w:p>
          <w:p>
            <w:pPr>
              <w:pStyle w:val="ListParagraph"/>
              <w:numPr>
                <w:ilvl w:val="0"/>
                <w:numId w:val="6"/>
              </w:numPr>
              <w:tabs>
                <w:tab w:val="left" w:pos="1020"/>
              </w:tabs>
              <w:spacing w:after="60"/>
              <w:ind w:left="311" w:hanging="218"/>
              <w:rPr>
                <w:rFonts w:eastAsiaTheme="minorEastAsia"/>
                <w:noProof/>
                <w:sz w:val="22"/>
                <w:szCs w:val="22"/>
              </w:rPr>
            </w:pPr>
            <w:r>
              <w:rPr>
                <w:noProof/>
                <w:sz w:val="22"/>
                <w:szCs w:val="22"/>
              </w:rPr>
              <w:t>съществуват и работят пълноценно схеми за микрокредитиране за малкия бизнес, които са насочени специално към ромските общности.</w:t>
            </w:r>
          </w:p>
        </w:tc>
      </w:tr>
      <w:tr>
        <w:tc>
          <w:tcPr>
            <w:tcW w:w="9345" w:type="dxa"/>
            <w:gridSpan w:val="2"/>
            <w:tcBorders>
              <w:top w:val="single" w:sz="4" w:space="0" w:color="auto"/>
              <w:left w:val="single" w:sz="4" w:space="0" w:color="auto"/>
              <w:bottom w:val="single" w:sz="4" w:space="0" w:color="auto"/>
              <w:right w:val="single" w:sz="4" w:space="0" w:color="auto"/>
            </w:tcBorders>
            <w:vAlign w:val="center"/>
          </w:tcPr>
          <w:p>
            <w:pPr>
              <w:tabs>
                <w:tab w:val="left" w:pos="1020"/>
              </w:tabs>
              <w:spacing w:after="60"/>
              <w:rPr>
                <w:rFonts w:ascii="Times New Roman" w:hAnsi="Times New Roman"/>
                <w:noProof/>
                <w:sz w:val="22"/>
                <w:szCs w:val="22"/>
              </w:rPr>
            </w:pPr>
            <w:r>
              <w:rPr>
                <w:rFonts w:ascii="Times New Roman" w:hAnsi="Times New Roman"/>
                <w:b/>
                <w:noProof/>
                <w:sz w:val="22"/>
                <w:szCs w:val="22"/>
              </w:rPr>
              <w:t>Показател — Измерение В — Качество на процесите на вземане на решения</w:t>
            </w:r>
            <w:r>
              <w:rPr>
                <w:rFonts w:ascii="Times New Roman" w:hAnsi="Times New Roman"/>
                <w:noProof/>
                <w:sz w:val="22"/>
                <w:szCs w:val="22"/>
              </w:rPr>
              <w:t xml:space="preserve"> </w:t>
            </w:r>
          </w:p>
        </w:tc>
      </w:tr>
      <w:tr>
        <w:tc>
          <w:tcPr>
            <w:tcW w:w="9345" w:type="dxa"/>
            <w:gridSpan w:val="2"/>
            <w:tcBorders>
              <w:top w:val="single" w:sz="4" w:space="0" w:color="auto"/>
              <w:left w:val="single" w:sz="4" w:space="0" w:color="auto"/>
              <w:bottom w:val="single" w:sz="4" w:space="0" w:color="auto"/>
              <w:right w:val="single" w:sz="4" w:space="0" w:color="auto"/>
            </w:tcBorders>
            <w:vAlign w:val="center"/>
            <w:hideMark/>
          </w:tcPr>
          <w:p>
            <w:pPr>
              <w:pStyle w:val="ListParagraph"/>
              <w:numPr>
                <w:ilvl w:val="0"/>
                <w:numId w:val="6"/>
              </w:numPr>
              <w:tabs>
                <w:tab w:val="left" w:pos="1020"/>
              </w:tabs>
              <w:spacing w:after="60"/>
              <w:ind w:left="311" w:hanging="218"/>
              <w:rPr>
                <w:rFonts w:eastAsiaTheme="minorEastAsia"/>
                <w:noProof/>
                <w:sz w:val="22"/>
                <w:szCs w:val="22"/>
              </w:rPr>
            </w:pPr>
            <w:r>
              <w:rPr>
                <w:noProof/>
                <w:sz w:val="22"/>
                <w:szCs w:val="22"/>
              </w:rPr>
              <w:t>съществуват мерки за осигуряване на участието на ромите в разработването на политики в отговор на предизвикателствата в областта на заетостта;</w:t>
            </w:r>
          </w:p>
          <w:p>
            <w:pPr>
              <w:pStyle w:val="ListParagraph"/>
              <w:numPr>
                <w:ilvl w:val="0"/>
                <w:numId w:val="6"/>
              </w:numPr>
              <w:tabs>
                <w:tab w:val="left" w:pos="1020"/>
              </w:tabs>
              <w:spacing w:after="60"/>
              <w:ind w:left="311" w:hanging="218"/>
              <w:rPr>
                <w:rFonts w:eastAsiaTheme="minorEastAsia"/>
                <w:noProof/>
                <w:sz w:val="22"/>
                <w:szCs w:val="22"/>
              </w:rPr>
            </w:pPr>
            <w:r>
              <w:rPr>
                <w:noProof/>
                <w:sz w:val="22"/>
                <w:szCs w:val="22"/>
              </w:rPr>
              <w:t>ромските организации на гражданското общество участват в комитетите за наблюдение на средствата на ЕС, отпускани в рамките на оперативната програма, по която се изпълняват конкретните мерки за качествена и устойчива платена заетост;</w:t>
            </w:r>
          </w:p>
          <w:p>
            <w:pPr>
              <w:pStyle w:val="ListParagraph"/>
              <w:numPr>
                <w:ilvl w:val="0"/>
                <w:numId w:val="6"/>
              </w:numPr>
              <w:tabs>
                <w:tab w:val="left" w:pos="1020"/>
              </w:tabs>
              <w:spacing w:after="60"/>
              <w:ind w:left="311" w:hanging="218"/>
              <w:rPr>
                <w:noProof/>
                <w:sz w:val="22"/>
                <w:szCs w:val="22"/>
              </w:rPr>
            </w:pPr>
            <w:r>
              <w:rPr>
                <w:noProof/>
                <w:sz w:val="22"/>
                <w:szCs w:val="22"/>
              </w:rPr>
              <w:t>ромските организации на гражданското общество участват в наблюдението на резултатите от изпълняваните мерки;</w:t>
            </w:r>
          </w:p>
          <w:p>
            <w:pPr>
              <w:pStyle w:val="ListParagraph"/>
              <w:numPr>
                <w:ilvl w:val="0"/>
                <w:numId w:val="6"/>
              </w:numPr>
              <w:tabs>
                <w:tab w:val="left" w:pos="1020"/>
              </w:tabs>
              <w:spacing w:after="60"/>
              <w:ind w:left="311" w:hanging="218"/>
              <w:rPr>
                <w:noProof/>
                <w:sz w:val="22"/>
                <w:szCs w:val="22"/>
              </w:rPr>
            </w:pPr>
            <w:r>
              <w:rPr>
                <w:noProof/>
                <w:sz w:val="22"/>
                <w:szCs w:val="22"/>
              </w:rPr>
              <w:t xml:space="preserve">държавните институции и администрацията (на централно и местно равнище) включват приноса на ромското гражданско общество, и по-специално на ромски предприемачи и успели ромски професионалисти, в своите процеси на вземане на решения в областта на заетостта. </w:t>
            </w:r>
          </w:p>
        </w:tc>
      </w:tr>
    </w:tbl>
    <w:p>
      <w:pPr>
        <w:rPr>
          <w:rFonts w:ascii="Times New Roman" w:hAnsi="Times New Roman" w:cs="Times New Roman"/>
          <w:noProof/>
        </w:rPr>
      </w:pPr>
      <w:r>
        <w:rPr>
          <w:rFonts w:ascii="Times New Roman" w:hAnsi="Times New Roman"/>
          <w:noProof/>
        </w:rPr>
        <w:t>*</w:t>
      </w:r>
      <w:r>
        <w:rPr>
          <w:rFonts w:ascii="Times New Roman" w:hAnsi="Times New Roman"/>
          <w:noProof/>
          <w:sz w:val="18"/>
          <w:szCs w:val="18"/>
        </w:rPr>
        <w:t>Актуалните данни въз основа на проучванията на FRA обхващат само възрастовата група 16—29 години.</w:t>
      </w:r>
    </w:p>
    <w:p>
      <w:pPr>
        <w:pStyle w:val="Heading2"/>
        <w:spacing w:after="120"/>
        <w:rPr>
          <w:rFonts w:ascii="Times New Roman" w:eastAsia="Times New Roman" w:hAnsi="Times New Roman" w:cs="Times New Roman"/>
          <w:b/>
          <w:noProof/>
          <w:color w:val="auto"/>
          <w:sz w:val="24"/>
          <w:szCs w:val="20"/>
        </w:rPr>
      </w:pPr>
      <w:bookmarkStart w:id="61" w:name="_Toc42625029"/>
      <w:bookmarkStart w:id="62" w:name="_Toc42697883"/>
      <w:bookmarkStart w:id="63" w:name="_Toc42698842"/>
      <w:bookmarkStart w:id="64" w:name="_Toc42706936"/>
      <w:bookmarkStart w:id="65" w:name="_Toc42713781"/>
      <w:bookmarkStart w:id="66" w:name="_Toc42714183"/>
      <w:bookmarkStart w:id="67" w:name="_Toc44090797"/>
      <w:r>
        <w:rPr>
          <w:rFonts w:ascii="Times New Roman" w:hAnsi="Times New Roman"/>
          <w:b/>
          <w:noProof/>
          <w:color w:val="auto"/>
          <w:sz w:val="24"/>
          <w:szCs w:val="20"/>
        </w:rPr>
        <w:t>Цел 6: Подобряване на здравето на ромите и повишаване на ефективния равен достъп до качествени здравни услуги</w:t>
      </w:r>
      <w:bookmarkEnd w:id="61"/>
      <w:bookmarkEnd w:id="62"/>
      <w:bookmarkEnd w:id="63"/>
      <w:bookmarkEnd w:id="64"/>
      <w:bookmarkEnd w:id="65"/>
      <w:bookmarkEnd w:id="66"/>
      <w:bookmarkEnd w:id="67"/>
    </w:p>
    <w:tbl>
      <w:tblPr>
        <w:tblStyle w:val="TableGrid"/>
        <w:tblW w:w="9345" w:type="dxa"/>
        <w:tblInd w:w="0" w:type="dxa"/>
        <w:shd w:val="clear" w:color="auto" w:fill="B8CCE4" w:themeFill="accent1" w:themeFillTint="66"/>
        <w:tblLayout w:type="fixed"/>
        <w:tblLook w:val="04A0" w:firstRow="1" w:lastRow="0" w:firstColumn="1" w:lastColumn="0" w:noHBand="0" w:noVBand="1"/>
      </w:tblPr>
      <w:tblGrid>
        <w:gridCol w:w="7361"/>
        <w:gridCol w:w="1984"/>
      </w:tblGrid>
      <w:tr>
        <w:trPr>
          <w:trHeight w:val="283"/>
        </w:trPr>
        <w:tc>
          <w:tcPr>
            <w:tcW w:w="7361" w:type="dxa"/>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pPr>
              <w:spacing w:after="120"/>
              <w:rPr>
                <w:rStyle w:val="Strong"/>
                <w:rFonts w:ascii="Times New Roman" w:hAnsi="Times New Roman"/>
                <w:noProof/>
                <w:sz w:val="22"/>
                <w:szCs w:val="22"/>
              </w:rPr>
            </w:pPr>
            <w:r>
              <w:rPr>
                <w:rStyle w:val="Strong"/>
                <w:rFonts w:ascii="Times New Roman" w:hAnsi="Times New Roman"/>
                <w:noProof/>
                <w:sz w:val="22"/>
                <w:szCs w:val="22"/>
              </w:rPr>
              <w:t xml:space="preserve">Водещ показател: </w:t>
            </w:r>
          </w:p>
        </w:tc>
        <w:tc>
          <w:tcPr>
            <w:tcW w:w="1984" w:type="dxa"/>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pPr>
              <w:spacing w:after="120"/>
              <w:rPr>
                <w:rStyle w:val="Strong"/>
                <w:rFonts w:ascii="Times New Roman" w:hAnsi="Times New Roman"/>
                <w:noProof/>
                <w:sz w:val="22"/>
                <w:szCs w:val="22"/>
              </w:rPr>
            </w:pPr>
            <w:r>
              <w:rPr>
                <w:rStyle w:val="Strong"/>
                <w:rFonts w:ascii="Times New Roman" w:hAnsi="Times New Roman"/>
                <w:noProof/>
                <w:sz w:val="22"/>
                <w:szCs w:val="22"/>
              </w:rPr>
              <w:t>Общо население</w:t>
            </w:r>
          </w:p>
        </w:tc>
      </w:tr>
      <w:tr>
        <w:tc>
          <w:tcPr>
            <w:tcW w:w="7361" w:type="dxa"/>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pPr>
              <w:pStyle w:val="ListParagraph"/>
              <w:numPr>
                <w:ilvl w:val="0"/>
                <w:numId w:val="7"/>
              </w:numPr>
              <w:rPr>
                <w:rStyle w:val="Strong"/>
                <w:rFonts w:eastAsiaTheme="minorEastAsia"/>
                <w:noProof/>
                <w:sz w:val="22"/>
                <w:szCs w:val="22"/>
              </w:rPr>
            </w:pPr>
            <w:r>
              <w:rPr>
                <w:rStyle w:val="Strong"/>
                <w:noProof/>
                <w:sz w:val="22"/>
                <w:szCs w:val="22"/>
              </w:rPr>
              <w:t>Разлика в очакваната продължителност на живота при раждане (общо население спрямо ромите)</w:t>
            </w:r>
          </w:p>
        </w:tc>
        <w:tc>
          <w:tcPr>
            <w:tcW w:w="1984" w:type="dxa"/>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pPr>
              <w:rPr>
                <w:rStyle w:val="Strong"/>
                <w:rFonts w:ascii="Times New Roman" w:hAnsi="Times New Roman"/>
                <w:noProof/>
                <w:sz w:val="18"/>
              </w:rPr>
            </w:pPr>
            <w:r>
              <w:rPr>
                <w:rStyle w:val="Strong"/>
                <w:rFonts w:ascii="Times New Roman" w:hAnsi="Times New Roman"/>
                <w:noProof/>
                <w:sz w:val="18"/>
              </w:rPr>
              <w:t>Human Mortality Database [База данни за смъртността сред хората]/Евростат [demo_mlexpec]</w:t>
            </w:r>
          </w:p>
        </w:tc>
      </w:tr>
      <w:tr>
        <w:tc>
          <w:tcPr>
            <w:tcW w:w="7361" w:type="dxa"/>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pPr>
              <w:pStyle w:val="ListParagraph"/>
              <w:numPr>
                <w:ilvl w:val="0"/>
                <w:numId w:val="7"/>
              </w:numPr>
              <w:rPr>
                <w:rStyle w:val="Strong"/>
                <w:rFonts w:eastAsiaTheme="minorEastAsia"/>
                <w:noProof/>
                <w:sz w:val="22"/>
                <w:szCs w:val="22"/>
              </w:rPr>
            </w:pPr>
            <w:r>
              <w:rPr>
                <w:rStyle w:val="Strong"/>
                <w:noProof/>
                <w:sz w:val="22"/>
                <w:szCs w:val="22"/>
              </w:rPr>
              <w:t>Дял на хората с ограничен достъп до здравни и социални услуги — ПРЕДСТОИ РАЗРАБОТВАНЕ</w:t>
            </w:r>
          </w:p>
        </w:tc>
        <w:tc>
          <w:tcPr>
            <w:tcW w:w="1984" w:type="dxa"/>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pPr>
              <w:rPr>
                <w:rStyle w:val="Strong"/>
                <w:rFonts w:ascii="Times New Roman" w:hAnsi="Times New Roman"/>
                <w:noProof/>
                <w:sz w:val="18"/>
              </w:rPr>
            </w:pPr>
            <w:r>
              <w:rPr>
                <w:rStyle w:val="Strong"/>
                <w:rFonts w:ascii="Times New Roman" w:hAnsi="Times New Roman"/>
                <w:noProof/>
                <w:sz w:val="18"/>
              </w:rPr>
              <w:t>не се прилага/</w:t>
            </w:r>
            <w:r>
              <w:rPr>
                <w:rFonts w:ascii="Times New Roman" w:hAnsi="Times New Roman"/>
                <w:noProof/>
                <w:sz w:val="18"/>
              </w:rPr>
              <w:t>възможно проучване относно основните права</w:t>
            </w:r>
          </w:p>
        </w:tc>
      </w:tr>
      <w:tr>
        <w:tc>
          <w:tcPr>
            <w:tcW w:w="9345"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pPr>
              <w:spacing w:after="60"/>
              <w:jc w:val="center"/>
              <w:rPr>
                <w:rStyle w:val="Strong"/>
                <w:rFonts w:ascii="Times New Roman" w:hAnsi="Times New Roman"/>
                <w:noProof/>
                <w:sz w:val="22"/>
                <w:szCs w:val="22"/>
              </w:rPr>
            </w:pPr>
            <w:r>
              <w:rPr>
                <w:rStyle w:val="Strong"/>
                <w:rFonts w:ascii="Times New Roman" w:hAnsi="Times New Roman"/>
                <w:noProof/>
                <w:sz w:val="22"/>
                <w:szCs w:val="22"/>
              </w:rPr>
              <w:t xml:space="preserve">Показатели за резултати </w:t>
            </w:r>
          </w:p>
          <w:p>
            <w:pPr>
              <w:spacing w:after="60"/>
              <w:jc w:val="center"/>
              <w:rPr>
                <w:rStyle w:val="Strong"/>
                <w:rFonts w:ascii="Times New Roman" w:hAnsi="Times New Roman"/>
                <w:noProof/>
                <w:sz w:val="22"/>
                <w:szCs w:val="22"/>
              </w:rPr>
            </w:pPr>
            <w:r>
              <w:rPr>
                <w:rStyle w:val="Strong"/>
                <w:rFonts w:ascii="Times New Roman" w:hAnsi="Times New Roman"/>
                <w:noProof/>
                <w:sz w:val="22"/>
                <w:szCs w:val="22"/>
              </w:rPr>
              <w:t>Вторични (незадължителни)</w:t>
            </w:r>
          </w:p>
        </w:tc>
      </w:tr>
      <w:tr>
        <w:tc>
          <w:tcPr>
            <w:tcW w:w="7361"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pPr>
              <w:spacing w:after="60"/>
              <w:rPr>
                <w:rStyle w:val="Strong"/>
                <w:rFonts w:ascii="Times New Roman" w:hAnsi="Times New Roman"/>
                <w:noProof/>
                <w:sz w:val="22"/>
                <w:szCs w:val="22"/>
              </w:rPr>
            </w:pPr>
            <w:r>
              <w:rPr>
                <w:rStyle w:val="Strong"/>
                <w:rFonts w:ascii="Times New Roman" w:hAnsi="Times New Roman"/>
                <w:noProof/>
                <w:sz w:val="22"/>
                <w:szCs w:val="22"/>
              </w:rPr>
              <w:t xml:space="preserve">Показател </w:t>
            </w:r>
          </w:p>
        </w:tc>
        <w:tc>
          <w:tcPr>
            <w:tcW w:w="1984"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pPr>
              <w:spacing w:after="60"/>
              <w:rPr>
                <w:rStyle w:val="Strong"/>
                <w:rFonts w:ascii="Times New Roman" w:hAnsi="Times New Roman"/>
                <w:noProof/>
                <w:sz w:val="22"/>
                <w:szCs w:val="22"/>
              </w:rPr>
            </w:pPr>
            <w:r>
              <w:rPr>
                <w:rStyle w:val="Strong"/>
                <w:rFonts w:ascii="Times New Roman" w:hAnsi="Times New Roman"/>
                <w:noProof/>
                <w:sz w:val="22"/>
                <w:szCs w:val="22"/>
              </w:rPr>
              <w:t>Общо население</w:t>
            </w:r>
          </w:p>
        </w:tc>
      </w:tr>
      <w:tr>
        <w:tc>
          <w:tcPr>
            <w:tcW w:w="7361" w:type="dxa"/>
            <w:tcBorders>
              <w:top w:val="single" w:sz="4" w:space="0" w:color="auto"/>
              <w:left w:val="single" w:sz="4" w:space="0" w:color="auto"/>
              <w:bottom w:val="single" w:sz="4" w:space="0" w:color="auto"/>
              <w:right w:val="single" w:sz="4" w:space="0" w:color="auto"/>
            </w:tcBorders>
            <w:shd w:val="clear" w:color="auto" w:fill="auto"/>
          </w:tcPr>
          <w:p>
            <w:pPr>
              <w:spacing w:after="60"/>
              <w:rPr>
                <w:rStyle w:val="Strong"/>
                <w:rFonts w:ascii="Times New Roman" w:hAnsi="Times New Roman"/>
                <w:noProof/>
                <w:sz w:val="22"/>
                <w:szCs w:val="22"/>
              </w:rPr>
            </w:pPr>
            <w:r>
              <w:rPr>
                <w:rFonts w:ascii="Times New Roman" w:hAnsi="Times New Roman"/>
                <w:noProof/>
                <w:sz w:val="22"/>
                <w:szCs w:val="22"/>
              </w:rPr>
              <w:t>Дял на хората над 16-годишна възраст, които оценяват здравето си като цяло като „много добро“ или „добро“</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pPr>
              <w:spacing w:after="60"/>
              <w:rPr>
                <w:rFonts w:ascii="Times New Roman" w:hAnsi="Times New Roman"/>
                <w:b/>
                <w:noProof/>
                <w:sz w:val="18"/>
              </w:rPr>
            </w:pPr>
            <w:r>
              <w:rPr>
                <w:rFonts w:ascii="Times New Roman" w:hAnsi="Times New Roman"/>
                <w:b/>
                <w:noProof/>
                <w:sz w:val="18"/>
              </w:rPr>
              <w:t>Евростат</w:t>
            </w:r>
            <w:r>
              <w:rPr>
                <w:rFonts w:ascii="Times New Roman" w:hAnsi="Times New Roman"/>
                <w:noProof/>
                <w:sz w:val="18"/>
              </w:rPr>
              <w:t xml:space="preserve"> [hlth_silc_01]</w:t>
            </w:r>
          </w:p>
        </w:tc>
      </w:tr>
      <w:tr>
        <w:tc>
          <w:tcPr>
            <w:tcW w:w="7361" w:type="dxa"/>
            <w:tcBorders>
              <w:top w:val="single" w:sz="4" w:space="0" w:color="auto"/>
              <w:left w:val="single" w:sz="4" w:space="0" w:color="auto"/>
              <w:bottom w:val="single" w:sz="4" w:space="0" w:color="auto"/>
              <w:right w:val="single" w:sz="4" w:space="0" w:color="auto"/>
            </w:tcBorders>
            <w:shd w:val="clear" w:color="auto" w:fill="auto"/>
          </w:tcPr>
          <w:p>
            <w:pPr>
              <w:spacing w:after="60"/>
              <w:rPr>
                <w:rFonts w:ascii="Times New Roman" w:hAnsi="Times New Roman"/>
                <w:noProof/>
                <w:sz w:val="22"/>
                <w:szCs w:val="22"/>
              </w:rPr>
            </w:pPr>
            <w:r>
              <w:rPr>
                <w:rFonts w:ascii="Times New Roman" w:hAnsi="Times New Roman"/>
                <w:noProof/>
                <w:sz w:val="22"/>
                <w:szCs w:val="22"/>
              </w:rPr>
              <w:t>Дял на хората над 16-годишна възраст със здравно осигуряване</w:t>
            </w:r>
          </w:p>
        </w:tc>
        <w:tc>
          <w:tcPr>
            <w:tcW w:w="1984" w:type="dxa"/>
            <w:tcBorders>
              <w:top w:val="single" w:sz="4" w:space="0" w:color="auto"/>
              <w:left w:val="single" w:sz="4" w:space="0" w:color="auto"/>
              <w:bottom w:val="single" w:sz="4" w:space="0" w:color="auto"/>
              <w:right w:val="single" w:sz="4" w:space="0" w:color="auto"/>
            </w:tcBorders>
            <w:shd w:val="clear" w:color="auto" w:fill="auto"/>
          </w:tcPr>
          <w:p>
            <w:pPr>
              <w:spacing w:after="60"/>
              <w:rPr>
                <w:rFonts w:ascii="Times New Roman" w:hAnsi="Times New Roman"/>
                <w:b/>
                <w:noProof/>
                <w:sz w:val="18"/>
              </w:rPr>
            </w:pPr>
            <w:r>
              <w:rPr>
                <w:rFonts w:ascii="Times New Roman" w:hAnsi="Times New Roman"/>
                <w:b/>
                <w:noProof/>
                <w:sz w:val="18"/>
              </w:rPr>
              <w:t>ОИСР [Европейски основни здравни показатели (ECHI) 76]</w:t>
            </w:r>
          </w:p>
        </w:tc>
      </w:tr>
      <w:tr>
        <w:tc>
          <w:tcPr>
            <w:tcW w:w="7361" w:type="dxa"/>
            <w:tcBorders>
              <w:top w:val="single" w:sz="4" w:space="0" w:color="auto"/>
              <w:left w:val="single" w:sz="4" w:space="0" w:color="auto"/>
              <w:bottom w:val="single" w:sz="4" w:space="0" w:color="auto"/>
              <w:right w:val="single" w:sz="4" w:space="0" w:color="auto"/>
            </w:tcBorders>
            <w:shd w:val="clear" w:color="auto" w:fill="auto"/>
          </w:tcPr>
          <w:p>
            <w:pPr>
              <w:spacing w:after="60"/>
              <w:rPr>
                <w:rFonts w:ascii="Times New Roman" w:hAnsi="Times New Roman" w:cs="Times New Roman"/>
                <w:b/>
                <w:noProof/>
                <w:sz w:val="22"/>
                <w:szCs w:val="22"/>
              </w:rPr>
            </w:pPr>
            <w:r>
              <w:rPr>
                <w:rStyle w:val="Strong"/>
                <w:rFonts w:ascii="Times New Roman" w:hAnsi="Times New Roman"/>
                <w:b w:val="0"/>
                <w:noProof/>
                <w:sz w:val="22"/>
                <w:szCs w:val="22"/>
              </w:rPr>
              <w:t>Дял на хората над 16-годишна възраст, които при достъпа си до здравни услуги през последните 12 месеца са се почувствали дискриминирани поради ромския си произход</w:t>
            </w:r>
          </w:p>
        </w:tc>
        <w:tc>
          <w:tcPr>
            <w:tcW w:w="1984" w:type="dxa"/>
            <w:tcBorders>
              <w:top w:val="single" w:sz="4" w:space="0" w:color="auto"/>
              <w:left w:val="single" w:sz="4" w:space="0" w:color="auto"/>
              <w:bottom w:val="single" w:sz="4" w:space="0" w:color="auto"/>
              <w:right w:val="single" w:sz="4" w:space="0" w:color="auto"/>
            </w:tcBorders>
            <w:shd w:val="clear" w:color="auto" w:fill="auto"/>
          </w:tcPr>
          <w:p>
            <w:pPr>
              <w:spacing w:after="60"/>
              <w:rPr>
                <w:rFonts w:ascii="Times New Roman" w:hAnsi="Times New Roman"/>
                <w:b/>
                <w:noProof/>
                <w:sz w:val="18"/>
              </w:rPr>
            </w:pPr>
            <w:r>
              <w:rPr>
                <w:rStyle w:val="Strong"/>
                <w:rFonts w:ascii="Times New Roman" w:hAnsi="Times New Roman"/>
                <w:noProof/>
                <w:sz w:val="18"/>
              </w:rPr>
              <w:t>не се прилага</w:t>
            </w:r>
            <w:r>
              <w:rPr>
                <w:rFonts w:ascii="Times New Roman" w:hAnsi="Times New Roman"/>
                <w:noProof/>
                <w:sz w:val="18"/>
              </w:rPr>
              <w:t>/възможно проучване относно основните права</w:t>
            </w:r>
          </w:p>
        </w:tc>
      </w:tr>
      <w:tr>
        <w:tc>
          <w:tcPr>
            <w:tcW w:w="7361" w:type="dxa"/>
            <w:tcBorders>
              <w:top w:val="single" w:sz="4" w:space="0" w:color="auto"/>
              <w:left w:val="single" w:sz="4" w:space="0" w:color="auto"/>
              <w:bottom w:val="single" w:sz="4" w:space="0" w:color="auto"/>
              <w:right w:val="single" w:sz="4" w:space="0" w:color="auto"/>
            </w:tcBorders>
            <w:shd w:val="clear" w:color="auto" w:fill="auto"/>
            <w:hideMark/>
          </w:tcPr>
          <w:p>
            <w:pPr>
              <w:spacing w:after="60"/>
              <w:rPr>
                <w:rFonts w:ascii="Times New Roman" w:hAnsi="Times New Roman"/>
                <w:b/>
                <w:noProof/>
                <w:sz w:val="22"/>
                <w:szCs w:val="22"/>
              </w:rPr>
            </w:pPr>
            <w:r>
              <w:rPr>
                <w:rFonts w:ascii="Times New Roman" w:hAnsi="Times New Roman"/>
                <w:b/>
                <w:noProof/>
                <w:sz w:val="22"/>
                <w:szCs w:val="22"/>
              </w:rPr>
              <w:t>Предстои да се разработят допълнително:</w:t>
            </w:r>
          </w:p>
          <w:p>
            <w:pPr>
              <w:spacing w:after="60"/>
              <w:rPr>
                <w:rFonts w:ascii="Times New Roman" w:hAnsi="Times New Roman"/>
                <w:noProof/>
                <w:sz w:val="22"/>
                <w:szCs w:val="22"/>
              </w:rPr>
            </w:pPr>
            <w:r>
              <w:rPr>
                <w:rFonts w:ascii="Times New Roman" w:hAnsi="Times New Roman"/>
                <w:noProof/>
                <w:sz w:val="22"/>
                <w:szCs w:val="22"/>
              </w:rPr>
              <w:t xml:space="preserve">Дял на жените с ромски произход, които са родили първото си дете преди 20-годишна възраст </w:t>
            </w:r>
          </w:p>
          <w:p>
            <w:pPr>
              <w:spacing w:after="60"/>
              <w:rPr>
                <w:rStyle w:val="Strong"/>
                <w:rFonts w:ascii="Times New Roman" w:hAnsi="Times New Roman"/>
                <w:b w:val="0"/>
                <w:noProof/>
                <w:sz w:val="22"/>
                <w:szCs w:val="22"/>
              </w:rPr>
            </w:pPr>
            <w:r>
              <w:rPr>
                <w:rFonts w:ascii="Times New Roman" w:hAnsi="Times New Roman"/>
                <w:noProof/>
                <w:sz w:val="22"/>
                <w:szCs w:val="22"/>
              </w:rPr>
              <w:t>Неудовлетворени медицински потребности</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pPr>
              <w:spacing w:after="60"/>
              <w:rPr>
                <w:rFonts w:ascii="Times New Roman" w:hAnsi="Times New Roman"/>
                <w:b/>
                <w:noProof/>
                <w:sz w:val="18"/>
              </w:rPr>
            </w:pPr>
            <w:r>
              <w:rPr>
                <w:rFonts w:ascii="Times New Roman" w:hAnsi="Times New Roman"/>
                <w:b/>
                <w:noProof/>
                <w:sz w:val="18"/>
              </w:rPr>
              <w:t xml:space="preserve">Евростат </w:t>
            </w:r>
          </w:p>
          <w:p>
            <w:pPr>
              <w:spacing w:after="60"/>
              <w:rPr>
                <w:rFonts w:ascii="Times New Roman" w:hAnsi="Times New Roman"/>
                <w:noProof/>
                <w:color w:val="000000"/>
                <w:sz w:val="18"/>
                <w:shd w:val="clear" w:color="auto" w:fill="FCFCFC"/>
              </w:rPr>
            </w:pPr>
            <w:r>
              <w:rPr>
                <w:rFonts w:ascii="Times New Roman" w:hAnsi="Times New Roman"/>
                <w:b/>
                <w:noProof/>
                <w:sz w:val="18"/>
              </w:rPr>
              <w:t>[</w:t>
            </w:r>
            <w:r>
              <w:rPr>
                <w:rFonts w:ascii="Times New Roman" w:hAnsi="Times New Roman"/>
                <w:noProof/>
                <w:color w:val="000000"/>
                <w:sz w:val="18"/>
                <w:shd w:val="clear" w:color="auto" w:fill="FCFCFC"/>
              </w:rPr>
              <w:t>demo_fordager]</w:t>
            </w:r>
          </w:p>
          <w:p>
            <w:pPr>
              <w:spacing w:after="60"/>
              <w:rPr>
                <w:rFonts w:ascii="Times New Roman" w:hAnsi="Times New Roman"/>
                <w:noProof/>
                <w:color w:val="000000"/>
                <w:sz w:val="18"/>
                <w:shd w:val="clear" w:color="auto" w:fill="FCFCFC"/>
              </w:rPr>
            </w:pPr>
            <w:r>
              <w:rPr>
                <w:rFonts w:ascii="Times New Roman" w:hAnsi="Times New Roman"/>
                <w:noProof/>
                <w:color w:val="000000"/>
                <w:sz w:val="18"/>
                <w:shd w:val="clear" w:color="auto" w:fill="FCFCFC"/>
              </w:rPr>
              <w:t>ЦУР 3.7</w:t>
            </w:r>
          </w:p>
          <w:p>
            <w:pPr>
              <w:spacing w:after="60"/>
              <w:rPr>
                <w:rFonts w:ascii="Times New Roman" w:hAnsi="Times New Roman"/>
                <w:b/>
                <w:noProof/>
                <w:sz w:val="18"/>
              </w:rPr>
            </w:pPr>
            <w:r>
              <w:rPr>
                <w:rFonts w:ascii="Times New Roman" w:hAnsi="Times New Roman"/>
                <w:b/>
                <w:noProof/>
                <w:sz w:val="18"/>
              </w:rPr>
              <w:t xml:space="preserve">Евростат </w:t>
            </w:r>
            <w:r>
              <w:rPr>
                <w:rFonts w:ascii="Times New Roman" w:hAnsi="Times New Roman"/>
                <w:noProof/>
                <w:sz w:val="18"/>
              </w:rPr>
              <w:t>[SDG_03_60]</w:t>
            </w:r>
          </w:p>
        </w:tc>
      </w:tr>
      <w:tr>
        <w:tc>
          <w:tcPr>
            <w:tcW w:w="9345" w:type="dxa"/>
            <w:gridSpan w:val="2"/>
            <w:tcBorders>
              <w:top w:val="single" w:sz="4" w:space="0" w:color="auto"/>
              <w:left w:val="nil"/>
              <w:bottom w:val="single" w:sz="4" w:space="0" w:color="auto"/>
              <w:right w:val="nil"/>
            </w:tcBorders>
            <w:shd w:val="clear" w:color="auto" w:fill="auto"/>
          </w:tcPr>
          <w:p>
            <w:pPr>
              <w:spacing w:after="60"/>
              <w:jc w:val="center"/>
              <w:rPr>
                <w:rStyle w:val="Strong"/>
                <w:rFonts w:ascii="Times New Roman" w:hAnsi="Times New Roman"/>
                <w:noProof/>
              </w:rPr>
            </w:pPr>
          </w:p>
        </w:tc>
      </w:tr>
      <w:tr>
        <w:tc>
          <w:tcPr>
            <w:tcW w:w="9345" w:type="dxa"/>
            <w:gridSpan w:val="2"/>
            <w:tcBorders>
              <w:top w:val="single" w:sz="4" w:space="0" w:color="auto"/>
              <w:left w:val="single" w:sz="4" w:space="0" w:color="auto"/>
              <w:bottom w:val="single" w:sz="4" w:space="0" w:color="auto"/>
              <w:right w:val="single" w:sz="4" w:space="0" w:color="auto"/>
            </w:tcBorders>
            <w:shd w:val="clear" w:color="auto" w:fill="E0E0E0"/>
            <w:hideMark/>
          </w:tcPr>
          <w:p>
            <w:pPr>
              <w:spacing w:after="60"/>
              <w:jc w:val="center"/>
              <w:rPr>
                <w:rStyle w:val="Strong"/>
                <w:rFonts w:ascii="Times New Roman" w:hAnsi="Times New Roman"/>
                <w:noProof/>
                <w:sz w:val="22"/>
                <w:szCs w:val="22"/>
              </w:rPr>
            </w:pPr>
            <w:r>
              <w:rPr>
                <w:rStyle w:val="Strong"/>
                <w:rFonts w:ascii="Times New Roman" w:hAnsi="Times New Roman"/>
                <w:noProof/>
                <w:sz w:val="22"/>
                <w:szCs w:val="22"/>
              </w:rPr>
              <w:t>Показатели за процеси по цел 6: Подобряване на здравето на ромите и повишаване на ефективния достъп на ромите до качествени здравни услуги</w:t>
            </w:r>
          </w:p>
        </w:tc>
      </w:tr>
      <w:tr>
        <w:tc>
          <w:tcPr>
            <w:tcW w:w="9345" w:type="dxa"/>
            <w:gridSpan w:val="2"/>
            <w:tcBorders>
              <w:top w:val="single" w:sz="4" w:space="0" w:color="auto"/>
              <w:left w:val="single" w:sz="4" w:space="0" w:color="auto"/>
              <w:bottom w:val="single" w:sz="4" w:space="0" w:color="auto"/>
              <w:right w:val="single" w:sz="4" w:space="0" w:color="auto"/>
            </w:tcBorders>
            <w:shd w:val="clear" w:color="auto" w:fill="auto"/>
            <w:hideMark/>
          </w:tcPr>
          <w:p>
            <w:pPr>
              <w:spacing w:after="60"/>
              <w:rPr>
                <w:rFonts w:ascii="Times New Roman" w:hAnsi="Times New Roman"/>
                <w:noProof/>
                <w:sz w:val="22"/>
                <w:szCs w:val="22"/>
              </w:rPr>
            </w:pPr>
            <w:r>
              <w:rPr>
                <w:rFonts w:ascii="Times New Roman" w:hAnsi="Times New Roman"/>
                <w:b/>
                <w:noProof/>
                <w:sz w:val="22"/>
                <w:szCs w:val="22"/>
              </w:rPr>
              <w:t>Показател — Измерение A — Институционална структура</w:t>
            </w:r>
            <w:r>
              <w:rPr>
                <w:rFonts w:ascii="Times New Roman" w:hAnsi="Times New Roman"/>
                <w:noProof/>
                <w:sz w:val="22"/>
                <w:szCs w:val="22"/>
              </w:rPr>
              <w:t xml:space="preserve"> </w:t>
            </w:r>
          </w:p>
        </w:tc>
      </w:tr>
      <w:tr>
        <w:tc>
          <w:tcPr>
            <w:tcW w:w="93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ListParagraph"/>
              <w:numPr>
                <w:ilvl w:val="0"/>
                <w:numId w:val="4"/>
              </w:numPr>
              <w:spacing w:after="60"/>
              <w:rPr>
                <w:noProof/>
                <w:sz w:val="22"/>
              </w:rPr>
            </w:pPr>
            <w:r>
              <w:rPr>
                <w:noProof/>
                <w:sz w:val="22"/>
                <w:szCs w:val="22"/>
              </w:rPr>
              <w:t>с</w:t>
            </w:r>
            <w:r>
              <w:rPr>
                <w:noProof/>
                <w:sz w:val="22"/>
              </w:rPr>
              <w:t>истемата за здравна медиация е институционализирана и интегрирана в съответните структури на здравната администрация;</w:t>
            </w:r>
          </w:p>
          <w:p>
            <w:pPr>
              <w:pStyle w:val="ListParagraph"/>
              <w:numPr>
                <w:ilvl w:val="0"/>
                <w:numId w:val="4"/>
              </w:numPr>
              <w:spacing w:after="60"/>
              <w:rPr>
                <w:rFonts w:eastAsiaTheme="minorEastAsia"/>
                <w:noProof/>
                <w:sz w:val="22"/>
              </w:rPr>
            </w:pPr>
            <w:r>
              <w:rPr>
                <w:noProof/>
                <w:sz w:val="22"/>
              </w:rPr>
              <w:t>съществува система за насърчаване и подкрепа на перспективите за кариерно развитие на здравните медиатори, които желаят да станат медицински специалисти;</w:t>
            </w:r>
          </w:p>
          <w:p>
            <w:pPr>
              <w:pStyle w:val="ListParagraph"/>
              <w:numPr>
                <w:ilvl w:val="0"/>
                <w:numId w:val="4"/>
              </w:numPr>
              <w:spacing w:after="60"/>
              <w:rPr>
                <w:rFonts w:eastAsiaTheme="minorEastAsia"/>
                <w:noProof/>
                <w:sz w:val="22"/>
              </w:rPr>
            </w:pPr>
            <w:r>
              <w:rPr>
                <w:noProof/>
                <w:sz w:val="22"/>
              </w:rPr>
              <w:t>съществува система за предоставяне на профилактични здравни услуги на ромите в гетата и сегрегираните и отдалечените поселения;</w:t>
            </w:r>
          </w:p>
          <w:p>
            <w:pPr>
              <w:pStyle w:val="ListParagraph"/>
              <w:numPr>
                <w:ilvl w:val="0"/>
                <w:numId w:val="4"/>
              </w:numPr>
              <w:spacing w:after="60"/>
              <w:rPr>
                <w:rFonts w:eastAsiaTheme="minorEastAsia"/>
                <w:strike/>
                <w:noProof/>
                <w:sz w:val="22"/>
              </w:rPr>
            </w:pPr>
            <w:r>
              <w:rPr>
                <w:noProof/>
                <w:sz w:val="22"/>
              </w:rPr>
              <w:t>регионалните здравни инспекции разполагат с ресурси (финансови и човешки), за да осигурят националните програми за ваксинация и имунизация на децата и на хората в напреднала възрасти профилактичната здравна дейност като кръвни изследвания и скрининг за рак достигат и до ромските общности.</w:t>
            </w:r>
          </w:p>
        </w:tc>
      </w:tr>
      <w:tr>
        <w:trPr>
          <w:trHeight w:val="468"/>
        </w:trPr>
        <w:tc>
          <w:tcPr>
            <w:tcW w:w="93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spacing w:after="60"/>
              <w:rPr>
                <w:rFonts w:ascii="Times New Roman" w:hAnsi="Times New Roman"/>
                <w:noProof/>
                <w:sz w:val="22"/>
                <w:szCs w:val="22"/>
              </w:rPr>
            </w:pPr>
            <w:r>
              <w:rPr>
                <w:rFonts w:ascii="Times New Roman" w:hAnsi="Times New Roman"/>
                <w:b/>
                <w:noProof/>
                <w:sz w:val="22"/>
                <w:szCs w:val="22"/>
              </w:rPr>
              <w:t>Показател — Измерение Б — Конкретни мерки и действия</w:t>
            </w:r>
          </w:p>
        </w:tc>
      </w:tr>
      <w:tr>
        <w:trPr>
          <w:trHeight w:val="468"/>
        </w:trPr>
        <w:tc>
          <w:tcPr>
            <w:tcW w:w="93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ListParagraph"/>
              <w:numPr>
                <w:ilvl w:val="0"/>
                <w:numId w:val="4"/>
              </w:numPr>
              <w:spacing w:after="60"/>
              <w:rPr>
                <w:noProof/>
                <w:sz w:val="22"/>
                <w:szCs w:val="22"/>
              </w:rPr>
            </w:pPr>
            <w:r>
              <w:rPr>
                <w:noProof/>
                <w:sz w:val="22"/>
                <w:szCs w:val="22"/>
              </w:rPr>
              <w:t>съществуват програми за здравна информираност, пригодени за конкретните здравни предизвикателства, пред които са изправени ромите (включително здравословен начин на живот и хранене);</w:t>
            </w:r>
          </w:p>
          <w:p>
            <w:pPr>
              <w:pStyle w:val="ListParagraph"/>
              <w:numPr>
                <w:ilvl w:val="0"/>
                <w:numId w:val="4"/>
              </w:numPr>
              <w:spacing w:after="60"/>
              <w:rPr>
                <w:noProof/>
                <w:sz w:val="22"/>
                <w:szCs w:val="22"/>
              </w:rPr>
            </w:pPr>
            <w:r>
              <w:rPr>
                <w:noProof/>
                <w:sz w:val="22"/>
                <w:szCs w:val="22"/>
              </w:rPr>
              <w:t>съществуват и функционират програми за здравна профилактика, които обхващат рисковите групи, включително ромите;</w:t>
            </w:r>
          </w:p>
          <w:p>
            <w:pPr>
              <w:pStyle w:val="ListParagraph"/>
              <w:numPr>
                <w:ilvl w:val="0"/>
                <w:numId w:val="4"/>
              </w:numPr>
              <w:spacing w:after="60"/>
              <w:rPr>
                <w:noProof/>
                <w:sz w:val="22"/>
                <w:szCs w:val="22"/>
              </w:rPr>
            </w:pPr>
            <w:r>
              <w:rPr>
                <w:noProof/>
                <w:sz w:val="22"/>
                <w:szCs w:val="22"/>
              </w:rPr>
              <w:t>организират се кампании за повишаване на осведомеността, с които се насърчава разбирането за нуждата от ваксинации;</w:t>
            </w:r>
          </w:p>
          <w:p>
            <w:pPr>
              <w:pStyle w:val="ListParagraph"/>
              <w:numPr>
                <w:ilvl w:val="0"/>
                <w:numId w:val="4"/>
              </w:numPr>
              <w:spacing w:after="60"/>
              <w:rPr>
                <w:noProof/>
                <w:sz w:val="22"/>
                <w:szCs w:val="22"/>
              </w:rPr>
            </w:pPr>
            <w:r>
              <w:rPr>
                <w:noProof/>
                <w:sz w:val="22"/>
                <w:szCs w:val="22"/>
              </w:rPr>
              <w:t>предлага се на достъпна цена и се извършва ваксинация на децата и на хората в напреднала възраст (срещу грип);</w:t>
            </w:r>
          </w:p>
          <w:p>
            <w:pPr>
              <w:pStyle w:val="ListParagraph"/>
              <w:numPr>
                <w:ilvl w:val="0"/>
                <w:numId w:val="4"/>
              </w:numPr>
              <w:spacing w:after="60"/>
              <w:rPr>
                <w:noProof/>
                <w:sz w:val="22"/>
                <w:szCs w:val="22"/>
              </w:rPr>
            </w:pPr>
            <w:r>
              <w:rPr>
                <w:noProof/>
                <w:sz w:val="22"/>
                <w:szCs w:val="22"/>
              </w:rPr>
              <w:t>редовно и безплатно се провеждат профилактични скринингови прегледи на децата и се предприемат последващи мерки за рисковите групи;</w:t>
            </w:r>
          </w:p>
          <w:p>
            <w:pPr>
              <w:pStyle w:val="ListParagraph"/>
              <w:numPr>
                <w:ilvl w:val="0"/>
                <w:numId w:val="4"/>
              </w:numPr>
              <w:spacing w:after="60"/>
              <w:rPr>
                <w:rFonts w:eastAsiaTheme="minorEastAsia"/>
                <w:noProof/>
                <w:sz w:val="22"/>
                <w:szCs w:val="22"/>
              </w:rPr>
            </w:pPr>
            <w:r>
              <w:rPr>
                <w:noProof/>
                <w:sz w:val="22"/>
                <w:szCs w:val="22"/>
              </w:rPr>
              <w:t>съществуват програми за пренатална грижа, насочени към жените в неравностойно положение, и се предоставят редовни пренатални услуги;</w:t>
            </w:r>
          </w:p>
          <w:p>
            <w:pPr>
              <w:pStyle w:val="ListParagraph"/>
              <w:numPr>
                <w:ilvl w:val="0"/>
                <w:numId w:val="4"/>
              </w:numPr>
              <w:spacing w:after="60"/>
              <w:rPr>
                <w:noProof/>
                <w:sz w:val="22"/>
                <w:szCs w:val="22"/>
              </w:rPr>
            </w:pPr>
            <w:r>
              <w:rPr>
                <w:noProof/>
                <w:sz w:val="22"/>
                <w:szCs w:val="22"/>
              </w:rPr>
              <w:t>съществуват схеми за наблюдение на майчиното и детското здраве, насочени към децата на възраст 0—3 години, с особен акцент върху групите в неравностойно положение;</w:t>
            </w:r>
          </w:p>
          <w:p>
            <w:pPr>
              <w:pStyle w:val="ListParagraph"/>
              <w:numPr>
                <w:ilvl w:val="0"/>
                <w:numId w:val="4"/>
              </w:numPr>
              <w:spacing w:after="60"/>
              <w:rPr>
                <w:noProof/>
                <w:sz w:val="22"/>
                <w:szCs w:val="22"/>
              </w:rPr>
            </w:pPr>
            <w:r>
              <w:rPr>
                <w:noProof/>
                <w:sz w:val="22"/>
                <w:szCs w:val="22"/>
              </w:rPr>
              <w:t>за здравния персонал се провежда редовно целево обучение за предотвратяване на дискриминацията и антициганизма;</w:t>
            </w:r>
          </w:p>
          <w:p>
            <w:pPr>
              <w:pStyle w:val="ListParagraph"/>
              <w:numPr>
                <w:ilvl w:val="0"/>
                <w:numId w:val="4"/>
              </w:numPr>
              <w:spacing w:after="60"/>
              <w:rPr>
                <w:noProof/>
                <w:sz w:val="22"/>
                <w:szCs w:val="22"/>
              </w:rPr>
            </w:pPr>
            <w:r>
              <w:rPr>
                <w:noProof/>
                <w:sz w:val="22"/>
                <w:szCs w:val="22"/>
              </w:rPr>
              <w:t>провеждат се кампании за повишаване на осведомеността по здравни въпроси, насочени към ромските общности.</w:t>
            </w:r>
          </w:p>
        </w:tc>
      </w:tr>
      <w:tr>
        <w:tc>
          <w:tcPr>
            <w:tcW w:w="93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spacing w:after="60"/>
              <w:rPr>
                <w:rFonts w:ascii="Times New Roman" w:hAnsi="Times New Roman"/>
                <w:noProof/>
                <w:sz w:val="22"/>
                <w:szCs w:val="22"/>
              </w:rPr>
            </w:pPr>
            <w:r>
              <w:rPr>
                <w:rFonts w:ascii="Times New Roman" w:hAnsi="Times New Roman"/>
                <w:b/>
                <w:noProof/>
                <w:sz w:val="22"/>
                <w:szCs w:val="22"/>
              </w:rPr>
              <w:t>Показател — Измерение В — Качество на процесите на вземане на решения</w:t>
            </w:r>
            <w:r>
              <w:rPr>
                <w:rFonts w:ascii="Times New Roman" w:hAnsi="Times New Roman"/>
                <w:noProof/>
                <w:sz w:val="22"/>
                <w:szCs w:val="22"/>
              </w:rPr>
              <w:t xml:space="preserve"> </w:t>
            </w:r>
          </w:p>
        </w:tc>
      </w:tr>
      <w:tr>
        <w:tc>
          <w:tcPr>
            <w:tcW w:w="93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ListParagraph"/>
              <w:numPr>
                <w:ilvl w:val="0"/>
                <w:numId w:val="4"/>
              </w:numPr>
              <w:spacing w:after="60"/>
              <w:rPr>
                <w:rFonts w:eastAsiaTheme="minorEastAsia"/>
                <w:noProof/>
                <w:sz w:val="22"/>
                <w:szCs w:val="22"/>
              </w:rPr>
            </w:pPr>
            <w:r>
              <w:rPr>
                <w:noProof/>
                <w:sz w:val="22"/>
                <w:szCs w:val="22"/>
              </w:rPr>
              <w:t>съществуват мерки за осигуряване на участието на ромите в разработването на ответни мерки на политиката в отговор на предизвикателствата в областта на здравеопазването;</w:t>
            </w:r>
          </w:p>
          <w:p>
            <w:pPr>
              <w:pStyle w:val="ListParagraph"/>
              <w:numPr>
                <w:ilvl w:val="0"/>
                <w:numId w:val="4"/>
              </w:numPr>
              <w:spacing w:after="60"/>
              <w:rPr>
                <w:rFonts w:eastAsiaTheme="minorEastAsia"/>
                <w:noProof/>
                <w:sz w:val="22"/>
                <w:szCs w:val="22"/>
              </w:rPr>
            </w:pPr>
            <w:r>
              <w:rPr>
                <w:noProof/>
                <w:sz w:val="22"/>
                <w:szCs w:val="22"/>
              </w:rPr>
              <w:t>конкретните мерки за справяне с предизвикателствата в областта на здравеопазването се разработват в партньорство с ромските организации на гражданското общество;</w:t>
            </w:r>
          </w:p>
          <w:p>
            <w:pPr>
              <w:pStyle w:val="ListParagraph"/>
              <w:numPr>
                <w:ilvl w:val="0"/>
                <w:numId w:val="4"/>
              </w:numPr>
              <w:spacing w:after="60"/>
              <w:rPr>
                <w:rFonts w:eastAsiaTheme="minorEastAsia"/>
                <w:noProof/>
                <w:sz w:val="22"/>
                <w:szCs w:val="22"/>
              </w:rPr>
            </w:pPr>
            <w:r>
              <w:rPr>
                <w:noProof/>
                <w:sz w:val="22"/>
                <w:szCs w:val="22"/>
              </w:rPr>
              <w:t>ромските организации на гражданското общество участват в комитетите за наблюдение на средствата на ЕС, отпускани в рамките на оперативната програма, по която се изпълняват конкретните мерки за подобряване на достъпа на ромите до здравни услуги;</w:t>
            </w:r>
          </w:p>
          <w:p>
            <w:pPr>
              <w:pStyle w:val="ListParagraph"/>
              <w:numPr>
                <w:ilvl w:val="0"/>
                <w:numId w:val="4"/>
              </w:numPr>
              <w:spacing w:after="60"/>
              <w:rPr>
                <w:noProof/>
                <w:sz w:val="22"/>
                <w:szCs w:val="22"/>
              </w:rPr>
            </w:pPr>
            <w:r>
              <w:rPr>
                <w:noProof/>
                <w:sz w:val="22"/>
                <w:szCs w:val="22"/>
              </w:rPr>
              <w:t>ромските организации на гражданското общество участват в наблюдението на резултатите от изпълняваните мерки в областта на здравеопазването;</w:t>
            </w:r>
          </w:p>
          <w:p>
            <w:pPr>
              <w:pStyle w:val="ListParagraph"/>
              <w:numPr>
                <w:ilvl w:val="0"/>
                <w:numId w:val="4"/>
              </w:numPr>
              <w:spacing w:after="60"/>
              <w:rPr>
                <w:noProof/>
                <w:sz w:val="22"/>
                <w:szCs w:val="22"/>
              </w:rPr>
            </w:pPr>
            <w:r>
              <w:rPr>
                <w:noProof/>
                <w:sz w:val="22"/>
                <w:szCs w:val="22"/>
              </w:rPr>
              <w:t>държавните институции и администрацията (на централно и местно равнище) включват приноса на ромското гражданско общество, и по-специално на мрежите от ромски здравни медиатори, в своите процеси на вземане на решения в областта на здравеопазването.</w:t>
            </w:r>
          </w:p>
        </w:tc>
      </w:tr>
    </w:tbl>
    <w:p>
      <w:pPr>
        <w:pStyle w:val="Heading2"/>
        <w:spacing w:before="120" w:after="200"/>
        <w:rPr>
          <w:rFonts w:ascii="Times New Roman" w:eastAsia="Times New Roman" w:hAnsi="Times New Roman" w:cs="Times New Roman"/>
          <w:b/>
          <w:noProof/>
          <w:color w:val="auto"/>
          <w:sz w:val="24"/>
          <w:szCs w:val="20"/>
        </w:rPr>
      </w:pPr>
      <w:bookmarkStart w:id="68" w:name="_Toc42625030"/>
      <w:bookmarkStart w:id="69" w:name="_Toc42697884"/>
      <w:bookmarkStart w:id="70" w:name="_Toc42698843"/>
      <w:bookmarkStart w:id="71" w:name="_Toc42706937"/>
      <w:bookmarkStart w:id="72" w:name="_Toc42713782"/>
      <w:bookmarkStart w:id="73" w:name="_Toc42714184"/>
      <w:bookmarkStart w:id="74" w:name="_Toc44090798"/>
      <w:r>
        <w:rPr>
          <w:rFonts w:ascii="Times New Roman" w:hAnsi="Times New Roman"/>
          <w:b/>
          <w:noProof/>
          <w:color w:val="auto"/>
          <w:sz w:val="24"/>
          <w:szCs w:val="20"/>
        </w:rPr>
        <w:t>Цел 7: Увеличаване на ефективния равен достъп до адекватно несегрегирано жилищно настаняване и основни услуги</w:t>
      </w:r>
      <w:bookmarkEnd w:id="68"/>
      <w:bookmarkEnd w:id="69"/>
      <w:bookmarkEnd w:id="70"/>
      <w:bookmarkEnd w:id="71"/>
      <w:bookmarkEnd w:id="72"/>
      <w:bookmarkEnd w:id="73"/>
      <w:bookmarkEnd w:id="74"/>
      <w:r>
        <w:rPr>
          <w:rStyle w:val="FootnoteReference"/>
          <w:rFonts w:ascii="Times New Roman" w:eastAsia="Times New Roman" w:hAnsi="Times New Roman" w:cs="Times New Roman"/>
          <w:b/>
          <w:noProof/>
          <w:color w:val="auto"/>
          <w:sz w:val="24"/>
          <w:szCs w:val="20"/>
          <w:lang w:eastAsia="en-GB"/>
        </w:rPr>
        <w:footnoteReference w:id="10"/>
      </w:r>
    </w:p>
    <w:tbl>
      <w:tblPr>
        <w:tblStyle w:val="TableGrid"/>
        <w:tblW w:w="9345" w:type="dxa"/>
        <w:tblInd w:w="0" w:type="dxa"/>
        <w:tblLayout w:type="fixed"/>
        <w:tblLook w:val="04A0" w:firstRow="1" w:lastRow="0" w:firstColumn="1" w:lastColumn="0" w:noHBand="0" w:noVBand="1"/>
      </w:tblPr>
      <w:tblGrid>
        <w:gridCol w:w="7361"/>
        <w:gridCol w:w="1984"/>
      </w:tblGrid>
      <w:tr>
        <w:trPr>
          <w:trHeight w:val="237"/>
        </w:trPr>
        <w:tc>
          <w:tcPr>
            <w:tcW w:w="7361" w:type="dxa"/>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pPr>
              <w:rPr>
                <w:rStyle w:val="Strong"/>
                <w:rFonts w:ascii="Times New Roman" w:hAnsi="Times New Roman"/>
                <w:noProof/>
                <w:sz w:val="22"/>
                <w:szCs w:val="22"/>
              </w:rPr>
            </w:pPr>
            <w:r>
              <w:rPr>
                <w:rStyle w:val="Strong"/>
                <w:rFonts w:ascii="Times New Roman" w:hAnsi="Times New Roman"/>
                <w:noProof/>
                <w:sz w:val="22"/>
                <w:szCs w:val="22"/>
              </w:rPr>
              <w:t xml:space="preserve">Основен показател: </w:t>
            </w:r>
          </w:p>
        </w:tc>
        <w:tc>
          <w:tcPr>
            <w:tcW w:w="1984" w:type="dxa"/>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pPr>
              <w:rPr>
                <w:rStyle w:val="Strong"/>
                <w:rFonts w:ascii="Times New Roman" w:hAnsi="Times New Roman"/>
                <w:noProof/>
                <w:sz w:val="22"/>
                <w:szCs w:val="22"/>
              </w:rPr>
            </w:pPr>
            <w:r>
              <w:rPr>
                <w:rStyle w:val="Strong"/>
                <w:rFonts w:ascii="Times New Roman" w:hAnsi="Times New Roman"/>
                <w:noProof/>
                <w:sz w:val="22"/>
                <w:szCs w:val="22"/>
              </w:rPr>
              <w:t>Общо население</w:t>
            </w:r>
          </w:p>
        </w:tc>
      </w:tr>
      <w:tr>
        <w:trPr>
          <w:trHeight w:val="357"/>
        </w:trPr>
        <w:tc>
          <w:tcPr>
            <w:tcW w:w="7361" w:type="dxa"/>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pPr>
              <w:pStyle w:val="ListParagraph"/>
              <w:numPr>
                <w:ilvl w:val="0"/>
                <w:numId w:val="7"/>
              </w:numPr>
              <w:rPr>
                <w:rStyle w:val="Strong"/>
                <w:rFonts w:eastAsiaTheme="minorEastAsia"/>
                <w:noProof/>
                <w:sz w:val="22"/>
                <w:szCs w:val="22"/>
              </w:rPr>
            </w:pPr>
            <w:r>
              <w:rPr>
                <w:rStyle w:val="Strong"/>
                <w:noProof/>
                <w:sz w:val="22"/>
                <w:szCs w:val="22"/>
              </w:rPr>
              <w:t>Дял на хората, живеещи в лоши жилищни условия (твърде тъмен апартамент, течащ покрив, влажни стени/подове, без баня/душ, без вътрешна тоалетна)</w:t>
            </w:r>
          </w:p>
        </w:tc>
        <w:tc>
          <w:tcPr>
            <w:tcW w:w="1984" w:type="dxa"/>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pPr>
              <w:rPr>
                <w:rStyle w:val="Strong"/>
                <w:rFonts w:ascii="Times New Roman" w:hAnsi="Times New Roman"/>
                <w:noProof/>
              </w:rPr>
            </w:pPr>
            <w:r>
              <w:rPr>
                <w:rFonts w:ascii="Times New Roman" w:hAnsi="Times New Roman"/>
                <w:b/>
                <w:noProof/>
                <w:sz w:val="18"/>
              </w:rPr>
              <w:t>Евростат</w:t>
            </w:r>
            <w:r>
              <w:rPr>
                <w:rFonts w:ascii="Times New Roman" w:hAnsi="Times New Roman"/>
                <w:noProof/>
                <w:sz w:val="18"/>
              </w:rPr>
              <w:t xml:space="preserve"> [tessi 291]</w:t>
            </w:r>
          </w:p>
        </w:tc>
      </w:tr>
      <w:tr>
        <w:trPr>
          <w:trHeight w:val="357"/>
        </w:trPr>
        <w:tc>
          <w:tcPr>
            <w:tcW w:w="7361" w:type="dxa"/>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pPr>
              <w:pStyle w:val="ListParagraph"/>
              <w:numPr>
                <w:ilvl w:val="0"/>
                <w:numId w:val="7"/>
              </w:numPr>
              <w:rPr>
                <w:rStyle w:val="Strong"/>
                <w:rFonts w:eastAsiaTheme="minorEastAsia"/>
                <w:noProof/>
                <w:sz w:val="22"/>
                <w:szCs w:val="22"/>
              </w:rPr>
            </w:pPr>
            <w:r>
              <w:rPr>
                <w:rStyle w:val="Strong"/>
                <w:noProof/>
                <w:sz w:val="22"/>
                <w:szCs w:val="22"/>
              </w:rPr>
              <w:t xml:space="preserve">Дял на хората, живеещи в домакинства без минималния брой помещения според определението на Евростат за пренаселеност </w:t>
            </w:r>
          </w:p>
        </w:tc>
        <w:tc>
          <w:tcPr>
            <w:tcW w:w="1984" w:type="dxa"/>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pPr>
              <w:rPr>
                <w:rFonts w:ascii="Times New Roman" w:hAnsi="Times New Roman"/>
                <w:noProof/>
                <w:sz w:val="18"/>
              </w:rPr>
            </w:pPr>
            <w:r>
              <w:rPr>
                <w:rFonts w:ascii="Times New Roman" w:hAnsi="Times New Roman"/>
                <w:b/>
                <w:noProof/>
                <w:sz w:val="18"/>
              </w:rPr>
              <w:t>Евростат</w:t>
            </w:r>
            <w:r>
              <w:rPr>
                <w:rFonts w:ascii="Times New Roman" w:hAnsi="Times New Roman"/>
                <w:noProof/>
                <w:sz w:val="18"/>
              </w:rPr>
              <w:t xml:space="preserve"> [ilc_lvho05a / SDG_11_10]</w:t>
            </w:r>
          </w:p>
          <w:p>
            <w:pPr>
              <w:rPr>
                <w:rStyle w:val="Strong"/>
                <w:rFonts w:ascii="Times New Roman" w:hAnsi="Times New Roman"/>
                <w:noProof/>
              </w:rPr>
            </w:pPr>
            <w:r>
              <w:rPr>
                <w:rFonts w:ascii="Times New Roman" w:hAnsi="Times New Roman"/>
                <w:noProof/>
                <w:sz w:val="18"/>
              </w:rPr>
              <w:t>ЦУР 1, ЦУР 11</w:t>
            </w:r>
          </w:p>
        </w:tc>
      </w:tr>
      <w:tr>
        <w:trPr>
          <w:trHeight w:val="357"/>
        </w:trPr>
        <w:tc>
          <w:tcPr>
            <w:tcW w:w="7361" w:type="dxa"/>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pPr>
              <w:pStyle w:val="ListParagraph"/>
              <w:numPr>
                <w:ilvl w:val="0"/>
                <w:numId w:val="7"/>
              </w:numPr>
              <w:rPr>
                <w:rStyle w:val="Strong"/>
                <w:rFonts w:eastAsiaTheme="minorEastAsia"/>
                <w:noProof/>
                <w:sz w:val="22"/>
                <w:szCs w:val="22"/>
              </w:rPr>
            </w:pPr>
            <w:r>
              <w:rPr>
                <w:rStyle w:val="Strong"/>
                <w:noProof/>
                <w:sz w:val="22"/>
                <w:szCs w:val="22"/>
              </w:rPr>
              <w:t>Дял на хората, живеещи в домакинства без течаща вода вътре в дома (само за определени държави)</w:t>
            </w:r>
          </w:p>
        </w:tc>
        <w:tc>
          <w:tcPr>
            <w:tcW w:w="1984" w:type="dxa"/>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pPr>
              <w:rPr>
                <w:rFonts w:ascii="Times New Roman" w:hAnsi="Times New Roman"/>
                <w:noProof/>
                <w:sz w:val="18"/>
              </w:rPr>
            </w:pPr>
            <w:r>
              <w:rPr>
                <w:rFonts w:ascii="Times New Roman" w:hAnsi="Times New Roman"/>
                <w:b/>
                <w:noProof/>
                <w:sz w:val="18"/>
              </w:rPr>
              <w:t>Евростат</w:t>
            </w:r>
            <w:r>
              <w:rPr>
                <w:rFonts w:ascii="Times New Roman" w:hAnsi="Times New Roman"/>
                <w:noProof/>
                <w:sz w:val="18"/>
              </w:rPr>
              <w:t xml:space="preserve"> [ilc_mdho05]</w:t>
            </w:r>
          </w:p>
          <w:p>
            <w:pPr>
              <w:rPr>
                <w:rStyle w:val="Strong"/>
                <w:rFonts w:ascii="Times New Roman" w:hAnsi="Times New Roman"/>
                <w:noProof/>
              </w:rPr>
            </w:pPr>
            <w:r>
              <w:rPr>
                <w:rFonts w:ascii="Times New Roman" w:hAnsi="Times New Roman"/>
                <w:noProof/>
                <w:sz w:val="18"/>
              </w:rPr>
              <w:t>ЦУР 6.1.1</w:t>
            </w:r>
          </w:p>
        </w:tc>
      </w:tr>
      <w:tr>
        <w:tc>
          <w:tcPr>
            <w:tcW w:w="9345"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pPr>
              <w:spacing w:after="60"/>
              <w:jc w:val="center"/>
              <w:rPr>
                <w:rStyle w:val="Strong"/>
                <w:rFonts w:ascii="Times New Roman" w:hAnsi="Times New Roman"/>
                <w:noProof/>
                <w:sz w:val="22"/>
                <w:szCs w:val="22"/>
              </w:rPr>
            </w:pPr>
            <w:r>
              <w:rPr>
                <w:rStyle w:val="Strong"/>
                <w:rFonts w:ascii="Times New Roman" w:hAnsi="Times New Roman"/>
                <w:noProof/>
                <w:sz w:val="22"/>
                <w:szCs w:val="22"/>
              </w:rPr>
              <w:t xml:space="preserve">Показатели за резултати </w:t>
            </w:r>
          </w:p>
          <w:p>
            <w:pPr>
              <w:spacing w:after="60"/>
              <w:jc w:val="center"/>
              <w:rPr>
                <w:rStyle w:val="Strong"/>
                <w:rFonts w:ascii="Times New Roman" w:hAnsi="Times New Roman"/>
                <w:noProof/>
                <w:sz w:val="22"/>
                <w:szCs w:val="22"/>
              </w:rPr>
            </w:pPr>
            <w:r>
              <w:rPr>
                <w:rStyle w:val="Strong"/>
                <w:rFonts w:ascii="Times New Roman" w:hAnsi="Times New Roman"/>
                <w:noProof/>
                <w:sz w:val="22"/>
                <w:szCs w:val="22"/>
              </w:rPr>
              <w:t>Вторични (незадължителни)</w:t>
            </w:r>
          </w:p>
        </w:tc>
      </w:tr>
      <w:tr>
        <w:tc>
          <w:tcPr>
            <w:tcW w:w="7361"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pPr>
              <w:spacing w:after="60"/>
              <w:rPr>
                <w:rStyle w:val="Strong"/>
                <w:rFonts w:ascii="Times New Roman" w:hAnsi="Times New Roman"/>
                <w:noProof/>
                <w:sz w:val="22"/>
                <w:szCs w:val="22"/>
              </w:rPr>
            </w:pPr>
            <w:r>
              <w:rPr>
                <w:rStyle w:val="Strong"/>
                <w:rFonts w:ascii="Times New Roman" w:hAnsi="Times New Roman"/>
                <w:noProof/>
                <w:sz w:val="22"/>
                <w:szCs w:val="22"/>
              </w:rPr>
              <w:t>Показател</w:t>
            </w:r>
          </w:p>
        </w:tc>
        <w:tc>
          <w:tcPr>
            <w:tcW w:w="1984"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pPr>
              <w:spacing w:after="60"/>
              <w:rPr>
                <w:rStyle w:val="Strong"/>
                <w:rFonts w:ascii="Times New Roman" w:hAnsi="Times New Roman"/>
                <w:noProof/>
                <w:sz w:val="22"/>
                <w:szCs w:val="22"/>
              </w:rPr>
            </w:pPr>
            <w:r>
              <w:rPr>
                <w:rStyle w:val="Strong"/>
                <w:rFonts w:ascii="Times New Roman" w:hAnsi="Times New Roman"/>
                <w:noProof/>
                <w:sz w:val="22"/>
                <w:szCs w:val="22"/>
              </w:rPr>
              <w:t>Общо население</w:t>
            </w:r>
          </w:p>
        </w:tc>
      </w:tr>
      <w:tr>
        <w:tc>
          <w:tcPr>
            <w:tcW w:w="7361" w:type="dxa"/>
            <w:tcBorders>
              <w:top w:val="single" w:sz="4" w:space="0" w:color="auto"/>
              <w:left w:val="single" w:sz="4" w:space="0" w:color="auto"/>
              <w:bottom w:val="single" w:sz="4" w:space="0" w:color="auto"/>
              <w:right w:val="single" w:sz="4" w:space="0" w:color="auto"/>
            </w:tcBorders>
          </w:tcPr>
          <w:p>
            <w:pPr>
              <w:spacing w:after="60"/>
              <w:rPr>
                <w:rStyle w:val="Strong"/>
                <w:rFonts w:ascii="Times New Roman" w:hAnsi="Times New Roman"/>
                <w:b w:val="0"/>
                <w:noProof/>
                <w:sz w:val="22"/>
                <w:szCs w:val="22"/>
              </w:rPr>
            </w:pPr>
            <w:r>
              <w:rPr>
                <w:rFonts w:ascii="Times New Roman" w:hAnsi="Times New Roman"/>
                <w:noProof/>
                <w:sz w:val="22"/>
                <w:szCs w:val="22"/>
              </w:rPr>
              <w:t xml:space="preserve">Дял на хората, живеещи в домакинства без тоалетна, душ или баня вътре в дома </w:t>
            </w:r>
          </w:p>
        </w:tc>
        <w:tc>
          <w:tcPr>
            <w:tcW w:w="1984" w:type="dxa"/>
            <w:tcBorders>
              <w:top w:val="single" w:sz="4" w:space="0" w:color="auto"/>
              <w:left w:val="single" w:sz="4" w:space="0" w:color="auto"/>
              <w:bottom w:val="single" w:sz="4" w:space="0" w:color="auto"/>
              <w:right w:val="single" w:sz="4" w:space="0" w:color="auto"/>
            </w:tcBorders>
            <w:hideMark/>
          </w:tcPr>
          <w:p>
            <w:pPr>
              <w:spacing w:after="60"/>
              <w:rPr>
                <w:rFonts w:ascii="Times New Roman" w:eastAsia="Times New Roman" w:hAnsi="Times New Roman" w:cs="Times New Roman"/>
                <w:noProof/>
                <w:sz w:val="18"/>
                <w:szCs w:val="18"/>
              </w:rPr>
            </w:pPr>
            <w:r>
              <w:rPr>
                <w:rFonts w:ascii="Times New Roman" w:hAnsi="Times New Roman"/>
                <w:b/>
                <w:noProof/>
                <w:sz w:val="18"/>
                <w:szCs w:val="18"/>
              </w:rPr>
              <w:t>Евростат</w:t>
            </w:r>
            <w:r>
              <w:rPr>
                <w:rFonts w:ascii="Times New Roman" w:hAnsi="Times New Roman"/>
                <w:noProof/>
                <w:sz w:val="18"/>
                <w:szCs w:val="18"/>
              </w:rPr>
              <w:t xml:space="preserve"> [ilc_mdho05 / SDG_06_10]</w:t>
            </w:r>
          </w:p>
          <w:p>
            <w:pPr>
              <w:spacing w:after="60"/>
              <w:rPr>
                <w:rFonts w:ascii="Times New Roman" w:eastAsia="Times New Roman" w:hAnsi="Times New Roman" w:cs="Times New Roman"/>
                <w:noProof/>
                <w:sz w:val="18"/>
                <w:szCs w:val="18"/>
              </w:rPr>
            </w:pPr>
            <w:r>
              <w:rPr>
                <w:rFonts w:ascii="Times New Roman" w:hAnsi="Times New Roman"/>
                <w:noProof/>
                <w:sz w:val="18"/>
                <w:szCs w:val="18"/>
              </w:rPr>
              <w:t>ЦУР 6</w:t>
            </w:r>
          </w:p>
        </w:tc>
      </w:tr>
      <w:tr>
        <w:tc>
          <w:tcPr>
            <w:tcW w:w="7361" w:type="dxa"/>
            <w:tcBorders>
              <w:top w:val="single" w:sz="4" w:space="0" w:color="auto"/>
              <w:left w:val="single" w:sz="4" w:space="0" w:color="auto"/>
              <w:bottom w:val="single" w:sz="4" w:space="0" w:color="auto"/>
              <w:right w:val="single" w:sz="4" w:space="0" w:color="auto"/>
            </w:tcBorders>
          </w:tcPr>
          <w:p>
            <w:pPr>
              <w:spacing w:after="60"/>
              <w:rPr>
                <w:rFonts w:ascii="Times New Roman" w:hAnsi="Times New Roman"/>
                <w:noProof/>
                <w:sz w:val="22"/>
                <w:szCs w:val="22"/>
              </w:rPr>
            </w:pPr>
            <w:r>
              <w:rPr>
                <w:rFonts w:ascii="Times New Roman" w:hAnsi="Times New Roman"/>
                <w:noProof/>
                <w:sz w:val="22"/>
                <w:szCs w:val="22"/>
              </w:rPr>
              <w:t>Дял на хората, живеещи в жилища с течащ покрив, с влага по стените, подовете или в основите, или с гниещи прозоречни рамки или под</w:t>
            </w:r>
          </w:p>
        </w:tc>
        <w:tc>
          <w:tcPr>
            <w:tcW w:w="1984" w:type="dxa"/>
            <w:tcBorders>
              <w:top w:val="single" w:sz="4" w:space="0" w:color="auto"/>
              <w:left w:val="single" w:sz="4" w:space="0" w:color="auto"/>
              <w:bottom w:val="single" w:sz="4" w:space="0" w:color="auto"/>
              <w:right w:val="single" w:sz="4" w:space="0" w:color="auto"/>
            </w:tcBorders>
          </w:tcPr>
          <w:p>
            <w:pPr>
              <w:spacing w:after="60"/>
              <w:rPr>
                <w:rFonts w:ascii="Times New Roman" w:hAnsi="Times New Roman"/>
                <w:noProof/>
                <w:sz w:val="18"/>
              </w:rPr>
            </w:pPr>
            <w:r>
              <w:rPr>
                <w:rFonts w:ascii="Times New Roman" w:hAnsi="Times New Roman"/>
                <w:b/>
                <w:noProof/>
                <w:sz w:val="18"/>
              </w:rPr>
              <w:t>Евростат</w:t>
            </w:r>
            <w:r>
              <w:rPr>
                <w:rFonts w:ascii="Times New Roman" w:hAnsi="Times New Roman"/>
                <w:noProof/>
                <w:sz w:val="18"/>
              </w:rPr>
              <w:t xml:space="preserve"> [SDG_01_60]</w:t>
            </w:r>
          </w:p>
          <w:p>
            <w:pPr>
              <w:spacing w:after="60"/>
              <w:rPr>
                <w:rFonts w:ascii="Times New Roman" w:hAnsi="Times New Roman"/>
                <w:noProof/>
                <w:sz w:val="18"/>
              </w:rPr>
            </w:pPr>
            <w:r>
              <w:rPr>
                <w:rFonts w:ascii="Times New Roman" w:hAnsi="Times New Roman"/>
                <w:noProof/>
                <w:sz w:val="18"/>
              </w:rPr>
              <w:t>ЦУР 1</w:t>
            </w:r>
          </w:p>
        </w:tc>
      </w:tr>
      <w:tr>
        <w:tc>
          <w:tcPr>
            <w:tcW w:w="7361" w:type="dxa"/>
            <w:tcBorders>
              <w:top w:val="single" w:sz="4" w:space="0" w:color="auto"/>
              <w:left w:val="single" w:sz="4" w:space="0" w:color="auto"/>
              <w:bottom w:val="single" w:sz="4" w:space="0" w:color="auto"/>
              <w:right w:val="single" w:sz="4" w:space="0" w:color="auto"/>
            </w:tcBorders>
          </w:tcPr>
          <w:p>
            <w:pPr>
              <w:spacing w:after="60"/>
              <w:rPr>
                <w:rFonts w:ascii="Times New Roman" w:hAnsi="Times New Roman"/>
                <w:noProof/>
                <w:sz w:val="22"/>
                <w:szCs w:val="22"/>
              </w:rPr>
            </w:pPr>
            <w:r>
              <w:rPr>
                <w:rFonts w:ascii="Times New Roman" w:hAnsi="Times New Roman"/>
                <w:noProof/>
                <w:sz w:val="22"/>
                <w:szCs w:val="22"/>
              </w:rPr>
              <w:t xml:space="preserve">Дял на хората, живеещи в домакинства, които през последните 12 месеца поне веднъж са били принудени да напуснат своя подслон или временен стан. </w:t>
            </w:r>
          </w:p>
        </w:tc>
        <w:tc>
          <w:tcPr>
            <w:tcW w:w="1984" w:type="dxa"/>
            <w:tcBorders>
              <w:top w:val="single" w:sz="4" w:space="0" w:color="auto"/>
              <w:left w:val="single" w:sz="4" w:space="0" w:color="auto"/>
              <w:bottom w:val="single" w:sz="4" w:space="0" w:color="auto"/>
              <w:right w:val="single" w:sz="4" w:space="0" w:color="auto"/>
            </w:tcBorders>
            <w:hideMark/>
          </w:tcPr>
          <w:p>
            <w:pPr>
              <w:spacing w:after="60"/>
              <w:rPr>
                <w:rFonts w:ascii="Times New Roman" w:hAnsi="Times New Roman"/>
                <w:noProof/>
                <w:sz w:val="18"/>
              </w:rPr>
            </w:pPr>
            <w:r>
              <w:rPr>
                <w:rFonts w:ascii="Times New Roman" w:hAnsi="Times New Roman"/>
                <w:noProof/>
                <w:sz w:val="18"/>
              </w:rPr>
              <w:t>не се прилага</w:t>
            </w:r>
          </w:p>
        </w:tc>
      </w:tr>
      <w:tr>
        <w:tc>
          <w:tcPr>
            <w:tcW w:w="7361" w:type="dxa"/>
            <w:tcBorders>
              <w:top w:val="single" w:sz="4" w:space="0" w:color="auto"/>
              <w:left w:val="single" w:sz="4" w:space="0" w:color="auto"/>
              <w:bottom w:val="single" w:sz="4" w:space="0" w:color="auto"/>
              <w:right w:val="single" w:sz="4" w:space="0" w:color="auto"/>
            </w:tcBorders>
          </w:tcPr>
          <w:p>
            <w:pPr>
              <w:spacing w:after="60"/>
              <w:rPr>
                <w:rFonts w:ascii="Times New Roman" w:hAnsi="Times New Roman"/>
                <w:noProof/>
                <w:sz w:val="22"/>
                <w:szCs w:val="22"/>
              </w:rPr>
            </w:pPr>
            <w:r>
              <w:rPr>
                <w:rFonts w:ascii="Times New Roman" w:hAnsi="Times New Roman"/>
                <w:noProof/>
                <w:sz w:val="22"/>
                <w:szCs w:val="22"/>
              </w:rPr>
              <w:t>Дял на хората над 16-годишна възраст, които през последните 5 години са се почувствали дискриминирани при търсенето на жилище поради ромския си произход</w:t>
            </w:r>
          </w:p>
        </w:tc>
        <w:tc>
          <w:tcPr>
            <w:tcW w:w="1984" w:type="dxa"/>
            <w:tcBorders>
              <w:top w:val="single" w:sz="4" w:space="0" w:color="auto"/>
              <w:left w:val="single" w:sz="4" w:space="0" w:color="auto"/>
              <w:bottom w:val="single" w:sz="4" w:space="0" w:color="auto"/>
              <w:right w:val="single" w:sz="4" w:space="0" w:color="auto"/>
            </w:tcBorders>
            <w:hideMark/>
          </w:tcPr>
          <w:p>
            <w:pPr>
              <w:spacing w:after="60"/>
              <w:rPr>
                <w:rFonts w:ascii="Times New Roman" w:hAnsi="Times New Roman"/>
                <w:noProof/>
                <w:sz w:val="18"/>
              </w:rPr>
            </w:pPr>
            <w:r>
              <w:rPr>
                <w:rFonts w:ascii="Times New Roman" w:hAnsi="Times New Roman"/>
                <w:noProof/>
                <w:sz w:val="18"/>
              </w:rPr>
              <w:t>не се прилага/възможно проучване относно основните права</w:t>
            </w:r>
          </w:p>
        </w:tc>
      </w:tr>
      <w:tr>
        <w:tc>
          <w:tcPr>
            <w:tcW w:w="7361" w:type="dxa"/>
            <w:tcBorders>
              <w:top w:val="single" w:sz="4" w:space="0" w:color="auto"/>
              <w:left w:val="single" w:sz="4" w:space="0" w:color="auto"/>
              <w:bottom w:val="single" w:sz="4" w:space="0" w:color="auto"/>
              <w:right w:val="single" w:sz="4" w:space="0" w:color="auto"/>
            </w:tcBorders>
            <w:hideMark/>
          </w:tcPr>
          <w:p>
            <w:pPr>
              <w:spacing w:after="60"/>
              <w:rPr>
                <w:rFonts w:ascii="Times New Roman" w:hAnsi="Times New Roman"/>
                <w:b/>
                <w:noProof/>
                <w:sz w:val="22"/>
                <w:szCs w:val="22"/>
              </w:rPr>
            </w:pPr>
            <w:r>
              <w:rPr>
                <w:rFonts w:ascii="Times New Roman" w:hAnsi="Times New Roman"/>
                <w:b/>
                <w:noProof/>
                <w:sz w:val="22"/>
                <w:szCs w:val="22"/>
              </w:rPr>
              <w:t xml:space="preserve">Предстои да се разработят допълнително: </w:t>
            </w:r>
          </w:p>
          <w:p>
            <w:pPr>
              <w:spacing w:after="60"/>
              <w:rPr>
                <w:rFonts w:ascii="Times New Roman" w:hAnsi="Times New Roman"/>
                <w:noProof/>
                <w:sz w:val="22"/>
                <w:szCs w:val="22"/>
              </w:rPr>
            </w:pPr>
            <w:r>
              <w:rPr>
                <w:rFonts w:ascii="Times New Roman" w:hAnsi="Times New Roman"/>
                <w:noProof/>
                <w:sz w:val="22"/>
                <w:szCs w:val="22"/>
              </w:rPr>
              <w:t>Жилищна сегрегация.</w:t>
            </w:r>
          </w:p>
          <w:p>
            <w:pPr>
              <w:spacing w:after="60"/>
              <w:rPr>
                <w:rFonts w:ascii="Times New Roman" w:hAnsi="Times New Roman"/>
                <w:noProof/>
                <w:sz w:val="22"/>
                <w:szCs w:val="22"/>
              </w:rPr>
            </w:pPr>
            <w:r>
              <w:rPr>
                <w:rFonts w:ascii="Times New Roman" w:hAnsi="Times New Roman"/>
                <w:noProof/>
                <w:sz w:val="22"/>
                <w:szCs w:val="22"/>
              </w:rPr>
              <w:t xml:space="preserve">Показател(и), отразяващ(и) географските аспекти на положението на ромите. </w:t>
            </w:r>
          </w:p>
          <w:p>
            <w:pPr>
              <w:spacing w:after="60"/>
              <w:rPr>
                <w:rFonts w:ascii="Times New Roman" w:hAnsi="Times New Roman"/>
                <w:noProof/>
                <w:sz w:val="22"/>
                <w:szCs w:val="22"/>
              </w:rPr>
            </w:pPr>
            <w:r>
              <w:rPr>
                <w:rFonts w:ascii="Times New Roman" w:hAnsi="Times New Roman"/>
                <w:noProof/>
                <w:sz w:val="22"/>
                <w:szCs w:val="22"/>
              </w:rPr>
              <w:t>Достъп до основни услуги и инфраструктура в района (здравни услуги, обществен транспорт, училища, детски заведения и др.) предвид разстоянието, разходите, работното време или липсата на обслужване.</w:t>
            </w:r>
          </w:p>
          <w:p>
            <w:pPr>
              <w:tabs>
                <w:tab w:val="left" w:pos="1020"/>
              </w:tabs>
              <w:spacing w:after="60"/>
              <w:rPr>
                <w:rFonts w:ascii="Times New Roman" w:hAnsi="Times New Roman"/>
                <w:noProof/>
                <w:sz w:val="22"/>
                <w:szCs w:val="22"/>
              </w:rPr>
            </w:pPr>
            <w:r>
              <w:rPr>
                <w:rFonts w:ascii="Times New Roman" w:hAnsi="Times New Roman"/>
                <w:noProof/>
                <w:sz w:val="22"/>
                <w:szCs w:val="22"/>
              </w:rPr>
              <w:t>Дял на хората, живеещи в незаконни или нерегламентирани жилища.</w:t>
            </w:r>
          </w:p>
        </w:tc>
        <w:tc>
          <w:tcPr>
            <w:tcW w:w="1984" w:type="dxa"/>
            <w:tcBorders>
              <w:top w:val="single" w:sz="4" w:space="0" w:color="auto"/>
              <w:left w:val="single" w:sz="4" w:space="0" w:color="auto"/>
              <w:bottom w:val="single" w:sz="4" w:space="0" w:color="auto"/>
              <w:right w:val="single" w:sz="4" w:space="0" w:color="auto"/>
            </w:tcBorders>
          </w:tcPr>
          <w:p>
            <w:pPr>
              <w:spacing w:after="60"/>
              <w:rPr>
                <w:rFonts w:ascii="Times New Roman" w:hAnsi="Times New Roman"/>
                <w:b/>
                <w:noProof/>
                <w:sz w:val="18"/>
              </w:rPr>
            </w:pPr>
          </w:p>
          <w:p>
            <w:pPr>
              <w:spacing w:after="60"/>
              <w:rPr>
                <w:rFonts w:ascii="Times New Roman" w:hAnsi="Times New Roman"/>
                <w:noProof/>
                <w:sz w:val="18"/>
              </w:rPr>
            </w:pPr>
            <w:r>
              <w:rPr>
                <w:rFonts w:ascii="Times New Roman" w:hAnsi="Times New Roman"/>
                <w:noProof/>
                <w:sz w:val="18"/>
              </w:rPr>
              <w:t>не се прилага</w:t>
            </w:r>
          </w:p>
          <w:p>
            <w:pPr>
              <w:spacing w:after="60"/>
              <w:rPr>
                <w:rFonts w:ascii="Times New Roman" w:hAnsi="Times New Roman"/>
                <w:b/>
                <w:noProof/>
                <w:sz w:val="18"/>
              </w:rPr>
            </w:pPr>
            <w:r>
              <w:rPr>
                <w:rFonts w:ascii="Times New Roman" w:hAnsi="Times New Roman"/>
                <w:noProof/>
                <w:sz w:val="18"/>
              </w:rPr>
              <w:t>не се прилага</w:t>
            </w:r>
          </w:p>
        </w:tc>
      </w:tr>
    </w:tbl>
    <w:p>
      <w:pPr>
        <w:spacing w:after="0" w:line="240" w:lineRule="auto"/>
        <w:rPr>
          <w:rFonts w:ascii="Times New Roman" w:hAnsi="Times New Roman" w:cs="Times New Roman"/>
          <w:noProof/>
        </w:rPr>
      </w:pPr>
    </w:p>
    <w:tbl>
      <w:tblPr>
        <w:tblStyle w:val="TableGrid"/>
        <w:tblW w:w="9345" w:type="dxa"/>
        <w:tblInd w:w="0" w:type="dxa"/>
        <w:tblLayout w:type="fixed"/>
        <w:tblLook w:val="04A0" w:firstRow="1" w:lastRow="0" w:firstColumn="1" w:lastColumn="0" w:noHBand="0" w:noVBand="1"/>
      </w:tblPr>
      <w:tblGrid>
        <w:gridCol w:w="9345"/>
      </w:tblGrid>
      <w:tr>
        <w:tc>
          <w:tcPr>
            <w:tcW w:w="9345" w:type="dxa"/>
            <w:tcBorders>
              <w:top w:val="single" w:sz="4" w:space="0" w:color="auto"/>
              <w:left w:val="single" w:sz="4" w:space="0" w:color="auto"/>
              <w:bottom w:val="single" w:sz="4" w:space="0" w:color="auto"/>
              <w:right w:val="single" w:sz="4" w:space="0" w:color="auto"/>
            </w:tcBorders>
            <w:shd w:val="clear" w:color="auto" w:fill="E0E0E0"/>
            <w:hideMark/>
          </w:tcPr>
          <w:p>
            <w:pPr>
              <w:spacing w:after="60"/>
              <w:jc w:val="center"/>
              <w:rPr>
                <w:rStyle w:val="Strong"/>
                <w:rFonts w:ascii="Times New Roman" w:hAnsi="Times New Roman"/>
                <w:noProof/>
                <w:sz w:val="22"/>
                <w:szCs w:val="22"/>
              </w:rPr>
            </w:pPr>
            <w:r>
              <w:rPr>
                <w:rStyle w:val="Strong"/>
                <w:rFonts w:ascii="Times New Roman" w:hAnsi="Times New Roman"/>
                <w:noProof/>
                <w:sz w:val="22"/>
                <w:szCs w:val="22"/>
              </w:rPr>
              <w:t>Показатели за процеси по цел 7: Увеличаване на ефективния достъп на ромите до адекватно несегрегирано жилищно настаняване и основни услуги</w:t>
            </w:r>
          </w:p>
        </w:tc>
      </w:tr>
      <w:tr>
        <w:tc>
          <w:tcPr>
            <w:tcW w:w="9345" w:type="dxa"/>
            <w:tcBorders>
              <w:top w:val="single" w:sz="4" w:space="0" w:color="auto"/>
              <w:left w:val="single" w:sz="4" w:space="0" w:color="auto"/>
              <w:bottom w:val="single" w:sz="4" w:space="0" w:color="auto"/>
              <w:right w:val="single" w:sz="4" w:space="0" w:color="auto"/>
            </w:tcBorders>
            <w:hideMark/>
          </w:tcPr>
          <w:p>
            <w:pPr>
              <w:spacing w:after="60"/>
              <w:rPr>
                <w:rFonts w:ascii="Times New Roman" w:hAnsi="Times New Roman"/>
                <w:noProof/>
                <w:sz w:val="22"/>
                <w:szCs w:val="22"/>
              </w:rPr>
            </w:pPr>
            <w:r>
              <w:rPr>
                <w:rFonts w:ascii="Times New Roman" w:hAnsi="Times New Roman"/>
                <w:b/>
                <w:noProof/>
                <w:sz w:val="22"/>
                <w:szCs w:val="22"/>
              </w:rPr>
              <w:t>Показател — Измерение A — Институционална структура</w:t>
            </w:r>
            <w:r>
              <w:rPr>
                <w:rFonts w:ascii="Times New Roman" w:hAnsi="Times New Roman"/>
                <w:noProof/>
                <w:sz w:val="22"/>
                <w:szCs w:val="22"/>
              </w:rPr>
              <w:t xml:space="preserve"> </w:t>
            </w:r>
          </w:p>
        </w:tc>
      </w:tr>
      <w:tr>
        <w:tc>
          <w:tcPr>
            <w:tcW w:w="9345" w:type="dxa"/>
            <w:tcBorders>
              <w:top w:val="single" w:sz="4" w:space="0" w:color="auto"/>
              <w:left w:val="single" w:sz="4" w:space="0" w:color="auto"/>
              <w:bottom w:val="single" w:sz="4" w:space="0" w:color="auto"/>
              <w:right w:val="single" w:sz="4" w:space="0" w:color="auto"/>
            </w:tcBorders>
            <w:vAlign w:val="center"/>
            <w:hideMark/>
          </w:tcPr>
          <w:p>
            <w:pPr>
              <w:pStyle w:val="ListParagraph"/>
              <w:numPr>
                <w:ilvl w:val="0"/>
                <w:numId w:val="6"/>
              </w:numPr>
              <w:tabs>
                <w:tab w:val="left" w:pos="1020"/>
              </w:tabs>
              <w:spacing w:after="60"/>
              <w:ind w:left="311" w:hanging="218"/>
              <w:rPr>
                <w:rFonts w:eastAsiaTheme="minorEastAsia"/>
                <w:noProof/>
                <w:sz w:val="22"/>
              </w:rPr>
            </w:pPr>
            <w:r>
              <w:rPr>
                <w:noProof/>
                <w:sz w:val="22"/>
                <w:szCs w:val="22"/>
              </w:rPr>
              <w:t>н</w:t>
            </w:r>
            <w:r>
              <w:rPr>
                <w:noProof/>
                <w:sz w:val="22"/>
              </w:rPr>
              <w:t>ационалните стратегически рамки за ромите или свързаните с тях документи в областта на политиката включват изрични мерки за борба с жилищната сегрегация;</w:t>
            </w:r>
          </w:p>
          <w:p>
            <w:pPr>
              <w:pStyle w:val="ListParagraph"/>
              <w:numPr>
                <w:ilvl w:val="0"/>
                <w:numId w:val="6"/>
              </w:numPr>
              <w:tabs>
                <w:tab w:val="left" w:pos="1020"/>
              </w:tabs>
              <w:spacing w:after="60"/>
              <w:ind w:left="311" w:hanging="218"/>
              <w:rPr>
                <w:rFonts w:eastAsiaTheme="minorEastAsia"/>
                <w:noProof/>
                <w:sz w:val="22"/>
              </w:rPr>
            </w:pPr>
            <w:r>
              <w:rPr>
                <w:noProof/>
                <w:sz w:val="22"/>
              </w:rPr>
              <w:t>съществуват и се прилагат ефективно ясни насоки относно принудителното извеждане от жилища, които осигуряват защита от нерегламентирано извеждане;</w:t>
            </w:r>
          </w:p>
          <w:p>
            <w:pPr>
              <w:pStyle w:val="ListParagraph"/>
              <w:numPr>
                <w:ilvl w:val="0"/>
                <w:numId w:val="6"/>
              </w:numPr>
              <w:tabs>
                <w:tab w:val="left" w:pos="1020"/>
              </w:tabs>
              <w:spacing w:after="60"/>
              <w:ind w:left="311" w:hanging="218"/>
              <w:rPr>
                <w:rFonts w:eastAsiaTheme="minorEastAsia"/>
                <w:noProof/>
                <w:sz w:val="22"/>
              </w:rPr>
            </w:pPr>
            <w:r>
              <w:rPr>
                <w:noProof/>
                <w:sz w:val="22"/>
              </w:rPr>
              <w:t>съществуват и се прилагат ефективно ясни насоки относно принудителното извеждане от жилища, които осигуряват защита на домакинствата с деца ;</w:t>
            </w:r>
          </w:p>
          <w:p>
            <w:pPr>
              <w:pStyle w:val="ListParagraph"/>
              <w:numPr>
                <w:ilvl w:val="0"/>
                <w:numId w:val="6"/>
              </w:numPr>
              <w:tabs>
                <w:tab w:val="left" w:pos="1020"/>
              </w:tabs>
              <w:spacing w:after="60"/>
              <w:ind w:left="311" w:hanging="218"/>
              <w:rPr>
                <w:rFonts w:eastAsiaTheme="minorEastAsia"/>
                <w:noProof/>
                <w:sz w:val="22"/>
              </w:rPr>
            </w:pPr>
            <w:r>
              <w:rPr>
                <w:noProof/>
                <w:sz w:val="22"/>
              </w:rPr>
              <w:t>премахват се съществуващите пропуски в разпоредбите, регулиращи жилищното настаняване, които представляват пречка пред узаконяването на нерегламентирания жилищен фонд в ромските квартали;</w:t>
            </w:r>
          </w:p>
          <w:p>
            <w:pPr>
              <w:pStyle w:val="ListParagraph"/>
              <w:numPr>
                <w:ilvl w:val="0"/>
                <w:numId w:val="6"/>
              </w:numPr>
              <w:tabs>
                <w:tab w:val="left" w:pos="1020"/>
              </w:tabs>
              <w:spacing w:after="60"/>
              <w:ind w:left="311" w:hanging="218"/>
              <w:rPr>
                <w:noProof/>
                <w:sz w:val="22"/>
              </w:rPr>
            </w:pPr>
            <w:r>
              <w:rPr>
                <w:noProof/>
                <w:sz w:val="22"/>
              </w:rPr>
              <w:t>в критериите за допустимост и оценка на финансирани от ЕС проекти, с които се подобрява инфраструктурата на места с висок дял на ромското население, изрично са предвидени точки за предприятия, в които работят роми или които се управляват от роми;</w:t>
            </w:r>
          </w:p>
          <w:p>
            <w:pPr>
              <w:pStyle w:val="ListParagraph"/>
              <w:numPr>
                <w:ilvl w:val="0"/>
                <w:numId w:val="6"/>
              </w:numPr>
              <w:tabs>
                <w:tab w:val="left" w:pos="1020"/>
              </w:tabs>
              <w:spacing w:after="60"/>
              <w:ind w:left="311" w:hanging="218"/>
              <w:rPr>
                <w:noProof/>
                <w:sz w:val="22"/>
              </w:rPr>
            </w:pPr>
            <w:r>
              <w:rPr>
                <w:noProof/>
                <w:sz w:val="22"/>
              </w:rPr>
              <w:t>съществуват политики, с които се насърчават и подкрепят местни инициативи за самопомощ на общностно равнище в областта на жилищното настаняване;</w:t>
            </w:r>
          </w:p>
          <w:p>
            <w:pPr>
              <w:pStyle w:val="ListParagraph"/>
              <w:numPr>
                <w:ilvl w:val="0"/>
                <w:numId w:val="6"/>
              </w:numPr>
              <w:tabs>
                <w:tab w:val="left" w:pos="1020"/>
              </w:tabs>
              <w:spacing w:after="60"/>
              <w:ind w:left="311" w:hanging="218"/>
              <w:rPr>
                <w:noProof/>
                <w:sz w:val="22"/>
              </w:rPr>
            </w:pPr>
            <w:r>
              <w:rPr>
                <w:noProof/>
                <w:sz w:val="22"/>
              </w:rPr>
              <w:t>редовно се оценяват нуждите на местата за временни станове и лагеруване;</w:t>
            </w:r>
          </w:p>
          <w:p>
            <w:pPr>
              <w:pStyle w:val="ListParagraph"/>
              <w:numPr>
                <w:ilvl w:val="0"/>
                <w:numId w:val="6"/>
              </w:numPr>
              <w:tabs>
                <w:tab w:val="left" w:pos="1020"/>
              </w:tabs>
              <w:spacing w:after="60"/>
              <w:ind w:left="311" w:hanging="218"/>
              <w:rPr>
                <w:noProof/>
                <w:sz w:val="22"/>
              </w:rPr>
            </w:pPr>
            <w:r>
              <w:rPr>
                <w:noProof/>
                <w:sz w:val="22"/>
              </w:rPr>
              <w:t>съществуват механизми, с които се гарантира ефективното ползване от ромите на правото на безопасна вода и санитарно-хигиенни условия.</w:t>
            </w:r>
          </w:p>
        </w:tc>
      </w:tr>
      <w:tr>
        <w:trPr>
          <w:trHeight w:val="468"/>
        </w:trPr>
        <w:tc>
          <w:tcPr>
            <w:tcW w:w="9345" w:type="dxa"/>
            <w:tcBorders>
              <w:top w:val="single" w:sz="4" w:space="0" w:color="auto"/>
              <w:left w:val="single" w:sz="4" w:space="0" w:color="auto"/>
              <w:bottom w:val="single" w:sz="4" w:space="0" w:color="auto"/>
              <w:right w:val="single" w:sz="4" w:space="0" w:color="auto"/>
            </w:tcBorders>
            <w:vAlign w:val="center"/>
          </w:tcPr>
          <w:p>
            <w:pPr>
              <w:tabs>
                <w:tab w:val="left" w:pos="1020"/>
              </w:tabs>
              <w:spacing w:after="60"/>
              <w:rPr>
                <w:rFonts w:ascii="Times New Roman" w:hAnsi="Times New Roman"/>
                <w:noProof/>
                <w:sz w:val="22"/>
                <w:szCs w:val="22"/>
              </w:rPr>
            </w:pPr>
            <w:r>
              <w:rPr>
                <w:rFonts w:ascii="Times New Roman" w:hAnsi="Times New Roman"/>
                <w:b/>
                <w:noProof/>
                <w:sz w:val="22"/>
                <w:szCs w:val="22"/>
              </w:rPr>
              <w:t>Показател — Измерение Б — Конкретни мерки и действия</w:t>
            </w:r>
          </w:p>
        </w:tc>
      </w:tr>
      <w:tr>
        <w:trPr>
          <w:trHeight w:val="468"/>
        </w:trPr>
        <w:tc>
          <w:tcPr>
            <w:tcW w:w="9345" w:type="dxa"/>
            <w:tcBorders>
              <w:top w:val="single" w:sz="4" w:space="0" w:color="auto"/>
              <w:left w:val="single" w:sz="4" w:space="0" w:color="auto"/>
              <w:bottom w:val="single" w:sz="4" w:space="0" w:color="auto"/>
              <w:right w:val="single" w:sz="4" w:space="0" w:color="auto"/>
            </w:tcBorders>
            <w:vAlign w:val="center"/>
            <w:hideMark/>
          </w:tcPr>
          <w:p>
            <w:pPr>
              <w:pStyle w:val="ListParagraph"/>
              <w:numPr>
                <w:ilvl w:val="0"/>
                <w:numId w:val="6"/>
              </w:numPr>
              <w:tabs>
                <w:tab w:val="left" w:pos="1020"/>
              </w:tabs>
              <w:spacing w:after="60"/>
              <w:ind w:left="311" w:hanging="218"/>
              <w:rPr>
                <w:rFonts w:eastAsiaTheme="minorEastAsia"/>
                <w:noProof/>
                <w:sz w:val="22"/>
                <w:szCs w:val="22"/>
              </w:rPr>
            </w:pPr>
            <w:r>
              <w:rPr>
                <w:noProof/>
                <w:sz w:val="22"/>
                <w:szCs w:val="22"/>
              </w:rPr>
              <w:t>в националните стратегически рамки за ромите са предвидени изрични гаранции и критерии за приобщаващия характер на общите услуги и програми в областта на жилищното настаняване;</w:t>
            </w:r>
          </w:p>
          <w:p>
            <w:pPr>
              <w:pStyle w:val="ListParagraph"/>
              <w:numPr>
                <w:ilvl w:val="0"/>
                <w:numId w:val="6"/>
              </w:numPr>
              <w:tabs>
                <w:tab w:val="left" w:pos="1020"/>
              </w:tabs>
              <w:spacing w:after="60"/>
              <w:ind w:left="311" w:hanging="218"/>
              <w:rPr>
                <w:b/>
                <w:noProof/>
                <w:sz w:val="22"/>
                <w:szCs w:val="22"/>
              </w:rPr>
            </w:pPr>
            <w:r>
              <w:rPr>
                <w:noProof/>
                <w:sz w:val="22"/>
                <w:szCs w:val="22"/>
              </w:rPr>
              <w:t>съществуват целенасочени мерки за подпомагане на райони в неравностойно социално положение с оглед намаляване на сегрегацията;</w:t>
            </w:r>
          </w:p>
          <w:p>
            <w:pPr>
              <w:pStyle w:val="ListParagraph"/>
              <w:numPr>
                <w:ilvl w:val="0"/>
                <w:numId w:val="6"/>
              </w:numPr>
              <w:tabs>
                <w:tab w:val="left" w:pos="1020"/>
              </w:tabs>
              <w:spacing w:after="60"/>
              <w:ind w:left="311" w:hanging="218"/>
              <w:rPr>
                <w:noProof/>
                <w:sz w:val="22"/>
                <w:szCs w:val="22"/>
              </w:rPr>
            </w:pPr>
            <w:r>
              <w:rPr>
                <w:noProof/>
                <w:sz w:val="22"/>
                <w:szCs w:val="22"/>
              </w:rPr>
              <w:t>съществуват целенасочени мерки, обезпечени с финансови средства, за подобряване на обществената инфраструктура на населените места в неравностойно положение, свързана с пътищата, водоснабдяването, санитарно-хигиенните условия, достъпа до обществени услуги и канализацията;</w:t>
            </w:r>
          </w:p>
          <w:p>
            <w:pPr>
              <w:pStyle w:val="ListParagraph"/>
              <w:numPr>
                <w:ilvl w:val="0"/>
                <w:numId w:val="6"/>
              </w:numPr>
              <w:tabs>
                <w:tab w:val="left" w:pos="1020"/>
              </w:tabs>
              <w:spacing w:after="60"/>
              <w:ind w:left="311" w:hanging="218"/>
              <w:rPr>
                <w:noProof/>
                <w:sz w:val="22"/>
                <w:szCs w:val="22"/>
              </w:rPr>
            </w:pPr>
            <w:r>
              <w:rPr>
                <w:noProof/>
                <w:sz w:val="22"/>
                <w:szCs w:val="22"/>
              </w:rPr>
              <w:t>изпълнява се програма от типа „жилище преди всичко“ (Housing First);</w:t>
            </w:r>
          </w:p>
          <w:p>
            <w:pPr>
              <w:pStyle w:val="ListParagraph"/>
              <w:numPr>
                <w:ilvl w:val="0"/>
                <w:numId w:val="6"/>
              </w:numPr>
              <w:tabs>
                <w:tab w:val="left" w:pos="1020"/>
              </w:tabs>
              <w:spacing w:after="60"/>
              <w:ind w:left="311" w:hanging="218"/>
              <w:rPr>
                <w:noProof/>
                <w:sz w:val="22"/>
                <w:szCs w:val="22"/>
              </w:rPr>
            </w:pPr>
            <w:r>
              <w:rPr>
                <w:noProof/>
                <w:sz w:val="22"/>
                <w:szCs w:val="22"/>
              </w:rPr>
              <w:t xml:space="preserve">за персонала на жилищните и общинските служби се организира целево обучение за борба с дискриминацията и антициганизма в областта на жилищното настаняване; </w:t>
            </w:r>
          </w:p>
          <w:p>
            <w:pPr>
              <w:pStyle w:val="ListParagraph"/>
              <w:numPr>
                <w:ilvl w:val="0"/>
                <w:numId w:val="6"/>
              </w:numPr>
              <w:tabs>
                <w:tab w:val="left" w:pos="1020"/>
              </w:tabs>
              <w:spacing w:after="60"/>
              <w:ind w:left="311" w:hanging="218"/>
              <w:rPr>
                <w:noProof/>
                <w:sz w:val="22"/>
                <w:szCs w:val="22"/>
              </w:rPr>
            </w:pPr>
            <w:r>
              <w:rPr>
                <w:noProof/>
                <w:sz w:val="22"/>
                <w:szCs w:val="22"/>
              </w:rPr>
              <w:t>извършват се редовно картографиране и наблюдение на селищата и лагерите в неравностойно положение;</w:t>
            </w:r>
          </w:p>
          <w:p>
            <w:pPr>
              <w:pStyle w:val="ListParagraph"/>
              <w:numPr>
                <w:ilvl w:val="0"/>
                <w:numId w:val="6"/>
              </w:numPr>
              <w:tabs>
                <w:tab w:val="left" w:pos="1020"/>
              </w:tabs>
              <w:spacing w:after="60"/>
              <w:ind w:left="311" w:hanging="218"/>
              <w:rPr>
                <w:rFonts w:eastAsiaTheme="minorEastAsia"/>
                <w:noProof/>
                <w:sz w:val="22"/>
                <w:szCs w:val="22"/>
              </w:rPr>
            </w:pPr>
            <w:r>
              <w:rPr>
                <w:noProof/>
                <w:sz w:val="22"/>
                <w:szCs w:val="22"/>
              </w:rPr>
              <w:t>извършва се редовно наблюдение на жилищните характеристики (брой жилищни единици на местно равнище, за които е необходима оценка).</w:t>
            </w:r>
          </w:p>
        </w:tc>
      </w:tr>
      <w:tr>
        <w:tc>
          <w:tcPr>
            <w:tcW w:w="9345" w:type="dxa"/>
            <w:tcBorders>
              <w:top w:val="single" w:sz="4" w:space="0" w:color="auto"/>
              <w:left w:val="single" w:sz="4" w:space="0" w:color="auto"/>
              <w:bottom w:val="single" w:sz="4" w:space="0" w:color="auto"/>
              <w:right w:val="single" w:sz="4" w:space="0" w:color="auto"/>
            </w:tcBorders>
            <w:vAlign w:val="center"/>
          </w:tcPr>
          <w:p>
            <w:pPr>
              <w:tabs>
                <w:tab w:val="left" w:pos="1020"/>
              </w:tabs>
              <w:spacing w:after="60"/>
              <w:rPr>
                <w:rFonts w:ascii="Times New Roman" w:hAnsi="Times New Roman"/>
                <w:noProof/>
                <w:sz w:val="22"/>
                <w:szCs w:val="22"/>
              </w:rPr>
            </w:pPr>
            <w:r>
              <w:rPr>
                <w:rFonts w:ascii="Times New Roman" w:hAnsi="Times New Roman"/>
                <w:b/>
                <w:noProof/>
                <w:sz w:val="22"/>
                <w:szCs w:val="22"/>
              </w:rPr>
              <w:t>Показател — Измерение В — Качество на процесите на вземане на решения</w:t>
            </w:r>
            <w:r>
              <w:rPr>
                <w:rFonts w:ascii="Times New Roman" w:hAnsi="Times New Roman"/>
                <w:noProof/>
                <w:sz w:val="22"/>
                <w:szCs w:val="22"/>
              </w:rPr>
              <w:t xml:space="preserve"> </w:t>
            </w:r>
          </w:p>
        </w:tc>
      </w:tr>
      <w:tr>
        <w:tc>
          <w:tcPr>
            <w:tcW w:w="9345" w:type="dxa"/>
            <w:tcBorders>
              <w:top w:val="single" w:sz="4" w:space="0" w:color="auto"/>
              <w:left w:val="single" w:sz="4" w:space="0" w:color="auto"/>
              <w:bottom w:val="single" w:sz="4" w:space="0" w:color="auto"/>
              <w:right w:val="single" w:sz="4" w:space="0" w:color="auto"/>
            </w:tcBorders>
            <w:vAlign w:val="center"/>
            <w:hideMark/>
          </w:tcPr>
          <w:p>
            <w:pPr>
              <w:pStyle w:val="ListParagraph"/>
              <w:numPr>
                <w:ilvl w:val="0"/>
                <w:numId w:val="4"/>
              </w:numPr>
              <w:spacing w:after="60"/>
              <w:rPr>
                <w:rFonts w:eastAsiaTheme="minorEastAsia"/>
                <w:noProof/>
                <w:sz w:val="22"/>
                <w:szCs w:val="22"/>
              </w:rPr>
            </w:pPr>
            <w:r>
              <w:rPr>
                <w:noProof/>
                <w:sz w:val="22"/>
                <w:szCs w:val="22"/>
              </w:rPr>
              <w:t>съществуват мерки за осигуряване на участието на ромите в разработването на ответни мерки на политиката в отговор на предизвикателствата в областта на жилищното настаняване;</w:t>
            </w:r>
          </w:p>
          <w:p>
            <w:pPr>
              <w:pStyle w:val="ListParagraph"/>
              <w:numPr>
                <w:ilvl w:val="0"/>
                <w:numId w:val="4"/>
              </w:numPr>
              <w:spacing w:after="60"/>
              <w:rPr>
                <w:rFonts w:eastAsiaTheme="minorEastAsia"/>
                <w:noProof/>
                <w:sz w:val="22"/>
                <w:szCs w:val="22"/>
              </w:rPr>
            </w:pPr>
            <w:r>
              <w:rPr>
                <w:noProof/>
                <w:sz w:val="22"/>
                <w:szCs w:val="22"/>
              </w:rPr>
              <w:t>конкретните мерки за справяне с предизвикателствата в областта на жилищното настаняване се разработват в партньорство с ромските организации на гражданското общество;</w:t>
            </w:r>
          </w:p>
          <w:p>
            <w:pPr>
              <w:pStyle w:val="ListParagraph"/>
              <w:numPr>
                <w:ilvl w:val="0"/>
                <w:numId w:val="4"/>
              </w:numPr>
              <w:spacing w:after="60"/>
              <w:rPr>
                <w:rFonts w:eastAsiaTheme="minorEastAsia"/>
                <w:noProof/>
                <w:sz w:val="22"/>
                <w:szCs w:val="22"/>
              </w:rPr>
            </w:pPr>
            <w:r>
              <w:rPr>
                <w:noProof/>
                <w:sz w:val="22"/>
                <w:szCs w:val="22"/>
              </w:rPr>
              <w:t>намесите в областта на жилищното настаняване, насочени към ромите (и по-специално към десегрегацията) се разработват и осъществяват с участието на организации от ромските общности;</w:t>
            </w:r>
          </w:p>
          <w:p>
            <w:pPr>
              <w:pStyle w:val="ListParagraph"/>
              <w:numPr>
                <w:ilvl w:val="0"/>
                <w:numId w:val="4"/>
              </w:numPr>
              <w:spacing w:after="60"/>
              <w:rPr>
                <w:rFonts w:eastAsiaTheme="minorEastAsia"/>
                <w:noProof/>
                <w:sz w:val="22"/>
                <w:szCs w:val="22"/>
              </w:rPr>
            </w:pPr>
            <w:r>
              <w:rPr>
                <w:noProof/>
                <w:sz w:val="22"/>
                <w:szCs w:val="22"/>
              </w:rPr>
              <w:t>ромските организации на гражданското общество участват в комитетите за наблюдение на средствата на ЕС, отпускани в рамките на оперативната програма, по която се изпълняват конкретните мерки за подобряване на жилищното положение, и по-специално десегрегацията;</w:t>
            </w:r>
          </w:p>
          <w:p>
            <w:pPr>
              <w:pStyle w:val="ListParagraph"/>
              <w:numPr>
                <w:ilvl w:val="0"/>
                <w:numId w:val="4"/>
              </w:numPr>
              <w:spacing w:after="60"/>
              <w:rPr>
                <w:noProof/>
                <w:sz w:val="22"/>
                <w:szCs w:val="22"/>
              </w:rPr>
            </w:pPr>
            <w:r>
              <w:rPr>
                <w:noProof/>
                <w:sz w:val="22"/>
                <w:szCs w:val="22"/>
              </w:rPr>
              <w:t>ромските организации на гражданското общество участват в наблюдението на резултатите от изпълняваните мерки в областта на жилищното настаняване, и по-специално десегрегацията;</w:t>
            </w:r>
          </w:p>
          <w:p>
            <w:pPr>
              <w:pStyle w:val="ListParagraph"/>
              <w:numPr>
                <w:ilvl w:val="0"/>
                <w:numId w:val="4"/>
              </w:numPr>
              <w:spacing w:after="60"/>
              <w:rPr>
                <w:noProof/>
                <w:sz w:val="22"/>
                <w:szCs w:val="22"/>
              </w:rPr>
            </w:pPr>
            <w:r>
              <w:rPr>
                <w:noProof/>
                <w:sz w:val="22"/>
                <w:szCs w:val="22"/>
              </w:rPr>
              <w:t>държавните институции и администрацията (на централно и местно равнище) включват приноса на ромското гражданско общество, и по-специално на мрежите от ромски здравни и образователни медиатори, в своите процеси на вземане на решения в областта на жилищното настаняване.</w:t>
            </w:r>
          </w:p>
        </w:tc>
      </w:tr>
    </w:tbl>
    <w:p>
      <w:pPr>
        <w:spacing w:after="0" w:line="240" w:lineRule="auto"/>
        <w:rPr>
          <w:rFonts w:ascii="Times New Roman" w:hAnsi="Times New Roman" w:cs="Times New Roman"/>
          <w:noProof/>
        </w:rPr>
      </w:pPr>
    </w:p>
    <w:p>
      <w:pPr>
        <w:pStyle w:val="Heading3"/>
        <w:spacing w:after="120" w:line="240" w:lineRule="auto"/>
        <w:rPr>
          <w:rFonts w:ascii="Times New Roman" w:hAnsi="Times New Roman" w:cs="Times New Roman"/>
          <w:b/>
          <w:noProof/>
          <w:color w:val="auto"/>
          <w:sz w:val="20"/>
          <w:szCs w:val="20"/>
        </w:rPr>
      </w:pPr>
      <w:bookmarkStart w:id="75" w:name="_Toc42625031"/>
      <w:bookmarkStart w:id="76" w:name="_Toc42697885"/>
      <w:bookmarkStart w:id="77" w:name="_Toc42698844"/>
      <w:bookmarkStart w:id="78" w:name="_Toc42706938"/>
      <w:bookmarkStart w:id="79" w:name="_Toc42713783"/>
      <w:bookmarkStart w:id="80" w:name="_Toc42714185"/>
      <w:bookmarkStart w:id="81" w:name="_Toc44090799"/>
      <w:r>
        <w:rPr>
          <w:rFonts w:ascii="Times New Roman" w:hAnsi="Times New Roman"/>
          <w:b/>
          <w:noProof/>
          <w:color w:val="auto"/>
          <w:sz w:val="20"/>
          <w:szCs w:val="20"/>
        </w:rPr>
        <w:t>Цел 7-а: Борба с липсата на подходяща околна среда и насърчаване на екологичната справедливост</w:t>
      </w:r>
      <w:bookmarkEnd w:id="75"/>
      <w:bookmarkEnd w:id="76"/>
      <w:bookmarkEnd w:id="77"/>
      <w:bookmarkEnd w:id="78"/>
      <w:bookmarkEnd w:id="79"/>
      <w:bookmarkEnd w:id="80"/>
      <w:bookmarkEnd w:id="81"/>
    </w:p>
    <w:tbl>
      <w:tblPr>
        <w:tblStyle w:val="TableGrid"/>
        <w:tblW w:w="9345" w:type="dxa"/>
        <w:tblInd w:w="0" w:type="dxa"/>
        <w:tblLayout w:type="fixed"/>
        <w:tblLook w:val="04A0" w:firstRow="1" w:lastRow="0" w:firstColumn="1" w:lastColumn="0" w:noHBand="0" w:noVBand="1"/>
      </w:tblPr>
      <w:tblGrid>
        <w:gridCol w:w="7361"/>
        <w:gridCol w:w="1984"/>
      </w:tblGrid>
      <w:tr>
        <w:tc>
          <w:tcPr>
            <w:tcW w:w="9345"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pPr>
              <w:spacing w:after="60"/>
              <w:jc w:val="center"/>
              <w:rPr>
                <w:rStyle w:val="Strong"/>
                <w:rFonts w:ascii="Times New Roman" w:hAnsi="Times New Roman"/>
                <w:noProof/>
                <w:sz w:val="22"/>
                <w:szCs w:val="22"/>
              </w:rPr>
            </w:pPr>
            <w:r>
              <w:rPr>
                <w:rStyle w:val="Strong"/>
                <w:rFonts w:ascii="Times New Roman" w:hAnsi="Times New Roman"/>
                <w:noProof/>
                <w:sz w:val="22"/>
                <w:szCs w:val="22"/>
              </w:rPr>
              <w:t xml:space="preserve">Показатели за резултати </w:t>
            </w:r>
          </w:p>
          <w:p>
            <w:pPr>
              <w:spacing w:after="60"/>
              <w:jc w:val="center"/>
              <w:rPr>
                <w:rStyle w:val="Strong"/>
                <w:rFonts w:ascii="Times New Roman" w:hAnsi="Times New Roman"/>
                <w:noProof/>
                <w:sz w:val="22"/>
                <w:szCs w:val="22"/>
              </w:rPr>
            </w:pPr>
            <w:r>
              <w:rPr>
                <w:rStyle w:val="Strong"/>
                <w:rFonts w:ascii="Times New Roman" w:hAnsi="Times New Roman"/>
                <w:noProof/>
                <w:sz w:val="22"/>
                <w:szCs w:val="22"/>
              </w:rPr>
              <w:t>Вторични (незадължителни)</w:t>
            </w:r>
          </w:p>
        </w:tc>
      </w:tr>
      <w:tr>
        <w:tc>
          <w:tcPr>
            <w:tcW w:w="7361"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pPr>
              <w:spacing w:after="60"/>
              <w:rPr>
                <w:rStyle w:val="Strong"/>
                <w:rFonts w:ascii="Times New Roman" w:hAnsi="Times New Roman"/>
                <w:noProof/>
                <w:sz w:val="22"/>
                <w:szCs w:val="22"/>
              </w:rPr>
            </w:pPr>
            <w:r>
              <w:rPr>
                <w:rStyle w:val="Strong"/>
                <w:rFonts w:ascii="Times New Roman" w:hAnsi="Times New Roman"/>
                <w:noProof/>
                <w:sz w:val="22"/>
                <w:szCs w:val="22"/>
              </w:rPr>
              <w:t xml:space="preserve">Показател </w:t>
            </w:r>
          </w:p>
        </w:tc>
        <w:tc>
          <w:tcPr>
            <w:tcW w:w="1984"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pPr>
              <w:spacing w:after="60"/>
              <w:rPr>
                <w:rStyle w:val="Strong"/>
                <w:rFonts w:ascii="Times New Roman" w:hAnsi="Times New Roman"/>
                <w:noProof/>
                <w:sz w:val="22"/>
                <w:szCs w:val="22"/>
              </w:rPr>
            </w:pPr>
            <w:r>
              <w:rPr>
                <w:rStyle w:val="Strong"/>
                <w:rFonts w:ascii="Times New Roman" w:hAnsi="Times New Roman"/>
                <w:noProof/>
                <w:sz w:val="22"/>
                <w:szCs w:val="22"/>
              </w:rPr>
              <w:t>Общо население</w:t>
            </w:r>
          </w:p>
        </w:tc>
      </w:tr>
      <w:tr>
        <w:tc>
          <w:tcPr>
            <w:tcW w:w="7361" w:type="dxa"/>
            <w:tcBorders>
              <w:top w:val="single" w:sz="4" w:space="0" w:color="auto"/>
              <w:left w:val="single" w:sz="4" w:space="0" w:color="auto"/>
              <w:bottom w:val="single" w:sz="4" w:space="0" w:color="auto"/>
              <w:right w:val="single" w:sz="4" w:space="0" w:color="auto"/>
            </w:tcBorders>
          </w:tcPr>
          <w:p>
            <w:pPr>
              <w:spacing w:after="60"/>
              <w:rPr>
                <w:rFonts w:ascii="Times New Roman" w:hAnsi="Times New Roman"/>
                <w:noProof/>
                <w:sz w:val="22"/>
                <w:szCs w:val="22"/>
              </w:rPr>
            </w:pPr>
            <w:r>
              <w:rPr>
                <w:rFonts w:ascii="Times New Roman" w:hAnsi="Times New Roman"/>
                <w:noProof/>
                <w:sz w:val="22"/>
                <w:szCs w:val="22"/>
              </w:rPr>
              <w:t xml:space="preserve">Дял на ромите, живеещи в домакинства със следните фактори, изброени като проблеми във връзка с настаняването им: замърсяване, нечистотия или други екологични проблеми в района, като: дим, прах, неприятни миризми или замърсена вода </w:t>
            </w:r>
          </w:p>
        </w:tc>
        <w:tc>
          <w:tcPr>
            <w:tcW w:w="1984" w:type="dxa"/>
            <w:tcBorders>
              <w:top w:val="single" w:sz="4" w:space="0" w:color="auto"/>
              <w:left w:val="single" w:sz="4" w:space="0" w:color="auto"/>
              <w:bottom w:val="single" w:sz="4" w:space="0" w:color="auto"/>
              <w:right w:val="single" w:sz="4" w:space="0" w:color="auto"/>
            </w:tcBorders>
            <w:hideMark/>
          </w:tcPr>
          <w:p>
            <w:pPr>
              <w:spacing w:after="60"/>
              <w:rPr>
                <w:rFonts w:ascii="Times New Roman" w:hAnsi="Times New Roman"/>
                <w:b/>
                <w:noProof/>
                <w:sz w:val="18"/>
              </w:rPr>
            </w:pPr>
            <w:r>
              <w:rPr>
                <w:rFonts w:ascii="Times New Roman" w:hAnsi="Times New Roman"/>
                <w:b/>
                <w:noProof/>
                <w:sz w:val="18"/>
              </w:rPr>
              <w:t>Евростат</w:t>
            </w:r>
            <w:r>
              <w:rPr>
                <w:rFonts w:ascii="Times New Roman" w:hAnsi="Times New Roman"/>
                <w:noProof/>
                <w:sz w:val="18"/>
              </w:rPr>
              <w:t xml:space="preserve"> </w:t>
            </w:r>
            <w:r>
              <w:rPr>
                <w:rFonts w:ascii="Times New Roman" w:hAnsi="Times New Roman"/>
                <w:noProof/>
                <w:color w:val="000000"/>
                <w:sz w:val="18"/>
              </w:rPr>
              <w:t>[ilc_mddw02]</w:t>
            </w:r>
          </w:p>
        </w:tc>
      </w:tr>
      <w:tr>
        <w:tc>
          <w:tcPr>
            <w:tcW w:w="9345" w:type="dxa"/>
            <w:gridSpan w:val="2"/>
            <w:tcBorders>
              <w:top w:val="single" w:sz="4" w:space="0" w:color="auto"/>
              <w:left w:val="single" w:sz="4" w:space="0" w:color="auto"/>
              <w:bottom w:val="single" w:sz="4" w:space="0" w:color="auto"/>
              <w:right w:val="single" w:sz="4" w:space="0" w:color="auto"/>
            </w:tcBorders>
            <w:hideMark/>
          </w:tcPr>
          <w:p>
            <w:pPr>
              <w:tabs>
                <w:tab w:val="left" w:pos="1440"/>
              </w:tabs>
              <w:rPr>
                <w:rStyle w:val="Strong"/>
                <w:rFonts w:ascii="Times New Roman" w:hAnsi="Times New Roman"/>
                <w:noProof/>
                <w:sz w:val="22"/>
                <w:szCs w:val="22"/>
              </w:rPr>
            </w:pPr>
            <w:r>
              <w:rPr>
                <w:rStyle w:val="Strong"/>
                <w:rFonts w:ascii="Times New Roman" w:hAnsi="Times New Roman"/>
                <w:noProof/>
                <w:sz w:val="22"/>
                <w:szCs w:val="22"/>
              </w:rPr>
              <w:t xml:space="preserve">Показатели за резултатите: Вторични (незадължителни): Все още няма разработени показатели в тази област; тематичните области за разработване на такива показатели могат да включват: </w:t>
            </w:r>
          </w:p>
          <w:p>
            <w:pPr>
              <w:spacing w:after="60"/>
              <w:rPr>
                <w:rFonts w:ascii="Times New Roman" w:hAnsi="Times New Roman"/>
                <w:noProof/>
                <w:sz w:val="22"/>
                <w:szCs w:val="22"/>
              </w:rPr>
            </w:pPr>
            <w:r>
              <w:rPr>
                <w:rFonts w:ascii="Times New Roman" w:hAnsi="Times New Roman"/>
                <w:noProof/>
                <w:sz w:val="22"/>
                <w:szCs w:val="22"/>
              </w:rPr>
              <w:t>излагане на условия в околната среда, които са опасни и свързани с рискове за здравето:</w:t>
            </w:r>
          </w:p>
          <w:p>
            <w:pPr>
              <w:pStyle w:val="ListParagraph"/>
              <w:numPr>
                <w:ilvl w:val="0"/>
                <w:numId w:val="9"/>
              </w:numPr>
              <w:spacing w:after="60"/>
              <w:jc w:val="both"/>
              <w:rPr>
                <w:noProof/>
                <w:sz w:val="22"/>
                <w:szCs w:val="22"/>
              </w:rPr>
            </w:pPr>
            <w:r>
              <w:rPr>
                <w:noProof/>
                <w:sz w:val="22"/>
                <w:szCs w:val="22"/>
              </w:rPr>
              <w:t>живеене в райони, които често са засегнати от природни бедствия (по видове бедствия — преливане на реки, внезапни наводнения, свлачища и др.);</w:t>
            </w:r>
          </w:p>
          <w:p>
            <w:pPr>
              <w:pStyle w:val="ListParagraph"/>
              <w:numPr>
                <w:ilvl w:val="0"/>
                <w:numId w:val="9"/>
              </w:numPr>
              <w:spacing w:after="60"/>
              <w:jc w:val="both"/>
              <w:rPr>
                <w:noProof/>
                <w:sz w:val="22"/>
                <w:szCs w:val="22"/>
              </w:rPr>
            </w:pPr>
            <w:r>
              <w:rPr>
                <w:noProof/>
                <w:sz w:val="22"/>
                <w:szCs w:val="22"/>
              </w:rPr>
              <w:t>живеене в опасни райони от гледна точка на околната среда (по вид — депа за отпадъци или сметища, изоставени промишлени обекти, мини и др.);</w:t>
            </w:r>
          </w:p>
          <w:p>
            <w:pPr>
              <w:pStyle w:val="ListParagraph"/>
              <w:numPr>
                <w:ilvl w:val="0"/>
                <w:numId w:val="9"/>
              </w:numPr>
              <w:spacing w:after="60"/>
              <w:jc w:val="both"/>
              <w:rPr>
                <w:noProof/>
                <w:sz w:val="22"/>
                <w:szCs w:val="22"/>
              </w:rPr>
            </w:pPr>
            <w:r>
              <w:rPr>
                <w:noProof/>
                <w:sz w:val="22"/>
                <w:szCs w:val="22"/>
              </w:rPr>
              <w:t>излагане на опасни влияния (по вид — живеене в замърсени райони, снабдяване с вода от водоизточници без пречистване или от замърсени водоизточници, излагане на токсични емисии, електромагнитна радиация и др.);</w:t>
            </w:r>
          </w:p>
          <w:p>
            <w:pPr>
              <w:pStyle w:val="ListParagraph"/>
              <w:numPr>
                <w:ilvl w:val="0"/>
                <w:numId w:val="9"/>
              </w:numPr>
              <w:spacing w:after="60"/>
              <w:jc w:val="both"/>
              <w:rPr>
                <w:noProof/>
                <w:sz w:val="22"/>
                <w:szCs w:val="22"/>
              </w:rPr>
            </w:pPr>
            <w:r>
              <w:rPr>
                <w:noProof/>
                <w:sz w:val="22"/>
                <w:szCs w:val="22"/>
              </w:rPr>
              <w:t>работа в професии с повишена степен на опасност, включително работа на пустинен терен, на сметища и др., без подходящи предпазни средства;</w:t>
            </w:r>
          </w:p>
          <w:p>
            <w:pPr>
              <w:pStyle w:val="ListParagraph"/>
              <w:numPr>
                <w:ilvl w:val="0"/>
                <w:numId w:val="9"/>
              </w:numPr>
              <w:spacing w:after="60"/>
              <w:jc w:val="both"/>
              <w:rPr>
                <w:noProof/>
                <w:sz w:val="22"/>
                <w:szCs w:val="22"/>
              </w:rPr>
            </w:pPr>
            <w:r>
              <w:rPr>
                <w:noProof/>
                <w:sz w:val="22"/>
                <w:szCs w:val="22"/>
              </w:rPr>
              <w:t>живеене в райони с липсваща инфраструктура като безопасна питейна вода, пречистване на отпадъчни води, асфалтирани пътища, събиране на отпадъци и др.;</w:t>
            </w:r>
          </w:p>
          <w:p>
            <w:pPr>
              <w:pStyle w:val="ListParagraph"/>
              <w:numPr>
                <w:ilvl w:val="0"/>
                <w:numId w:val="9"/>
              </w:numPr>
              <w:spacing w:after="60"/>
              <w:jc w:val="both"/>
              <w:rPr>
                <w:rStyle w:val="Strong"/>
                <w:b w:val="0"/>
                <w:bCs w:val="0"/>
                <w:noProof/>
                <w:sz w:val="22"/>
                <w:szCs w:val="22"/>
              </w:rPr>
            </w:pPr>
            <w:r>
              <w:rPr>
                <w:noProof/>
                <w:sz w:val="22"/>
                <w:szCs w:val="22"/>
              </w:rPr>
              <w:t xml:space="preserve">дял на домакинствата, които се отопляват чрез изгаряне на твърди отпадъци. </w:t>
            </w:r>
          </w:p>
        </w:tc>
      </w:tr>
    </w:tbl>
    <w:p>
      <w:pPr>
        <w:spacing w:line="240" w:lineRule="auto"/>
        <w:rPr>
          <w:rFonts w:ascii="Times New Roman" w:hAnsi="Times New Roman" w:cs="Times New Roman"/>
          <w:noProof/>
        </w:rPr>
      </w:pPr>
    </w:p>
    <w:tbl>
      <w:tblPr>
        <w:tblStyle w:val="TableGrid"/>
        <w:tblW w:w="9345" w:type="dxa"/>
        <w:tblInd w:w="0" w:type="dxa"/>
        <w:tblLayout w:type="fixed"/>
        <w:tblLook w:val="04A0" w:firstRow="1" w:lastRow="0" w:firstColumn="1" w:lastColumn="0" w:noHBand="0" w:noVBand="1"/>
      </w:tblPr>
      <w:tblGrid>
        <w:gridCol w:w="9345"/>
      </w:tblGrid>
      <w:tr>
        <w:tc>
          <w:tcPr>
            <w:tcW w:w="9345" w:type="dxa"/>
            <w:tcBorders>
              <w:top w:val="single" w:sz="4" w:space="0" w:color="auto"/>
              <w:left w:val="single" w:sz="4" w:space="0" w:color="auto"/>
              <w:bottom w:val="single" w:sz="4" w:space="0" w:color="auto"/>
              <w:right w:val="single" w:sz="4" w:space="0" w:color="auto"/>
            </w:tcBorders>
            <w:shd w:val="clear" w:color="auto" w:fill="E0E0E0"/>
            <w:hideMark/>
          </w:tcPr>
          <w:p>
            <w:pPr>
              <w:spacing w:after="60"/>
              <w:jc w:val="center"/>
              <w:rPr>
                <w:rStyle w:val="Strong"/>
                <w:rFonts w:ascii="Times New Roman" w:hAnsi="Times New Roman"/>
                <w:noProof/>
                <w:sz w:val="22"/>
                <w:szCs w:val="22"/>
              </w:rPr>
            </w:pPr>
            <w:r>
              <w:rPr>
                <w:rStyle w:val="Strong"/>
                <w:rFonts w:ascii="Times New Roman" w:hAnsi="Times New Roman"/>
                <w:noProof/>
                <w:sz w:val="22"/>
                <w:szCs w:val="22"/>
              </w:rPr>
              <w:t>Показатели за процеси по цел 7-a: Борба с липсата на адекватна околна среда и насърчаване на екологичната справедливост</w:t>
            </w:r>
          </w:p>
        </w:tc>
      </w:tr>
      <w:tr>
        <w:tc>
          <w:tcPr>
            <w:tcW w:w="9345" w:type="dxa"/>
            <w:tcBorders>
              <w:top w:val="single" w:sz="4" w:space="0" w:color="auto"/>
              <w:left w:val="single" w:sz="4" w:space="0" w:color="auto"/>
              <w:bottom w:val="single" w:sz="4" w:space="0" w:color="auto"/>
              <w:right w:val="single" w:sz="4" w:space="0" w:color="auto"/>
            </w:tcBorders>
            <w:hideMark/>
          </w:tcPr>
          <w:p>
            <w:pPr>
              <w:spacing w:after="60"/>
              <w:rPr>
                <w:rFonts w:ascii="Times New Roman" w:hAnsi="Times New Roman"/>
                <w:noProof/>
                <w:sz w:val="22"/>
                <w:szCs w:val="22"/>
              </w:rPr>
            </w:pPr>
            <w:r>
              <w:rPr>
                <w:rFonts w:ascii="Times New Roman" w:hAnsi="Times New Roman"/>
                <w:b/>
                <w:noProof/>
                <w:sz w:val="22"/>
                <w:szCs w:val="22"/>
              </w:rPr>
              <w:t>Показател — Измерение A — Институционална структура</w:t>
            </w:r>
            <w:r>
              <w:rPr>
                <w:rFonts w:ascii="Times New Roman" w:hAnsi="Times New Roman"/>
                <w:noProof/>
                <w:sz w:val="22"/>
                <w:szCs w:val="22"/>
              </w:rPr>
              <w:t xml:space="preserve"> </w:t>
            </w:r>
          </w:p>
        </w:tc>
      </w:tr>
      <w:tr>
        <w:tc>
          <w:tcPr>
            <w:tcW w:w="9345" w:type="dxa"/>
            <w:tcBorders>
              <w:top w:val="single" w:sz="4" w:space="0" w:color="auto"/>
              <w:left w:val="single" w:sz="4" w:space="0" w:color="auto"/>
              <w:bottom w:val="single" w:sz="4" w:space="0" w:color="auto"/>
              <w:right w:val="single" w:sz="4" w:space="0" w:color="auto"/>
            </w:tcBorders>
            <w:vAlign w:val="center"/>
            <w:hideMark/>
          </w:tcPr>
          <w:p>
            <w:pPr>
              <w:pStyle w:val="ListParagraph"/>
              <w:numPr>
                <w:ilvl w:val="0"/>
                <w:numId w:val="4"/>
              </w:numPr>
              <w:tabs>
                <w:tab w:val="left" w:pos="1020"/>
              </w:tabs>
              <w:spacing w:after="60"/>
              <w:rPr>
                <w:rFonts w:eastAsiaTheme="minorEastAsia"/>
                <w:noProof/>
                <w:sz w:val="22"/>
                <w:szCs w:val="22"/>
              </w:rPr>
            </w:pPr>
            <w:r>
              <w:rPr>
                <w:noProof/>
                <w:sz w:val="22"/>
                <w:szCs w:val="22"/>
              </w:rPr>
              <w:t>националните стратегически рамки за ромите или свързаните с тях документи в областта на политиката включват изрични мерки за борба с липсата на адекватна околна среда и насърчаване на екологичната справедливост;</w:t>
            </w:r>
          </w:p>
          <w:p>
            <w:pPr>
              <w:pStyle w:val="ListParagraph"/>
              <w:numPr>
                <w:ilvl w:val="0"/>
                <w:numId w:val="4"/>
              </w:numPr>
              <w:tabs>
                <w:tab w:val="left" w:pos="1020"/>
              </w:tabs>
              <w:spacing w:after="60"/>
              <w:rPr>
                <w:rFonts w:eastAsiaTheme="minorEastAsia"/>
                <w:noProof/>
                <w:sz w:val="22"/>
                <w:szCs w:val="22"/>
              </w:rPr>
            </w:pPr>
            <w:r>
              <w:rPr>
                <w:noProof/>
                <w:sz w:val="22"/>
                <w:szCs w:val="22"/>
              </w:rPr>
              <w:t>насоките за прилагане осигуряват приоритетен достъп до социални жилища на ромите, живеещи в опасни от екологична гледна точка райони;</w:t>
            </w:r>
          </w:p>
          <w:p>
            <w:pPr>
              <w:pStyle w:val="ListParagraph"/>
              <w:numPr>
                <w:ilvl w:val="0"/>
                <w:numId w:val="4"/>
              </w:numPr>
              <w:spacing w:after="60"/>
              <w:rPr>
                <w:rFonts w:eastAsiaTheme="minorEastAsia"/>
                <w:noProof/>
                <w:sz w:val="22"/>
                <w:szCs w:val="22"/>
              </w:rPr>
            </w:pPr>
            <w:r>
              <w:rPr>
                <w:noProof/>
                <w:sz w:val="22"/>
                <w:szCs w:val="22"/>
              </w:rPr>
              <w:t xml:space="preserve">прилагат се стриктно стандартите за жилищна безопасност и предотвратяване на опасните условия на живот; </w:t>
            </w:r>
          </w:p>
          <w:p>
            <w:pPr>
              <w:pStyle w:val="ListParagraph"/>
              <w:numPr>
                <w:ilvl w:val="0"/>
                <w:numId w:val="4"/>
              </w:numPr>
              <w:spacing w:after="60"/>
              <w:rPr>
                <w:rFonts w:eastAsiaTheme="minorEastAsia"/>
                <w:noProof/>
                <w:sz w:val="22"/>
                <w:szCs w:val="22"/>
              </w:rPr>
            </w:pPr>
            <w:r>
              <w:rPr>
                <w:noProof/>
                <w:sz w:val="22"/>
                <w:szCs w:val="22"/>
              </w:rPr>
              <w:t>извършва се екологична оценка на новите строителни площадки и места за временни станове;</w:t>
            </w:r>
          </w:p>
          <w:p>
            <w:pPr>
              <w:pStyle w:val="ListParagraph"/>
              <w:numPr>
                <w:ilvl w:val="0"/>
                <w:numId w:val="4"/>
              </w:numPr>
              <w:spacing w:after="60"/>
              <w:rPr>
                <w:rFonts w:eastAsiaTheme="minorEastAsia"/>
                <w:noProof/>
                <w:sz w:val="22"/>
                <w:szCs w:val="22"/>
              </w:rPr>
            </w:pPr>
            <w:r>
              <w:rPr>
                <w:noProof/>
                <w:sz w:val="22"/>
                <w:szCs w:val="22"/>
              </w:rPr>
              <w:t>съществуват ефективни механизми за осигуряване на прилагането на екологичните разпоредби на трудовото законодателство.</w:t>
            </w:r>
          </w:p>
        </w:tc>
      </w:tr>
      <w:tr>
        <w:trPr>
          <w:trHeight w:val="468"/>
        </w:trPr>
        <w:tc>
          <w:tcPr>
            <w:tcW w:w="9345" w:type="dxa"/>
            <w:tcBorders>
              <w:top w:val="single" w:sz="4" w:space="0" w:color="auto"/>
              <w:left w:val="single" w:sz="4" w:space="0" w:color="auto"/>
              <w:bottom w:val="single" w:sz="4" w:space="0" w:color="auto"/>
              <w:right w:val="single" w:sz="4" w:space="0" w:color="auto"/>
            </w:tcBorders>
            <w:vAlign w:val="center"/>
          </w:tcPr>
          <w:p>
            <w:pPr>
              <w:tabs>
                <w:tab w:val="left" w:pos="1020"/>
              </w:tabs>
              <w:spacing w:after="60"/>
              <w:rPr>
                <w:rFonts w:ascii="Times New Roman" w:hAnsi="Times New Roman"/>
                <w:noProof/>
                <w:sz w:val="22"/>
                <w:szCs w:val="22"/>
              </w:rPr>
            </w:pPr>
            <w:r>
              <w:rPr>
                <w:rFonts w:ascii="Times New Roman" w:hAnsi="Times New Roman"/>
                <w:b/>
                <w:noProof/>
                <w:sz w:val="22"/>
                <w:szCs w:val="22"/>
              </w:rPr>
              <w:t>Показател — Измерение Б — Конкретни мерки и действия</w:t>
            </w:r>
          </w:p>
        </w:tc>
      </w:tr>
      <w:tr>
        <w:trPr>
          <w:trHeight w:val="468"/>
        </w:trPr>
        <w:tc>
          <w:tcPr>
            <w:tcW w:w="9345" w:type="dxa"/>
            <w:tcBorders>
              <w:top w:val="single" w:sz="4" w:space="0" w:color="auto"/>
              <w:left w:val="single" w:sz="4" w:space="0" w:color="auto"/>
              <w:bottom w:val="single" w:sz="4" w:space="0" w:color="auto"/>
              <w:right w:val="single" w:sz="4" w:space="0" w:color="auto"/>
            </w:tcBorders>
            <w:vAlign w:val="center"/>
            <w:hideMark/>
          </w:tcPr>
          <w:p>
            <w:pPr>
              <w:pStyle w:val="ListParagraph"/>
              <w:numPr>
                <w:ilvl w:val="0"/>
                <w:numId w:val="4"/>
              </w:numPr>
              <w:spacing w:after="60"/>
              <w:rPr>
                <w:rFonts w:eastAsiaTheme="minorEastAsia"/>
                <w:noProof/>
                <w:sz w:val="22"/>
                <w:szCs w:val="22"/>
              </w:rPr>
            </w:pPr>
            <w:r>
              <w:rPr>
                <w:noProof/>
                <w:sz w:val="22"/>
                <w:szCs w:val="22"/>
              </w:rPr>
              <w:t>съществуват целеви мерки, обезпечени с финансови средства, за презаселване на ромските семейства, живеещи в опасни от екологична гледна точка райони;</w:t>
            </w:r>
          </w:p>
          <w:p>
            <w:pPr>
              <w:pStyle w:val="ListParagraph"/>
              <w:numPr>
                <w:ilvl w:val="0"/>
                <w:numId w:val="4"/>
              </w:numPr>
              <w:spacing w:after="60"/>
              <w:rPr>
                <w:rFonts w:eastAsiaTheme="minorEastAsia"/>
                <w:noProof/>
                <w:sz w:val="22"/>
                <w:szCs w:val="22"/>
              </w:rPr>
            </w:pPr>
            <w:r>
              <w:rPr>
                <w:noProof/>
                <w:sz w:val="22"/>
                <w:szCs w:val="22"/>
              </w:rPr>
              <w:t>извършва се оценка на въздействието на насочените към ромите жилищни политики и жилищни разпоредби по отношение на екологичните фактори;</w:t>
            </w:r>
          </w:p>
          <w:p>
            <w:pPr>
              <w:pStyle w:val="ListParagraph"/>
              <w:numPr>
                <w:ilvl w:val="0"/>
                <w:numId w:val="4"/>
              </w:numPr>
              <w:spacing w:after="60"/>
              <w:rPr>
                <w:noProof/>
                <w:sz w:val="22"/>
                <w:szCs w:val="22"/>
              </w:rPr>
            </w:pPr>
            <w:r>
              <w:rPr>
                <w:noProof/>
                <w:sz w:val="22"/>
                <w:szCs w:val="22"/>
              </w:rPr>
              <w:t>националните стратегически рамки за ромите обхващат въздействието на политиките върху околната среда и екологичните рискове за ромите.</w:t>
            </w:r>
          </w:p>
        </w:tc>
      </w:tr>
      <w:tr>
        <w:tc>
          <w:tcPr>
            <w:tcW w:w="9345" w:type="dxa"/>
            <w:tcBorders>
              <w:top w:val="single" w:sz="4" w:space="0" w:color="auto"/>
              <w:left w:val="single" w:sz="4" w:space="0" w:color="auto"/>
              <w:bottom w:val="single" w:sz="4" w:space="0" w:color="auto"/>
              <w:right w:val="single" w:sz="4" w:space="0" w:color="auto"/>
            </w:tcBorders>
            <w:vAlign w:val="center"/>
          </w:tcPr>
          <w:p>
            <w:pPr>
              <w:spacing w:after="60"/>
              <w:rPr>
                <w:rFonts w:ascii="Times New Roman" w:hAnsi="Times New Roman"/>
                <w:noProof/>
                <w:sz w:val="22"/>
                <w:szCs w:val="22"/>
              </w:rPr>
            </w:pPr>
            <w:r>
              <w:rPr>
                <w:rFonts w:ascii="Times New Roman" w:hAnsi="Times New Roman"/>
                <w:b/>
                <w:noProof/>
                <w:sz w:val="22"/>
                <w:szCs w:val="22"/>
              </w:rPr>
              <w:t>Показател — Измерение В — Качество на процесите на вземане на решения</w:t>
            </w:r>
            <w:r>
              <w:rPr>
                <w:rFonts w:ascii="Times New Roman" w:hAnsi="Times New Roman"/>
                <w:noProof/>
                <w:sz w:val="22"/>
                <w:szCs w:val="22"/>
              </w:rPr>
              <w:t xml:space="preserve"> </w:t>
            </w:r>
          </w:p>
        </w:tc>
      </w:tr>
      <w:tr>
        <w:tc>
          <w:tcPr>
            <w:tcW w:w="9345" w:type="dxa"/>
            <w:tcBorders>
              <w:top w:val="single" w:sz="4" w:space="0" w:color="auto"/>
              <w:left w:val="single" w:sz="4" w:space="0" w:color="auto"/>
              <w:bottom w:val="single" w:sz="4" w:space="0" w:color="auto"/>
              <w:right w:val="single" w:sz="4" w:space="0" w:color="auto"/>
            </w:tcBorders>
            <w:vAlign w:val="center"/>
            <w:hideMark/>
          </w:tcPr>
          <w:p>
            <w:pPr>
              <w:pStyle w:val="ListParagraph"/>
              <w:numPr>
                <w:ilvl w:val="0"/>
                <w:numId w:val="4"/>
              </w:numPr>
              <w:spacing w:after="60"/>
              <w:rPr>
                <w:rFonts w:eastAsiaTheme="minorEastAsia"/>
                <w:noProof/>
                <w:sz w:val="22"/>
                <w:szCs w:val="22"/>
              </w:rPr>
            </w:pPr>
            <w:r>
              <w:rPr>
                <w:noProof/>
                <w:sz w:val="22"/>
                <w:szCs w:val="22"/>
              </w:rPr>
              <w:t>специалните мерки за справяне с екологичните предизвикателства в районите, в които живеят роми (особено в сегрегираните ромски общности), се разработват в партньорство с ромски организации на гражданското общество и с роми, живеещи на съответните места;</w:t>
            </w:r>
          </w:p>
          <w:p>
            <w:pPr>
              <w:pStyle w:val="ListParagraph"/>
              <w:numPr>
                <w:ilvl w:val="0"/>
                <w:numId w:val="4"/>
              </w:numPr>
              <w:spacing w:after="60"/>
              <w:rPr>
                <w:rFonts w:eastAsiaTheme="minorEastAsia"/>
                <w:noProof/>
                <w:sz w:val="22"/>
                <w:szCs w:val="22"/>
              </w:rPr>
            </w:pPr>
            <w:r>
              <w:rPr>
                <w:noProof/>
                <w:sz w:val="22"/>
                <w:szCs w:val="22"/>
              </w:rPr>
              <w:t>насоките в областта на безопасната и устойчива околна среда се разработват и осъществяват с участието на организации от ромските общности (особено в сегрегираните ромски общности);</w:t>
            </w:r>
          </w:p>
          <w:p>
            <w:pPr>
              <w:pStyle w:val="ListParagraph"/>
              <w:numPr>
                <w:ilvl w:val="0"/>
                <w:numId w:val="4"/>
              </w:numPr>
              <w:spacing w:after="60"/>
              <w:rPr>
                <w:rFonts w:eastAsiaTheme="minorEastAsia"/>
                <w:noProof/>
                <w:sz w:val="22"/>
                <w:szCs w:val="22"/>
              </w:rPr>
            </w:pPr>
            <w:r>
              <w:rPr>
                <w:noProof/>
                <w:sz w:val="22"/>
                <w:szCs w:val="22"/>
              </w:rPr>
              <w:t>ромските организации на гражданското общество участват в комитетите за наблюдение на средствата на ЕС, отпускани в рамките на оперативната програма, по която се изпълняват конкретните мерки за подобряване на условията на околната среда на местата, където живеят ромите (и в частност маргинализираните ромски общности);</w:t>
            </w:r>
          </w:p>
          <w:p>
            <w:pPr>
              <w:pStyle w:val="ListParagraph"/>
              <w:numPr>
                <w:ilvl w:val="0"/>
                <w:numId w:val="4"/>
              </w:numPr>
              <w:spacing w:after="60"/>
              <w:rPr>
                <w:noProof/>
                <w:sz w:val="22"/>
                <w:szCs w:val="22"/>
              </w:rPr>
            </w:pPr>
            <w:r>
              <w:rPr>
                <w:noProof/>
                <w:sz w:val="22"/>
                <w:szCs w:val="22"/>
              </w:rPr>
              <w:t>ромските организации на гражданското общество участват в наблюдението на резултатите от изпълняваните мерки за подобряване на условията на околната среда по местата, където живеят ромите (и в частност сегрегираните ромски общности);</w:t>
            </w:r>
          </w:p>
          <w:p>
            <w:pPr>
              <w:pStyle w:val="ListParagraph"/>
              <w:numPr>
                <w:ilvl w:val="0"/>
                <w:numId w:val="4"/>
              </w:numPr>
              <w:spacing w:after="60"/>
              <w:rPr>
                <w:noProof/>
                <w:sz w:val="22"/>
                <w:szCs w:val="22"/>
              </w:rPr>
            </w:pPr>
            <w:r>
              <w:rPr>
                <w:noProof/>
                <w:sz w:val="22"/>
                <w:szCs w:val="22"/>
              </w:rPr>
              <w:t xml:space="preserve">държавните институции и администрацията (на централно и местно равнище) включват приноса на ромското гражданско общество, и по-специално на мрежите от ромски здравни медиатори, в своите процеси на вземане на решения в областта на здравеопазването. </w:t>
            </w:r>
          </w:p>
        </w:tc>
      </w:tr>
    </w:tbl>
    <w:p>
      <w:pPr>
        <w:spacing w:line="240" w:lineRule="auto"/>
        <w:rPr>
          <w:rFonts w:ascii="Times New Roman" w:hAnsi="Times New Roman" w:cs="Times New Roman"/>
          <w:noProof/>
        </w:rPr>
      </w:pPr>
    </w:p>
    <w:sectPr>
      <w:headerReference w:type="even" r:id="rId22"/>
      <w:headerReference w:type="default" r:id="rId23"/>
      <w:footerReference w:type="even" r:id="rId24"/>
      <w:footerReference w:type="default" r:id="rId25"/>
      <w:headerReference w:type="first" r:id="rId26"/>
      <w:footerReference w:type="first" r:id="rId27"/>
      <w:pgSz w:w="11906" w:h="16838"/>
      <w:pgMar w:top="1417" w:right="1133"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3831797"/>
      <w:docPartObj>
        <w:docPartGallery w:val="Page Numbers (Bottom of Page)"/>
        <w:docPartUnique/>
      </w:docPartObj>
    </w:sdtPr>
    <w:sdtEndPr>
      <w:rPr>
        <w:noProof/>
      </w:rPr>
    </w:sdtEndPr>
    <w:sdtContent>
      <w:p>
        <w:pPr>
          <w:pStyle w:val="Footer"/>
          <w:jc w:val="right"/>
        </w:pPr>
        <w:r>
          <w:fldChar w:fldCharType="begin"/>
        </w:r>
        <w:r>
          <w:instrText xml:space="preserve"> PAGE   \* MERGEFORMAT </w:instrText>
        </w:r>
        <w:r>
          <w:fldChar w:fldCharType="separate"/>
        </w:r>
        <w:r>
          <w:rPr>
            <w:noProof/>
          </w:rPr>
          <w:t>1</w:t>
        </w:r>
        <w: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szCs w:val="18"/>
        </w:rPr>
        <w:t xml:space="preserve"> Европейска комисия (2017 г.): </w:t>
      </w:r>
      <w:hyperlink r:id="rId1" w:history="1">
        <w:r>
          <w:rPr>
            <w:rStyle w:val="Hyperlink"/>
            <w:rFonts w:ascii="Times New Roman" w:hAnsi="Times New Roman"/>
            <w:sz w:val="18"/>
            <w:szCs w:val="18"/>
          </w:rPr>
          <w:t>Насоки за по-добро регулиране.</w:t>
        </w:r>
      </w:hyperlink>
      <w:hyperlink r:id="rId2" w:history="1">
        <w:r>
          <w:rPr>
            <w:rStyle w:val="Hyperlink"/>
            <w:rFonts w:ascii="Times New Roman" w:hAnsi="Times New Roman"/>
            <w:sz w:val="18"/>
            <w:szCs w:val="18"/>
          </w:rPr>
          <w:t xml:space="preserve"> Работен документ на службите на Комисията</w:t>
        </w:r>
      </w:hyperlink>
      <w:r>
        <w:rPr>
          <w:rFonts w:ascii="Times New Roman" w:hAnsi="Times New Roman"/>
          <w:sz w:val="18"/>
          <w:szCs w:val="18"/>
        </w:rPr>
        <w:t>. Брюксел, 7 юли 2017 г.; SWD(2017) 350.</w:t>
      </w:r>
    </w:p>
  </w:footnote>
  <w:footnote w:id="3">
    <w:p>
      <w:pPr>
        <w:pStyle w:val="FootnoteText"/>
      </w:pPr>
      <w:r>
        <w:rPr>
          <w:rStyle w:val="FootnoteReference"/>
        </w:rPr>
        <w:footnoteRef/>
      </w:r>
      <w:r>
        <w:t xml:space="preserve"> </w:t>
      </w:r>
      <w:r>
        <w:rPr>
          <w:rFonts w:ascii="Times New Roman" w:hAnsi="Times New Roman"/>
          <w:sz w:val="18"/>
          <w:szCs w:val="18"/>
        </w:rPr>
        <w:t>Оперативните цели по тази хоризонтална цел включват борба с дискриминацията, тормоза, престъпленията от омраза и изказвания, проповядващи вражда и омраза, срещу ромите; насърчаване (на познаването) на историята и културата на ромите, зачитането и помирението.</w:t>
      </w:r>
    </w:p>
  </w:footnote>
  <w:footnote w:id="4">
    <w:p>
      <w:pPr>
        <w:pStyle w:val="FootnoteText"/>
      </w:pPr>
      <w:r>
        <w:rPr>
          <w:rStyle w:val="FootnoteReference"/>
        </w:rPr>
        <w:footnoteRef/>
      </w:r>
      <w:r>
        <w:t xml:space="preserve"> </w:t>
      </w:r>
      <w:r>
        <w:rPr>
          <w:rFonts w:ascii="Times New Roman" w:hAnsi="Times New Roman"/>
          <w:sz w:val="18"/>
          <w:szCs w:val="18"/>
        </w:rPr>
        <w:t>Например течаща вода в домакинствата, подходящи санитарно-хигиенни условия, услуги по събиране и управление на отпадъците, електричество, газ, достъп до транспорт, финансови услуги и цифрови комуникации (в съответствие с принцип 20 от Европейския стълб на социалните права). Една от оперативните цели по тази секторна цел е свързана с насърчаването на екологичната справедливост и борбата с липсата на подходяща околната среда.</w:t>
      </w:r>
    </w:p>
  </w:footnote>
  <w:footnote w:id="5">
    <w:p>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szCs w:val="18"/>
        </w:rPr>
        <w:t xml:space="preserve"> </w:t>
      </w:r>
      <w:hyperlink r:id="rId3" w:history="1">
        <w:r>
          <w:rPr>
            <w:rStyle w:val="Hyperlink"/>
            <w:rFonts w:ascii="Times New Roman" w:hAnsi="Times New Roman"/>
            <w:sz w:val="18"/>
            <w:szCs w:val="18"/>
          </w:rPr>
          <w:t>https://ec.europa.eu/info/sites/info/files/final_guidelines_4-10-18_without_date_july.pdf</w:t>
        </w:r>
      </w:hyperlink>
      <w:r>
        <w:rPr>
          <w:rStyle w:val="Hyperlink"/>
          <w:rFonts w:ascii="Times New Roman" w:hAnsi="Times New Roman"/>
          <w:sz w:val="18"/>
          <w:szCs w:val="18"/>
        </w:rPr>
        <w:t>.</w:t>
      </w:r>
    </w:p>
  </w:footnote>
  <w:footnote w:id="6">
    <w:p>
      <w:pPr>
        <w:pStyle w:val="FootnoteText"/>
      </w:pPr>
      <w:r>
        <w:rPr>
          <w:rStyle w:val="FootnoteReference"/>
        </w:rPr>
        <w:footnoteRef/>
      </w:r>
      <w:r>
        <w:t xml:space="preserve"> </w:t>
      </w:r>
      <w:r>
        <w:rPr>
          <w:rFonts w:ascii="Times New Roman" w:hAnsi="Times New Roman"/>
          <w:sz w:val="19"/>
          <w:szCs w:val="19"/>
        </w:rPr>
        <w:t>Проучване на FRA относно основните права.</w:t>
      </w:r>
    </w:p>
  </w:footnote>
  <w:footnote w:id="7">
    <w:p>
      <w:pPr>
        <w:spacing w:after="0"/>
        <w:jc w:val="both"/>
        <w:rPr>
          <w:rStyle w:val="Strong"/>
          <w:rFonts w:ascii="Times New Roman" w:eastAsiaTheme="minorEastAsia" w:hAnsi="Times New Roman"/>
          <w:sz w:val="18"/>
          <w:szCs w:val="18"/>
        </w:rPr>
      </w:pPr>
      <w:r>
        <w:rPr>
          <w:rStyle w:val="FootnoteReference"/>
          <w:sz w:val="18"/>
          <w:szCs w:val="18"/>
        </w:rPr>
        <w:footnoteRef/>
      </w:r>
      <w:r>
        <w:rPr>
          <w:sz w:val="18"/>
          <w:szCs w:val="18"/>
        </w:rPr>
        <w:t xml:space="preserve"> </w:t>
      </w:r>
      <w:r>
        <w:rPr>
          <w:rFonts w:ascii="Times New Roman" w:hAnsi="Times New Roman"/>
          <w:sz w:val="18"/>
          <w:szCs w:val="18"/>
        </w:rPr>
        <w:t>Ще бъде заменено със социални и материални лишения (Евростат [</w:t>
      </w:r>
      <w:r>
        <w:rPr>
          <w:rStyle w:val="Strong"/>
          <w:rFonts w:ascii="Times New Roman" w:hAnsi="Times New Roman"/>
          <w:b w:val="0"/>
          <w:sz w:val="18"/>
          <w:szCs w:val="18"/>
        </w:rPr>
        <w:t>ilc_mdsd07</w:t>
      </w:r>
      <w:r>
        <w:rPr>
          <w:rFonts w:ascii="Times New Roman" w:hAnsi="Times New Roman"/>
          <w:sz w:val="18"/>
          <w:szCs w:val="18"/>
        </w:rPr>
        <w:t>]) и със съответния показател за децата, ако се използва за целите на докладването по ЦУР за общото население в бъдеще.</w:t>
      </w:r>
    </w:p>
    <w:p>
      <w:pPr>
        <w:pStyle w:val="FootnoteText"/>
      </w:pPr>
    </w:p>
  </w:footnote>
  <w:footnote w:id="8">
    <w:p>
      <w:pPr>
        <w:pStyle w:val="FootnoteText"/>
        <w:ind w:left="284" w:hanging="284"/>
        <w:jc w:val="lef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 xml:space="preserve">NACE е акроним, с който се обозначават различните статистически класификации на икономическите дейности, разработвани от 1970 г. в </w:t>
      </w:r>
      <w:hyperlink r:id="rId4" w:history="1">
        <w:r>
          <w:rPr>
            <w:rStyle w:val="Hyperlink"/>
            <w:rFonts w:ascii="Times New Roman" w:hAnsi="Times New Roman"/>
          </w:rPr>
          <w:t>Европейския съюз (ЕС)</w:t>
        </w:r>
      </w:hyperlink>
      <w:r>
        <w:rPr>
          <w:rFonts w:ascii="Times New Roman" w:hAnsi="Times New Roman"/>
        </w:rPr>
        <w:t xml:space="preserve">; </w:t>
      </w:r>
      <w:r>
        <w:t xml:space="preserve"> </w:t>
      </w:r>
      <w:r>
        <w:br/>
      </w:r>
      <w:hyperlink r:id="rId5" w:history="1">
        <w:r>
          <w:rPr>
            <w:rStyle w:val="Hyperlink"/>
            <w:rFonts w:ascii="Times New Roman" w:hAnsi="Times New Roman"/>
          </w:rPr>
          <w:t>https://ec.europa.eu/eurostat/statistics-explained/index.php/NACE</w:t>
        </w:r>
      </w:hyperlink>
      <w:r>
        <w:rPr>
          <w:rFonts w:ascii="Times New Roman" w:hAnsi="Times New Roman"/>
        </w:rPr>
        <w:t xml:space="preserve"> контекст</w:t>
      </w:r>
    </w:p>
  </w:footnote>
  <w:footnote w:id="9">
    <w:p>
      <w:pPr>
        <w:pStyle w:val="FootnoteText"/>
        <w:ind w:left="284" w:hanging="284"/>
        <w:jc w:val="lef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 xml:space="preserve">Международната стандартна класификация на длъжностите (ISCO); </w:t>
      </w:r>
      <w:hyperlink r:id="rId6" w:history="1">
        <w:r>
          <w:rPr>
            <w:rStyle w:val="Hyperlink"/>
            <w:rFonts w:ascii="Times New Roman" w:hAnsi="Times New Roman"/>
          </w:rPr>
          <w:t>http://www.ilo.org/public/english/bureau/stat/isco/</w:t>
        </w:r>
      </w:hyperlink>
      <w:r>
        <w:rPr>
          <w:rFonts w:ascii="Times New Roman" w:hAnsi="Times New Roman"/>
        </w:rPr>
        <w:t xml:space="preserve"> </w:t>
      </w:r>
    </w:p>
    <w:p>
      <w:pPr>
        <w:pStyle w:val="FootnoteText"/>
      </w:pPr>
    </w:p>
  </w:footnote>
  <w:footnote w:id="10">
    <w:p>
      <w:pPr>
        <w:pStyle w:val="FootnoteText"/>
      </w:pPr>
      <w:r>
        <w:rPr>
          <w:rStyle w:val="FootnoteReference"/>
        </w:rPr>
        <w:footnoteRef/>
      </w:r>
      <w:r>
        <w:t xml:space="preserve"> </w:t>
      </w:r>
      <w:r>
        <w:rPr>
          <w:rFonts w:ascii="Times New Roman" w:hAnsi="Times New Roman"/>
          <w:sz w:val="18"/>
          <w:szCs w:val="18"/>
        </w:rPr>
        <w:t>Например течаща вода в домакинствата, подходящи санитарно-хигиенни условия, услуги по събиране и управление на отпадъците, електричество, газ, достъп до транспорт, финансови услуги и цифрови комуникации (в съответствие с принцип 20 от Европейския стълб на социалните права).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7C213F"/>
    <w:multiLevelType w:val="hybridMultilevel"/>
    <w:tmpl w:val="D2C676CA"/>
    <w:lvl w:ilvl="0" w:tplc="9E5A8432">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nsid w:val="148554EE"/>
    <w:multiLevelType w:val="hybridMultilevel"/>
    <w:tmpl w:val="6E08C16C"/>
    <w:lvl w:ilvl="0" w:tplc="F836F3D0">
      <w:start w:val="3"/>
      <w:numFmt w:val="decimal"/>
      <w:lvlText w:val="%1)"/>
      <w:lvlJc w:val="left"/>
      <w:pPr>
        <w:ind w:left="720" w:hanging="360"/>
      </w:pPr>
    </w:lvl>
    <w:lvl w:ilvl="1" w:tplc="0409000F">
      <w:start w:val="1"/>
      <w:numFmt w:val="decimal"/>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nsid w:val="1C6926DF"/>
    <w:multiLevelType w:val="hybridMultilevel"/>
    <w:tmpl w:val="66FC6A06"/>
    <w:lvl w:ilvl="0" w:tplc="08090001">
      <w:start w:val="1"/>
      <w:numFmt w:val="bullet"/>
      <w:lvlText w:val=""/>
      <w:lvlJc w:val="left"/>
      <w:pPr>
        <w:ind w:left="1777"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nsid w:val="20271E42"/>
    <w:multiLevelType w:val="hybridMultilevel"/>
    <w:tmpl w:val="7F7AF42C"/>
    <w:lvl w:ilvl="0" w:tplc="650E563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8962DDE"/>
    <w:multiLevelType w:val="hybridMultilevel"/>
    <w:tmpl w:val="9B78DF3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nsid w:val="2F297C80"/>
    <w:multiLevelType w:val="hybridMultilevel"/>
    <w:tmpl w:val="27A085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nsid w:val="38D87414"/>
    <w:multiLevelType w:val="hybridMultilevel"/>
    <w:tmpl w:val="75A0F8FE"/>
    <w:lvl w:ilvl="0" w:tplc="C8D0839C">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nsid w:val="3EAB777D"/>
    <w:multiLevelType w:val="hybridMultilevel"/>
    <w:tmpl w:val="A0DE12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nsid w:val="3FE50502"/>
    <w:multiLevelType w:val="hybridMultilevel"/>
    <w:tmpl w:val="9E221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0477D4D"/>
    <w:multiLevelType w:val="hybridMultilevel"/>
    <w:tmpl w:val="A2CCF43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0">
    <w:nsid w:val="50F456B8"/>
    <w:multiLevelType w:val="hybridMultilevel"/>
    <w:tmpl w:val="DB68C57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1">
    <w:nsid w:val="5DC76B62"/>
    <w:multiLevelType w:val="hybridMultilevel"/>
    <w:tmpl w:val="749264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nsid w:val="666A2DFD"/>
    <w:multiLevelType w:val="hybridMultilevel"/>
    <w:tmpl w:val="CA164B72"/>
    <w:lvl w:ilvl="0" w:tplc="F836F3D0">
      <w:start w:val="3"/>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nsid w:val="73666EA8"/>
    <w:multiLevelType w:val="hybridMultilevel"/>
    <w:tmpl w:val="1BE445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nsid w:val="7F855F32"/>
    <w:multiLevelType w:val="hybridMultilevel"/>
    <w:tmpl w:val="89282B32"/>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11"/>
  </w:num>
  <w:num w:numId="6">
    <w:abstractNumId w:val="2"/>
  </w:num>
  <w:num w:numId="7">
    <w:abstractNumId w:val="1"/>
  </w:num>
  <w:num w:numId="8">
    <w:abstractNumId w:val="5"/>
  </w:num>
  <w:num w:numId="9">
    <w:abstractNumId w:val="13"/>
  </w:num>
  <w:num w:numId="10">
    <w:abstractNumId w:val="4"/>
  </w:num>
  <w:num w:numId="11">
    <w:abstractNumId w:val="6"/>
  </w:num>
  <w:num w:numId="12">
    <w:abstractNumId w:val="10"/>
  </w:num>
  <w:num w:numId="13">
    <w:abstractNumId w:val="0"/>
  </w:num>
  <w:num w:numId="14">
    <w:abstractNumId w:val="14"/>
  </w:num>
  <w:num w:numId="15">
    <w:abstractNumId w:val="8"/>
  </w:num>
  <w:num w:numId="16">
    <w:abstractNumId w:val="1"/>
  </w:num>
  <w:num w:numId="17">
    <w:abstractNumId w:val="12"/>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ctiveWritingStyle w:appName="MSWord" w:lang="fr-BE"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en-IE" w:vendorID="64" w:dllVersion="131078" w:nlCheck="1" w:checkStyle="1"/>
  <w:activeWritingStyle w:appName="MSWord" w:lang="it-IT" w:vendorID="64" w:dllVersion="131078" w:nlCheck="1" w:checkStyle="0"/>
  <w:revisionView w:markup="0"/>
  <w:doNotTrackFormatting/>
  <w:defaultTabStop w:val="720"/>
  <w:hyphenationZone w:val="425"/>
  <w:characterSpacingControl w:val="doNotCompress"/>
  <w:hdrShapeDefaults>
    <o:shapedefaults v:ext="edit" spidmax="2867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u1082?\u1098?\u1084?"/>
    <w:docVar w:name="LW_ANNEX_NBR_FIRST" w:val="2"/>
    <w:docVar w:name="LW_ANNEX_NBR_LAST" w:val="2"/>
    <w:docVar w:name="LW_ANNEX_UNIQUE" w:val="0"/>
    <w:docVar w:name="LW_CORRIGENDUM" w:val="&lt;UNUSED&gt;"/>
    <w:docVar w:name="LW_COVERPAGE_EXISTS" w:val="True"/>
    <w:docVar w:name="LW_COVERPAGE_GUID" w:val="180745AD-F860-4E31-ADB3-7EED1AC38F0C"/>
    <w:docVar w:name="LW_COVERPAGE_TYPE" w:val="1"/>
    <w:docVar w:name="LW_CROSSREFERENCE" w:val="{SWD(2020) 530 final}"/>
    <w:docVar w:name="LW_DocType" w:val="NORMAL"/>
    <w:docVar w:name="LW_EMISSION" w:val="7.10.2020"/>
    <w:docVar w:name="LW_EMISSION_ISODATE" w:val="2020-10-07"/>
    <w:docVar w:name="LW_EMISSION_LOCATION" w:val="BRX"/>
    <w:docVar w:name="LW_EMISSION_PREFIX" w:val="Брюксел, "/>
    <w:docVar w:name="LW_EMISSION_SUFFIX" w:val=" \u1075?."/>
    <w:docVar w:name="LW_ID_DOCTYPE_NONLW" w:val="CP-039"/>
    <w:docVar w:name="LW_LANGUE" w:val="BG"/>
    <w:docVar w:name="LW_LEVEL_OF_SENSITIVITY" w:val="Standard treatment"/>
    <w:docVar w:name="LW_NOM.INST" w:val="\u1045?\u1042?\u1056?\u1054?\u1055?\u1045?\u1049?\u1057?\u1050?\u1040? \u1050?\u1054?\u1052?\u1048?\u1057?\u1048?\u1071?"/>
    <w:docVar w:name="LW_NOM.INST_JOINTDOC" w:val="&lt;EMPTY&gt;"/>
    <w:docVar w:name="LW_OBJETACTEPRINCIPAL.CP" w:val="_x000d__x000b__x000d__x000b__x000d_\u1057?\u1098?\u1102?\u1079? \u1085?\u1072? \u1088?\u1072?\u1074?\u1077?\u1085?\u1089?\u1090?\u1074?\u1086?:_x000d__x000d__x000b_\u1089?\u1090?\u1088?\u1072?\u1090?\u1077?\u1075?\u1080?\u1095?\u1077?\u1089?\u1082?\u1072? \u1088?\u1072?\u1084?\u1082?\u1072? \u1085?\u1072? \u1045?\u1057? \u1079?\u1072? \u1088?\u1072?\u1074?\u1077?\u1085?\u1089?\u1090?\u1074?\u1086?, \u1087?\u1088?\u1080?\u1086?\u1073?\u1097?\u1072?\u1074?\u1072?\u1085?\u1077? \u1080? \u1091?\u1095?\u1072?\u1089?\u1090?\u1080?\u1077? \u1085?\u1072? \u1088?\u1086?\u1084?\u1080?\u1090?\u1077?_x000d__x000d__x000d__x000d__x000d_"/>
    <w:docVar w:name="LW_PART_NBR" w:val="1"/>
    <w:docVar w:name="LW_PART_NBR_TOTAL" w:val="1"/>
    <w:docVar w:name="LW_REF.INST.NEW" w:val="COM"/>
    <w:docVar w:name="LW_REF.INST.NEW_ADOPTED" w:val="final"/>
    <w:docVar w:name="LW_REF.INST.NEW_TEXT" w:val="(2020) 62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CP" w:val="\u1055?\u1056?\u1048?\u1051?\u1054?\u1046?\u1045?\u1053?\u1048?\u1045?_x000b_"/>
    <w:docVar w:name="LW_TYPEACTEPRINCIPAL.CP" w:val="\u1057?\u1066?\u1054?\u1041?\u1065?\u1045?\u1053?\u1048?\u1045? \u1053?\u1040? \u1050?\u1054?\u1052?\u1048?\u1057?\u1048?\u1071?\u1058?\u1040? \u1044?\u1054? \u1045?\u1042?\u1056?\u1054?\u1055?\u1045?\u1049?\u1057?\u1050?\u1048?\u1071? \u1055?\u1040?\u1056?\u1051?\u1040?\u1052?\u1045?\u1053?\u1058? \u1048? \u1057?\u1066?\u1042?\u1045?\u1058?\u1040?"/>
  </w:docVar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line="240" w:lineRule="auto"/>
      <w:jc w:val="both"/>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365F91" w:themeColor="accent1" w:themeShade="BF"/>
      <w:sz w:val="26"/>
      <w:szCs w:val="26"/>
    </w:rPr>
  </w:style>
  <w:style w:type="character" w:styleId="Hyperlink">
    <w:name w:val="Hyperlink"/>
    <w:basedOn w:val="DefaultParagraphFont"/>
    <w:uiPriority w:val="99"/>
    <w:unhideWhenUsed/>
    <w:rPr>
      <w:color w:val="0000FF" w:themeColor="hyperlink"/>
      <w:u w:val="single"/>
    </w:rPr>
  </w:style>
  <w:style w:type="character" w:customStyle="1" w:styleId="FootnoteTextChar">
    <w:name w:val="Footnote Text Char"/>
    <w:aliases w:val="footnotes Char,Footnote Text Char2 Char Char,Footnote Text Char Char1 Char Char,Footnote Text Char2 Char Char Char Char,Footnote Text Char1 Char Char Char Char Char,Footnote Text Char Char Char Char Char Char Char,ftx Char,fn Char"/>
    <w:basedOn w:val="DefaultParagraphFont"/>
    <w:link w:val="FootnoteText"/>
    <w:semiHidden/>
    <w:qFormat/>
    <w:locked/>
    <w:rPr>
      <w:sz w:val="20"/>
      <w:szCs w:val="20"/>
    </w:rPr>
  </w:style>
  <w:style w:type="paragraph" w:styleId="FootnoteText">
    <w:name w:val="footnote text"/>
    <w:aliases w:val="footnotes,Footnote Text Char2 Char,Footnote Text Char Char1 Char,Footnote Text Char2 Char Char Char,Footnote Text Char1 Char Char Char Char,Footnote Text Char Char Char Char Char Char,Voetnoottekst Maarten,IC Footnote Text,ftx,fn,Fo,o,Char"/>
    <w:basedOn w:val="Normal"/>
    <w:link w:val="FootnoteTextChar"/>
    <w:semiHidden/>
    <w:unhideWhenUsed/>
    <w:qFormat/>
    <w:pPr>
      <w:spacing w:after="0" w:line="240" w:lineRule="auto"/>
      <w:jc w:val="both"/>
    </w:pPr>
    <w:rPr>
      <w:sz w:val="20"/>
      <w:szCs w:val="20"/>
    </w:rPr>
  </w:style>
  <w:style w:type="character" w:customStyle="1" w:styleId="FootnoteTextChar1">
    <w:name w:val="Footnote Text Char1"/>
    <w:basedOn w:val="DefaultParagraphFont"/>
    <w:uiPriority w:val="99"/>
    <w:semiHidden/>
    <w:rPr>
      <w:sz w:val="20"/>
      <w:szCs w:val="20"/>
    </w:rPr>
  </w:style>
  <w:style w:type="character" w:styleId="FootnoteReference">
    <w:name w:val="footnote reference"/>
    <w:aliases w:val="Footnote Refernece,footnote ref,FR,Fußnotenzeichen diss neu,Times 10 Point,Exposant 3 Point,Footnote symbol,Footnote,Voetnootverwijzing,FR + (Complex) Arial,(Latin) 9 pt,(Complex) 10 pt + (Compl...,4_G,BVI fnr,10 pt"/>
    <w:basedOn w:val="DefaultParagraphFont"/>
    <w:link w:val="FootnoteReferneceChar"/>
    <w:unhideWhenUsed/>
    <w:qFormat/>
    <w:rPr>
      <w:vertAlign w:val="superscript"/>
    </w:rPr>
  </w:style>
  <w:style w:type="paragraph" w:customStyle="1" w:styleId="FootnoteReferneceChar">
    <w:name w:val="Footnote Refernece Char"/>
    <w:aliases w:val="BVI fnr Char Char Char Char Char Char Char Char Char,BVI fnr Car Car Char Char Char Char Char Char Char Char Char,BVI fnr Car Char Char Char Char Char Char Char Char Char Char,Footnote Refernece Char Char Char Char"/>
    <w:basedOn w:val="Normal"/>
    <w:link w:val="FootnoteReference"/>
    <w:pPr>
      <w:spacing w:after="120" w:line="240" w:lineRule="exact"/>
      <w:ind w:left="284"/>
      <w:jc w:val="both"/>
    </w:pPr>
    <w:rPr>
      <w:vertAlign w:val="superscript"/>
    </w:rPr>
  </w:style>
  <w:style w:type="paragraph" w:styleId="Caption">
    <w:name w:val="caption"/>
    <w:basedOn w:val="Normal"/>
    <w:next w:val="Normal"/>
    <w:uiPriority w:val="35"/>
    <w:semiHidden/>
    <w:unhideWhenUsed/>
    <w:qFormat/>
    <w:pPr>
      <w:spacing w:line="240" w:lineRule="auto"/>
      <w:jc w:val="both"/>
    </w:pPr>
    <w:rPr>
      <w:i/>
      <w:iCs/>
      <w:color w:val="1F497D" w:themeColor="text2"/>
      <w:sz w:val="18"/>
      <w:szCs w:val="18"/>
    </w:rPr>
  </w:style>
  <w:style w:type="paragraph" w:customStyle="1" w:styleId="BVIfnrCarCarCarCarCharCharCharCharCar">
    <w:name w:val="BVI fnr Car Car Car Car Char Char Char Char Car"/>
    <w:aliases w:val="BVI fnr Car Car Car Car Char Char Car,BVI fnr Car Car Car Car Char Char Char Char Char Char Char Char Char Car"/>
    <w:basedOn w:val="Normal"/>
    <w:qFormat/>
    <w:pPr>
      <w:spacing w:after="120" w:line="240" w:lineRule="exact"/>
      <w:jc w:val="both"/>
    </w:pPr>
    <w:rPr>
      <w:vertAlign w:val="superscript"/>
    </w:rPr>
  </w:style>
  <w:style w:type="table" w:styleId="TableGrid">
    <w:name w:val="Table Grid"/>
    <w:basedOn w:val="TableNormal"/>
    <w:uiPriority w:val="59"/>
    <w:pPr>
      <w:spacing w:after="0" w:line="240" w:lineRule="auto"/>
    </w:pPr>
    <w:rPr>
      <w:rFonts w:eastAsiaTheme="minorEastAsia"/>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1st level - Bullet List Paragraph Char,List Paragraph1 Char,Lettre d'introduction Char,Paragrafo elenco Char,Medium Grid 1 - Accent 21 Char,Fiche List Paragraph Char,body Char,Odsek zoznamu2 Char,Odsek zoznamu1 Char,3 Char,Bulle Char"/>
    <w:basedOn w:val="DefaultParagraphFont"/>
    <w:link w:val="ListParagraph"/>
    <w:uiPriority w:val="34"/>
    <w:qFormat/>
    <w:locked/>
    <w:rPr>
      <w:rFonts w:ascii="Times New Roman" w:eastAsia="Times New Roman" w:hAnsi="Times New Roman" w:cs="Times New Roman"/>
      <w:sz w:val="24"/>
      <w:szCs w:val="24"/>
      <w:lang w:eastAsia="en-GB"/>
    </w:rPr>
  </w:style>
  <w:style w:type="paragraph" w:styleId="ListParagraph">
    <w:name w:val="List Paragraph"/>
    <w:aliases w:val="1st level - Bullet List Paragraph,List Paragraph1,Lettre d'introduction,Paragrafo elenco,Medium Grid 1 - Accent 21,Fiche List Paragraph,body,Odsek zoznamu2,Odsek zoznamu1,3,Bullet 1,Bullet Points,Colorful List - Accent 11,Dot pt,Bulle,2"/>
    <w:basedOn w:val="Normal"/>
    <w:link w:val="ListParagraphChar"/>
    <w:uiPriority w:val="34"/>
    <w:qFormat/>
    <w:pPr>
      <w:spacing w:after="0" w:line="240" w:lineRule="auto"/>
      <w:ind w:left="720"/>
      <w:contextualSpacing/>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243F60" w:themeColor="accent1" w:themeShade="7F"/>
      <w:sz w:val="24"/>
      <w:szCs w:val="24"/>
    </w:rPr>
  </w:style>
  <w:style w:type="character" w:styleId="Strong">
    <w:name w:val="Strong"/>
    <w:basedOn w:val="DefaultParagraphFont"/>
    <w:uiPriority w:val="22"/>
    <w:qFormat/>
    <w:rPr>
      <w:b/>
      <w:bCs/>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TOC2">
    <w:name w:val="toc 2"/>
    <w:basedOn w:val="Normal"/>
    <w:next w:val="Normal"/>
    <w:autoRedefine/>
    <w:uiPriority w:val="39"/>
    <w:unhideWhenUsed/>
    <w:pPr>
      <w:tabs>
        <w:tab w:val="right" w:leader="dot" w:pos="9248"/>
      </w:tabs>
      <w:spacing w:after="100" w:line="240" w:lineRule="auto"/>
      <w:ind w:left="220"/>
      <w:jc w:val="both"/>
    </w:pPr>
  </w:style>
  <w:style w:type="paragraph" w:styleId="Revision">
    <w:name w:val="Revision"/>
    <w:hidden/>
    <w:uiPriority w:val="99"/>
    <w:semiHidden/>
    <w:pPr>
      <w:spacing w:after="0" w:line="240" w:lineRule="auto"/>
    </w:pPr>
  </w:style>
  <w:style w:type="character" w:customStyle="1" w:styleId="leaf">
    <w:name w:val="leaf"/>
    <w:basedOn w:val="DefaultParagraphFont"/>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rightside">
    <w:name w:val="right_side"/>
    <w:basedOn w:val="DefaultParagraphFon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line="240" w:lineRule="auto"/>
      <w:jc w:val="both"/>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365F91" w:themeColor="accent1" w:themeShade="BF"/>
      <w:sz w:val="26"/>
      <w:szCs w:val="26"/>
    </w:rPr>
  </w:style>
  <w:style w:type="character" w:styleId="Hyperlink">
    <w:name w:val="Hyperlink"/>
    <w:basedOn w:val="DefaultParagraphFont"/>
    <w:uiPriority w:val="99"/>
    <w:unhideWhenUsed/>
    <w:rPr>
      <w:color w:val="0000FF" w:themeColor="hyperlink"/>
      <w:u w:val="single"/>
    </w:rPr>
  </w:style>
  <w:style w:type="character" w:customStyle="1" w:styleId="FootnoteTextChar">
    <w:name w:val="Footnote Text Char"/>
    <w:aliases w:val="footnotes Char,Footnote Text Char2 Char Char,Footnote Text Char Char1 Char Char,Footnote Text Char2 Char Char Char Char,Footnote Text Char1 Char Char Char Char Char,Footnote Text Char Char Char Char Char Char Char,ftx Char,fn Char"/>
    <w:basedOn w:val="DefaultParagraphFont"/>
    <w:link w:val="FootnoteText"/>
    <w:semiHidden/>
    <w:qFormat/>
    <w:locked/>
    <w:rPr>
      <w:sz w:val="20"/>
      <w:szCs w:val="20"/>
    </w:rPr>
  </w:style>
  <w:style w:type="paragraph" w:styleId="FootnoteText">
    <w:name w:val="footnote text"/>
    <w:aliases w:val="footnotes,Footnote Text Char2 Char,Footnote Text Char Char1 Char,Footnote Text Char2 Char Char Char,Footnote Text Char1 Char Char Char Char,Footnote Text Char Char Char Char Char Char,Voetnoottekst Maarten,IC Footnote Text,ftx,fn,Fo,o,Char"/>
    <w:basedOn w:val="Normal"/>
    <w:link w:val="FootnoteTextChar"/>
    <w:semiHidden/>
    <w:unhideWhenUsed/>
    <w:qFormat/>
    <w:pPr>
      <w:spacing w:after="0" w:line="240" w:lineRule="auto"/>
      <w:jc w:val="both"/>
    </w:pPr>
    <w:rPr>
      <w:sz w:val="20"/>
      <w:szCs w:val="20"/>
    </w:rPr>
  </w:style>
  <w:style w:type="character" w:customStyle="1" w:styleId="FootnoteTextChar1">
    <w:name w:val="Footnote Text Char1"/>
    <w:basedOn w:val="DefaultParagraphFont"/>
    <w:uiPriority w:val="99"/>
    <w:semiHidden/>
    <w:rPr>
      <w:sz w:val="20"/>
      <w:szCs w:val="20"/>
    </w:rPr>
  </w:style>
  <w:style w:type="character" w:styleId="FootnoteReference">
    <w:name w:val="footnote reference"/>
    <w:aliases w:val="Footnote Refernece,footnote ref,FR,Fußnotenzeichen diss neu,Times 10 Point,Exposant 3 Point,Footnote symbol,Footnote,Voetnootverwijzing,FR + (Complex) Arial,(Latin) 9 pt,(Complex) 10 pt + (Compl...,4_G,BVI fnr,10 pt"/>
    <w:basedOn w:val="DefaultParagraphFont"/>
    <w:link w:val="FootnoteReferneceChar"/>
    <w:unhideWhenUsed/>
    <w:qFormat/>
    <w:rPr>
      <w:vertAlign w:val="superscript"/>
    </w:rPr>
  </w:style>
  <w:style w:type="paragraph" w:customStyle="1" w:styleId="FootnoteReferneceChar">
    <w:name w:val="Footnote Refernece Char"/>
    <w:aliases w:val="BVI fnr Char Char Char Char Char Char Char Char Char,BVI fnr Car Car Char Char Char Char Char Char Char Char Char,BVI fnr Car Char Char Char Char Char Char Char Char Char Char,Footnote Refernece Char Char Char Char"/>
    <w:basedOn w:val="Normal"/>
    <w:link w:val="FootnoteReference"/>
    <w:pPr>
      <w:spacing w:after="120" w:line="240" w:lineRule="exact"/>
      <w:ind w:left="284"/>
      <w:jc w:val="both"/>
    </w:pPr>
    <w:rPr>
      <w:vertAlign w:val="superscript"/>
    </w:rPr>
  </w:style>
  <w:style w:type="paragraph" w:styleId="Caption">
    <w:name w:val="caption"/>
    <w:basedOn w:val="Normal"/>
    <w:next w:val="Normal"/>
    <w:uiPriority w:val="35"/>
    <w:semiHidden/>
    <w:unhideWhenUsed/>
    <w:qFormat/>
    <w:pPr>
      <w:spacing w:line="240" w:lineRule="auto"/>
      <w:jc w:val="both"/>
    </w:pPr>
    <w:rPr>
      <w:i/>
      <w:iCs/>
      <w:color w:val="1F497D" w:themeColor="text2"/>
      <w:sz w:val="18"/>
      <w:szCs w:val="18"/>
    </w:rPr>
  </w:style>
  <w:style w:type="paragraph" w:customStyle="1" w:styleId="BVIfnrCarCarCarCarCharCharCharCharCar">
    <w:name w:val="BVI fnr Car Car Car Car Char Char Char Char Car"/>
    <w:aliases w:val="BVI fnr Car Car Car Car Char Char Car,BVI fnr Car Car Car Car Char Char Char Char Char Char Char Char Char Car"/>
    <w:basedOn w:val="Normal"/>
    <w:qFormat/>
    <w:pPr>
      <w:spacing w:after="120" w:line="240" w:lineRule="exact"/>
      <w:jc w:val="both"/>
    </w:pPr>
    <w:rPr>
      <w:vertAlign w:val="superscript"/>
    </w:rPr>
  </w:style>
  <w:style w:type="table" w:styleId="TableGrid">
    <w:name w:val="Table Grid"/>
    <w:basedOn w:val="TableNormal"/>
    <w:uiPriority w:val="59"/>
    <w:pPr>
      <w:spacing w:after="0" w:line="240" w:lineRule="auto"/>
    </w:pPr>
    <w:rPr>
      <w:rFonts w:eastAsiaTheme="minorEastAsia"/>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1st level - Bullet List Paragraph Char,List Paragraph1 Char,Lettre d'introduction Char,Paragrafo elenco Char,Medium Grid 1 - Accent 21 Char,Fiche List Paragraph Char,body Char,Odsek zoznamu2 Char,Odsek zoznamu1 Char,3 Char,Bulle Char"/>
    <w:basedOn w:val="DefaultParagraphFont"/>
    <w:link w:val="ListParagraph"/>
    <w:uiPriority w:val="34"/>
    <w:qFormat/>
    <w:locked/>
    <w:rPr>
      <w:rFonts w:ascii="Times New Roman" w:eastAsia="Times New Roman" w:hAnsi="Times New Roman" w:cs="Times New Roman"/>
      <w:sz w:val="24"/>
      <w:szCs w:val="24"/>
      <w:lang w:eastAsia="en-GB"/>
    </w:rPr>
  </w:style>
  <w:style w:type="paragraph" w:styleId="ListParagraph">
    <w:name w:val="List Paragraph"/>
    <w:aliases w:val="1st level - Bullet List Paragraph,List Paragraph1,Lettre d'introduction,Paragrafo elenco,Medium Grid 1 - Accent 21,Fiche List Paragraph,body,Odsek zoznamu2,Odsek zoznamu1,3,Bullet 1,Bullet Points,Colorful List - Accent 11,Dot pt,Bulle,2"/>
    <w:basedOn w:val="Normal"/>
    <w:link w:val="ListParagraphChar"/>
    <w:uiPriority w:val="34"/>
    <w:qFormat/>
    <w:pPr>
      <w:spacing w:after="0" w:line="240" w:lineRule="auto"/>
      <w:ind w:left="720"/>
      <w:contextualSpacing/>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243F60" w:themeColor="accent1" w:themeShade="7F"/>
      <w:sz w:val="24"/>
      <w:szCs w:val="24"/>
    </w:rPr>
  </w:style>
  <w:style w:type="character" w:styleId="Strong">
    <w:name w:val="Strong"/>
    <w:basedOn w:val="DefaultParagraphFont"/>
    <w:uiPriority w:val="22"/>
    <w:qFormat/>
    <w:rPr>
      <w:b/>
      <w:bCs/>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TOC2">
    <w:name w:val="toc 2"/>
    <w:basedOn w:val="Normal"/>
    <w:next w:val="Normal"/>
    <w:autoRedefine/>
    <w:uiPriority w:val="39"/>
    <w:unhideWhenUsed/>
    <w:pPr>
      <w:tabs>
        <w:tab w:val="right" w:leader="dot" w:pos="9248"/>
      </w:tabs>
      <w:spacing w:after="100" w:line="240" w:lineRule="auto"/>
      <w:ind w:left="220"/>
      <w:jc w:val="both"/>
    </w:pPr>
  </w:style>
  <w:style w:type="paragraph" w:styleId="Revision">
    <w:name w:val="Revision"/>
    <w:hidden/>
    <w:uiPriority w:val="99"/>
    <w:semiHidden/>
    <w:pPr>
      <w:spacing w:after="0" w:line="240" w:lineRule="auto"/>
    </w:pPr>
  </w:style>
  <w:style w:type="character" w:customStyle="1" w:styleId="leaf">
    <w:name w:val="leaf"/>
    <w:basedOn w:val="DefaultParagraphFont"/>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rightside">
    <w:name w:val="right_side"/>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1449430">
      <w:bodyDiv w:val="1"/>
      <w:marLeft w:val="0"/>
      <w:marRight w:val="0"/>
      <w:marTop w:val="0"/>
      <w:marBottom w:val="0"/>
      <w:divBdr>
        <w:top w:val="none" w:sz="0" w:space="0" w:color="auto"/>
        <w:left w:val="none" w:sz="0" w:space="0" w:color="auto"/>
        <w:bottom w:val="none" w:sz="0" w:space="0" w:color="auto"/>
        <w:right w:val="none" w:sz="0" w:space="0" w:color="auto"/>
      </w:divBdr>
    </w:div>
    <w:div w:id="261383280">
      <w:bodyDiv w:val="1"/>
      <w:marLeft w:val="0"/>
      <w:marRight w:val="0"/>
      <w:marTop w:val="0"/>
      <w:marBottom w:val="0"/>
      <w:divBdr>
        <w:top w:val="none" w:sz="0" w:space="0" w:color="auto"/>
        <w:left w:val="none" w:sz="0" w:space="0" w:color="auto"/>
        <w:bottom w:val="none" w:sz="0" w:space="0" w:color="auto"/>
        <w:right w:val="none" w:sz="0" w:space="0" w:color="auto"/>
      </w:divBdr>
    </w:div>
    <w:div w:id="512040062">
      <w:bodyDiv w:val="1"/>
      <w:marLeft w:val="0"/>
      <w:marRight w:val="0"/>
      <w:marTop w:val="0"/>
      <w:marBottom w:val="0"/>
      <w:divBdr>
        <w:top w:val="none" w:sz="0" w:space="0" w:color="auto"/>
        <w:left w:val="none" w:sz="0" w:space="0" w:color="auto"/>
        <w:bottom w:val="none" w:sz="0" w:space="0" w:color="auto"/>
        <w:right w:val="none" w:sz="0" w:space="0" w:color="auto"/>
      </w:divBdr>
    </w:div>
    <w:div w:id="519784258">
      <w:bodyDiv w:val="1"/>
      <w:marLeft w:val="0"/>
      <w:marRight w:val="0"/>
      <w:marTop w:val="0"/>
      <w:marBottom w:val="0"/>
      <w:divBdr>
        <w:top w:val="none" w:sz="0" w:space="0" w:color="auto"/>
        <w:left w:val="none" w:sz="0" w:space="0" w:color="auto"/>
        <w:bottom w:val="none" w:sz="0" w:space="0" w:color="auto"/>
        <w:right w:val="none" w:sz="0" w:space="0" w:color="auto"/>
      </w:divBdr>
    </w:div>
    <w:div w:id="674769891">
      <w:bodyDiv w:val="1"/>
      <w:marLeft w:val="0"/>
      <w:marRight w:val="0"/>
      <w:marTop w:val="0"/>
      <w:marBottom w:val="0"/>
      <w:divBdr>
        <w:top w:val="none" w:sz="0" w:space="0" w:color="auto"/>
        <w:left w:val="none" w:sz="0" w:space="0" w:color="auto"/>
        <w:bottom w:val="none" w:sz="0" w:space="0" w:color="auto"/>
        <w:right w:val="none" w:sz="0" w:space="0" w:color="auto"/>
      </w:divBdr>
    </w:div>
    <w:div w:id="949119358">
      <w:bodyDiv w:val="1"/>
      <w:marLeft w:val="0"/>
      <w:marRight w:val="0"/>
      <w:marTop w:val="0"/>
      <w:marBottom w:val="0"/>
      <w:divBdr>
        <w:top w:val="none" w:sz="0" w:space="0" w:color="auto"/>
        <w:left w:val="none" w:sz="0" w:space="0" w:color="auto"/>
        <w:bottom w:val="none" w:sz="0" w:space="0" w:color="auto"/>
        <w:right w:val="none" w:sz="0" w:space="0" w:color="auto"/>
      </w:divBdr>
    </w:div>
    <w:div w:id="1073550288">
      <w:bodyDiv w:val="1"/>
      <w:marLeft w:val="0"/>
      <w:marRight w:val="0"/>
      <w:marTop w:val="0"/>
      <w:marBottom w:val="0"/>
      <w:divBdr>
        <w:top w:val="none" w:sz="0" w:space="0" w:color="auto"/>
        <w:left w:val="none" w:sz="0" w:space="0" w:color="auto"/>
        <w:bottom w:val="none" w:sz="0" w:space="0" w:color="auto"/>
        <w:right w:val="none" w:sz="0" w:space="0" w:color="auto"/>
      </w:divBdr>
    </w:div>
    <w:div w:id="1124542787">
      <w:bodyDiv w:val="1"/>
      <w:marLeft w:val="0"/>
      <w:marRight w:val="0"/>
      <w:marTop w:val="0"/>
      <w:marBottom w:val="0"/>
      <w:divBdr>
        <w:top w:val="none" w:sz="0" w:space="0" w:color="auto"/>
        <w:left w:val="none" w:sz="0" w:space="0" w:color="auto"/>
        <w:bottom w:val="none" w:sz="0" w:space="0" w:color="auto"/>
        <w:right w:val="none" w:sz="0" w:space="0" w:color="auto"/>
      </w:divBdr>
    </w:div>
    <w:div w:id="1358193659">
      <w:bodyDiv w:val="1"/>
      <w:marLeft w:val="0"/>
      <w:marRight w:val="0"/>
      <w:marTop w:val="0"/>
      <w:marBottom w:val="0"/>
      <w:divBdr>
        <w:top w:val="none" w:sz="0" w:space="0" w:color="auto"/>
        <w:left w:val="none" w:sz="0" w:space="0" w:color="auto"/>
        <w:bottom w:val="none" w:sz="0" w:space="0" w:color="auto"/>
        <w:right w:val="none" w:sz="0" w:space="0" w:color="auto"/>
      </w:divBdr>
    </w:div>
    <w:div w:id="1458327848">
      <w:bodyDiv w:val="1"/>
      <w:marLeft w:val="0"/>
      <w:marRight w:val="0"/>
      <w:marTop w:val="0"/>
      <w:marBottom w:val="0"/>
      <w:divBdr>
        <w:top w:val="none" w:sz="0" w:space="0" w:color="auto"/>
        <w:left w:val="none" w:sz="0" w:space="0" w:color="auto"/>
        <w:bottom w:val="none" w:sz="0" w:space="0" w:color="auto"/>
        <w:right w:val="none" w:sz="0" w:space="0" w:color="auto"/>
      </w:divBdr>
    </w:div>
    <w:div w:id="1603956735">
      <w:bodyDiv w:val="1"/>
      <w:marLeft w:val="0"/>
      <w:marRight w:val="0"/>
      <w:marTop w:val="0"/>
      <w:marBottom w:val="0"/>
      <w:divBdr>
        <w:top w:val="none" w:sz="0" w:space="0" w:color="auto"/>
        <w:left w:val="none" w:sz="0" w:space="0" w:color="auto"/>
        <w:bottom w:val="none" w:sz="0" w:space="0" w:color="auto"/>
        <w:right w:val="none" w:sz="0" w:space="0" w:color="auto"/>
      </w:divBdr>
    </w:div>
    <w:div w:id="1681078383">
      <w:bodyDiv w:val="1"/>
      <w:marLeft w:val="0"/>
      <w:marRight w:val="0"/>
      <w:marTop w:val="0"/>
      <w:marBottom w:val="0"/>
      <w:divBdr>
        <w:top w:val="none" w:sz="0" w:space="0" w:color="auto"/>
        <w:left w:val="none" w:sz="0" w:space="0" w:color="auto"/>
        <w:bottom w:val="none" w:sz="0" w:space="0" w:color="auto"/>
        <w:right w:val="none" w:sz="0" w:space="0" w:color="auto"/>
      </w:divBdr>
    </w:div>
    <w:div w:id="1737632571">
      <w:bodyDiv w:val="1"/>
      <w:marLeft w:val="0"/>
      <w:marRight w:val="0"/>
      <w:marTop w:val="0"/>
      <w:marBottom w:val="0"/>
      <w:divBdr>
        <w:top w:val="none" w:sz="0" w:space="0" w:color="auto"/>
        <w:left w:val="none" w:sz="0" w:space="0" w:color="auto"/>
        <w:bottom w:val="none" w:sz="0" w:space="0" w:color="auto"/>
        <w:right w:val="none" w:sz="0" w:space="0" w:color="auto"/>
      </w:divBdr>
    </w:div>
    <w:div w:id="1831557696">
      <w:bodyDiv w:val="1"/>
      <w:marLeft w:val="0"/>
      <w:marRight w:val="0"/>
      <w:marTop w:val="0"/>
      <w:marBottom w:val="0"/>
      <w:divBdr>
        <w:top w:val="none" w:sz="0" w:space="0" w:color="auto"/>
        <w:left w:val="none" w:sz="0" w:space="0" w:color="auto"/>
        <w:bottom w:val="none" w:sz="0" w:space="0" w:color="auto"/>
        <w:right w:val="none" w:sz="0" w:space="0" w:color="auto"/>
      </w:divBdr>
    </w:div>
    <w:div w:id="1954557182">
      <w:bodyDiv w:val="1"/>
      <w:marLeft w:val="0"/>
      <w:marRight w:val="0"/>
      <w:marTop w:val="0"/>
      <w:marBottom w:val="0"/>
      <w:divBdr>
        <w:top w:val="none" w:sz="0" w:space="0" w:color="auto"/>
        <w:left w:val="none" w:sz="0" w:space="0" w:color="auto"/>
        <w:bottom w:val="none" w:sz="0" w:space="0" w:color="auto"/>
        <w:right w:val="none" w:sz="0" w:space="0" w:color="auto"/>
      </w:divBdr>
    </w:div>
    <w:div w:id="1958682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footer" Target="footer2.xml"/><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hyperlink" Target="https://fra.europa.eu/en/news/2020/roma-working-party-consultations-roma-inclusion-monitoring-framework" TargetMode="Externa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oter" Target="footer1.xm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4.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eader" Target="header5.xml"/><Relationship Id="rId28"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image" Target="media/image1.emf"/><Relationship Id="rId22" Type="http://schemas.openxmlformats.org/officeDocument/2006/relationships/header" Target="header4.xml"/><Relationship Id="rId27" Type="http://schemas.openxmlformats.org/officeDocument/2006/relationships/footer" Target="footer6.xml"/></Relationships>
</file>

<file path=word/_rels/footnotes.xml.rels><?xml version="1.0" encoding="UTF-8" standalone="yes"?>
<Relationships xmlns="http://schemas.openxmlformats.org/package/2006/relationships"><Relationship Id="rId3" Type="http://schemas.openxmlformats.org/officeDocument/2006/relationships/hyperlink" Target="https://ec.europa.eu/info/sites/info/files/final_guidelines_4-10-18_without_date_july.pdf" TargetMode="External"/><Relationship Id="rId2" Type="http://schemas.openxmlformats.org/officeDocument/2006/relationships/hyperlink" Target="https://ec.europa.eu/transparency/regdoc/rep/10102/2017/EN/SWD-2017-350-F1-EN-MAIN-PART-1.PDF" TargetMode="External"/><Relationship Id="rId1" Type="http://schemas.openxmlformats.org/officeDocument/2006/relationships/hyperlink" Target="https://ec.europa.eu/transparency/regdoc/rep/10102/2017/EN/SWD-2017-350-F1-EN-MAIN-PART-1.PDF" TargetMode="External"/><Relationship Id="rId6" Type="http://schemas.openxmlformats.org/officeDocument/2006/relationships/hyperlink" Target="http://www.ilo.org/public/english/bureau/stat/isco/" TargetMode="External"/><Relationship Id="rId5" Type="http://schemas.openxmlformats.org/officeDocument/2006/relationships/hyperlink" Target="https://ec.europa.eu/eurostat/statistics-explained/index.php/NACE" TargetMode="External"/><Relationship Id="rId4" Type="http://schemas.openxmlformats.org/officeDocument/2006/relationships/hyperlink" Target="https://ec.europa.eu/eurostat/statistics-explained/index.php?title=Glossary:European_Union_(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FRA_PPM" ma:contentTypeID="0x010100CC89E02D79A6574C98EECCB3E8C674F50100D4F37D35A14DEC4384FED2451FEE8C16" ma:contentTypeVersion="34" ma:contentTypeDescription="" ma:contentTypeScope="" ma:versionID="37e9a73493bfd70344af65a77c2fb03d">
  <xsd:schema xmlns:xsd="http://www.w3.org/2001/XMLSchema" xmlns:xs="http://www.w3.org/2001/XMLSchema" xmlns:p="http://schemas.microsoft.com/office/2006/metadata/properties" xmlns:ns2="3a10b4cc-2768-44f5-9b06-5b6dc5e1e431" xmlns:ns3="ec4b658c-3c15-44e4-ac06-cb652299f685" targetNamespace="http://schemas.microsoft.com/office/2006/metadata/properties" ma:root="true" ma:fieldsID="97ef093e8b40d48049ffb45fc99ec09d" ns2:_="" ns3:_="">
    <xsd:import namespace="3a10b4cc-2768-44f5-9b06-5b6dc5e1e431"/>
    <xsd:import namespace="ec4b658c-3c15-44e4-ac06-cb652299f685"/>
    <xsd:element name="properties">
      <xsd:complexType>
        <xsd:sequence>
          <xsd:element name="documentManagement">
            <xsd:complexType>
              <xsd:all>
                <xsd:element ref="ns2:gf037c24a68140d0b87c6bc7306909c8" minOccurs="0"/>
                <xsd:element ref="ns2:TaxCatchAll" minOccurs="0"/>
                <xsd:element ref="ns2:TaxCatchAllLabel" minOccurs="0"/>
                <xsd:element ref="ns2:eec0d762c7b7466583014692ac66b5f1" minOccurs="0"/>
                <xsd:element ref="ns2:k3ab7e069a384603983661ceb0164e59" minOccurs="0"/>
                <xsd:element ref="ns2:f4adba2bb4fb4670b23858d2fad449bb" minOccurs="0"/>
                <xsd:element ref="ns2:a184fee9954e42a2849c95c212834442" minOccurs="0"/>
                <xsd:element ref="ns2:e58299b3a45f4bb7a2113c7712c467a3" minOccurs="0"/>
                <xsd:element ref="ns2:Registration_x0020_ID"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10b4cc-2768-44f5-9b06-5b6dc5e1e431" elementFormDefault="qualified">
    <xsd:import namespace="http://schemas.microsoft.com/office/2006/documentManagement/types"/>
    <xsd:import namespace="http://schemas.microsoft.com/office/infopath/2007/PartnerControls"/>
    <xsd:element name="gf037c24a68140d0b87c6bc7306909c8" ma:index="8" ma:taxonomy="true" ma:internalName="gf037c24a68140d0b87c6bc7306909c8" ma:taxonomyFieldName="Year" ma:displayName="Year" ma:default="38;#2020|d0cd549d-8eb5-4f79-b4fc-3ae36d022cb2" ma:fieldId="{0f037c24-a681-40d0-b87c-6bc7306909c8}" ma:sspId="de110eea-2dc3-4557-8db1-f63f1d7e47f1" ma:termSetId="4447fd88-b4bf-4405-954c-7961506ae7cf"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a897b224-9e71-40c2-9884-56a8f333353a}" ma:internalName="TaxCatchAll" ma:showField="CatchAllData" ma:web="ec4b658c-3c15-44e4-ac06-cb652299f685">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a897b224-9e71-40c2-9884-56a8f333353a}" ma:internalName="TaxCatchAllLabel" ma:readOnly="true" ma:showField="CatchAllDataLabel" ma:web="ec4b658c-3c15-44e4-ac06-cb652299f685">
      <xsd:complexType>
        <xsd:complexContent>
          <xsd:extension base="dms:MultiChoiceLookup">
            <xsd:sequence>
              <xsd:element name="Value" type="dms:Lookup" maxOccurs="unbounded" minOccurs="0" nillable="true"/>
            </xsd:sequence>
          </xsd:extension>
        </xsd:complexContent>
      </xsd:complexType>
    </xsd:element>
    <xsd:element name="eec0d762c7b7466583014692ac66b5f1" ma:index="12" ma:taxonomy="true" ma:internalName="eec0d762c7b7466583014692ac66b5f1" ma:taxonomyFieldName="Content_x0020_Language" ma:displayName="Content Language" ma:default="9;#English|2d2b19a9-1f9f-48bb-ac48-c1a45d7d0217" ma:fieldId="{eec0d762-c7b7-4665-8301-4692ac66b5f1}" ma:sspId="de110eea-2dc3-4557-8db1-f63f1d7e47f1" ma:termSetId="33a78d32-655a-4e6f-9417-97d8e502369a" ma:anchorId="00000000-0000-0000-0000-000000000000" ma:open="false" ma:isKeyword="false">
      <xsd:complexType>
        <xsd:sequence>
          <xsd:element ref="pc:Terms" minOccurs="0" maxOccurs="1"/>
        </xsd:sequence>
      </xsd:complexType>
    </xsd:element>
    <xsd:element name="k3ab7e069a384603983661ceb0164e59" ma:index="14" nillable="true" ma:taxonomy="true" ma:internalName="k3ab7e069a384603983661ceb0164e59" ma:taxonomyFieldName="Group_x0020_By_x0020_PPM" ma:displayName="Group By" ma:default="" ma:fieldId="{43ab7e06-9a38-4603-9836-61ceb0164e59}" ma:sspId="de110eea-2dc3-4557-8db1-f63f1d7e47f1" ma:termSetId="445086b2-e771-4d08-89a5-71e707d692c4" ma:anchorId="00000000-0000-0000-0000-000000000000" ma:open="true" ma:isKeyword="false">
      <xsd:complexType>
        <xsd:sequence>
          <xsd:element ref="pc:Terms" minOccurs="0" maxOccurs="1"/>
        </xsd:sequence>
      </xsd:complexType>
    </xsd:element>
    <xsd:element name="f4adba2bb4fb4670b23858d2fad449bb" ma:index="16" ma:taxonomy="true" ma:internalName="f4adba2bb4fb4670b23858d2fad449bb" ma:taxonomyFieldName="Classification" ma:displayName="Classification" ma:default="37;#Agency use|55d31343-d3aa-4578-af28-fe4fb94c5036" ma:fieldId="{f4adba2b-b4fb-4670-b238-58d2fad449bb}" ma:sspId="de110eea-2dc3-4557-8db1-f63f1d7e47f1" ma:termSetId="e6fcaf45-6ac4-46ea-8c59-4fa7cd2b0d22" ma:anchorId="00000000-0000-0000-0000-000000000000" ma:open="false" ma:isKeyword="false">
      <xsd:complexType>
        <xsd:sequence>
          <xsd:element ref="pc:Terms" minOccurs="0" maxOccurs="1"/>
        </xsd:sequence>
      </xsd:complexType>
    </xsd:element>
    <xsd:element name="a184fee9954e42a2849c95c212834442" ma:index="18" nillable="true" ma:taxonomy="true" ma:internalName="a184fee9954e42a2849c95c212834442" ma:taxonomyFieldName="Tags" ma:displayName="Tags" ma:default="" ma:fieldId="{a184fee9-954e-42a2-849c-95c212834442}" ma:taxonomyMulti="true" ma:sspId="de110eea-2dc3-4557-8db1-f63f1d7e47f1" ma:termSetId="aab39e24-c7ad-4484-b9d7-5a7e8d197610" ma:anchorId="00000000-0000-0000-0000-000000000000" ma:open="true" ma:isKeyword="false">
      <xsd:complexType>
        <xsd:sequence>
          <xsd:element ref="pc:Terms" minOccurs="0" maxOccurs="1"/>
        </xsd:sequence>
      </xsd:complexType>
    </xsd:element>
    <xsd:element name="e58299b3a45f4bb7a2113c7712c467a3" ma:index="20" nillable="true" ma:taxonomy="true" ma:internalName="e58299b3a45f4bb7a2113c7712c467a3" ma:taxonomyFieldName="Group_x0020_By_x0020_2nd" ma:displayName="Group By 2nd" ma:default="" ma:fieldId="{e58299b3-a45f-4bb7-a211-3c7712c467a3}" ma:sspId="de110eea-2dc3-4557-8db1-f63f1d7e47f1" ma:termSetId="445086b2-e771-4d08-89a5-71e707d692c4" ma:anchorId="00000000-0000-0000-0000-000000000000" ma:open="true" ma:isKeyword="false">
      <xsd:complexType>
        <xsd:sequence>
          <xsd:element ref="pc:Terms" minOccurs="0" maxOccurs="1"/>
        </xsd:sequence>
      </xsd:complexType>
    </xsd:element>
    <xsd:element name="Registration_x0020_ID" ma:index="22" nillable="true" ma:displayName="Registration ID link" ma:format="Hyperlink" ma:internalName="Registration_x0020_ID">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c4b658c-3c15-44e4-ac06-cb652299f685" elementFormDefault="qualified">
    <xsd:import namespace="http://schemas.microsoft.com/office/2006/documentManagement/types"/>
    <xsd:import namespace="http://schemas.microsoft.com/office/infopath/2007/PartnerControls"/>
    <xsd:element name="_dlc_DocId" ma:index="23" nillable="true" ma:displayName="Document ID Value" ma:description="The value of the document ID assigned to this item." ma:internalName="_dlc_DocId" ma:readOnly="true">
      <xsd:simpleType>
        <xsd:restriction base="dms:Text"/>
      </xsd:simpleType>
    </xsd:element>
    <xsd:element name="_dlc_DocIdUrl" ma:index="2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5"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eec0d762c7b7466583014692ac66b5f1 xmlns="3a10b4cc-2768-44f5-9b06-5b6dc5e1e431">
      <Terms xmlns="http://schemas.microsoft.com/office/infopath/2007/PartnerControls">
        <TermInfo xmlns="http://schemas.microsoft.com/office/infopath/2007/PartnerControls">
          <TermName xmlns="http://schemas.microsoft.com/office/infopath/2007/PartnerControls">English</TermName>
          <TermId xmlns="http://schemas.microsoft.com/office/infopath/2007/PartnerControls">2d2b19a9-1f9f-48bb-ac48-c1a45d7d0217</TermId>
        </TermInfo>
      </Terms>
    </eec0d762c7b7466583014692ac66b5f1>
    <e58299b3a45f4bb7a2113c7712c467a3 xmlns="3a10b4cc-2768-44f5-9b06-5b6dc5e1e431">
      <Terms xmlns="http://schemas.microsoft.com/office/infopath/2007/PartnerControls">
        <TermInfo xmlns="http://schemas.microsoft.com/office/infopath/2007/PartnerControls">
          <TermName xmlns="http://schemas.microsoft.com/office/infopath/2007/PartnerControls">Council Communication 2020</TermName>
          <TermId xmlns="http://schemas.microsoft.com/office/infopath/2007/PartnerControls">a2b8a259-0202-4256-a309-fb07446e788c</TermId>
        </TermInfo>
      </Terms>
    </e58299b3a45f4bb7a2113c7712c467a3>
    <f4adba2bb4fb4670b23858d2fad449bb xmlns="3a10b4cc-2768-44f5-9b06-5b6dc5e1e431">
      <Terms xmlns="http://schemas.microsoft.com/office/infopath/2007/PartnerControls">
        <TermInfo xmlns="http://schemas.microsoft.com/office/infopath/2007/PartnerControls">
          <TermName xmlns="http://schemas.microsoft.com/office/infopath/2007/PartnerControls">Agency use</TermName>
          <TermId xmlns="http://schemas.microsoft.com/office/infopath/2007/PartnerControls">55d31343-d3aa-4578-af28-fe4fb94c5036</TermId>
        </TermInfo>
      </Terms>
    </f4adba2bb4fb4670b23858d2fad449bb>
    <a184fee9954e42a2849c95c212834442 xmlns="3a10b4cc-2768-44f5-9b06-5b6dc5e1e431">
      <Terms xmlns="http://schemas.microsoft.com/office/infopath/2007/PartnerControls">
        <TermInfo xmlns="http://schemas.microsoft.com/office/infopath/2007/PartnerControls">
          <TermName xmlns="http://schemas.microsoft.com/office/infopath/2007/PartnerControls"/>
          <TermId xmlns="http://schemas.microsoft.com/office/infopath/2007/PartnerControls"/>
        </TermInfo>
      </Terms>
    </a184fee9954e42a2849c95c212834442>
    <gf037c24a68140d0b87c6bc7306909c8 xmlns="3a10b4cc-2768-44f5-9b06-5b6dc5e1e431">
      <Terms xmlns="http://schemas.microsoft.com/office/infopath/2007/PartnerControls">
        <TermInfo xmlns="http://schemas.microsoft.com/office/infopath/2007/PartnerControls">
          <TermName xmlns="http://schemas.microsoft.com/office/infopath/2007/PartnerControls">2020</TermName>
          <TermId xmlns="http://schemas.microsoft.com/office/infopath/2007/PartnerControls">d0cd549d-8eb5-4f79-b4fc-3ae36d022cb2</TermId>
        </TermInfo>
      </Terms>
    </gf037c24a68140d0b87c6bc7306909c8>
    <Registration_x0020_ID xmlns="3a10b4cc-2768-44f5-9b06-5b6dc5e1e431">
      <Url xsi:nil="true"/>
      <Description xsi:nil="true"/>
    </Registration_x0020_ID>
    <TaxCatchAll xmlns="3a10b4cc-2768-44f5-9b06-5b6dc5e1e431">
      <Value>6375</Value>
      <Value>5829</Value>
      <Value>38</Value>
      <Value>9</Value>
      <Value>37</Value>
    </TaxCatchAll>
    <k3ab7e069a384603983661ceb0164e59 xmlns="3a10b4cc-2768-44f5-9b06-5b6dc5e1e431">
      <Terms xmlns="http://schemas.microsoft.com/office/infopath/2007/PartnerControls">
        <TermInfo xmlns="http://schemas.microsoft.com/office/infopath/2007/PartnerControls">
          <TermName xmlns="http://schemas.microsoft.com/office/infopath/2007/PartnerControls">Working Party Roma post-2020</TermName>
          <TermId xmlns="http://schemas.microsoft.com/office/infopath/2007/PartnerControls">2468d78c-5073-4f73-b31e-55a7b47b5133</TermId>
        </TermInfo>
      </Terms>
    </k3ab7e069a384603983661ceb0164e59>
    <_dlc_DocId xmlns="ec4b658c-3c15-44e4-ac06-cb652299f685">D2019P-1053696962-335</_dlc_DocId>
    <_dlc_DocIdUrl xmlns="ec4b658c-3c15-44e4-ac06-cb652299f685">
      <Url>http://projectserver/PWA/6_2 – Technical assistance and capacity building in the area of Integration and social inclusion of Roma/_layouts/15/DocIdRedir.aspx?ID=D2019P-1053696962-335</Url>
      <Description>D2019P-1053696962-335</Description>
    </_dlc_DocIdUrl>
  </documentManagement>
</p:properties>
</file>

<file path=customXml/item4.xml><?xml version="1.0" encoding="utf-8"?>
<?mso-contentType ?>
<SharedContentType xmlns="Microsoft.SharePoint.Taxonomy.ContentTypeSync" SourceId="de110eea-2dc3-4557-8db1-f63f1d7e47f1" ContentTypeId="0x010100CC89E02D79A6574C98EECCB3E8C674F501"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983B45-CF34-4B19-BB55-53CDDCB6241C}">
  <ds:schemaRefs>
    <ds:schemaRef ds:uri="http://schemas.microsoft.com/sharepoint/v3/contenttype/forms"/>
  </ds:schemaRefs>
</ds:datastoreItem>
</file>

<file path=customXml/itemProps2.xml><?xml version="1.0" encoding="utf-8"?>
<ds:datastoreItem xmlns:ds="http://schemas.openxmlformats.org/officeDocument/2006/customXml" ds:itemID="{1A22AE82-BD24-45DB-88A8-68C4B911A1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10b4cc-2768-44f5-9b06-5b6dc5e1e431"/>
    <ds:schemaRef ds:uri="ec4b658c-3c15-44e4-ac06-cb652299f6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C29564F-A7E1-4473-8F95-413B434470D0}">
  <ds:schemaRefs>
    <ds:schemaRef ds:uri="http://schemas.microsoft.com/office/2006/documentManagement/types"/>
    <ds:schemaRef ds:uri="http://purl.org/dc/elements/1.1/"/>
    <ds:schemaRef ds:uri="http://schemas.microsoft.com/office/infopath/2007/PartnerControls"/>
    <ds:schemaRef ds:uri="http://schemas.microsoft.com/office/2006/metadata/properties"/>
    <ds:schemaRef ds:uri="ec4b658c-3c15-44e4-ac06-cb652299f685"/>
    <ds:schemaRef ds:uri="http://purl.org/dc/terms/"/>
    <ds:schemaRef ds:uri="http://schemas.openxmlformats.org/package/2006/metadata/core-properties"/>
    <ds:schemaRef ds:uri="3a10b4cc-2768-44f5-9b06-5b6dc5e1e431"/>
    <ds:schemaRef ds:uri="http://www.w3.org/XML/1998/namespace"/>
    <ds:schemaRef ds:uri="http://purl.org/dc/dcmitype/"/>
  </ds:schemaRefs>
</ds:datastoreItem>
</file>

<file path=customXml/itemProps4.xml><?xml version="1.0" encoding="utf-8"?>
<ds:datastoreItem xmlns:ds="http://schemas.openxmlformats.org/officeDocument/2006/customXml" ds:itemID="{FCB3F1EF-B27B-49DA-BA42-90F03FD9C554}">
  <ds:schemaRefs>
    <ds:schemaRef ds:uri="Microsoft.SharePoint.Taxonomy.ContentTypeSync"/>
  </ds:schemaRefs>
</ds:datastoreItem>
</file>

<file path=customXml/itemProps5.xml><?xml version="1.0" encoding="utf-8"?>
<ds:datastoreItem xmlns:ds="http://schemas.openxmlformats.org/officeDocument/2006/customXml" ds:itemID="{83AE4B55-642B-47B1-B78B-5B78E56D7C80}">
  <ds:schemaRefs>
    <ds:schemaRef ds:uri="http://schemas.microsoft.com/sharepoint/events"/>
  </ds:schemaRefs>
</ds:datastoreItem>
</file>

<file path=customXml/itemProps6.xml><?xml version="1.0" encoding="utf-8"?>
<ds:datastoreItem xmlns:ds="http://schemas.openxmlformats.org/officeDocument/2006/customXml" ds:itemID="{3C395C5B-D89F-49ED-A107-6960D27C9B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20</Pages>
  <Words>7878</Words>
  <Characters>48297</Characters>
  <Application>Microsoft Office Word</Application>
  <DocSecurity>0</DocSecurity>
  <Lines>1149</Lines>
  <Paragraphs>597</Paragraphs>
  <ScaleCrop>false</ScaleCrop>
  <HeadingPairs>
    <vt:vector size="2" baseType="variant">
      <vt:variant>
        <vt:lpstr>Title</vt:lpstr>
      </vt:variant>
      <vt:variant>
        <vt:i4>1</vt:i4>
      </vt:variant>
    </vt:vector>
  </HeadingPairs>
  <TitlesOfParts>
    <vt:vector size="1" baseType="lpstr">
      <vt:lpstr>Annex 3 to the COM - Portfolio of indicators 20200702</vt:lpstr>
    </vt:vector>
  </TitlesOfParts>
  <Company>European Commission</Company>
  <LinksUpToDate>false</LinksUpToDate>
  <CharactersWithSpaces>55578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3 to the COM - Portfolio of indicators 20200702</dc:title>
  <dc:subject/>
  <dc:creator>GEDEI Ottilia (JUST)</dc:creator>
  <cp:keywords/>
  <dc:description/>
  <cp:lastModifiedBy>WES PDFC Administrator</cp:lastModifiedBy>
  <cp:revision>17</cp:revision>
  <cp:lastPrinted>2020-10-02T17:33:00Z</cp:lastPrinted>
  <dcterms:created xsi:type="dcterms:W3CDTF">2020-10-06T07:56:00Z</dcterms:created>
  <dcterms:modified xsi:type="dcterms:W3CDTF">2020-10-16T15:55:00Z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First annex">
    <vt:lpwstr>2</vt:lpwstr>
  </property>
  <property fmtid="{D5CDD505-2E9C-101B-9397-08002B2CF9AE}" pid="4" name="Last annex">
    <vt:lpwstr>2</vt:lpwstr>
  </property>
  <property fmtid="{D5CDD505-2E9C-101B-9397-08002B2CF9AE}" pid="5" name="Unique annex">
    <vt:lpwstr>0</vt:lpwstr>
  </property>
  <property fmtid="{D5CDD505-2E9C-101B-9397-08002B2CF9AE}" pid="6" name="Part">
    <vt:lpwstr>1</vt:lpwstr>
  </property>
  <property fmtid="{D5CDD505-2E9C-101B-9397-08002B2CF9AE}" pid="7" name="Total parts">
    <vt:lpwstr>1</vt:lpwstr>
  </property>
  <property fmtid="{D5CDD505-2E9C-101B-9397-08002B2CF9AE}" pid="8" name="DocStatus">
    <vt:lpwstr>Green</vt:lpwstr>
  </property>
  <property fmtid="{D5CDD505-2E9C-101B-9397-08002B2CF9AE}" pid="9" name="CPTemplateID">
    <vt:lpwstr>CP-039</vt:lpwstr>
  </property>
  <property fmtid="{D5CDD505-2E9C-101B-9397-08002B2CF9AE}" pid="10" name="Last edited using">
    <vt:lpwstr>LW 7.0, Build 20190717</vt:lpwstr>
  </property>
  <property fmtid="{D5CDD505-2E9C-101B-9397-08002B2CF9AE}" pid="11" name="Created using">
    <vt:lpwstr>LW 7.0, Build 20190717</vt:lpwstr>
  </property>
  <property fmtid="{D5CDD505-2E9C-101B-9397-08002B2CF9AE}" pid="12" name="_dlc_DocIdItemGuid">
    <vt:lpwstr>89bbecb8-de71-4f47-93a7-77428328bb55</vt:lpwstr>
  </property>
  <property fmtid="{D5CDD505-2E9C-101B-9397-08002B2CF9AE}" pid="13" name="Content Language">
    <vt:lpwstr>9;#English|2d2b19a9-1f9f-48bb-ac48-c1a45d7d0217</vt:lpwstr>
  </property>
  <property fmtid="{D5CDD505-2E9C-101B-9397-08002B2CF9AE}" pid="14" name="Order">
    <vt:r8>26000</vt:r8>
  </property>
  <property fmtid="{D5CDD505-2E9C-101B-9397-08002B2CF9AE}" pid="15" name="Group By PPM">
    <vt:lpwstr>5829;#Working Party Roma post-2020|2468d78c-5073-4f73-b31e-55a7b47b5133</vt:lpwstr>
  </property>
  <property fmtid="{D5CDD505-2E9C-101B-9397-08002B2CF9AE}" pid="16" name="Year">
    <vt:lpwstr>38;#2020|d0cd549d-8eb5-4f79-b4fc-3ae36d022cb2</vt:lpwstr>
  </property>
  <property fmtid="{D5CDD505-2E9C-101B-9397-08002B2CF9AE}" pid="17" name="Group By 2nd">
    <vt:lpwstr>6375;#Council Communication 2020|a2b8a259-0202-4256-a309-fb07446e788c</vt:lpwstr>
  </property>
  <property fmtid="{D5CDD505-2E9C-101B-9397-08002B2CF9AE}" pid="18" name="Classification">
    <vt:lpwstr>37;#Agency use|55d31343-d3aa-4578-af28-fe4fb94c5036</vt:lpwstr>
  </property>
  <property fmtid="{D5CDD505-2E9C-101B-9397-08002B2CF9AE}" pid="19" name="Tags">
    <vt:lpwstr/>
  </property>
  <property fmtid="{D5CDD505-2E9C-101B-9397-08002B2CF9AE}" pid="20" name="_LW_INVALIDATED__LW_INVALIDATED__LW_INVALIDATED__LW_INVALIDATED__LW_INVALIDATED__LW_INVALIDATED__LW_INVALIDATED__LW_INVALIDATED__LW_INVALIDATED__LW_INVALIDATED__LW_INVALIDATED__LW_INVALIDATED__LW_INVALIDATED__LW_INVALIDATED_ContentTypeId">
    <vt:lpwstr>0x010100CC89E02D79A6574C98EECCB3E8C674F50100D4F37D35A14DEC4384FED2451FEE8C16</vt:lpwstr>
  </property>
  <property fmtid="{D5CDD505-2E9C-101B-9397-08002B2CF9AE}" pid="21" name="_LW_INVALIDATED__LW_INVALIDATED__LW_INVALIDATED__LW_INVALIDATED__LW_INVALIDATED__LW_INVALIDATED__LW_INVALIDATED__LW_INVALIDATED__LW_INVALIDATED_ContentTypeId">
    <vt:lpwstr>0x010100CC89E02D79A6574C98EECCB3E8C674F50100D4F37D35A14DEC4384FED2451FEE8C16</vt:lpwstr>
  </property>
</Properties>
</file>