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50C816F-6449-4D97-A04D-ACD703C287B2" style="width:450.8pt;height:37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1"/>
          <w:pgMar w:top="1134" w:right="1417" w:bottom="1134" w:left="1417" w:header="709" w:footer="709" w:gutter="0"/>
          <w:pgNumType w:start="1"/>
          <w:cols w:space="720"/>
          <w:docGrid w:linePitch="360"/>
        </w:sectPr>
      </w:pPr>
    </w:p>
    <w:p>
      <w:pPr>
        <w:jc w:val="center"/>
        <w:rPr>
          <w:noProof/>
          <w:color w:val="4F81BD" w:themeColor="accent1"/>
          <w:sz w:val="32"/>
        </w:rPr>
      </w:pPr>
      <w:bookmarkStart w:id="1" w:name="_GoBack"/>
      <w:bookmarkEnd w:id="1"/>
    </w:p>
    <w:p>
      <w:pPr>
        <w:jc w:val="center"/>
        <w:rPr>
          <w:noProof/>
          <w:color w:val="4F81BD" w:themeColor="accent1"/>
          <w:sz w:val="32"/>
        </w:rPr>
      </w:pPr>
    </w:p>
    <w:p>
      <w:pPr>
        <w:jc w:val="center"/>
        <w:rPr>
          <w:b/>
          <w:bCs/>
          <w:noProof/>
          <w:sz w:val="36"/>
          <w:szCs w:val="36"/>
          <w:u w:val="single"/>
        </w:rPr>
      </w:pPr>
      <w:r>
        <w:rPr>
          <w:b/>
          <w:noProof/>
          <w:sz w:val="36"/>
          <w:u w:val="single"/>
        </w:rPr>
        <w:t>ANNEXE</w:t>
      </w:r>
      <w:r>
        <w:rPr>
          <w:noProof/>
        </w:rPr>
        <w:t xml:space="preserve"> </w:t>
      </w:r>
      <w:r>
        <w:rPr>
          <w:noProof/>
        </w:rPr>
        <w:br/>
      </w:r>
      <w:r>
        <w:rPr>
          <w:b/>
          <w:noProof/>
          <w:sz w:val="36"/>
          <w:u w:val="single"/>
        </w:rPr>
        <w:t>de la FICHE FINANCIÈRE LÉGISLATIVE</w:t>
      </w:r>
    </w:p>
    <w:p>
      <w:pPr>
        <w:jc w:val="center"/>
        <w:rPr>
          <w:noProof/>
        </w:rPr>
      </w:pPr>
    </w:p>
    <w:p>
      <w:pPr>
        <w:outlineLvl w:val="0"/>
        <w:rPr>
          <w:b/>
          <w:bCs/>
          <w:noProof/>
        </w:rPr>
      </w:pPr>
    </w:p>
    <w:p>
      <w:pPr>
        <w:outlineLvl w:val="0"/>
        <w:rPr>
          <w:b/>
          <w:bCs/>
          <w:noProof/>
        </w:rPr>
      </w:pPr>
    </w:p>
    <w:p>
      <w:pPr>
        <w:outlineLvl w:val="0"/>
        <w:rPr>
          <w:b/>
          <w:bCs/>
          <w:noProof/>
        </w:rPr>
      </w:pPr>
    </w:p>
    <w:p>
      <w:pPr>
        <w:spacing w:before="240" w:after="120"/>
        <w:ind w:left="360"/>
        <w:jc w:val="center"/>
        <w:rPr>
          <w:noProof/>
        </w:rPr>
      </w:pPr>
      <w:r>
        <w:rPr>
          <w:noProof/>
        </w:rPr>
        <w:t>Dénomination de la proposition/l’initiative:</w:t>
      </w:r>
    </w:p>
    <w:p>
      <w:pPr>
        <w:pBdr>
          <w:top w:val="dotted" w:sz="4" w:space="1" w:color="auto"/>
          <w:left w:val="dotted" w:sz="4" w:space="4" w:color="auto"/>
          <w:bottom w:val="dotted" w:sz="4" w:space="1" w:color="auto"/>
          <w:right w:val="dotted" w:sz="4" w:space="4" w:color="auto"/>
        </w:pBdr>
        <w:shd w:val="clear" w:color="auto" w:fill="FFFF99"/>
        <w:spacing w:after="60"/>
        <w:jc w:val="center"/>
        <w:rPr>
          <w:noProof/>
          <w:color w:val="808080"/>
        </w:rPr>
      </w:pPr>
      <w:r>
        <w:rPr>
          <w:noProof/>
          <w:color w:val="808080"/>
        </w:rPr>
        <w:t>Entreprise commune EuroHPC</w:t>
      </w:r>
    </w:p>
    <w:p>
      <w:pPr>
        <w:outlineLvl w:val="0"/>
        <w:rPr>
          <w:b/>
          <w:bCs/>
          <w:noProof/>
        </w:rPr>
      </w:pPr>
    </w:p>
    <w:p>
      <w:pPr>
        <w:outlineLvl w:val="0"/>
        <w:rPr>
          <w:b/>
          <w:bCs/>
          <w:noProof/>
        </w:rPr>
      </w:pPr>
    </w:p>
    <w:p>
      <w:pPr>
        <w:outlineLvl w:val="0"/>
        <w:rPr>
          <w:b/>
          <w:bCs/>
          <w:noProof/>
        </w:rPr>
      </w:pPr>
    </w:p>
    <w:p>
      <w:pPr>
        <w:pStyle w:val="TOC1"/>
        <w:tabs>
          <w:tab w:val="left" w:pos="440"/>
          <w:tab w:val="right" w:pos="10194"/>
        </w:tabs>
        <w:rPr>
          <w:rFonts w:eastAsiaTheme="minorEastAsia"/>
          <w:noProof/>
          <w:lang w:val="en-GB" w:eastAsia="en-GB"/>
        </w:rPr>
      </w:pPr>
      <w:r>
        <w:rPr>
          <w:rFonts w:ascii="Times New Roman Bold" w:hAnsi="Times New Roman Bold"/>
          <w:noProof/>
          <w:sz w:val="32"/>
        </w:rPr>
        <w:fldChar w:fldCharType="begin"/>
      </w:r>
      <w:r>
        <w:rPr>
          <w:rFonts w:ascii="Times New Roman Bold" w:hAnsi="Times New Roman Bold"/>
          <w:noProof/>
          <w:sz w:val="32"/>
        </w:rPr>
        <w:instrText xml:space="preserve"> TOC \o "1-3" \h \z \u </w:instrText>
      </w:r>
      <w:r>
        <w:rPr>
          <w:rFonts w:ascii="Times New Roman Bold" w:hAnsi="Times New Roman Bold"/>
          <w:noProof/>
          <w:sz w:val="32"/>
        </w:rPr>
        <w:fldChar w:fldCharType="separate"/>
      </w:r>
      <w:hyperlink w:anchor="_Toc54020755" w:history="1">
        <w:r>
          <w:rPr>
            <w:rStyle w:val="Hyperlink"/>
            <w:noProof/>
          </w:rPr>
          <w:t>1.</w:t>
        </w:r>
        <w:r>
          <w:rPr>
            <w:rFonts w:eastAsiaTheme="minorEastAsia"/>
            <w:noProof/>
            <w:lang w:val="en-GB" w:eastAsia="en-GB"/>
          </w:rPr>
          <w:tab/>
        </w:r>
        <w:r>
          <w:rPr>
            <w:rStyle w:val="Hyperlink"/>
            <w:noProof/>
          </w:rPr>
          <w:t>Coût des ressources humaines estimées nécessaires</w:t>
        </w:r>
        <w:r>
          <w:rPr>
            <w:noProof/>
            <w:webHidden/>
          </w:rPr>
          <w:tab/>
        </w:r>
        <w:r>
          <w:rPr>
            <w:noProof/>
            <w:webHidden/>
          </w:rPr>
          <w:fldChar w:fldCharType="begin"/>
        </w:r>
        <w:r>
          <w:rPr>
            <w:noProof/>
            <w:webHidden/>
          </w:rPr>
          <w:instrText xml:space="preserve"> PAGEREF _Toc54020755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pos="10194"/>
        </w:tabs>
        <w:rPr>
          <w:rFonts w:eastAsiaTheme="minorEastAsia"/>
          <w:noProof/>
          <w:lang w:val="en-GB" w:eastAsia="en-GB"/>
        </w:rPr>
      </w:pPr>
      <w:hyperlink w:anchor="_Toc54020756" w:history="1">
        <w:r>
          <w:rPr>
            <w:rStyle w:val="Hyperlink"/>
            <w:noProof/>
          </w:rPr>
          <w:t>2.</w:t>
        </w:r>
        <w:r>
          <w:rPr>
            <w:rFonts w:eastAsiaTheme="minorEastAsia"/>
            <w:noProof/>
            <w:lang w:val="en-GB" w:eastAsia="en-GB"/>
          </w:rPr>
          <w:tab/>
        </w:r>
        <w:r>
          <w:rPr>
            <w:rStyle w:val="Hyperlink"/>
            <w:noProof/>
          </w:rPr>
          <w:t>Coût des autres dépenses de nature administrative</w:t>
        </w:r>
        <w:r>
          <w:rPr>
            <w:noProof/>
            <w:webHidden/>
          </w:rPr>
          <w:tab/>
        </w:r>
        <w:r>
          <w:rPr>
            <w:noProof/>
            <w:webHidden/>
          </w:rPr>
          <w:fldChar w:fldCharType="begin"/>
        </w:r>
        <w:r>
          <w:rPr>
            <w:noProof/>
            <w:webHidden/>
          </w:rPr>
          <w:instrText xml:space="preserve"> PAGEREF _Toc54020756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pos="10194"/>
        </w:tabs>
        <w:rPr>
          <w:rFonts w:eastAsiaTheme="minorEastAsia"/>
          <w:noProof/>
          <w:lang w:val="en-GB" w:eastAsia="en-GB"/>
        </w:rPr>
      </w:pPr>
      <w:hyperlink w:anchor="_Toc54020757" w:history="1">
        <w:r>
          <w:rPr>
            <w:rStyle w:val="Hyperlink"/>
            <w:noProof/>
          </w:rPr>
          <w:t>3.</w:t>
        </w:r>
        <w:r>
          <w:rPr>
            <w:rFonts w:eastAsiaTheme="minorEastAsia"/>
            <w:noProof/>
            <w:lang w:val="en-GB" w:eastAsia="en-GB"/>
          </w:rPr>
          <w:tab/>
        </w:r>
        <w:r>
          <w:rPr>
            <w:rStyle w:val="Hyperlink"/>
            <w:noProof/>
          </w:rPr>
          <w:t>Méthodes de calcul utilisées pour l’estimation des coûts</w:t>
        </w:r>
        <w:r>
          <w:rPr>
            <w:noProof/>
            <w:webHidden/>
          </w:rPr>
          <w:tab/>
        </w:r>
        <w:r>
          <w:rPr>
            <w:noProof/>
            <w:webHidden/>
          </w:rPr>
          <w:fldChar w:fldCharType="begin"/>
        </w:r>
        <w:r>
          <w:rPr>
            <w:noProof/>
            <w:webHidden/>
          </w:rPr>
          <w:instrText xml:space="preserve"> PAGEREF _Toc54020757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pos="10194"/>
        </w:tabs>
        <w:rPr>
          <w:rFonts w:eastAsiaTheme="minorEastAsia"/>
          <w:noProof/>
          <w:lang w:val="en-GB" w:eastAsia="en-GB"/>
        </w:rPr>
      </w:pPr>
      <w:hyperlink w:anchor="_Toc54020758" w:history="1">
        <w:r>
          <w:rPr>
            <w:rStyle w:val="Hyperlink"/>
            <w:noProof/>
          </w:rPr>
          <w:t>1.</w:t>
        </w:r>
        <w:r>
          <w:rPr>
            <w:rFonts w:eastAsiaTheme="minorEastAsia"/>
            <w:noProof/>
            <w:lang w:val="en-GB" w:eastAsia="en-GB"/>
          </w:rPr>
          <w:tab/>
        </w:r>
        <w:r>
          <w:rPr>
            <w:rStyle w:val="Hyperlink"/>
            <w:noProof/>
          </w:rPr>
          <w:t>Ressources humaines</w:t>
        </w:r>
        <w:r>
          <w:rPr>
            <w:noProof/>
            <w:webHidden/>
          </w:rPr>
          <w:tab/>
        </w:r>
        <w:r>
          <w:rPr>
            <w:noProof/>
            <w:webHidden/>
          </w:rPr>
          <w:fldChar w:fldCharType="begin"/>
        </w:r>
        <w:r>
          <w:rPr>
            <w:noProof/>
            <w:webHidden/>
          </w:rPr>
          <w:instrText xml:space="preserve"> PAGEREF _Toc54020758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pos="10194"/>
        </w:tabs>
        <w:rPr>
          <w:rFonts w:eastAsiaTheme="minorEastAsia"/>
          <w:noProof/>
          <w:lang w:val="en-GB" w:eastAsia="en-GB"/>
        </w:rPr>
      </w:pPr>
      <w:hyperlink w:anchor="_Toc54020759" w:history="1">
        <w:r>
          <w:rPr>
            <w:rStyle w:val="Hyperlink"/>
            <w:noProof/>
          </w:rPr>
          <w:t>2.</w:t>
        </w:r>
        <w:r>
          <w:rPr>
            <w:rFonts w:eastAsiaTheme="minorEastAsia"/>
            <w:noProof/>
            <w:lang w:val="en-GB" w:eastAsia="en-GB"/>
          </w:rPr>
          <w:tab/>
        </w:r>
        <w:r>
          <w:rPr>
            <w:rStyle w:val="Hyperlink"/>
            <w:noProof/>
          </w:rPr>
          <w:t>Autres dépenses administratives</w:t>
        </w:r>
        <w:r>
          <w:rPr>
            <w:noProof/>
            <w:webHidden/>
          </w:rPr>
          <w:tab/>
        </w:r>
        <w:r>
          <w:rPr>
            <w:noProof/>
            <w:webHidden/>
          </w:rPr>
          <w:fldChar w:fldCharType="begin"/>
        </w:r>
        <w:r>
          <w:rPr>
            <w:noProof/>
            <w:webHidden/>
          </w:rPr>
          <w:instrText xml:space="preserve"> PAGEREF _Toc54020759 \h </w:instrText>
        </w:r>
        <w:r>
          <w:rPr>
            <w:noProof/>
            <w:webHidden/>
          </w:rPr>
        </w:r>
        <w:r>
          <w:rPr>
            <w:noProof/>
            <w:webHidden/>
          </w:rPr>
          <w:fldChar w:fldCharType="separate"/>
        </w:r>
        <w:r>
          <w:rPr>
            <w:noProof/>
            <w:webHidden/>
          </w:rPr>
          <w:t>10</w:t>
        </w:r>
        <w:r>
          <w:rPr>
            <w:noProof/>
            <w:webHidden/>
          </w:rPr>
          <w:fldChar w:fldCharType="end"/>
        </w:r>
      </w:hyperlink>
    </w:p>
    <w:p>
      <w:pPr>
        <w:rPr>
          <w:rFonts w:ascii="Times New Roman Bold" w:hAnsi="Times New Roman Bold"/>
          <w:noProof/>
          <w:sz w:val="32"/>
        </w:rPr>
      </w:pPr>
      <w:r>
        <w:rPr>
          <w:rFonts w:ascii="Times New Roman Bold" w:hAnsi="Times New Roman Bold"/>
          <w:noProof/>
          <w:sz w:val="32"/>
        </w:rPr>
        <w:fldChar w:fldCharType="end"/>
      </w:r>
    </w:p>
    <w:p>
      <w:pPr>
        <w:spacing w:before="240" w:after="240"/>
        <w:rPr>
          <w:rFonts w:ascii="Times New Roman Bold"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jc w:val="both"/>
        <w:rPr>
          <w:noProof/>
          <w:sz w:val="16"/>
          <w:szCs w:val="16"/>
        </w:rPr>
      </w:pPr>
    </w:p>
    <w:p>
      <w:pPr>
        <w:pBdr>
          <w:top w:val="single" w:sz="4" w:space="0" w:color="auto"/>
          <w:left w:val="single" w:sz="4" w:space="4" w:color="auto"/>
          <w:bottom w:val="single" w:sz="4" w:space="1" w:color="auto"/>
          <w:right w:val="single" w:sz="4" w:space="4" w:color="auto"/>
        </w:pBdr>
        <w:shd w:val="pct30" w:color="CCFFFF" w:fill="auto"/>
        <w:spacing w:before="120" w:after="120"/>
        <w:jc w:val="both"/>
        <w:rPr>
          <w:i/>
          <w:noProof/>
        </w:rPr>
      </w:pPr>
      <w:r>
        <w:rPr>
          <w:i/>
          <w:noProof/>
        </w:rPr>
        <w:t xml:space="preserve">La présente annexe, </w:t>
      </w:r>
      <w:r>
        <w:rPr>
          <w:b/>
          <w:i/>
          <w:noProof/>
          <w:u w:val="single"/>
        </w:rPr>
        <w:t>à compléter par chaque DG/service prenant part à la proposition/l’initiative</w:t>
      </w:r>
      <w:r>
        <w:rPr>
          <w:i/>
          <w:noProof/>
        </w:rPr>
        <w:t>, accompagne la fiche financière législative lors du lancement de la consultation interservices.</w:t>
      </w:r>
    </w:p>
    <w:p>
      <w:pPr>
        <w:pBdr>
          <w:top w:val="single" w:sz="4" w:space="0" w:color="auto"/>
          <w:left w:val="single" w:sz="4" w:space="4" w:color="auto"/>
          <w:bottom w:val="single" w:sz="4" w:space="1" w:color="auto"/>
          <w:right w:val="single" w:sz="4" w:space="4" w:color="auto"/>
        </w:pBdr>
        <w:shd w:val="pct30" w:color="CCFFFF" w:fill="auto"/>
        <w:spacing w:after="120"/>
        <w:jc w:val="both"/>
        <w:rPr>
          <w:i/>
          <w:noProof/>
        </w:rPr>
      </w:pPr>
      <w:r>
        <w:rPr>
          <w:i/>
          <w:noProof/>
        </w:rPr>
        <w:t>Les tableaux de données servent à alimenter les tableaux contenus dans la fiche financière législative. Ils restent un document strictement interne à la Commission.</w:t>
      </w:r>
    </w:p>
    <w:p>
      <w:pPr>
        <w:pBdr>
          <w:top w:val="single" w:sz="4" w:space="0" w:color="auto"/>
          <w:left w:val="single" w:sz="4" w:space="4" w:color="auto"/>
          <w:bottom w:val="single" w:sz="4" w:space="1" w:color="auto"/>
          <w:right w:val="single" w:sz="4" w:space="4" w:color="auto"/>
        </w:pBdr>
        <w:shd w:val="pct30" w:color="CCFFFF" w:fill="auto"/>
        <w:jc w:val="both"/>
        <w:rPr>
          <w:bCs/>
          <w:noProof/>
          <w:sz w:val="16"/>
          <w:szCs w:val="16"/>
        </w:rPr>
      </w:pPr>
    </w:p>
    <w:p>
      <w:pPr>
        <w:spacing w:before="120" w:after="80"/>
        <w:rPr>
          <w:b/>
          <w:bCs/>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2240" w:h="15840" w:code="1"/>
          <w:pgMar w:top="902" w:right="1134" w:bottom="1247" w:left="902" w:header="709" w:footer="709" w:gutter="0"/>
          <w:pgNumType w:start="1"/>
          <w:cols w:space="720"/>
          <w:docGrid w:linePitch="360"/>
        </w:sectPr>
      </w:pPr>
    </w:p>
    <w:p>
      <w:pPr>
        <w:rPr>
          <w:noProof/>
          <w:sz w:val="16"/>
          <w:szCs w:val="16"/>
        </w:rPr>
      </w:pPr>
    </w:p>
    <w:p>
      <w:pPr>
        <w:pStyle w:val="Heading1"/>
        <w:rPr>
          <w:noProof/>
        </w:rPr>
      </w:pPr>
      <w:bookmarkStart w:id="2" w:name="_Toc54020755"/>
      <w:r>
        <w:rPr>
          <w:noProof/>
        </w:rPr>
        <w:t>Coût des ressources humaines estimées nécessaires</w:t>
      </w:r>
      <w:bookmarkEnd w:id="2"/>
      <w:r>
        <w:rPr>
          <w:noProof/>
        </w:rPr>
        <w:tab/>
      </w:r>
    </w:p>
    <w:p>
      <w:pPr>
        <w:pStyle w:val="Point1"/>
        <w:spacing w:after="0"/>
        <w:ind w:left="2263" w:hanging="284"/>
        <w:rPr>
          <w:noProof/>
        </w:rPr>
      </w:pPr>
      <w:r>
        <w:rPr>
          <w:noProof/>
        </w:rPr>
        <w:sym w:font="Wingdings" w:char="F0A8"/>
      </w:r>
      <w:r>
        <w:rPr>
          <w:noProof/>
        </w:rPr>
        <w:tab/>
      </w:r>
      <w:r>
        <w:rPr>
          <w:noProof/>
          <w:sz w:val="22"/>
        </w:rPr>
        <w:t>La proposition/l’initiative n’engendre pas l’utilisation de ressources humaines.</w:t>
      </w:r>
    </w:p>
    <w:p>
      <w:pPr>
        <w:pStyle w:val="Text1"/>
        <w:spacing w:before="60" w:after="0"/>
        <w:ind w:left="2263" w:hanging="284"/>
        <w:rPr>
          <w:noProof/>
        </w:rPr>
      </w:pPr>
      <w:r>
        <w:rPr>
          <w:noProof/>
        </w:rPr>
        <w:sym w:font="Wingdings 2" w:char="F051"/>
      </w:r>
      <w:r>
        <w:rPr>
          <w:noProof/>
        </w:rPr>
        <w:tab/>
      </w:r>
      <w:r>
        <w:rPr>
          <w:noProof/>
          <w:sz w:val="22"/>
        </w:rPr>
        <w:t>La proposition/l'initiative engendre l'utilisation de ressources humaines, comme expliqué ci-après:</w:t>
      </w:r>
    </w:p>
    <w:p>
      <w:pPr>
        <w:jc w:val="right"/>
        <w:rPr>
          <w:rFonts w:ascii="Arial Narrow" w:hAnsi="Arial Narrow"/>
          <w:iCs/>
          <w:noProof/>
          <w:sz w:val="20"/>
          <w:szCs w:val="20"/>
        </w:rPr>
      </w:pPr>
      <w:r>
        <w:rPr>
          <w:rFonts w:ascii="Arial Narrow" w:hAnsi="Arial Narrow"/>
          <w:noProof/>
          <w:sz w:val="20"/>
          <w:szCs w:val="20"/>
        </w:rPr>
        <w:t>En Mio EUR (à la 3e décimale)</w:t>
      </w:r>
    </w:p>
    <w:tbl>
      <w:tblPr>
        <w:tblW w:w="15860" w:type="dxa"/>
        <w:jc w:val="center"/>
        <w:tblLook w:val="04A0" w:firstRow="1" w:lastRow="0" w:firstColumn="1" w:lastColumn="0" w:noHBand="0" w:noVBand="1"/>
      </w:tblPr>
      <w:tblGrid>
        <w:gridCol w:w="1326"/>
        <w:gridCol w:w="528"/>
        <w:gridCol w:w="472"/>
        <w:gridCol w:w="1107"/>
        <w:gridCol w:w="472"/>
        <w:gridCol w:w="1314"/>
        <w:gridCol w:w="590"/>
        <w:gridCol w:w="1274"/>
        <w:gridCol w:w="472"/>
        <w:gridCol w:w="1274"/>
        <w:gridCol w:w="472"/>
        <w:gridCol w:w="1414"/>
        <w:gridCol w:w="56"/>
        <w:gridCol w:w="416"/>
        <w:gridCol w:w="1309"/>
        <w:gridCol w:w="15"/>
        <w:gridCol w:w="457"/>
        <w:gridCol w:w="1309"/>
        <w:gridCol w:w="22"/>
        <w:gridCol w:w="450"/>
        <w:gridCol w:w="1111"/>
      </w:tblGrid>
      <w:tr>
        <w:trPr>
          <w:trHeight w:val="148"/>
          <w:jc w:val="center"/>
        </w:trPr>
        <w:tc>
          <w:tcPr>
            <w:tcW w:w="1855" w:type="dxa"/>
            <w:gridSpan w:val="2"/>
            <w:vMerge w:val="restart"/>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rPr>
            </w:pPr>
            <w:r>
              <w:rPr>
                <w:rFonts w:ascii="Arial Narrow" w:hAnsi="Arial Narrow"/>
                <w:b/>
                <w:bCs/>
                <w:noProof/>
                <w:color w:val="000000"/>
              </w:rPr>
              <w:t>RUBRIQUE 7</w:t>
            </w:r>
          </w:p>
          <w:p>
            <w:pPr>
              <w:jc w:val="center"/>
              <w:rPr>
                <w:rFonts w:ascii="Arial Narrow" w:hAnsi="Arial Narrow"/>
                <w:b/>
                <w:bCs/>
                <w:noProof/>
                <w:color w:val="000000"/>
              </w:rPr>
            </w:pPr>
            <w:r>
              <w:rPr>
                <w:rFonts w:ascii="Arial Narrow" w:hAnsi="Arial Narrow"/>
                <w:noProof/>
                <w:color w:val="000000"/>
              </w:rPr>
              <w:t>du cadre financier pluriannuel</w:t>
            </w:r>
          </w:p>
        </w:tc>
        <w:tc>
          <w:tcPr>
            <w:tcW w:w="1576"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785"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87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745"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938" w:type="dxa"/>
            <w:gridSpan w:val="3"/>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739" w:type="dxa"/>
            <w:gridSpan w:val="3"/>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788" w:type="dxa"/>
            <w:gridSpan w:val="3"/>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56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300"/>
          <w:jc w:val="center"/>
        </w:trPr>
        <w:tc>
          <w:tcPr>
            <w:tcW w:w="1855" w:type="dxa"/>
            <w:gridSpan w:val="2"/>
            <w:vMerge/>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rPr>
            </w:pP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r>
      <w:tr>
        <w:trPr>
          <w:trHeight w:val="148"/>
          <w:jc w:val="center"/>
        </w:trPr>
        <w:tc>
          <w:tcPr>
            <w:tcW w:w="15860" w:type="dxa"/>
            <w:gridSpan w:val="21"/>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Arial Narrow" w:hAnsi="Arial Narrow"/>
                <w:noProof/>
                <w:color w:val="000000"/>
                <w:sz w:val="20"/>
                <w:szCs w:val="20"/>
              </w:rPr>
            </w:pPr>
            <w:r>
              <w:rPr>
                <w:rFonts w:ascii="Arial Narrow" w:hAnsi="Arial Narrow"/>
                <w:b/>
                <w:noProof/>
                <w:color w:val="008000"/>
                <w:sz w:val="20"/>
              </w:rPr>
              <w:sym w:font="Wingdings" w:char="F09F"/>
            </w:r>
            <w:r>
              <w:rPr>
                <w:noProof/>
              </w:rPr>
              <w:t xml:space="preserve"> </w:t>
            </w:r>
            <w:r>
              <w:rPr>
                <w:rFonts w:ascii="Arial Narrow" w:hAnsi="Arial Narrow"/>
                <w:b/>
                <w:noProof/>
                <w:color w:val="008000"/>
              </w:rPr>
              <w:t>Emplois du tableau des effectifs (fonctionnaires et agents temporaires)</w:t>
            </w: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Siège et bureaux de représentation de la Commission</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112"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0,600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32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0,600</w:t>
            </w:r>
          </w:p>
        </w:tc>
        <w:tc>
          <w:tcPr>
            <w:tcW w:w="59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0,600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0,600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42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0,600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0,600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0,600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4</w:t>
            </w:r>
          </w:p>
        </w:tc>
        <w:tc>
          <w:tcPr>
            <w:tcW w:w="1116" w:type="dxa"/>
            <w:tcBorders>
              <w:top w:val="nil"/>
              <w:left w:val="nil"/>
              <w:bottom w:val="single" w:sz="4" w:space="0" w:color="auto"/>
              <w:right w:val="single" w:sz="4" w:space="0" w:color="auto"/>
            </w:tcBorders>
            <w:shd w:val="pct12" w:color="CCFFFF" w:fill="FCFFFF"/>
          </w:tcPr>
          <w:p>
            <w:pPr>
              <w:rPr>
                <w:noProof/>
              </w:rPr>
            </w:pPr>
            <w:r>
              <w:rPr>
                <w:noProof/>
              </w:rPr>
              <w:t>4,200</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p>
        </w:tc>
        <w:tc>
          <w:tcPr>
            <w:tcW w:w="1112"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2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59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423"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6" w:type="dxa"/>
            <w:tcBorders>
              <w:top w:val="nil"/>
              <w:left w:val="nil"/>
              <w:bottom w:val="single" w:sz="4" w:space="0" w:color="auto"/>
              <w:right w:val="single" w:sz="4" w:space="0" w:color="auto"/>
            </w:tcBorders>
            <w:shd w:val="pct12" w:color="CCFFFF" w:fill="FCFFFF"/>
            <w:hideMark/>
          </w:tcPr>
          <w:p>
            <w:pPr>
              <w:rPr>
                <w:noProof/>
              </w:rPr>
            </w:pP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en délégation:</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2"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2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59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423"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6" w:type="dxa"/>
            <w:tcBorders>
              <w:top w:val="nil"/>
              <w:left w:val="nil"/>
              <w:bottom w:val="single" w:sz="4" w:space="0" w:color="auto"/>
              <w:right w:val="single" w:sz="4" w:space="0" w:color="auto"/>
            </w:tcBorders>
            <w:shd w:val="pct12" w:color="CCFFFF" w:fill="FCFFFF"/>
            <w:hideMark/>
          </w:tcPr>
          <w:p>
            <w:pPr>
              <w:rPr>
                <w:noProof/>
              </w:rPr>
            </w:pP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2"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2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59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423"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6" w:type="dxa"/>
            <w:tcBorders>
              <w:top w:val="nil"/>
              <w:left w:val="nil"/>
              <w:bottom w:val="single" w:sz="4" w:space="0" w:color="auto"/>
              <w:right w:val="single" w:sz="4" w:space="0" w:color="auto"/>
            </w:tcBorders>
            <w:shd w:val="pct12" w:color="CCFFFF" w:fill="FCFFFF"/>
            <w:hideMark/>
          </w:tcPr>
          <w:p>
            <w:pPr>
              <w:rPr>
                <w:noProof/>
              </w:rPr>
            </w:pPr>
          </w:p>
        </w:tc>
      </w:tr>
      <w:tr>
        <w:trPr>
          <w:trHeight w:val="135"/>
          <w:jc w:val="center"/>
        </w:trPr>
        <w:tc>
          <w:tcPr>
            <w:tcW w:w="15860" w:type="dxa"/>
            <w:gridSpan w:val="21"/>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Arial Narrow"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rPr>
              <w:t>Personnel externe</w:t>
            </w:r>
            <w:r>
              <w:rPr>
                <w:rStyle w:val="FootnoteReference"/>
                <w:rFonts w:ascii="Arial Narrow" w:hAnsi="Arial Narrow"/>
                <w:b/>
                <w:noProof/>
              </w:rPr>
              <w:footnoteReference w:id="1"/>
            </w: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Enveloppe globale</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112"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0,160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32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0,160</w:t>
            </w:r>
          </w:p>
        </w:tc>
        <w:tc>
          <w:tcPr>
            <w:tcW w:w="59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0,160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0,160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42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0,160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0,160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0,160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noProof/>
                <w:color w:val="000000"/>
              </w:rPr>
              <w:t>2</w:t>
            </w:r>
          </w:p>
        </w:tc>
        <w:tc>
          <w:tcPr>
            <w:tcW w:w="1116" w:type="dxa"/>
            <w:tcBorders>
              <w:top w:val="nil"/>
              <w:left w:val="nil"/>
              <w:bottom w:val="single" w:sz="4" w:space="0" w:color="auto"/>
              <w:right w:val="single" w:sz="4" w:space="0" w:color="auto"/>
            </w:tcBorders>
            <w:shd w:val="pct12" w:color="CCFFFF" w:fill="FCFFFF"/>
          </w:tcPr>
          <w:p>
            <w:pPr>
              <w:rPr>
                <w:noProof/>
              </w:rPr>
            </w:pPr>
            <w:r>
              <w:rPr>
                <w:noProof/>
              </w:rPr>
              <w:t>1,120</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en délégation:</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JPD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35"/>
          <w:jc w:val="center"/>
        </w:trPr>
        <w:tc>
          <w:tcPr>
            <w:tcW w:w="1327" w:type="dxa"/>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Autres lignes budgétaires (</w:t>
            </w:r>
            <w:r>
              <w:rPr>
                <w:rFonts w:ascii="Arial Narrow" w:hAnsi="Arial Narrow"/>
                <w:i/>
                <w:iCs/>
                <w:noProof/>
                <w:color w:val="000000"/>
                <w:sz w:val="20"/>
                <w:szCs w:val="20"/>
              </w:rPr>
              <w:t>à préciser</w:t>
            </w:r>
            <w:r>
              <w:rPr>
                <w:rFonts w:ascii="Arial Narrow" w:hAnsi="Arial Narrow"/>
                <w:noProof/>
                <w:color w:val="000000"/>
                <w:sz w:val="20"/>
                <w:szCs w:val="20"/>
              </w:rPr>
              <w:t>)</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531"/>
          <w:jc w:val="center"/>
        </w:trPr>
        <w:tc>
          <w:tcPr>
            <w:tcW w:w="1327"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rPr>
            </w:pPr>
            <w:r>
              <w:rPr>
                <w:rFonts w:ascii="Arial Narrow" w:hAnsi="Arial Narrow"/>
                <w:b/>
                <w:bCs/>
                <w:noProof/>
                <w:color w:val="000000"/>
              </w:rPr>
              <w:t>Sous-total – RUBRIQUE 7</w:t>
            </w:r>
          </w:p>
          <w:p>
            <w:pPr>
              <w:jc w:val="center"/>
              <w:rPr>
                <w:rFonts w:ascii="Arial Narrow" w:hAnsi="Arial Narrow"/>
                <w:b/>
                <w:bCs/>
                <w:noProof/>
                <w:color w:val="000000"/>
              </w:rPr>
            </w:pPr>
            <w:r>
              <w:rPr>
                <w:rFonts w:ascii="Arial Narrow" w:hAnsi="Arial Narrow"/>
                <w:noProof/>
                <w:color w:val="000000"/>
              </w:rPr>
              <w:t>du cadre financier pluriannuel</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12"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321"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591"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281"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281"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423"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gridSpan w:val="2"/>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316"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gridSpan w:val="2"/>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316"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gridSpan w:val="2"/>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116"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5,320</w:t>
            </w:r>
          </w:p>
        </w:tc>
      </w:tr>
    </w:tbl>
    <w:p>
      <w:pPr>
        <w:pStyle w:val="Text1"/>
        <w:spacing w:before="0" w:after="0"/>
        <w:ind w:left="-540" w:right="-694"/>
        <w:rPr>
          <w:rFonts w:ascii="Arial Narrow" w:hAnsi="Arial Narrow"/>
          <w:iCs/>
          <w:noProof/>
          <w:sz w:val="6"/>
          <w:szCs w:val="6"/>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ab/>
      </w:r>
      <w:r>
        <w:rPr>
          <w:noProof/>
        </w:rPr>
        <w:br w:type="page"/>
      </w:r>
    </w:p>
    <w:tbl>
      <w:tblPr>
        <w:tblW w:w="16227" w:type="dxa"/>
        <w:jc w:val="center"/>
        <w:tblLook w:val="04A0" w:firstRow="1" w:lastRow="0" w:firstColumn="1" w:lastColumn="0" w:noHBand="0" w:noVBand="1"/>
      </w:tblPr>
      <w:tblGrid>
        <w:gridCol w:w="1256"/>
        <w:gridCol w:w="1206"/>
        <w:gridCol w:w="528"/>
        <w:gridCol w:w="472"/>
        <w:gridCol w:w="1057"/>
        <w:gridCol w:w="472"/>
        <w:gridCol w:w="1057"/>
        <w:gridCol w:w="472"/>
        <w:gridCol w:w="1057"/>
        <w:gridCol w:w="472"/>
        <w:gridCol w:w="1057"/>
        <w:gridCol w:w="472"/>
        <w:gridCol w:w="1212"/>
        <w:gridCol w:w="472"/>
        <w:gridCol w:w="1102"/>
        <w:gridCol w:w="472"/>
        <w:gridCol w:w="1102"/>
        <w:gridCol w:w="472"/>
        <w:gridCol w:w="1817"/>
      </w:tblGrid>
      <w:tr>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rPr>
            </w:pPr>
            <w:r>
              <w:rPr>
                <w:rFonts w:ascii="Arial Narrow" w:hAnsi="Arial Narrow"/>
                <w:b/>
                <w:bCs/>
                <w:noProof/>
                <w:color w:val="000000"/>
              </w:rPr>
              <w:t>Hors RUBRIQUE 7</w:t>
            </w:r>
          </w:p>
          <w:p>
            <w:pPr>
              <w:jc w:val="center"/>
              <w:rPr>
                <w:rFonts w:ascii="Arial Narrow" w:hAnsi="Arial Narrow"/>
                <w:b/>
                <w:bCs/>
                <w:noProof/>
                <w:color w:val="000000"/>
              </w:rPr>
            </w:pPr>
            <w:r>
              <w:rPr>
                <w:rFonts w:ascii="Arial Narrow" w:hAnsi="Arial Narrow"/>
                <w:noProof/>
                <w:color w:val="000000"/>
              </w:rPr>
              <w:t>du cadre financier pluriannuel</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684"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57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57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229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rPr>
            </w:pP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r>
      <w:tr>
        <w:trPr>
          <w:trHeight w:val="300"/>
          <w:jc w:val="center"/>
        </w:trPr>
        <w:tc>
          <w:tcPr>
            <w:tcW w:w="16227" w:type="dxa"/>
            <w:gridSpan w:val="19"/>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Wingdings" w:hAnsi="Wingdings"/>
                <w:b/>
                <w:bCs/>
                <w:noProof/>
                <w:color w:val="008000"/>
                <w:sz w:val="20"/>
                <w:szCs w:val="20"/>
              </w:rPr>
            </w:pPr>
            <w:r>
              <w:rPr>
                <w:rFonts w:ascii="Arial Narrow" w:hAnsi="Arial Narrow"/>
                <w:b/>
                <w:noProof/>
                <w:color w:val="008000"/>
                <w:sz w:val="20"/>
              </w:rPr>
              <w:sym w:font="Wingdings" w:char="F09F"/>
            </w:r>
            <w:r>
              <w:rPr>
                <w:noProof/>
              </w:rPr>
              <w:t xml:space="preserve"> </w:t>
            </w:r>
            <w:r>
              <w:rPr>
                <w:rFonts w:ascii="Arial Narrow" w:hAnsi="Arial Narrow"/>
                <w:b/>
                <w:noProof/>
                <w:color w:val="008000"/>
              </w:rPr>
              <w:t>Emplois du tableau des effectifs (fonctionnaires et agents temporaires)</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Recherche</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220"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108"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108"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833" w:type="dxa"/>
            <w:tcBorders>
              <w:top w:val="nil"/>
              <w:left w:val="nil"/>
              <w:bottom w:val="single" w:sz="4" w:space="0" w:color="auto"/>
              <w:right w:val="single" w:sz="4" w:space="0" w:color="auto"/>
            </w:tcBorders>
            <w:shd w:val="pct12" w:color="CCFFFF" w:fill="FCFFFF"/>
          </w:tcPr>
          <w:p>
            <w:pPr>
              <w:rPr>
                <w:noProof/>
              </w:rPr>
            </w:pP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6227" w:type="dxa"/>
            <w:gridSpan w:val="19"/>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Calibri" w:hAnsi="Calibri"/>
                <w:noProof/>
                <w:color w:val="0000FF"/>
                <w:u w:val="single"/>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rPr>
              <w:t>Personnel externe</w:t>
            </w:r>
            <w:r>
              <w:rPr>
                <w:rStyle w:val="FootnoteReference"/>
                <w:rFonts w:ascii="Arial Narrow" w:hAnsi="Arial Narrow"/>
                <w:b/>
                <w:noProof/>
              </w:rPr>
              <w:footnoteReference w:id="2"/>
            </w:r>
          </w:p>
        </w:tc>
      </w:tr>
      <w:tr>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Personnel externe financé sur crédits opérationnels (anciennes lignes «BA»)</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 au siège</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20</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1,019</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25</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1,624</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30</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1,988</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30</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2,028</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30</w:t>
            </w:r>
          </w:p>
        </w:tc>
        <w:tc>
          <w:tcPr>
            <w:tcW w:w="1220"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2,069</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30</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2,110</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30</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2,152</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p>
        </w:tc>
        <w:tc>
          <w:tcPr>
            <w:tcW w:w="1833" w:type="dxa"/>
            <w:tcBorders>
              <w:top w:val="nil"/>
              <w:left w:val="nil"/>
              <w:bottom w:val="single" w:sz="4" w:space="0" w:color="auto"/>
              <w:right w:val="single" w:sz="4" w:space="0" w:color="auto"/>
            </w:tcBorders>
            <w:shd w:val="pct12" w:color="CCFFFF" w:fill="FCFFFF"/>
            <w:hideMark/>
          </w:tcPr>
          <w:p>
            <w:pPr>
              <w:rPr>
                <w:noProof/>
              </w:rPr>
            </w:pPr>
            <w:r>
              <w:rPr>
                <w:noProof/>
              </w:rPr>
              <w:t>12,990</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AT</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14</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1,148</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22</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2,863</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27</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3,384</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27</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3,656</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27</w:t>
            </w:r>
          </w:p>
        </w:tc>
        <w:tc>
          <w:tcPr>
            <w:tcW w:w="1220"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3,729</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27</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3,804</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27</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noProof/>
                <w:color w:val="000000"/>
              </w:rPr>
              <w:t>3,880</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p>
        </w:tc>
        <w:tc>
          <w:tcPr>
            <w:tcW w:w="1833" w:type="dxa"/>
            <w:tcBorders>
              <w:top w:val="nil"/>
              <w:left w:val="nil"/>
              <w:bottom w:val="single" w:sz="4" w:space="0" w:color="auto"/>
              <w:right w:val="single" w:sz="4" w:space="0" w:color="auto"/>
            </w:tcBorders>
            <w:shd w:val="pct12" w:color="CCFFFF" w:fill="FCFFFF"/>
            <w:hideMark/>
          </w:tcPr>
          <w:p>
            <w:pPr>
              <w:rPr>
                <w:noProof/>
              </w:rPr>
            </w:pPr>
            <w:r>
              <w:rPr>
                <w:noProof/>
              </w:rPr>
              <w:t>22,664</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 en délégation</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JPD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Recherche</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Autres lignes budgétaires (</w:t>
            </w:r>
            <w:r>
              <w:rPr>
                <w:rFonts w:ascii="Arial Narrow" w:hAnsi="Arial Narrow"/>
                <w:i/>
                <w:iCs/>
                <w:noProof/>
                <w:color w:val="000000"/>
                <w:sz w:val="20"/>
                <w:szCs w:val="20"/>
              </w:rPr>
              <w:t>à préciser</w:t>
            </w:r>
            <w:r>
              <w:rPr>
                <w:rFonts w:ascii="Arial Narrow" w:hAnsi="Arial Narrow"/>
                <w:noProof/>
                <w:color w:val="000000"/>
                <w:sz w:val="20"/>
                <w:szCs w:val="20"/>
              </w:rPr>
              <w:t>)</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16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rPr>
            </w:pPr>
            <w:r>
              <w:rPr>
                <w:rFonts w:ascii="Arial Narrow" w:hAnsi="Arial Narrow"/>
                <w:b/>
                <w:bCs/>
                <w:noProof/>
                <w:color w:val="000000"/>
              </w:rPr>
              <w:t>Sous-total - Hors RUBRIQUE 7</w:t>
            </w:r>
          </w:p>
          <w:p>
            <w:pPr>
              <w:jc w:val="center"/>
              <w:rPr>
                <w:rFonts w:ascii="Arial Narrow" w:hAnsi="Arial Narrow"/>
                <w:b/>
                <w:bCs/>
                <w:noProof/>
                <w:color w:val="000000"/>
              </w:rPr>
            </w:pPr>
            <w:r>
              <w:rPr>
                <w:rFonts w:ascii="Arial Narrow" w:hAnsi="Arial Narrow"/>
                <w:noProof/>
                <w:color w:val="000000"/>
              </w:rPr>
              <w:t>du cadre financier pluriannuel</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2,168</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4,488</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5,572</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5,684</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220"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5,798</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108"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5,914</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108"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6,032</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83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35,654</w:t>
            </w:r>
          </w:p>
        </w:tc>
      </w:tr>
    </w:tbl>
    <w:p>
      <w:pPr>
        <w:pStyle w:val="Text1"/>
        <w:spacing w:before="0" w:after="0"/>
        <w:ind w:left="-540" w:right="-694"/>
        <w:rPr>
          <w:noProof/>
        </w:rPr>
      </w:pPr>
    </w:p>
    <w:p>
      <w:pPr>
        <w:keepNext/>
        <w:rPr>
          <w:noProof/>
          <w:sz w:val="28"/>
          <w:szCs w:val="28"/>
          <w:u w:val="single"/>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keepNext/>
        <w:spacing w:after="60"/>
        <w:ind w:left="540"/>
        <w:rPr>
          <w:noProof/>
        </w:rPr>
        <w:sectPr>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624" w:right="902" w:bottom="624" w:left="1191" w:header="709" w:footer="567" w:gutter="0"/>
          <w:cols w:space="708"/>
          <w:docGrid w:linePitch="360"/>
        </w:sectPr>
      </w:pPr>
    </w:p>
    <w:p>
      <w:pPr>
        <w:pStyle w:val="Heading1"/>
        <w:rPr>
          <w:noProof/>
        </w:rPr>
      </w:pPr>
      <w:bookmarkStart w:id="3" w:name="_Toc54020756"/>
      <w:r>
        <w:rPr>
          <w:noProof/>
        </w:rPr>
        <w:t>Coût des autres dépenses de nature administrative</w:t>
      </w:r>
      <w:bookmarkEnd w:id="3"/>
    </w:p>
    <w:p>
      <w:pPr>
        <w:pStyle w:val="Point1"/>
        <w:spacing w:after="0"/>
        <w:ind w:left="2263" w:hanging="284"/>
        <w:rPr>
          <w:noProof/>
        </w:rPr>
      </w:pPr>
      <w:r>
        <w:rPr>
          <w:noProof/>
        </w:rPr>
        <w:sym w:font="Wingdings" w:char="F0A8"/>
      </w:r>
      <w:r>
        <w:rPr>
          <w:noProof/>
        </w:rPr>
        <w:tab/>
        <w:t>La proposition/l’initiative n’engendre pas l’utilisation de crédits de nature administrative</w:t>
      </w:r>
    </w:p>
    <w:p>
      <w:pPr>
        <w:pStyle w:val="Text1"/>
        <w:spacing w:before="0" w:after="0"/>
        <w:ind w:left="2263" w:hanging="284"/>
        <w:rPr>
          <w:noProof/>
        </w:rPr>
      </w:pPr>
      <w:r>
        <w:rPr>
          <w:noProof/>
        </w:rPr>
        <w:sym w:font="Wingdings 2" w:char="F051"/>
      </w:r>
      <w:r>
        <w:rPr>
          <w:noProof/>
        </w:rPr>
        <w:tab/>
        <w:t>La proposition/l’initiative engendre l’utilisation de crédits de nature administrative, comme expliqué ci-après:</w:t>
      </w:r>
    </w:p>
    <w:p>
      <w:pPr>
        <w:tabs>
          <w:tab w:val="left" w:pos="870"/>
        </w:tabs>
        <w:rPr>
          <w:noProof/>
          <w:sz w:val="16"/>
          <w:szCs w:val="16"/>
        </w:rPr>
      </w:pPr>
    </w:p>
    <w:p>
      <w:pPr>
        <w:jc w:val="right"/>
        <w:rPr>
          <w:rFonts w:ascii="Arial Narrow" w:hAnsi="Arial Narrow"/>
          <w:i/>
          <w:noProof/>
          <w:sz w:val="20"/>
          <w:szCs w:val="20"/>
        </w:rPr>
      </w:pPr>
      <w:r>
        <w:rPr>
          <w:rFonts w:ascii="Arial Narrow" w:hAnsi="Arial Narrow"/>
          <w:i/>
          <w:noProof/>
          <w:sz w:val="20"/>
          <w:szCs w:val="20"/>
        </w:rPr>
        <w:t>En Mio EUR (à la 3e décimale)</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b/>
                <w:bCs/>
                <w:noProof/>
                <w:color w:val="000000"/>
              </w:rPr>
            </w:pPr>
            <w:r>
              <w:rPr>
                <w:rFonts w:ascii="Arial Narrow" w:hAnsi="Arial Narrow"/>
                <w:b/>
                <w:bCs/>
                <w:noProof/>
                <w:color w:val="000000"/>
              </w:rPr>
              <w:t>RUBRIQUE 7</w:t>
            </w:r>
          </w:p>
          <w:p>
            <w:pPr>
              <w:jc w:val="center"/>
              <w:rPr>
                <w:rFonts w:ascii="Arial Narrow" w:hAnsi="Arial Narrow"/>
                <w:i/>
                <w:iCs/>
                <w:noProof/>
                <w:color w:val="000000"/>
                <w:sz w:val="20"/>
                <w:szCs w:val="20"/>
              </w:rPr>
            </w:pPr>
            <w:r>
              <w:rPr>
                <w:rFonts w:ascii="Arial Narrow" w:hAnsi="Arial Narrow"/>
                <w:noProof/>
                <w:color w:val="000000"/>
              </w:rPr>
              <w:t>du cadre financier pluriannuel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Au siège:</w:t>
            </w:r>
          </w:p>
        </w:tc>
        <w:tc>
          <w:tcPr>
            <w:tcW w:w="1275"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b/>
                <w:bCs/>
                <w:noProof/>
                <w:color w:val="000000"/>
                <w:sz w:val="20"/>
                <w:szCs w:val="20"/>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Frais de missions et de représentation</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Frais de conférences et de réunions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u w:val="single"/>
              </w:rPr>
            </w:pPr>
            <w:r>
              <w:rPr>
                <w:rFonts w:ascii="Arial Narrow" w:hAnsi="Arial Narrow"/>
                <w:noProof/>
                <w:sz w:val="20"/>
                <w:szCs w:val="20"/>
              </w:rPr>
              <w:t>Comités</w:t>
            </w:r>
            <w:r>
              <w:rPr>
                <w:rStyle w:val="FootnoteReference"/>
                <w:rFonts w:ascii="Arial Narrow" w:hAnsi="Arial Narrow"/>
                <w:noProof/>
                <w:sz w:val="20"/>
                <w:szCs w:val="20"/>
              </w:rPr>
              <w:footnoteReference w:id="3"/>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Études et consultations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Systèmes d’information et de gestion</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u w:val="single"/>
              </w:rPr>
            </w:pPr>
            <w:r>
              <w:rPr>
                <w:rFonts w:ascii="Arial Narrow" w:hAnsi="Arial Narrow"/>
                <w:noProof/>
                <w:sz w:val="20"/>
                <w:szCs w:val="20"/>
              </w:rPr>
              <w:t>Équipements et services liés aux TIC</w:t>
            </w:r>
            <w:r>
              <w:rPr>
                <w:rStyle w:val="FootnoteReference"/>
                <w:rFonts w:ascii="Arial Narrow" w:hAnsi="Arial Narrow"/>
                <w:noProof/>
                <w:sz w:val="20"/>
                <w:szCs w:val="20"/>
              </w:rPr>
              <w:footnoteReference w:id="4"/>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Autres lignes budgétaires (</w:t>
            </w:r>
            <w:r>
              <w:rPr>
                <w:rFonts w:ascii="Arial Narrow" w:hAnsi="Arial Narrow"/>
                <w:i/>
                <w:iCs/>
                <w:noProof/>
                <w:color w:val="000000"/>
                <w:sz w:val="20"/>
                <w:szCs w:val="20"/>
              </w:rPr>
              <w:t>à préciser le cas échéant</w:t>
            </w:r>
            <w:r>
              <w:rPr>
                <w:rFonts w:ascii="Arial Narrow" w:hAnsi="Arial Narrow"/>
                <w:noProof/>
                <w:color w:val="000000"/>
                <w:sz w:val="20"/>
                <w:szCs w:val="20"/>
              </w:rPr>
              <w:t>)</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jc w:val="right"/>
              <w:rPr>
                <w:rFonts w:ascii="Arial Narrow" w:hAnsi="Arial Narrow"/>
                <w:noProof/>
                <w:color w:val="000000"/>
                <w:sz w:val="20"/>
                <w:szCs w:val="20"/>
              </w:rPr>
            </w:pPr>
            <w:r>
              <w:rPr>
                <w:rFonts w:ascii="Arial Narrow" w:hAnsi="Arial Narrow"/>
                <w:noProof/>
                <w:color w:val="000000"/>
                <w:sz w:val="20"/>
                <w:szCs w:val="20"/>
              </w:rPr>
              <w:t>Information et publications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r>
              <w:rPr>
                <w:rFonts w:ascii="Arial Narrow" w:hAnsi="Arial Narrow"/>
                <w:noProof/>
                <w:color w:val="000000"/>
                <w:sz w:val="20"/>
                <w:szCs w:val="20"/>
              </w:rPr>
              <w:t>Frais d’acquisition et de location et frais connexes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r>
              <w:rPr>
                <w:rFonts w:ascii="Arial Narrow" w:hAnsi="Arial Narrow"/>
                <w:noProof/>
                <w:color w:val="000000"/>
                <w:sz w:val="20"/>
                <w:szCs w:val="20"/>
              </w:rPr>
              <w:t>Équipement, mobilier, fournitures et prestations de services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jc w:val="right"/>
              <w:rPr>
                <w:rFonts w:ascii="Arial Narrow" w:hAnsi="Arial Narrow"/>
                <w:noProof/>
                <w:color w:val="000000"/>
                <w:sz w:val="20"/>
                <w:szCs w:val="20"/>
              </w:rPr>
            </w:pPr>
            <w:r>
              <w:rPr>
                <w:rFonts w:ascii="Arial Narrow" w:hAnsi="Arial Narrow"/>
                <w:noProof/>
                <w:color w:val="000000"/>
                <w:sz w:val="20"/>
                <w:szCs w:val="20"/>
              </w:rPr>
              <w:t>Contrats et réunions d’experts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En délégation</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Frais de mission, de conférence et de représentation</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Perfectionnement professionnel</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rPr>
            </w:pPr>
            <w:r>
              <w:rPr>
                <w:rFonts w:ascii="Arial Narrow" w:hAnsi="Arial Narrow"/>
                <w:b/>
                <w:bCs/>
                <w:noProof/>
                <w:color w:val="000000"/>
              </w:rPr>
              <w:t>Sous-total RUBRIQUE 7</w:t>
            </w:r>
          </w:p>
          <w:p>
            <w:pPr>
              <w:jc w:val="center"/>
              <w:rPr>
                <w:rFonts w:ascii="Arial Narrow" w:hAnsi="Arial Narrow"/>
                <w:b/>
                <w:bCs/>
                <w:noProof/>
                <w:color w:val="000000"/>
              </w:rPr>
            </w:pPr>
            <w:r>
              <w:rPr>
                <w:rFonts w:ascii="Arial Narrow" w:hAnsi="Arial Narrow"/>
                <w:noProof/>
                <w:color w:val="000000"/>
              </w:rPr>
              <w:t>du cadre financier pluriannuel</w:t>
            </w:r>
          </w:p>
        </w:tc>
        <w:tc>
          <w:tcPr>
            <w:tcW w:w="1275"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417"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5" w:type="dxa"/>
            <w:tcBorders>
              <w:top w:val="nil"/>
              <w:left w:val="single" w:sz="4" w:space="0" w:color="auto"/>
              <w:bottom w:val="nil"/>
              <w:right w:val="single" w:sz="4" w:space="0" w:color="auto"/>
            </w:tcBorders>
            <w:shd w:val="clear" w:color="auto" w:fill="auto"/>
          </w:tcPr>
          <w:p>
            <w:pPr>
              <w:rPr>
                <w:noProof/>
              </w:rPr>
            </w:pPr>
            <w:r>
              <w:rPr>
                <w:noProof/>
              </w:rPr>
              <w:t>p.m.</w:t>
            </w: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b/>
                <w:bCs/>
                <w:noProof/>
                <w:color w:val="000000"/>
              </w:rPr>
            </w:pPr>
          </w:p>
        </w:tc>
        <w:tc>
          <w:tcPr>
            <w:tcW w:w="1275"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417"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5" w:type="dxa"/>
            <w:tcBorders>
              <w:top w:val="nil"/>
              <w:left w:val="single" w:sz="4" w:space="0" w:color="auto"/>
              <w:bottom w:val="single" w:sz="4" w:space="0" w:color="auto"/>
              <w:right w:val="single" w:sz="4" w:space="0" w:color="auto"/>
            </w:tcBorders>
            <w:shd w:val="clear" w:color="auto" w:fill="auto"/>
          </w:tcPr>
          <w:p>
            <w:pPr>
              <w:rPr>
                <w:noProof/>
              </w:rPr>
            </w:pPr>
          </w:p>
        </w:tc>
      </w:tr>
    </w:tbl>
    <w:p>
      <w:pPr>
        <w:jc w:val="right"/>
        <w:rPr>
          <w:rFonts w:ascii="Arial Narrow" w:hAnsi="Arial Narrow"/>
          <w:i/>
          <w:noProof/>
          <w:sz w:val="20"/>
          <w:szCs w:val="20"/>
        </w:rPr>
      </w:pPr>
    </w:p>
    <w:p>
      <w:pPr>
        <w:ind w:right="-496"/>
        <w:rPr>
          <w:rFonts w:ascii="Arial Narrow" w:hAnsi="Arial Narrow"/>
          <w:b/>
          <w:noProof/>
          <w:color w:val="0000FF"/>
          <w:sz w:val="20"/>
          <w:szCs w:val="20"/>
        </w:rPr>
      </w:pPr>
    </w:p>
    <w:p>
      <w:pPr>
        <w:rPr>
          <w:rFonts w:ascii="Arial Narrow" w:hAnsi="Arial Narrow"/>
          <w:b/>
          <w:noProof/>
          <w:color w:val="0000FF"/>
          <w:sz w:val="20"/>
          <w:szCs w:val="20"/>
        </w:rPr>
      </w:pPr>
      <w:r>
        <w:rPr>
          <w:noProof/>
        </w:rPr>
        <w:br w:type="page"/>
      </w:r>
    </w:p>
    <w:p>
      <w:pPr>
        <w:ind w:right="-496"/>
        <w:jc w:val="right"/>
        <w:rPr>
          <w:rFonts w:ascii="Arial Narrow" w:hAnsi="Arial Narrow"/>
          <w:i/>
          <w:iCs/>
          <w:noProof/>
          <w:sz w:val="20"/>
          <w:szCs w:val="20"/>
        </w:rPr>
      </w:pPr>
      <w:r>
        <w:rPr>
          <w:rFonts w:ascii="Arial Narrow" w:hAnsi="Arial Narrow"/>
          <w:i/>
          <w:noProof/>
          <w:sz w:val="20"/>
          <w:szCs w:val="20"/>
        </w:rPr>
        <w:t>En Mio EUR (à la 3e décimale)</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Arial Narrow" w:hAnsi="Arial Narrow"/>
                <w:noProof/>
                <w:color w:val="000000"/>
              </w:rPr>
            </w:pPr>
            <w:r>
              <w:rPr>
                <w:rFonts w:ascii="Arial Narrow" w:hAnsi="Arial Narrow"/>
                <w:b/>
                <w:bCs/>
                <w:noProof/>
                <w:color w:val="000000"/>
              </w:rPr>
              <w:t>Hors RUBRIQUE 7</w:t>
            </w:r>
            <w:r>
              <w:rPr>
                <w:rFonts w:ascii="Arial Narrow" w:hAnsi="Arial Narrow"/>
                <w:noProof/>
                <w:color w:val="000000"/>
              </w:rPr>
              <w:t xml:space="preserve"> </w:t>
            </w:r>
          </w:p>
          <w:p>
            <w:pPr>
              <w:jc w:val="center"/>
              <w:rPr>
                <w:rFonts w:ascii="Arial Narrow" w:hAnsi="Arial Narrow"/>
                <w:b/>
                <w:bCs/>
                <w:noProof/>
                <w:color w:val="000000"/>
              </w:rPr>
            </w:pPr>
            <w:r>
              <w:rPr>
                <w:rFonts w:ascii="Arial Narrow" w:hAnsi="Arial Narrow"/>
                <w:noProof/>
                <w:color w:val="000000"/>
              </w:rPr>
              <w:t>du cadre financier pluriannuel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Dépenses d'assistance technique et administrative (</w:t>
            </w:r>
            <w:r>
              <w:rPr>
                <w:rFonts w:ascii="Arial Narrow" w:hAnsi="Arial Narrow"/>
                <w:noProof/>
                <w:color w:val="000000"/>
                <w:sz w:val="20"/>
                <w:szCs w:val="20"/>
                <w:u w:val="single"/>
              </w:rPr>
              <w:t>hors</w:t>
            </w:r>
            <w:r>
              <w:rPr>
                <w:rFonts w:ascii="Arial Narrow" w:hAnsi="Arial Narrow"/>
                <w:noProof/>
                <w:color w:val="000000"/>
                <w:sz w:val="20"/>
                <w:szCs w:val="20"/>
              </w:rPr>
              <w:t xml:space="preserve"> personnel externe), sur crédits opérationnels (anciennes lignes «BA»)</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au siège</w:t>
            </w:r>
          </w:p>
        </w:tc>
        <w:tc>
          <w:tcPr>
            <w:tcW w:w="1276" w:type="dxa"/>
            <w:tcBorders>
              <w:top w:val="nil"/>
              <w:left w:val="nil"/>
              <w:bottom w:val="single" w:sz="4" w:space="0" w:color="auto"/>
              <w:right w:val="single" w:sz="4" w:space="0" w:color="auto"/>
            </w:tcBorders>
            <w:shd w:val="clear" w:color="auto" w:fill="auto"/>
            <w:hideMark/>
          </w:tcPr>
          <w:p>
            <w:pPr>
              <w:rPr>
                <w:noProof/>
              </w:rPr>
            </w:pPr>
            <w:r>
              <w:rPr>
                <w:noProof/>
              </w:rPr>
              <w:t>2,745</w:t>
            </w:r>
          </w:p>
        </w:tc>
        <w:tc>
          <w:tcPr>
            <w:tcW w:w="1250" w:type="dxa"/>
            <w:tcBorders>
              <w:top w:val="nil"/>
              <w:left w:val="nil"/>
              <w:bottom w:val="single" w:sz="4" w:space="0" w:color="auto"/>
              <w:right w:val="single" w:sz="4" w:space="0" w:color="auto"/>
            </w:tcBorders>
            <w:shd w:val="clear" w:color="auto" w:fill="auto"/>
            <w:hideMark/>
          </w:tcPr>
          <w:p>
            <w:pPr>
              <w:rPr>
                <w:noProof/>
              </w:rPr>
            </w:pPr>
            <w:r>
              <w:rPr>
                <w:noProof/>
              </w:rPr>
              <w:t>4,725</w:t>
            </w:r>
          </w:p>
        </w:tc>
        <w:tc>
          <w:tcPr>
            <w:tcW w:w="1263"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14"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05"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06"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58"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237" w:type="dxa"/>
            <w:tcBorders>
              <w:top w:val="nil"/>
              <w:left w:val="nil"/>
              <w:bottom w:val="single" w:sz="4" w:space="0" w:color="auto"/>
              <w:right w:val="single" w:sz="4" w:space="0" w:color="auto"/>
            </w:tcBorders>
            <w:shd w:val="clear" w:color="auto" w:fill="auto"/>
            <w:hideMark/>
          </w:tcPr>
          <w:p>
            <w:pPr>
              <w:rPr>
                <w:noProof/>
              </w:rPr>
            </w:pPr>
            <w:r>
              <w:rPr>
                <w:noProof/>
              </w:rPr>
              <w:t>34,970</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en délégation</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Autres dépenses de gestion pour la recherche</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Autres lignes budgétaires (</w:t>
            </w:r>
            <w:r>
              <w:rPr>
                <w:rFonts w:ascii="Arial Narrow" w:hAnsi="Arial Narrow"/>
                <w:i/>
                <w:iCs/>
                <w:noProof/>
                <w:color w:val="000000"/>
                <w:sz w:val="20"/>
                <w:szCs w:val="20"/>
              </w:rPr>
              <w:t>à préciser le cas échéant</w:t>
            </w:r>
            <w:r>
              <w:rPr>
                <w:rFonts w:ascii="Arial Narrow" w:hAnsi="Arial Narrow"/>
                <w:noProof/>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rPr>
            </w:pPr>
            <w:r>
              <w:rPr>
                <w:rFonts w:ascii="Arial Narrow" w:hAnsi="Arial Narrow"/>
                <w:b/>
                <w:bCs/>
                <w:noProof/>
                <w:color w:val="000000"/>
              </w:rPr>
              <w:t>Sous-total – Hors RUBRIQUE 7</w:t>
            </w:r>
          </w:p>
          <w:p>
            <w:pPr>
              <w:jc w:val="center"/>
              <w:rPr>
                <w:rFonts w:ascii="Arial Narrow" w:hAnsi="Arial Narrow"/>
                <w:b/>
                <w:bCs/>
                <w:noProof/>
                <w:color w:val="000000"/>
              </w:rPr>
            </w:pPr>
            <w:r>
              <w:rPr>
                <w:rFonts w:ascii="Arial Narrow" w:hAnsi="Arial Narrow"/>
                <w:noProof/>
                <w:color w:val="000000"/>
              </w:rPr>
              <w:t>du cadre financier pluriannuel</w:t>
            </w:r>
          </w:p>
        </w:tc>
        <w:tc>
          <w:tcPr>
            <w:tcW w:w="1276" w:type="dxa"/>
            <w:tcBorders>
              <w:top w:val="nil"/>
              <w:left w:val="single" w:sz="4" w:space="0" w:color="auto"/>
              <w:bottom w:val="single" w:sz="4" w:space="0" w:color="auto"/>
              <w:right w:val="single" w:sz="4" w:space="0" w:color="auto"/>
            </w:tcBorders>
            <w:shd w:val="clear" w:color="auto" w:fill="auto"/>
            <w:hideMark/>
          </w:tcPr>
          <w:p>
            <w:pPr>
              <w:rPr>
                <w:noProof/>
              </w:rPr>
            </w:pPr>
            <w:r>
              <w:rPr>
                <w:noProof/>
              </w:rPr>
              <w:t>2,745</w:t>
            </w:r>
          </w:p>
        </w:tc>
        <w:tc>
          <w:tcPr>
            <w:tcW w:w="1250" w:type="dxa"/>
            <w:tcBorders>
              <w:top w:val="nil"/>
              <w:left w:val="single" w:sz="4" w:space="0" w:color="auto"/>
              <w:bottom w:val="single" w:sz="4" w:space="0" w:color="auto"/>
              <w:right w:val="single" w:sz="4" w:space="0" w:color="auto"/>
            </w:tcBorders>
            <w:shd w:val="clear" w:color="auto" w:fill="auto"/>
            <w:hideMark/>
          </w:tcPr>
          <w:p>
            <w:pPr>
              <w:rPr>
                <w:noProof/>
              </w:rPr>
            </w:pPr>
            <w:r>
              <w:rPr>
                <w:noProof/>
              </w:rPr>
              <w:t>4,725</w:t>
            </w:r>
          </w:p>
        </w:tc>
        <w:tc>
          <w:tcPr>
            <w:tcW w:w="1263"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14"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05"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06"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58"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237" w:type="dxa"/>
            <w:tcBorders>
              <w:top w:val="nil"/>
              <w:left w:val="single" w:sz="4" w:space="0" w:color="auto"/>
              <w:bottom w:val="single" w:sz="4" w:space="0" w:color="auto"/>
              <w:right w:val="single" w:sz="4" w:space="0" w:color="auto"/>
            </w:tcBorders>
            <w:shd w:val="clear" w:color="auto" w:fill="auto"/>
            <w:hideMark/>
          </w:tcPr>
          <w:p>
            <w:pPr>
              <w:rPr>
                <w:noProof/>
              </w:rPr>
            </w:pPr>
            <w:r>
              <w:rPr>
                <w:noProof/>
              </w:rPr>
              <w:t>34,970</w:t>
            </w:r>
          </w:p>
        </w:tc>
      </w:tr>
    </w:tbl>
    <w:p>
      <w:pPr>
        <w:ind w:right="-496"/>
        <w:rPr>
          <w:rFonts w:ascii="Arial Narrow"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pStyle w:val="Text1"/>
              <w:spacing w:after="0"/>
              <w:ind w:left="0"/>
              <w:jc w:val="center"/>
              <w:rPr>
                <w:rFonts w:ascii="Arial Narrow" w:hAnsi="Arial Narrow"/>
                <w:b/>
                <w:noProof/>
                <w:sz w:val="22"/>
                <w:szCs w:val="22"/>
              </w:rPr>
            </w:pPr>
            <w:r>
              <w:rPr>
                <w:rFonts w:ascii="Arial Narrow" w:hAnsi="Arial Narrow"/>
                <w:b/>
                <w:noProof/>
                <w:sz w:val="22"/>
              </w:rPr>
              <w:t>TOTAL</w:t>
            </w:r>
          </w:p>
          <w:p>
            <w:pPr>
              <w:pStyle w:val="Text1"/>
              <w:spacing w:before="0"/>
              <w:ind w:left="0"/>
              <w:jc w:val="center"/>
              <w:rPr>
                <w:rFonts w:ascii="Arial Narrow" w:hAnsi="Arial Narrow"/>
                <w:b/>
                <w:noProof/>
                <w:sz w:val="22"/>
                <w:szCs w:val="22"/>
              </w:rPr>
            </w:pPr>
            <w:r>
              <w:rPr>
                <w:rFonts w:ascii="Arial Narrow" w:hAnsi="Arial Narrow"/>
                <w:b/>
                <w:noProof/>
                <w:sz w:val="22"/>
              </w:rPr>
              <w:t>RUBRIQUE 7 et Hors RUBRIQUE 7</w:t>
            </w:r>
            <w:r>
              <w:rPr>
                <w:noProof/>
              </w:rPr>
              <w:t xml:space="preserve"> </w:t>
            </w:r>
            <w:r>
              <w:rPr>
                <w:noProof/>
              </w:rPr>
              <w:br/>
            </w:r>
            <w:r>
              <w:rPr>
                <w:rFonts w:ascii="Arial Narrow" w:hAnsi="Arial Narrow"/>
                <w:noProof/>
                <w:sz w:val="22"/>
              </w:rPr>
              <w:t>du cadre financier pluriannuel</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5,645</w:t>
            </w:r>
          </w:p>
        </w:tc>
        <w:tc>
          <w:tcPr>
            <w:tcW w:w="1275"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9,225</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5"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418"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6" w:type="dxa"/>
            <w:tcBorders>
              <w:top w:val="single" w:sz="12" w:space="0" w:color="auto"/>
            </w:tcBorders>
            <w:vAlign w:val="center"/>
          </w:tcPr>
          <w:p>
            <w:pPr>
              <w:jc w:val="center"/>
              <w:rPr>
                <w:rFonts w:ascii="Arial Narrow" w:hAnsi="Arial Narrow"/>
                <w:b/>
                <w:noProof/>
                <w:sz w:val="20"/>
                <w:szCs w:val="20"/>
              </w:rPr>
            </w:pPr>
            <w:r>
              <w:rPr>
                <w:rFonts w:ascii="Arial Narrow" w:hAnsi="Arial Narrow"/>
                <w:b/>
                <w:noProof/>
                <w:sz w:val="20"/>
                <w:szCs w:val="20"/>
              </w:rPr>
              <w:t>70,620</w:t>
            </w:r>
          </w:p>
        </w:tc>
      </w:tr>
    </w:tbl>
    <w:p>
      <w:pPr>
        <w:ind w:right="-496"/>
        <w:jc w:val="right"/>
        <w:rPr>
          <w:rFonts w:ascii="Arial Narrow" w:hAnsi="Arial Narrow"/>
          <w:i/>
          <w:iCs/>
          <w:noProof/>
          <w:sz w:val="20"/>
          <w:szCs w:val="20"/>
        </w:rPr>
      </w:pPr>
    </w:p>
    <w:p>
      <w:pPr>
        <w:pStyle w:val="Text2"/>
        <w:spacing w:before="0" w:after="0"/>
        <w:ind w:left="0"/>
        <w:jc w:val="center"/>
        <w:rPr>
          <w:iCs/>
          <w:noProof/>
          <w:sz w:val="18"/>
          <w:szCs w:val="18"/>
        </w:rPr>
      </w:pPr>
      <w:r>
        <w:rPr>
          <w:noProof/>
          <w:sz w:val="18"/>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pPr>
        <w:spacing w:before="60"/>
        <w:ind w:left="-360" w:firstLine="900"/>
        <w:jc w:val="both"/>
        <w:rPr>
          <w:noProof/>
          <w:sz w:val="20"/>
          <w:szCs w:val="20"/>
        </w:rPr>
      </w:pPr>
    </w:p>
    <w:p>
      <w:pPr>
        <w:keepNext/>
        <w:numPr>
          <w:ilvl w:val="0"/>
          <w:numId w:val="27"/>
        </w:numPr>
        <w:spacing w:before="240" w:after="0" w:line="240" w:lineRule="auto"/>
        <w:ind w:left="357" w:hanging="357"/>
        <w:jc w:val="both"/>
        <w:rPr>
          <w:noProof/>
        </w:rPr>
        <w:sectPr>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1418" w:right="1247" w:bottom="1418" w:left="1247" w:header="709" w:footer="709" w:gutter="0"/>
          <w:cols w:space="708"/>
          <w:docGrid w:linePitch="360"/>
        </w:sectPr>
      </w:pPr>
    </w:p>
    <w:p>
      <w:pPr>
        <w:pStyle w:val="Heading1"/>
        <w:rPr>
          <w:noProof/>
        </w:rPr>
      </w:pPr>
      <w:bookmarkStart w:id="4" w:name="_Toc54020757"/>
      <w:r>
        <w:rPr>
          <w:noProof/>
        </w:rPr>
        <w:t>Méthodes de calcul utilisées pour l’estimation des coûts</w:t>
      </w:r>
      <w:bookmarkEnd w:id="4"/>
    </w:p>
    <w:p>
      <w:pPr>
        <w:pStyle w:val="Heading2"/>
        <w:numPr>
          <w:ilvl w:val="0"/>
          <w:numId w:val="46"/>
        </w:numPr>
        <w:rPr>
          <w:noProof/>
          <w:color w:val="auto"/>
        </w:rPr>
      </w:pPr>
      <w:bookmarkStart w:id="5" w:name="_Toc54020758"/>
      <w:r>
        <w:rPr>
          <w:noProof/>
          <w:color w:val="auto"/>
        </w:rPr>
        <w:t>Ressources humaines</w:t>
      </w:r>
      <w:bookmarkEnd w:id="5"/>
    </w:p>
    <w:p>
      <w:pPr>
        <w:ind w:left="-357" w:firstLine="902"/>
        <w:jc w:val="both"/>
        <w:rPr>
          <w:noProof/>
          <w:sz w:val="20"/>
          <w:szCs w:val="20"/>
        </w:rPr>
      </w:pPr>
    </w:p>
    <w:p>
      <w:pPr>
        <w:spacing w:after="60"/>
        <w:jc w:val="center"/>
        <w:rPr>
          <w:i/>
          <w:noProof/>
          <w:sz w:val="20"/>
          <w:szCs w:val="20"/>
        </w:rPr>
      </w:pPr>
    </w:p>
    <w:p>
      <w:pPr>
        <w:spacing w:after="60"/>
        <w:jc w:val="center"/>
        <w:rPr>
          <w:i/>
          <w:noProof/>
          <w:sz w:val="20"/>
          <w:szCs w:val="20"/>
        </w:rPr>
      </w:pPr>
      <w:r>
        <w:rPr>
          <w:i/>
          <w:noProof/>
          <w:sz w:val="20"/>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pPr>
        <w:spacing w:after="60"/>
        <w:ind w:left="540"/>
        <w:jc w:val="center"/>
        <w:rPr>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RUBRIQUE 7</w:t>
            </w:r>
            <w:r>
              <w:rPr>
                <w:rFonts w:ascii="Arial Narrow" w:hAnsi="Arial Narrow"/>
                <w:noProof/>
                <w:sz w:val="22"/>
                <w:szCs w:val="22"/>
              </w:rPr>
              <w:t xml:space="preserve"> du cadre financier pluriannuel</w:t>
            </w:r>
          </w:p>
        </w:tc>
      </w:tr>
      <w:tr>
        <w:trPr>
          <w:jc w:val="center"/>
        </w:trPr>
        <w:tc>
          <w:tcPr>
            <w:tcW w:w="12474" w:type="dxa"/>
          </w:tcPr>
          <w:p>
            <w:pPr>
              <w:pStyle w:val="Text2"/>
              <w:spacing w:before="20" w:after="20"/>
              <w:ind w:left="0"/>
              <w:jc w:val="center"/>
              <w:rPr>
                <w:rFonts w:ascii="Arial Narrow" w:hAnsi="Arial Narrow"/>
                <w:noProof/>
                <w:sz w:val="18"/>
                <w:szCs w:val="18"/>
              </w:rPr>
            </w:pPr>
            <w:r>
              <w:rPr>
                <w:rFonts w:ascii="Arial Narrow" w:hAnsi="Arial Narrow"/>
                <w:noProof/>
                <w:sz w:val="18"/>
                <w:u w:val="single"/>
              </w:rPr>
              <w:t>Note:</w:t>
            </w:r>
            <w:r>
              <w:rPr>
                <w:rFonts w:ascii="Arial Narrow" w:hAnsi="Arial Narrow"/>
                <w:noProof/>
                <w:sz w:val="18"/>
              </w:rPr>
              <w:t xml:space="preserve"> les coûts moyens par catégorie de personnel au siège sont disponibles sur BudgWeb, à l'adresse suivante:</w:t>
            </w:r>
          </w:p>
          <w:p>
            <w:pPr>
              <w:pStyle w:val="Text2"/>
              <w:spacing w:before="0" w:after="20"/>
              <w:ind w:left="0"/>
              <w:jc w:val="center"/>
              <w:rPr>
                <w:rFonts w:ascii="Arial Narrow" w:hAnsi="Arial Narrow"/>
                <w:noProof/>
                <w:sz w:val="18"/>
                <w:szCs w:val="18"/>
              </w:rPr>
            </w:pPr>
            <w:hyperlink r:id="rId34" w:history="1">
              <w:r>
                <w:rPr>
                  <w:rStyle w:val="Hyperlink"/>
                  <w:rFonts w:ascii="Arial Narrow" w:hAnsi="Arial Narrow"/>
                  <w:noProof/>
                  <w:sz w:val="18"/>
                  <w:szCs w:val="18"/>
                </w:rPr>
                <w:t>https://myintracomm.ec.europa.eu/budgweb/FR/pre/legalbasis/Pages/pre-040-020_preparation.aspx</w:t>
              </w:r>
            </w:hyperlink>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Fonctionnaires et agents temporaires</w:t>
            </w:r>
          </w:p>
          <w:p>
            <w:pPr>
              <w:pStyle w:val="Text2"/>
              <w:spacing w:before="0" w:after="0"/>
              <w:ind w:left="0"/>
              <w:rPr>
                <w:rFonts w:ascii="Arial Narrow" w:hAnsi="Arial Narrow"/>
                <w:noProof/>
                <w:sz w:val="20"/>
                <w:szCs w:val="20"/>
                <w:u w:val="single"/>
              </w:rPr>
            </w:pP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Directeur exécutif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personnel du directeur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Chef d’unité Mise en œuvre du programme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Chef d’unité Administration, Finance &amp; Soutien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Responsable principal du programme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5x Responsable du programme d’infrastructure de CHP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5x Responsable du programme de R&amp;D en matière de CHP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5x Responsable du programme d’infrastructure d’IQ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Conseiller juridique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Responsable informatique (AT)</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Chargé de communication (AT)</w:t>
            </w:r>
          </w:p>
          <w:p>
            <w:pPr>
              <w:pStyle w:val="Text2"/>
              <w:spacing w:before="0" w:after="0"/>
              <w:rPr>
                <w:rFonts w:ascii="Arial Narrow" w:hAnsi="Arial Narrow"/>
                <w:noProof/>
                <w:sz w:val="20"/>
                <w:szCs w:val="20"/>
                <w:lang w:val="fr-BE"/>
              </w:rPr>
            </w:pP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administratif du directeur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en communication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Responsable administratif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administratif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en informatique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Responsable comptabilité et budget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comptabilité et budget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Chef d’équipe Finance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3x Assistant financier Initiation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3x Assistant financier Vérification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Délégué à la protection des données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Responsable RH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RH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juridique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Responsable des relations avec les parties prenantes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Assistant de bureau et assistant local (AC)</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Responsable du contrôle interne et de l’audit (AC)</w:t>
            </w:r>
          </w:p>
          <w:p>
            <w:pPr>
              <w:pStyle w:val="Text2"/>
              <w:spacing w:before="0" w:after="0"/>
              <w:rPr>
                <w:rFonts w:ascii="Arial Narrow" w:hAnsi="Arial Narrow"/>
                <w:noProof/>
                <w:sz w:val="20"/>
                <w:szCs w:val="20"/>
              </w:rPr>
            </w:pPr>
          </w:p>
          <w:p>
            <w:pPr>
              <w:pStyle w:val="Text2"/>
              <w:spacing w:before="0" w:after="0"/>
              <w:rPr>
                <w:rFonts w:ascii="Arial Narrow" w:hAnsi="Arial Narrow"/>
                <w:noProof/>
                <w:sz w:val="20"/>
                <w:szCs w:val="20"/>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Personnel externe</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Hors RUBRIQUE 7</w:t>
            </w:r>
            <w:r>
              <w:rPr>
                <w:rFonts w:ascii="Arial Narrow" w:hAnsi="Arial Narrow"/>
                <w:noProof/>
                <w:sz w:val="22"/>
                <w:szCs w:val="22"/>
              </w:rPr>
              <w:t xml:space="preserve"> du cadre financier pluriannuel</w:t>
            </w:r>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noProof/>
              </w:rPr>
              <w:t xml:space="preserve"> Seulement postes financés à charge du budget de la recherche</w:t>
            </w:r>
            <w:r>
              <w:rPr>
                <w:rFonts w:ascii="Arial Narrow" w:hAnsi="Arial Narrow"/>
                <w:noProof/>
                <w:sz w:val="22"/>
              </w:rPr>
              <w:t xml:space="preserve">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Personnel externe</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spacing w:before="60"/>
        <w:ind w:left="-360" w:firstLine="900"/>
        <w:jc w:val="both"/>
        <w:rPr>
          <w:noProof/>
          <w:sz w:val="20"/>
          <w:szCs w:val="20"/>
        </w:rPr>
      </w:pPr>
    </w:p>
    <w:p>
      <w:pPr>
        <w:pStyle w:val="Heading2"/>
        <w:numPr>
          <w:ilvl w:val="0"/>
          <w:numId w:val="46"/>
        </w:numPr>
        <w:rPr>
          <w:noProof/>
          <w:color w:val="auto"/>
          <w:szCs w:val="28"/>
        </w:rPr>
      </w:pPr>
      <w:bookmarkStart w:id="6" w:name="_Toc54020759"/>
      <w:r>
        <w:rPr>
          <w:noProof/>
          <w:color w:val="auto"/>
        </w:rPr>
        <w:t>Autres dépenses administratives</w:t>
      </w:r>
      <w:bookmarkEnd w:id="6"/>
    </w:p>
    <w:p>
      <w:pPr>
        <w:ind w:left="-357" w:firstLine="902"/>
        <w:jc w:val="both"/>
        <w:rPr>
          <w:noProof/>
          <w:sz w:val="20"/>
          <w:szCs w:val="20"/>
        </w:rPr>
      </w:pPr>
    </w:p>
    <w:p>
      <w:pPr>
        <w:spacing w:before="60"/>
        <w:ind w:left="539"/>
        <w:jc w:val="center"/>
        <w:rPr>
          <w:i/>
          <w:noProof/>
          <w:sz w:val="20"/>
          <w:szCs w:val="20"/>
        </w:rPr>
      </w:pPr>
      <w:r>
        <w:rPr>
          <w:i/>
          <w:noProof/>
          <w:sz w:val="20"/>
        </w:rPr>
        <w:t xml:space="preserve">Détailler par ligne budgétaire la méthode de calcul utilisée, </w:t>
      </w:r>
    </w:p>
    <w:p>
      <w:pPr>
        <w:spacing w:after="60"/>
        <w:ind w:left="539"/>
        <w:jc w:val="center"/>
        <w:rPr>
          <w:i/>
          <w:noProof/>
          <w:sz w:val="20"/>
          <w:szCs w:val="20"/>
        </w:rPr>
      </w:pPr>
      <w:r>
        <w:rPr>
          <w:i/>
          <w:noProof/>
          <w:sz w:val="20"/>
        </w:rPr>
        <w:t>en particulier les hypothèses sous-jacentes (par exemple nombre de réunions par an, coûts moyens,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9537"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RUBRIQUE 7</w:t>
            </w:r>
            <w:r>
              <w:rPr>
                <w:rFonts w:ascii="Arial Narrow" w:hAnsi="Arial Narrow"/>
                <w:noProof/>
                <w:sz w:val="22"/>
                <w:szCs w:val="22"/>
              </w:rPr>
              <w:t xml:space="preserve"> du cadre financier pluriannuel</w:t>
            </w:r>
          </w:p>
        </w:tc>
      </w:tr>
      <w:tr>
        <w:trPr>
          <w:jc w:val="center"/>
        </w:trPr>
        <w:tc>
          <w:tcPr>
            <w:tcW w:w="9537" w:type="dxa"/>
            <w:tcBorders>
              <w:bottom w:val="single" w:sz="4" w:space="0" w:color="auto"/>
            </w:tcBorders>
          </w:tcPr>
          <w:p>
            <w:pPr>
              <w:pStyle w:val="Heading4"/>
              <w:keepLines/>
              <w:numPr>
                <w:ilvl w:val="3"/>
                <w:numId w:val="45"/>
              </w:numPr>
              <w:spacing w:before="200"/>
              <w:jc w:val="left"/>
              <w:rPr>
                <w:noProof/>
              </w:rPr>
            </w:pPr>
            <w:r>
              <w:rPr>
                <w:noProof/>
              </w:rPr>
              <w:t>Immeubles et frais accessoires</w:t>
            </w:r>
          </w:p>
          <w:p>
            <w:pPr>
              <w:pStyle w:val="Default"/>
              <w:jc w:val="both"/>
              <w:rPr>
                <w:rFonts w:ascii="Times New Roman" w:hAnsi="Times New Roman" w:cs="Times New Roman"/>
                <w:noProof/>
              </w:rPr>
            </w:pPr>
            <w:r>
              <w:rPr>
                <w:rFonts w:ascii="Times New Roman" w:hAnsi="Times New Roman"/>
                <w:noProof/>
              </w:rPr>
              <w:t xml:space="preserve">L’entreprise commune doit veiller à ce que les conditions de travail de son personnel soient conformes aux normes des institutions de l’UE. Les espaces de bureaux seront proposés par le pays d’accueil de l’entreprise commune. Ce poste comprend les coûts liés à l’infrastructure: assurance, eau, électricité et chauffage, nettoyage et entretien, sécurité et surveillance. </w:t>
            </w:r>
          </w:p>
          <w:p>
            <w:pPr>
              <w:pStyle w:val="Heading4"/>
              <w:keepLines/>
              <w:numPr>
                <w:ilvl w:val="3"/>
                <w:numId w:val="45"/>
              </w:numPr>
              <w:spacing w:before="200"/>
              <w:jc w:val="left"/>
              <w:rPr>
                <w:noProof/>
              </w:rPr>
            </w:pPr>
            <w:r>
              <w:rPr>
                <w:noProof/>
              </w:rPr>
              <w:t>Informatique</w:t>
            </w:r>
          </w:p>
          <w:p>
            <w:pPr>
              <w:pStyle w:val="Default"/>
              <w:spacing w:before="120" w:after="120"/>
              <w:jc w:val="both"/>
              <w:rPr>
                <w:rFonts w:ascii="Times New Roman" w:hAnsi="Times New Roman" w:cs="Times New Roman"/>
                <w:noProof/>
              </w:rPr>
            </w:pPr>
            <w:r>
              <w:rPr>
                <w:rFonts w:ascii="Times New Roman" w:hAnsi="Times New Roman"/>
                <w:noProof/>
              </w:rPr>
              <w:t>Pour permettre à son personnel d’accomplir ses tâches, l’entreprise commune est dotée d’équipements bureautiques et d’installations de mise en réseau de pointe, permettant d’utiliser la chaîne d’outils informatiques standard des programmes et institutions de l’UE. Ce poste est destiné à couvrir l’achat de matériel informatique et d’autres équipements et matériels de bureau électroniques similaires ainsi que l’installation, la configuration et la maintenance de ces équipements. L’acquisition et le renouvellement des progiciels et des licences de logiciels nécessaires au fonctionnement normal de l’entreprise commune; les dépenses liées aux contrats de service pour l’analyse, la programmation et l’assistance technique nécessaires à l’entreprise commune, et celles liées aux contrats de service externes pour la gestion et la maintenance des données et des systèmes, la formation et d’autres activités de soutien.</w:t>
            </w:r>
          </w:p>
          <w:p>
            <w:pPr>
              <w:pStyle w:val="Default"/>
              <w:spacing w:before="120" w:after="120"/>
              <w:jc w:val="both"/>
              <w:rPr>
                <w:rFonts w:ascii="Times New Roman" w:hAnsi="Times New Roman" w:cs="Times New Roman"/>
                <w:noProof/>
              </w:rPr>
            </w:pPr>
            <w:r>
              <w:rPr>
                <w:rFonts w:ascii="Times New Roman" w:hAnsi="Times New Roman"/>
                <w:noProof/>
              </w:rPr>
              <w:t>Il couvre le coût des ANS avec la Commission, nécessaires pour l’utilisation du système comptable ABAC (ANS avec la DG BUDG) et la fourniture d’équipements et de services informatiques (ANS avec DIGIT, REA, RTD, CdT, HR et/ou CNECT). Il comprend également les coûts spécifiques aux besoins de l’entreprise commune en matière de communication sécurisée de données pour accéder au système comptable ABAC.</w:t>
            </w:r>
          </w:p>
          <w:p>
            <w:pPr>
              <w:pStyle w:val="Heading4"/>
              <w:keepLines/>
              <w:numPr>
                <w:ilvl w:val="3"/>
                <w:numId w:val="45"/>
              </w:numPr>
              <w:spacing w:before="200"/>
              <w:jc w:val="left"/>
              <w:rPr>
                <w:noProof/>
              </w:rPr>
            </w:pPr>
            <w:r>
              <w:rPr>
                <w:noProof/>
              </w:rPr>
              <w:t xml:space="preserve">Biens meubles </w:t>
            </w:r>
          </w:p>
          <w:p>
            <w:pPr>
              <w:pStyle w:val="NoSpacing"/>
              <w:spacing w:before="120" w:after="120"/>
              <w:rPr>
                <w:noProof/>
                <w:szCs w:val="24"/>
              </w:rPr>
            </w:pPr>
            <w:r>
              <w:rPr>
                <w:noProof/>
              </w:rPr>
              <w:t xml:space="preserve">Ce poste comprend les ressources nécessaires pour couvrir les frais liés à l’agencement des bureaux, aux espaces d’archives et aux salles de réunion. </w:t>
            </w:r>
          </w:p>
          <w:p>
            <w:pPr>
              <w:pStyle w:val="Heading4"/>
              <w:keepLines/>
              <w:numPr>
                <w:ilvl w:val="3"/>
                <w:numId w:val="45"/>
              </w:numPr>
              <w:spacing w:before="200"/>
              <w:jc w:val="left"/>
              <w:rPr>
                <w:noProof/>
              </w:rPr>
            </w:pPr>
            <w:r>
              <w:rPr>
                <w:noProof/>
              </w:rPr>
              <w:t>Dépenses de fonctionnement administratif courant</w:t>
            </w:r>
          </w:p>
          <w:p>
            <w:pPr>
              <w:pStyle w:val="NoSpacing"/>
              <w:spacing w:before="120" w:after="120"/>
              <w:rPr>
                <w:noProof/>
                <w:szCs w:val="24"/>
              </w:rPr>
            </w:pPr>
            <w:r>
              <w:rPr>
                <w:noProof/>
              </w:rPr>
              <w:t>Ce poste inclut les frais de fournitures de bureau, de papeterie, de badges, de matériel de bureau et les autres consommables nécessaires au fonctionnement du bureau, ainsi que les frais supportés pour les traductions obligatoires.</w:t>
            </w:r>
          </w:p>
          <w:p>
            <w:pPr>
              <w:pStyle w:val="Heading4"/>
              <w:keepLines/>
              <w:numPr>
                <w:ilvl w:val="3"/>
                <w:numId w:val="45"/>
              </w:numPr>
              <w:spacing w:before="200"/>
              <w:jc w:val="left"/>
              <w:rPr>
                <w:noProof/>
              </w:rPr>
            </w:pPr>
            <w:r>
              <w:rPr>
                <w:noProof/>
              </w:rPr>
              <w:t>Frais postaux et de télécommunications</w:t>
            </w:r>
          </w:p>
          <w:p>
            <w:pPr>
              <w:pStyle w:val="NoSpacing"/>
              <w:spacing w:before="120" w:after="120"/>
              <w:rPr>
                <w:noProof/>
                <w:szCs w:val="24"/>
              </w:rPr>
            </w:pPr>
            <w:r>
              <w:rPr>
                <w:noProof/>
              </w:rPr>
              <w:t>Ce poste couvre tous les frais de correspondance, d’affranchissement et de télécommunications (équipements de téléphonie fixe, mobile et de vidéoconférence/octroi de licences) de l’entreprise commune.</w:t>
            </w:r>
          </w:p>
          <w:p>
            <w:pPr>
              <w:pStyle w:val="Heading4"/>
              <w:keepLines/>
              <w:numPr>
                <w:ilvl w:val="3"/>
                <w:numId w:val="45"/>
              </w:numPr>
              <w:spacing w:before="200"/>
              <w:jc w:val="left"/>
              <w:rPr>
                <w:noProof/>
              </w:rPr>
            </w:pPr>
            <w:r>
              <w:rPr>
                <w:noProof/>
              </w:rPr>
              <w:t>Frais de réunions et de convocations</w:t>
            </w:r>
          </w:p>
          <w:p>
            <w:pPr>
              <w:pStyle w:val="NoSpacing"/>
              <w:spacing w:before="120" w:after="120"/>
              <w:rPr>
                <w:noProof/>
                <w:szCs w:val="24"/>
              </w:rPr>
            </w:pPr>
            <w:r>
              <w:rPr>
                <w:noProof/>
              </w:rPr>
              <w:t>Dans le cadre des activités de l’entreprise commune, certaines réunions (telles que les réunions du comité directeur et les ateliers communautaires) nécessitent de grandes salles qui ne sont pas disponibles dans les locaux de l’entreprise commune.</w:t>
            </w:r>
          </w:p>
          <w:p>
            <w:pPr>
              <w:pStyle w:val="Heading4"/>
              <w:keepLines/>
              <w:numPr>
                <w:ilvl w:val="3"/>
                <w:numId w:val="45"/>
              </w:numPr>
              <w:spacing w:before="200"/>
              <w:jc w:val="left"/>
              <w:rPr>
                <w:noProof/>
              </w:rPr>
            </w:pPr>
            <w:r>
              <w:rPr>
                <w:noProof/>
              </w:rPr>
              <w:t>Activités opérationnelles</w:t>
            </w:r>
          </w:p>
          <w:p>
            <w:pPr>
              <w:pStyle w:val="NoSpacing"/>
              <w:spacing w:before="120" w:after="120"/>
              <w:rPr>
                <w:noProof/>
                <w:szCs w:val="24"/>
              </w:rPr>
            </w:pPr>
            <w:r>
              <w:rPr>
                <w:noProof/>
              </w:rPr>
              <w:t>L’audit et l’assistance juridique sont des éléments essentiels pour garantir que l’entreprise commune respecte le cadre juridique (par exemple, capacité d’audit interne, auditeurs externes et audits ex post).</w:t>
            </w:r>
          </w:p>
          <w:p>
            <w:pPr>
              <w:pStyle w:val="NoSpacing"/>
              <w:rPr>
                <w:noProof/>
                <w:szCs w:val="24"/>
              </w:rPr>
            </w:pPr>
            <w:r>
              <w:rPr>
                <w:noProof/>
              </w:rPr>
              <w:t>Les activités de communication liées à la publication, et en particulier la documentation pour les conférences, les journées d’information et les ateliers; le développement et l’amélioration du site web; les relations publiques générales et la publicité.</w:t>
            </w:r>
          </w:p>
          <w:p>
            <w:pPr>
              <w:pStyle w:val="Heading4"/>
              <w:keepLines/>
              <w:numPr>
                <w:ilvl w:val="3"/>
                <w:numId w:val="45"/>
              </w:numPr>
              <w:spacing w:before="200"/>
              <w:jc w:val="left"/>
              <w:rPr>
                <w:noProof/>
              </w:rPr>
            </w:pPr>
            <w:r>
              <w:rPr>
                <w:noProof/>
              </w:rPr>
              <w:t>Information et publications</w:t>
            </w:r>
          </w:p>
          <w:p>
            <w:pPr>
              <w:pStyle w:val="NoSpacing"/>
              <w:spacing w:before="120" w:after="120"/>
              <w:rPr>
                <w:noProof/>
                <w:szCs w:val="24"/>
              </w:rPr>
            </w:pPr>
            <w:r>
              <w:rPr>
                <w:noProof/>
              </w:rPr>
              <w:t>Ce poste couvre la politique de communication de l’entreprise commune, afin de sensibiliser le grand public et de l’informer sur son champ d’activités. Il couvre également les activités liées à la production et à l’impression des rapports annuels d’activité et d’autres rapports.</w:t>
            </w:r>
          </w:p>
          <w:p>
            <w:pPr>
              <w:pStyle w:val="Heading4"/>
              <w:keepLines/>
              <w:numPr>
                <w:ilvl w:val="3"/>
                <w:numId w:val="45"/>
              </w:numPr>
              <w:spacing w:before="200"/>
              <w:jc w:val="left"/>
              <w:rPr>
                <w:noProof/>
              </w:rPr>
            </w:pPr>
            <w:r>
              <w:rPr>
                <w:noProof/>
              </w:rPr>
              <w:t>Contrats et réunions d’experts</w:t>
            </w:r>
          </w:p>
          <w:p>
            <w:pPr>
              <w:pStyle w:val="Text2"/>
              <w:spacing w:before="0" w:after="0"/>
              <w:ind w:left="0"/>
              <w:rPr>
                <w:rFonts w:ascii="Arial Narrow" w:hAnsi="Arial Narrow"/>
                <w:noProof/>
                <w:sz w:val="22"/>
                <w:szCs w:val="22"/>
                <w:u w:val="single"/>
              </w:rPr>
            </w:pPr>
            <w:r>
              <w:rPr>
                <w:noProof/>
              </w:rPr>
              <w:t>Ce poste comprend les dépenses liées à l’évaluation, à la sélection et à l’examen des projets, ainsi que les coûts supportés par les évaluateurs et les examinateurs.</w:t>
            </w:r>
          </w:p>
          <w:p>
            <w:pPr>
              <w:pStyle w:val="Text2"/>
              <w:spacing w:before="0" w:after="0"/>
              <w:ind w:left="0"/>
              <w:rPr>
                <w:rFonts w:ascii="Arial Narrow" w:hAnsi="Arial Narrow"/>
                <w:noProof/>
                <w:sz w:val="22"/>
                <w:szCs w:val="22"/>
                <w:u w:val="single"/>
              </w:rPr>
            </w:pPr>
          </w:p>
          <w:p>
            <w:pPr>
              <w:pStyle w:val="Text2"/>
              <w:spacing w:before="60" w:after="0"/>
              <w:ind w:left="0"/>
              <w:rPr>
                <w:rFonts w:ascii="Arial Narrow" w:hAnsi="Arial Narrow"/>
                <w:noProof/>
                <w:sz w:val="22"/>
                <w:szCs w:val="22"/>
                <w:u w:val="single"/>
              </w:rPr>
            </w:pPr>
          </w:p>
        </w:tc>
      </w:tr>
    </w:tbl>
    <w:p>
      <w:pPr>
        <w:rPr>
          <w:rFonts w:ascii="Arial Narrow" w:hAnsi="Arial Narrow"/>
          <w:noProof/>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Hors RUBRIQUE 7</w:t>
            </w:r>
            <w:r>
              <w:rPr>
                <w:rFonts w:ascii="Arial Narrow" w:hAnsi="Arial Narrow"/>
                <w:noProof/>
                <w:sz w:val="22"/>
                <w:szCs w:val="22"/>
              </w:rPr>
              <w:t xml:space="preserve"> du cadre financier pluriannuel</w:t>
            </w:r>
          </w:p>
        </w:tc>
      </w:tr>
      <w:tr>
        <w:trPr>
          <w:jc w:val="center"/>
        </w:trPr>
        <w:tc>
          <w:tcPr>
            <w:tcW w:w="9295" w:type="dxa"/>
            <w:tcBorders>
              <w:bottom w:val="single" w:sz="4" w:space="0" w:color="auto"/>
            </w:tcBorders>
          </w:tcPr>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noProof/>
        </w:rPr>
      </w:pPr>
    </w:p>
    <w:p>
      <w:pPr>
        <w:rPr>
          <w:noProof/>
        </w:rPr>
      </w:pP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6521"/>
        <w:tab w:val="left" w:pos="8370"/>
      </w:tabs>
      <w:rPr>
        <w:sz w:val="16"/>
        <w:szCs w:val="16"/>
      </w:rPr>
    </w:pPr>
    <w:r>
      <w:rPr>
        <w:rStyle w:val="PageNumber"/>
        <w:sz w:val="16"/>
      </w:rPr>
      <w:t xml:space="preserve"> </w:t>
    </w:r>
    <w: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7</w:t>
    </w:r>
    <w:r>
      <w:rPr>
        <w:rStyle w:val="PageNumber"/>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4536"/>
        <w:tab w:val="left" w:pos="6090"/>
      </w:tabs>
      <w:rPr>
        <w:sz w:val="16"/>
        <w:szCs w:val="16"/>
      </w:rPr>
    </w:pPr>
    <w: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12</w:t>
    </w:r>
    <w:r>
      <w:rPr>
        <w:rStyle w:val="PageNumber"/>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16"/>
        <w:szCs w:val="16"/>
      </w:rP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6521"/>
        <w:tab w:val="left" w:pos="8370"/>
      </w:tabs>
      <w:rPr>
        <w:sz w:val="16"/>
        <w:szCs w:val="16"/>
      </w:rPr>
    </w:pPr>
    <w:r>
      <w:rPr>
        <w:rStyle w:val="PageNumber"/>
        <w:sz w:val="16"/>
      </w:rPr>
      <w:t xml:space="preserve"> </w:t>
    </w:r>
    <w: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5</w:t>
    </w:r>
    <w:r>
      <w:rPr>
        <w:rStyle w:val="PageNumbe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pPr>
      <w:r>
        <w:rPr>
          <w:rStyle w:val="FootnoteReference"/>
        </w:rPr>
        <w:footnoteRef/>
      </w:r>
      <w:r>
        <w:t xml:space="preserve"> </w:t>
      </w:r>
      <w:r>
        <w:rPr>
          <w:sz w:val="18"/>
        </w:rPr>
        <w:t>AC = agent contractuel; AL = agent local; END = expert national détaché; INT = intérimaire; JPD = jeune professionnel en délégation.</w:t>
      </w:r>
    </w:p>
  </w:footnote>
  <w:footnote w:id="2">
    <w:p>
      <w:pPr>
        <w:pStyle w:val="FootnoteText"/>
        <w:spacing w:after="120"/>
      </w:pPr>
      <w:r>
        <w:rPr>
          <w:rStyle w:val="FootnoteReference"/>
        </w:rPr>
        <w:footnoteRef/>
      </w:r>
      <w:r>
        <w:t xml:space="preserve"> </w:t>
      </w:r>
      <w:r>
        <w:rPr>
          <w:sz w:val="18"/>
        </w:rPr>
        <w:t>AC = agent contractuel; AL = agent local; END = expert national détaché; INT = intérimaire; JPD = jeune professionnel en délégation.</w:t>
      </w:r>
    </w:p>
  </w:footnote>
  <w:footnote w:id="3">
    <w:p>
      <w:pPr>
        <w:pStyle w:val="FootnoteText"/>
      </w:pPr>
      <w:r>
        <w:rPr>
          <w:rStyle w:val="FootnoteReference"/>
        </w:rPr>
        <w:footnoteRef/>
      </w:r>
      <w:r>
        <w:tab/>
      </w:r>
      <w:r>
        <w:rPr>
          <w:sz w:val="18"/>
        </w:rPr>
        <w:t>Préciser le type de comité, ainsi que le groupe auquel il appartient.</w:t>
      </w:r>
    </w:p>
  </w:footnote>
  <w:footnote w:id="4">
    <w:p>
      <w:pPr>
        <w:pStyle w:val="FootnoteText"/>
      </w:pPr>
      <w:r>
        <w:rPr>
          <w:rStyle w:val="FootnoteReference"/>
        </w:rPr>
        <w:footnoteRef/>
      </w:r>
      <w:r>
        <w:tab/>
        <w:t>TIC: technologies de l’information et des communications: la DG DIGIT doit être consultée.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Données budgétaires de nature administrative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Données budgétaires de nature administrative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Données budgétaires de nature administrative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Données budgétaires de nature administrative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356"/>
    <w:multiLevelType w:val="multilevel"/>
    <w:tmpl w:val="DEAC049E"/>
    <w:lvl w:ilvl="0">
      <w:start w:val="8"/>
      <w:numFmt w:val="bullet"/>
      <w:lvlText w:val="-"/>
      <w:lvlJc w:val="left"/>
      <w:pPr>
        <w:tabs>
          <w:tab w:val="num" w:pos="510"/>
        </w:tabs>
        <w:ind w:left="510" w:hanging="51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681C18"/>
    <w:multiLevelType w:val="multilevel"/>
    <w:tmpl w:val="585058E8"/>
    <w:lvl w:ilvl="0">
      <w:start w:val="1"/>
      <w:numFmt w:val="decimal"/>
      <w:suff w:val="space"/>
      <w:lvlText w:val="Chapter %1"/>
      <w:lvlJc w:val="left"/>
      <w:pPr>
        <w:ind w:left="0" w:firstLine="0"/>
      </w:pPr>
    </w:lvl>
    <w:lvl w:ilvl="1">
      <w:start w:val="1"/>
      <w:numFmt w:val="none"/>
      <w:suff w:val="nothing"/>
      <w:lvlText w:val=""/>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8318BF"/>
    <w:multiLevelType w:val="hybridMultilevel"/>
    <w:tmpl w:val="28C682D2"/>
    <w:lvl w:ilvl="0" w:tplc="EA403CEE">
      <w:start w:val="1"/>
      <w:numFmt w:val="bullet"/>
      <w:lvlText w:val=""/>
      <w:lvlJc w:val="left"/>
      <w:pPr>
        <w:tabs>
          <w:tab w:val="num" w:pos="340"/>
        </w:tabs>
        <w:ind w:left="340" w:hanging="340"/>
      </w:pPr>
      <w:rPr>
        <w:rFonts w:ascii="Symbol" w:hAnsi="Symbol" w:hint="default"/>
      </w:rPr>
    </w:lvl>
    <w:lvl w:ilvl="1" w:tplc="06D2E7AC" w:tentative="1">
      <w:start w:val="1"/>
      <w:numFmt w:val="bullet"/>
      <w:lvlText w:val="o"/>
      <w:lvlJc w:val="left"/>
      <w:pPr>
        <w:tabs>
          <w:tab w:val="num" w:pos="1440"/>
        </w:tabs>
        <w:ind w:left="1440" w:hanging="360"/>
      </w:pPr>
      <w:rPr>
        <w:rFonts w:ascii="Courier New" w:hAnsi="Courier New" w:hint="default"/>
      </w:rPr>
    </w:lvl>
    <w:lvl w:ilvl="2" w:tplc="55AE7132" w:tentative="1">
      <w:start w:val="1"/>
      <w:numFmt w:val="bullet"/>
      <w:lvlText w:val=""/>
      <w:lvlJc w:val="left"/>
      <w:pPr>
        <w:tabs>
          <w:tab w:val="num" w:pos="2160"/>
        </w:tabs>
        <w:ind w:left="2160" w:hanging="360"/>
      </w:pPr>
      <w:rPr>
        <w:rFonts w:ascii="Wingdings" w:hAnsi="Wingdings" w:hint="default"/>
      </w:rPr>
    </w:lvl>
    <w:lvl w:ilvl="3" w:tplc="EAE2870E" w:tentative="1">
      <w:start w:val="1"/>
      <w:numFmt w:val="bullet"/>
      <w:lvlText w:val=""/>
      <w:lvlJc w:val="left"/>
      <w:pPr>
        <w:tabs>
          <w:tab w:val="num" w:pos="2880"/>
        </w:tabs>
        <w:ind w:left="2880" w:hanging="360"/>
      </w:pPr>
      <w:rPr>
        <w:rFonts w:ascii="Symbol" w:hAnsi="Symbol" w:hint="default"/>
      </w:rPr>
    </w:lvl>
    <w:lvl w:ilvl="4" w:tplc="AC6E8EC6" w:tentative="1">
      <w:start w:val="1"/>
      <w:numFmt w:val="bullet"/>
      <w:lvlText w:val="o"/>
      <w:lvlJc w:val="left"/>
      <w:pPr>
        <w:tabs>
          <w:tab w:val="num" w:pos="3600"/>
        </w:tabs>
        <w:ind w:left="3600" w:hanging="360"/>
      </w:pPr>
      <w:rPr>
        <w:rFonts w:ascii="Courier New" w:hAnsi="Courier New" w:hint="default"/>
      </w:rPr>
    </w:lvl>
    <w:lvl w:ilvl="5" w:tplc="BBE27F20" w:tentative="1">
      <w:start w:val="1"/>
      <w:numFmt w:val="bullet"/>
      <w:lvlText w:val=""/>
      <w:lvlJc w:val="left"/>
      <w:pPr>
        <w:tabs>
          <w:tab w:val="num" w:pos="4320"/>
        </w:tabs>
        <w:ind w:left="4320" w:hanging="360"/>
      </w:pPr>
      <w:rPr>
        <w:rFonts w:ascii="Wingdings" w:hAnsi="Wingdings" w:hint="default"/>
      </w:rPr>
    </w:lvl>
    <w:lvl w:ilvl="6" w:tplc="88E6621E" w:tentative="1">
      <w:start w:val="1"/>
      <w:numFmt w:val="bullet"/>
      <w:lvlText w:val=""/>
      <w:lvlJc w:val="left"/>
      <w:pPr>
        <w:tabs>
          <w:tab w:val="num" w:pos="5040"/>
        </w:tabs>
        <w:ind w:left="5040" w:hanging="360"/>
      </w:pPr>
      <w:rPr>
        <w:rFonts w:ascii="Symbol" w:hAnsi="Symbol" w:hint="default"/>
      </w:rPr>
    </w:lvl>
    <w:lvl w:ilvl="7" w:tplc="833ADDD0" w:tentative="1">
      <w:start w:val="1"/>
      <w:numFmt w:val="bullet"/>
      <w:lvlText w:val="o"/>
      <w:lvlJc w:val="left"/>
      <w:pPr>
        <w:tabs>
          <w:tab w:val="num" w:pos="5760"/>
        </w:tabs>
        <w:ind w:left="5760" w:hanging="360"/>
      </w:pPr>
      <w:rPr>
        <w:rFonts w:ascii="Courier New" w:hAnsi="Courier New" w:hint="default"/>
      </w:rPr>
    </w:lvl>
    <w:lvl w:ilvl="8" w:tplc="1892EC58" w:tentative="1">
      <w:start w:val="1"/>
      <w:numFmt w:val="bullet"/>
      <w:lvlText w:val=""/>
      <w:lvlJc w:val="left"/>
      <w:pPr>
        <w:tabs>
          <w:tab w:val="num" w:pos="6480"/>
        </w:tabs>
        <w:ind w:left="6480" w:hanging="360"/>
      </w:pPr>
      <w:rPr>
        <w:rFonts w:ascii="Wingdings" w:hAnsi="Wingdings" w:hint="default"/>
      </w:rPr>
    </w:lvl>
  </w:abstractNum>
  <w:abstractNum w:abstractNumId="3">
    <w:nsid w:val="0B8B120E"/>
    <w:multiLevelType w:val="hybridMultilevel"/>
    <w:tmpl w:val="367EE3B4"/>
    <w:lvl w:ilvl="0" w:tplc="08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BA200F5"/>
    <w:multiLevelType w:val="hybridMultilevel"/>
    <w:tmpl w:val="DEAC049E"/>
    <w:lvl w:ilvl="0" w:tplc="BB2C0100">
      <w:start w:val="8"/>
      <w:numFmt w:val="bullet"/>
      <w:lvlText w:val="-"/>
      <w:lvlJc w:val="left"/>
      <w:pPr>
        <w:tabs>
          <w:tab w:val="num" w:pos="510"/>
        </w:tabs>
        <w:ind w:left="510" w:hanging="510"/>
      </w:pPr>
      <w:rPr>
        <w:rFonts w:ascii="Times New Roman" w:eastAsia="Times New Roman" w:hAnsi="Times New Roman" w:hint="default"/>
      </w:rPr>
    </w:lvl>
    <w:lvl w:ilvl="1" w:tplc="AB926E88" w:tentative="1">
      <w:start w:val="1"/>
      <w:numFmt w:val="bullet"/>
      <w:lvlText w:val="o"/>
      <w:lvlJc w:val="left"/>
      <w:pPr>
        <w:tabs>
          <w:tab w:val="num" w:pos="1440"/>
        </w:tabs>
        <w:ind w:left="1440" w:hanging="360"/>
      </w:pPr>
      <w:rPr>
        <w:rFonts w:ascii="Courier New" w:hAnsi="Courier New" w:hint="default"/>
      </w:rPr>
    </w:lvl>
    <w:lvl w:ilvl="2" w:tplc="D2B295A2" w:tentative="1">
      <w:start w:val="1"/>
      <w:numFmt w:val="bullet"/>
      <w:lvlText w:val=""/>
      <w:lvlJc w:val="left"/>
      <w:pPr>
        <w:tabs>
          <w:tab w:val="num" w:pos="2160"/>
        </w:tabs>
        <w:ind w:left="2160" w:hanging="360"/>
      </w:pPr>
      <w:rPr>
        <w:rFonts w:ascii="Wingdings" w:hAnsi="Wingdings" w:hint="default"/>
      </w:rPr>
    </w:lvl>
    <w:lvl w:ilvl="3" w:tplc="DE54F936" w:tentative="1">
      <w:start w:val="1"/>
      <w:numFmt w:val="bullet"/>
      <w:lvlText w:val=""/>
      <w:lvlJc w:val="left"/>
      <w:pPr>
        <w:tabs>
          <w:tab w:val="num" w:pos="2880"/>
        </w:tabs>
        <w:ind w:left="2880" w:hanging="360"/>
      </w:pPr>
      <w:rPr>
        <w:rFonts w:ascii="Symbol" w:hAnsi="Symbol" w:hint="default"/>
      </w:rPr>
    </w:lvl>
    <w:lvl w:ilvl="4" w:tplc="19B0D7D8" w:tentative="1">
      <w:start w:val="1"/>
      <w:numFmt w:val="bullet"/>
      <w:lvlText w:val="o"/>
      <w:lvlJc w:val="left"/>
      <w:pPr>
        <w:tabs>
          <w:tab w:val="num" w:pos="3600"/>
        </w:tabs>
        <w:ind w:left="3600" w:hanging="360"/>
      </w:pPr>
      <w:rPr>
        <w:rFonts w:ascii="Courier New" w:hAnsi="Courier New" w:hint="default"/>
      </w:rPr>
    </w:lvl>
    <w:lvl w:ilvl="5" w:tplc="153E5A96" w:tentative="1">
      <w:start w:val="1"/>
      <w:numFmt w:val="bullet"/>
      <w:lvlText w:val=""/>
      <w:lvlJc w:val="left"/>
      <w:pPr>
        <w:tabs>
          <w:tab w:val="num" w:pos="4320"/>
        </w:tabs>
        <w:ind w:left="4320" w:hanging="360"/>
      </w:pPr>
      <w:rPr>
        <w:rFonts w:ascii="Wingdings" w:hAnsi="Wingdings" w:hint="default"/>
      </w:rPr>
    </w:lvl>
    <w:lvl w:ilvl="6" w:tplc="A41A1B82" w:tentative="1">
      <w:start w:val="1"/>
      <w:numFmt w:val="bullet"/>
      <w:lvlText w:val=""/>
      <w:lvlJc w:val="left"/>
      <w:pPr>
        <w:tabs>
          <w:tab w:val="num" w:pos="5040"/>
        </w:tabs>
        <w:ind w:left="5040" w:hanging="360"/>
      </w:pPr>
      <w:rPr>
        <w:rFonts w:ascii="Symbol" w:hAnsi="Symbol" w:hint="default"/>
      </w:rPr>
    </w:lvl>
    <w:lvl w:ilvl="7" w:tplc="C0A61A6C" w:tentative="1">
      <w:start w:val="1"/>
      <w:numFmt w:val="bullet"/>
      <w:lvlText w:val="o"/>
      <w:lvlJc w:val="left"/>
      <w:pPr>
        <w:tabs>
          <w:tab w:val="num" w:pos="5760"/>
        </w:tabs>
        <w:ind w:left="5760" w:hanging="360"/>
      </w:pPr>
      <w:rPr>
        <w:rFonts w:ascii="Courier New" w:hAnsi="Courier New" w:hint="default"/>
      </w:rPr>
    </w:lvl>
    <w:lvl w:ilvl="8" w:tplc="17A6A356" w:tentative="1">
      <w:start w:val="1"/>
      <w:numFmt w:val="bullet"/>
      <w:lvlText w:val=""/>
      <w:lvlJc w:val="left"/>
      <w:pPr>
        <w:tabs>
          <w:tab w:val="num" w:pos="6480"/>
        </w:tabs>
        <w:ind w:left="6480" w:hanging="360"/>
      </w:pPr>
      <w:rPr>
        <w:rFonts w:ascii="Wingdings" w:hAnsi="Wingdings" w:hint="default"/>
      </w:rPr>
    </w:lvl>
  </w:abstractNum>
  <w:abstractNum w:abstractNumId="5">
    <w:nsid w:val="0C430D1B"/>
    <w:multiLevelType w:val="multilevel"/>
    <w:tmpl w:val="E5BE4E1E"/>
    <w:lvl w:ilvl="0">
      <w:start w:val="1"/>
      <w:numFmt w:val="decimal"/>
      <w:lvlText w:val="%1."/>
      <w:lvlJc w:val="left"/>
      <w:pPr>
        <w:tabs>
          <w:tab w:val="num" w:pos="717"/>
        </w:tabs>
        <w:ind w:left="717" w:hanging="360"/>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6">
    <w:nsid w:val="0FBB3382"/>
    <w:multiLevelType w:val="multilevel"/>
    <w:tmpl w:val="0A56FD9E"/>
    <w:lvl w:ilvl="0">
      <w:start w:val="8"/>
      <w:numFmt w:val="bullet"/>
      <w:lvlText w:val="-"/>
      <w:lvlJc w:val="left"/>
      <w:pPr>
        <w:tabs>
          <w:tab w:val="num" w:pos="567"/>
        </w:tabs>
        <w:ind w:left="567" w:hanging="283"/>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693A2D"/>
    <w:multiLevelType w:val="multilevel"/>
    <w:tmpl w:val="E1F4D54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B222A58"/>
    <w:multiLevelType w:val="multilevel"/>
    <w:tmpl w:val="8A161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BC6222F"/>
    <w:multiLevelType w:val="multilevel"/>
    <w:tmpl w:val="28C682D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7E41F3"/>
    <w:multiLevelType w:val="multilevel"/>
    <w:tmpl w:val="27401376"/>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0EB128B"/>
    <w:multiLevelType w:val="hybridMultilevel"/>
    <w:tmpl w:val="9048A4B2"/>
    <w:lvl w:ilvl="0" w:tplc="5DACFCDA">
      <w:start w:val="1"/>
      <w:numFmt w:val="decimal"/>
      <w:lvlText w:val="%1."/>
      <w:lvlJc w:val="left"/>
      <w:pPr>
        <w:tabs>
          <w:tab w:val="num" w:pos="1080"/>
        </w:tabs>
        <w:ind w:left="1080" w:hanging="720"/>
      </w:pPr>
      <w:rPr>
        <w:rFonts w:cs="Times New Roman" w:hint="default"/>
      </w:rPr>
    </w:lvl>
    <w:lvl w:ilvl="1" w:tplc="D34810F4" w:tentative="1">
      <w:start w:val="1"/>
      <w:numFmt w:val="lowerLetter"/>
      <w:lvlText w:val="%2."/>
      <w:lvlJc w:val="left"/>
      <w:pPr>
        <w:tabs>
          <w:tab w:val="num" w:pos="1440"/>
        </w:tabs>
        <w:ind w:left="1440" w:hanging="360"/>
      </w:pPr>
      <w:rPr>
        <w:rFonts w:cs="Times New Roman"/>
      </w:rPr>
    </w:lvl>
    <w:lvl w:ilvl="2" w:tplc="BA96A788" w:tentative="1">
      <w:start w:val="1"/>
      <w:numFmt w:val="lowerRoman"/>
      <w:lvlText w:val="%3."/>
      <w:lvlJc w:val="right"/>
      <w:pPr>
        <w:tabs>
          <w:tab w:val="num" w:pos="2160"/>
        </w:tabs>
        <w:ind w:left="2160" w:hanging="180"/>
      </w:pPr>
      <w:rPr>
        <w:rFonts w:cs="Times New Roman"/>
      </w:rPr>
    </w:lvl>
    <w:lvl w:ilvl="3" w:tplc="BD4CA1EC" w:tentative="1">
      <w:start w:val="1"/>
      <w:numFmt w:val="decimal"/>
      <w:lvlText w:val="%4."/>
      <w:lvlJc w:val="left"/>
      <w:pPr>
        <w:tabs>
          <w:tab w:val="num" w:pos="2880"/>
        </w:tabs>
        <w:ind w:left="2880" w:hanging="360"/>
      </w:pPr>
      <w:rPr>
        <w:rFonts w:cs="Times New Roman"/>
      </w:rPr>
    </w:lvl>
    <w:lvl w:ilvl="4" w:tplc="542A2388" w:tentative="1">
      <w:start w:val="1"/>
      <w:numFmt w:val="lowerLetter"/>
      <w:lvlText w:val="%5."/>
      <w:lvlJc w:val="left"/>
      <w:pPr>
        <w:tabs>
          <w:tab w:val="num" w:pos="3600"/>
        </w:tabs>
        <w:ind w:left="3600" w:hanging="360"/>
      </w:pPr>
      <w:rPr>
        <w:rFonts w:cs="Times New Roman"/>
      </w:rPr>
    </w:lvl>
    <w:lvl w:ilvl="5" w:tplc="95F67E3A" w:tentative="1">
      <w:start w:val="1"/>
      <w:numFmt w:val="lowerRoman"/>
      <w:lvlText w:val="%6."/>
      <w:lvlJc w:val="right"/>
      <w:pPr>
        <w:tabs>
          <w:tab w:val="num" w:pos="4320"/>
        </w:tabs>
        <w:ind w:left="4320" w:hanging="180"/>
      </w:pPr>
      <w:rPr>
        <w:rFonts w:cs="Times New Roman"/>
      </w:rPr>
    </w:lvl>
    <w:lvl w:ilvl="6" w:tplc="16B0C366" w:tentative="1">
      <w:start w:val="1"/>
      <w:numFmt w:val="decimal"/>
      <w:lvlText w:val="%7."/>
      <w:lvlJc w:val="left"/>
      <w:pPr>
        <w:tabs>
          <w:tab w:val="num" w:pos="5040"/>
        </w:tabs>
        <w:ind w:left="5040" w:hanging="360"/>
      </w:pPr>
      <w:rPr>
        <w:rFonts w:cs="Times New Roman"/>
      </w:rPr>
    </w:lvl>
    <w:lvl w:ilvl="7" w:tplc="BFFE1C52" w:tentative="1">
      <w:start w:val="1"/>
      <w:numFmt w:val="lowerLetter"/>
      <w:lvlText w:val="%8."/>
      <w:lvlJc w:val="left"/>
      <w:pPr>
        <w:tabs>
          <w:tab w:val="num" w:pos="5760"/>
        </w:tabs>
        <w:ind w:left="5760" w:hanging="360"/>
      </w:pPr>
      <w:rPr>
        <w:rFonts w:cs="Times New Roman"/>
      </w:rPr>
    </w:lvl>
    <w:lvl w:ilvl="8" w:tplc="EC983328" w:tentative="1">
      <w:start w:val="1"/>
      <w:numFmt w:val="lowerRoman"/>
      <w:lvlText w:val="%9."/>
      <w:lvlJc w:val="right"/>
      <w:pPr>
        <w:tabs>
          <w:tab w:val="num" w:pos="6480"/>
        </w:tabs>
        <w:ind w:left="6480" w:hanging="180"/>
      </w:pPr>
      <w:rPr>
        <w:rFonts w:cs="Times New Roman"/>
      </w:rPr>
    </w:lvl>
  </w:abstractNum>
  <w:abstractNum w:abstractNumId="12">
    <w:nsid w:val="23F6526A"/>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6901605"/>
    <w:multiLevelType w:val="multilevel"/>
    <w:tmpl w:val="FBE0453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928"/>
        </w:tabs>
        <w:ind w:left="1928" w:hanging="22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A0B1751"/>
    <w:multiLevelType w:val="multilevel"/>
    <w:tmpl w:val="0332F91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701"/>
        </w:tabs>
        <w:ind w:left="170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A635D54"/>
    <w:multiLevelType w:val="multilevel"/>
    <w:tmpl w:val="1BFE44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F3F437D"/>
    <w:multiLevelType w:val="hybridMultilevel"/>
    <w:tmpl w:val="BE16F11A"/>
    <w:lvl w:ilvl="0" w:tplc="C150CE88">
      <w:start w:val="1"/>
      <w:numFmt w:val="bullet"/>
      <w:lvlText w:val=""/>
      <w:lvlJc w:val="left"/>
      <w:pPr>
        <w:tabs>
          <w:tab w:val="num" w:pos="1324"/>
        </w:tabs>
        <w:ind w:left="1324" w:hanging="680"/>
      </w:pPr>
      <w:rPr>
        <w:rFonts w:ascii="Symbol" w:hAnsi="Symbol" w:hint="default"/>
        <w:color w:val="auto"/>
      </w:rPr>
    </w:lvl>
    <w:lvl w:ilvl="1" w:tplc="BE9E27F2" w:tentative="1">
      <w:start w:val="1"/>
      <w:numFmt w:val="bullet"/>
      <w:lvlText w:val="o"/>
      <w:lvlJc w:val="left"/>
      <w:pPr>
        <w:tabs>
          <w:tab w:val="num" w:pos="1800"/>
        </w:tabs>
        <w:ind w:left="1800" w:hanging="360"/>
      </w:pPr>
      <w:rPr>
        <w:rFonts w:ascii="Courier New" w:hAnsi="Courier New" w:hint="default"/>
      </w:rPr>
    </w:lvl>
    <w:lvl w:ilvl="2" w:tplc="CF2EC378" w:tentative="1">
      <w:start w:val="1"/>
      <w:numFmt w:val="bullet"/>
      <w:lvlText w:val=""/>
      <w:lvlJc w:val="left"/>
      <w:pPr>
        <w:tabs>
          <w:tab w:val="num" w:pos="2520"/>
        </w:tabs>
        <w:ind w:left="2520" w:hanging="360"/>
      </w:pPr>
      <w:rPr>
        <w:rFonts w:ascii="Wingdings" w:hAnsi="Wingdings" w:hint="default"/>
      </w:rPr>
    </w:lvl>
    <w:lvl w:ilvl="3" w:tplc="607CDCE4" w:tentative="1">
      <w:start w:val="1"/>
      <w:numFmt w:val="bullet"/>
      <w:lvlText w:val=""/>
      <w:lvlJc w:val="left"/>
      <w:pPr>
        <w:tabs>
          <w:tab w:val="num" w:pos="3240"/>
        </w:tabs>
        <w:ind w:left="3240" w:hanging="360"/>
      </w:pPr>
      <w:rPr>
        <w:rFonts w:ascii="Symbol" w:hAnsi="Symbol" w:hint="default"/>
      </w:rPr>
    </w:lvl>
    <w:lvl w:ilvl="4" w:tplc="C8645ACC" w:tentative="1">
      <w:start w:val="1"/>
      <w:numFmt w:val="bullet"/>
      <w:lvlText w:val="o"/>
      <w:lvlJc w:val="left"/>
      <w:pPr>
        <w:tabs>
          <w:tab w:val="num" w:pos="3960"/>
        </w:tabs>
        <w:ind w:left="3960" w:hanging="360"/>
      </w:pPr>
      <w:rPr>
        <w:rFonts w:ascii="Courier New" w:hAnsi="Courier New" w:hint="default"/>
      </w:rPr>
    </w:lvl>
    <w:lvl w:ilvl="5" w:tplc="AF9CA32C" w:tentative="1">
      <w:start w:val="1"/>
      <w:numFmt w:val="bullet"/>
      <w:lvlText w:val=""/>
      <w:lvlJc w:val="left"/>
      <w:pPr>
        <w:tabs>
          <w:tab w:val="num" w:pos="4680"/>
        </w:tabs>
        <w:ind w:left="4680" w:hanging="360"/>
      </w:pPr>
      <w:rPr>
        <w:rFonts w:ascii="Wingdings" w:hAnsi="Wingdings" w:hint="default"/>
      </w:rPr>
    </w:lvl>
    <w:lvl w:ilvl="6" w:tplc="6B08878C" w:tentative="1">
      <w:start w:val="1"/>
      <w:numFmt w:val="bullet"/>
      <w:lvlText w:val=""/>
      <w:lvlJc w:val="left"/>
      <w:pPr>
        <w:tabs>
          <w:tab w:val="num" w:pos="5400"/>
        </w:tabs>
        <w:ind w:left="5400" w:hanging="360"/>
      </w:pPr>
      <w:rPr>
        <w:rFonts w:ascii="Symbol" w:hAnsi="Symbol" w:hint="default"/>
      </w:rPr>
    </w:lvl>
    <w:lvl w:ilvl="7" w:tplc="8C2CE692" w:tentative="1">
      <w:start w:val="1"/>
      <w:numFmt w:val="bullet"/>
      <w:lvlText w:val="o"/>
      <w:lvlJc w:val="left"/>
      <w:pPr>
        <w:tabs>
          <w:tab w:val="num" w:pos="6120"/>
        </w:tabs>
        <w:ind w:left="6120" w:hanging="360"/>
      </w:pPr>
      <w:rPr>
        <w:rFonts w:ascii="Courier New" w:hAnsi="Courier New" w:hint="default"/>
      </w:rPr>
    </w:lvl>
    <w:lvl w:ilvl="8" w:tplc="1E9A5478" w:tentative="1">
      <w:start w:val="1"/>
      <w:numFmt w:val="bullet"/>
      <w:lvlText w:val=""/>
      <w:lvlJc w:val="left"/>
      <w:pPr>
        <w:tabs>
          <w:tab w:val="num" w:pos="6840"/>
        </w:tabs>
        <w:ind w:left="6840" w:hanging="360"/>
      </w:pPr>
      <w:rPr>
        <w:rFonts w:ascii="Wingdings" w:hAnsi="Wingdings" w:hint="default"/>
      </w:rPr>
    </w:lvl>
  </w:abstractNum>
  <w:abstractNum w:abstractNumId="17">
    <w:nsid w:val="333D6DA9"/>
    <w:multiLevelType w:val="multilevel"/>
    <w:tmpl w:val="B0E499B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871"/>
        </w:tabs>
        <w:ind w:left="1871" w:hanging="17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3BD273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8055368"/>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95E0EA9"/>
    <w:multiLevelType w:val="multilevel"/>
    <w:tmpl w:val="1BFE44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2376CAE"/>
    <w:multiLevelType w:val="hybridMultilevel"/>
    <w:tmpl w:val="4D205BBC"/>
    <w:lvl w:ilvl="0" w:tplc="5D36647C">
      <w:start w:val="8"/>
      <w:numFmt w:val="bullet"/>
      <w:lvlText w:val="-"/>
      <w:lvlJc w:val="left"/>
      <w:pPr>
        <w:tabs>
          <w:tab w:val="num" w:pos="567"/>
        </w:tabs>
        <w:ind w:left="567" w:hanging="283"/>
      </w:pPr>
      <w:rPr>
        <w:rFonts w:ascii="Times New Roman" w:eastAsia="Times New Roman" w:hAnsi="Times New Roman" w:hint="default"/>
      </w:rPr>
    </w:lvl>
    <w:lvl w:ilvl="1" w:tplc="7612F4AC" w:tentative="1">
      <w:start w:val="1"/>
      <w:numFmt w:val="bullet"/>
      <w:lvlText w:val="o"/>
      <w:lvlJc w:val="left"/>
      <w:pPr>
        <w:tabs>
          <w:tab w:val="num" w:pos="1440"/>
        </w:tabs>
        <w:ind w:left="1440" w:hanging="360"/>
      </w:pPr>
      <w:rPr>
        <w:rFonts w:ascii="Courier New" w:hAnsi="Courier New" w:hint="default"/>
      </w:rPr>
    </w:lvl>
    <w:lvl w:ilvl="2" w:tplc="02AA70EC" w:tentative="1">
      <w:start w:val="1"/>
      <w:numFmt w:val="bullet"/>
      <w:lvlText w:val=""/>
      <w:lvlJc w:val="left"/>
      <w:pPr>
        <w:tabs>
          <w:tab w:val="num" w:pos="2160"/>
        </w:tabs>
        <w:ind w:left="2160" w:hanging="360"/>
      </w:pPr>
      <w:rPr>
        <w:rFonts w:ascii="Wingdings" w:hAnsi="Wingdings" w:hint="default"/>
      </w:rPr>
    </w:lvl>
    <w:lvl w:ilvl="3" w:tplc="9EA49122" w:tentative="1">
      <w:start w:val="1"/>
      <w:numFmt w:val="bullet"/>
      <w:lvlText w:val=""/>
      <w:lvlJc w:val="left"/>
      <w:pPr>
        <w:tabs>
          <w:tab w:val="num" w:pos="2880"/>
        </w:tabs>
        <w:ind w:left="2880" w:hanging="360"/>
      </w:pPr>
      <w:rPr>
        <w:rFonts w:ascii="Symbol" w:hAnsi="Symbol" w:hint="default"/>
      </w:rPr>
    </w:lvl>
    <w:lvl w:ilvl="4" w:tplc="3C6A1B26" w:tentative="1">
      <w:start w:val="1"/>
      <w:numFmt w:val="bullet"/>
      <w:lvlText w:val="o"/>
      <w:lvlJc w:val="left"/>
      <w:pPr>
        <w:tabs>
          <w:tab w:val="num" w:pos="3600"/>
        </w:tabs>
        <w:ind w:left="3600" w:hanging="360"/>
      </w:pPr>
      <w:rPr>
        <w:rFonts w:ascii="Courier New" w:hAnsi="Courier New" w:hint="default"/>
      </w:rPr>
    </w:lvl>
    <w:lvl w:ilvl="5" w:tplc="DC1A528E" w:tentative="1">
      <w:start w:val="1"/>
      <w:numFmt w:val="bullet"/>
      <w:lvlText w:val=""/>
      <w:lvlJc w:val="left"/>
      <w:pPr>
        <w:tabs>
          <w:tab w:val="num" w:pos="4320"/>
        </w:tabs>
        <w:ind w:left="4320" w:hanging="360"/>
      </w:pPr>
      <w:rPr>
        <w:rFonts w:ascii="Wingdings" w:hAnsi="Wingdings" w:hint="default"/>
      </w:rPr>
    </w:lvl>
    <w:lvl w:ilvl="6" w:tplc="91781BE2" w:tentative="1">
      <w:start w:val="1"/>
      <w:numFmt w:val="bullet"/>
      <w:lvlText w:val=""/>
      <w:lvlJc w:val="left"/>
      <w:pPr>
        <w:tabs>
          <w:tab w:val="num" w:pos="5040"/>
        </w:tabs>
        <w:ind w:left="5040" w:hanging="360"/>
      </w:pPr>
      <w:rPr>
        <w:rFonts w:ascii="Symbol" w:hAnsi="Symbol" w:hint="default"/>
      </w:rPr>
    </w:lvl>
    <w:lvl w:ilvl="7" w:tplc="2B0E1E3A" w:tentative="1">
      <w:start w:val="1"/>
      <w:numFmt w:val="bullet"/>
      <w:lvlText w:val="o"/>
      <w:lvlJc w:val="left"/>
      <w:pPr>
        <w:tabs>
          <w:tab w:val="num" w:pos="5760"/>
        </w:tabs>
        <w:ind w:left="5760" w:hanging="360"/>
      </w:pPr>
      <w:rPr>
        <w:rFonts w:ascii="Courier New" w:hAnsi="Courier New" w:hint="default"/>
      </w:rPr>
    </w:lvl>
    <w:lvl w:ilvl="8" w:tplc="E46EEB46" w:tentative="1">
      <w:start w:val="1"/>
      <w:numFmt w:val="bullet"/>
      <w:lvlText w:val=""/>
      <w:lvlJc w:val="left"/>
      <w:pPr>
        <w:tabs>
          <w:tab w:val="num" w:pos="6480"/>
        </w:tabs>
        <w:ind w:left="6480" w:hanging="360"/>
      </w:pPr>
      <w:rPr>
        <w:rFonts w:ascii="Wingdings" w:hAnsi="Wingdings" w:hint="default"/>
      </w:rPr>
    </w:lvl>
  </w:abstractNum>
  <w:abstractNum w:abstractNumId="22">
    <w:nsid w:val="47C16954"/>
    <w:multiLevelType w:val="hybridMultilevel"/>
    <w:tmpl w:val="0A56FD9E"/>
    <w:lvl w:ilvl="0" w:tplc="A7366A42">
      <w:start w:val="8"/>
      <w:numFmt w:val="bullet"/>
      <w:lvlText w:val="-"/>
      <w:lvlJc w:val="left"/>
      <w:pPr>
        <w:tabs>
          <w:tab w:val="num" w:pos="567"/>
        </w:tabs>
        <w:ind w:left="567" w:hanging="283"/>
      </w:pPr>
      <w:rPr>
        <w:rFonts w:ascii="Times New Roman" w:eastAsia="Times New Roman" w:hAnsi="Times New Roman" w:hint="default"/>
      </w:rPr>
    </w:lvl>
    <w:lvl w:ilvl="1" w:tplc="FCA049D4" w:tentative="1">
      <w:start w:val="1"/>
      <w:numFmt w:val="bullet"/>
      <w:lvlText w:val="o"/>
      <w:lvlJc w:val="left"/>
      <w:pPr>
        <w:tabs>
          <w:tab w:val="num" w:pos="1440"/>
        </w:tabs>
        <w:ind w:left="1440" w:hanging="360"/>
      </w:pPr>
      <w:rPr>
        <w:rFonts w:ascii="Courier New" w:hAnsi="Courier New" w:hint="default"/>
      </w:rPr>
    </w:lvl>
    <w:lvl w:ilvl="2" w:tplc="993AB64E" w:tentative="1">
      <w:start w:val="1"/>
      <w:numFmt w:val="bullet"/>
      <w:lvlText w:val=""/>
      <w:lvlJc w:val="left"/>
      <w:pPr>
        <w:tabs>
          <w:tab w:val="num" w:pos="2160"/>
        </w:tabs>
        <w:ind w:left="2160" w:hanging="360"/>
      </w:pPr>
      <w:rPr>
        <w:rFonts w:ascii="Wingdings" w:hAnsi="Wingdings" w:hint="default"/>
      </w:rPr>
    </w:lvl>
    <w:lvl w:ilvl="3" w:tplc="74241318" w:tentative="1">
      <w:start w:val="1"/>
      <w:numFmt w:val="bullet"/>
      <w:lvlText w:val=""/>
      <w:lvlJc w:val="left"/>
      <w:pPr>
        <w:tabs>
          <w:tab w:val="num" w:pos="2880"/>
        </w:tabs>
        <w:ind w:left="2880" w:hanging="360"/>
      </w:pPr>
      <w:rPr>
        <w:rFonts w:ascii="Symbol" w:hAnsi="Symbol" w:hint="default"/>
      </w:rPr>
    </w:lvl>
    <w:lvl w:ilvl="4" w:tplc="EB10645A" w:tentative="1">
      <w:start w:val="1"/>
      <w:numFmt w:val="bullet"/>
      <w:lvlText w:val="o"/>
      <w:lvlJc w:val="left"/>
      <w:pPr>
        <w:tabs>
          <w:tab w:val="num" w:pos="3600"/>
        </w:tabs>
        <w:ind w:left="3600" w:hanging="360"/>
      </w:pPr>
      <w:rPr>
        <w:rFonts w:ascii="Courier New" w:hAnsi="Courier New" w:hint="default"/>
      </w:rPr>
    </w:lvl>
    <w:lvl w:ilvl="5" w:tplc="3382945E" w:tentative="1">
      <w:start w:val="1"/>
      <w:numFmt w:val="bullet"/>
      <w:lvlText w:val=""/>
      <w:lvlJc w:val="left"/>
      <w:pPr>
        <w:tabs>
          <w:tab w:val="num" w:pos="4320"/>
        </w:tabs>
        <w:ind w:left="4320" w:hanging="360"/>
      </w:pPr>
      <w:rPr>
        <w:rFonts w:ascii="Wingdings" w:hAnsi="Wingdings" w:hint="default"/>
      </w:rPr>
    </w:lvl>
    <w:lvl w:ilvl="6" w:tplc="6A188B94" w:tentative="1">
      <w:start w:val="1"/>
      <w:numFmt w:val="bullet"/>
      <w:lvlText w:val=""/>
      <w:lvlJc w:val="left"/>
      <w:pPr>
        <w:tabs>
          <w:tab w:val="num" w:pos="5040"/>
        </w:tabs>
        <w:ind w:left="5040" w:hanging="360"/>
      </w:pPr>
      <w:rPr>
        <w:rFonts w:ascii="Symbol" w:hAnsi="Symbol" w:hint="default"/>
      </w:rPr>
    </w:lvl>
    <w:lvl w:ilvl="7" w:tplc="10829488" w:tentative="1">
      <w:start w:val="1"/>
      <w:numFmt w:val="bullet"/>
      <w:lvlText w:val="o"/>
      <w:lvlJc w:val="left"/>
      <w:pPr>
        <w:tabs>
          <w:tab w:val="num" w:pos="5760"/>
        </w:tabs>
        <w:ind w:left="5760" w:hanging="360"/>
      </w:pPr>
      <w:rPr>
        <w:rFonts w:ascii="Courier New" w:hAnsi="Courier New" w:hint="default"/>
      </w:rPr>
    </w:lvl>
    <w:lvl w:ilvl="8" w:tplc="A1CA517E" w:tentative="1">
      <w:start w:val="1"/>
      <w:numFmt w:val="bullet"/>
      <w:lvlText w:val=""/>
      <w:lvlJc w:val="left"/>
      <w:pPr>
        <w:tabs>
          <w:tab w:val="num" w:pos="6480"/>
        </w:tabs>
        <w:ind w:left="6480" w:hanging="360"/>
      </w:pPr>
      <w:rPr>
        <w:rFonts w:ascii="Wingdings" w:hAnsi="Wingdings" w:hint="default"/>
      </w:rPr>
    </w:lvl>
  </w:abstractNum>
  <w:abstractNum w:abstractNumId="23">
    <w:nsid w:val="49836C98"/>
    <w:multiLevelType w:val="multilevel"/>
    <w:tmpl w:val="F0FEC56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1985"/>
        </w:tabs>
        <w:ind w:left="1985" w:hanging="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A4048E0"/>
    <w:multiLevelType w:val="hybridMultilevel"/>
    <w:tmpl w:val="EA50C2A4"/>
    <w:lvl w:ilvl="0" w:tplc="CED8D3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B9547B"/>
    <w:multiLevelType w:val="multilevel"/>
    <w:tmpl w:val="E1F4D54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AE0440A"/>
    <w:multiLevelType w:val="hybridMultilevel"/>
    <w:tmpl w:val="FF1C7502"/>
    <w:lvl w:ilvl="0" w:tplc="B6D6B21A">
      <w:start w:val="1"/>
      <w:numFmt w:val="bullet"/>
      <w:lvlText w:val=""/>
      <w:lvlJc w:val="left"/>
      <w:pPr>
        <w:tabs>
          <w:tab w:val="num" w:pos="1324"/>
        </w:tabs>
        <w:ind w:left="1324" w:hanging="680"/>
      </w:pPr>
      <w:rPr>
        <w:rFonts w:ascii="Symbol" w:hAnsi="Symbol" w:hint="default"/>
        <w:color w:val="auto"/>
      </w:rPr>
    </w:lvl>
    <w:lvl w:ilvl="1" w:tplc="3D7ADF02" w:tentative="1">
      <w:start w:val="1"/>
      <w:numFmt w:val="bullet"/>
      <w:lvlText w:val="o"/>
      <w:lvlJc w:val="left"/>
      <w:pPr>
        <w:tabs>
          <w:tab w:val="num" w:pos="1800"/>
        </w:tabs>
        <w:ind w:left="1800" w:hanging="360"/>
      </w:pPr>
      <w:rPr>
        <w:rFonts w:ascii="Courier New" w:hAnsi="Courier New" w:hint="default"/>
      </w:rPr>
    </w:lvl>
    <w:lvl w:ilvl="2" w:tplc="F79CCC40" w:tentative="1">
      <w:start w:val="1"/>
      <w:numFmt w:val="bullet"/>
      <w:lvlText w:val=""/>
      <w:lvlJc w:val="left"/>
      <w:pPr>
        <w:tabs>
          <w:tab w:val="num" w:pos="2520"/>
        </w:tabs>
        <w:ind w:left="2520" w:hanging="360"/>
      </w:pPr>
      <w:rPr>
        <w:rFonts w:ascii="Wingdings" w:hAnsi="Wingdings" w:hint="default"/>
      </w:rPr>
    </w:lvl>
    <w:lvl w:ilvl="3" w:tplc="3CC6EC02" w:tentative="1">
      <w:start w:val="1"/>
      <w:numFmt w:val="bullet"/>
      <w:lvlText w:val=""/>
      <w:lvlJc w:val="left"/>
      <w:pPr>
        <w:tabs>
          <w:tab w:val="num" w:pos="3240"/>
        </w:tabs>
        <w:ind w:left="3240" w:hanging="360"/>
      </w:pPr>
      <w:rPr>
        <w:rFonts w:ascii="Symbol" w:hAnsi="Symbol" w:hint="default"/>
      </w:rPr>
    </w:lvl>
    <w:lvl w:ilvl="4" w:tplc="8EA84F24" w:tentative="1">
      <w:start w:val="1"/>
      <w:numFmt w:val="bullet"/>
      <w:lvlText w:val="o"/>
      <w:lvlJc w:val="left"/>
      <w:pPr>
        <w:tabs>
          <w:tab w:val="num" w:pos="3960"/>
        </w:tabs>
        <w:ind w:left="3960" w:hanging="360"/>
      </w:pPr>
      <w:rPr>
        <w:rFonts w:ascii="Courier New" w:hAnsi="Courier New" w:hint="default"/>
      </w:rPr>
    </w:lvl>
    <w:lvl w:ilvl="5" w:tplc="AADC5368" w:tentative="1">
      <w:start w:val="1"/>
      <w:numFmt w:val="bullet"/>
      <w:lvlText w:val=""/>
      <w:lvlJc w:val="left"/>
      <w:pPr>
        <w:tabs>
          <w:tab w:val="num" w:pos="4680"/>
        </w:tabs>
        <w:ind w:left="4680" w:hanging="360"/>
      </w:pPr>
      <w:rPr>
        <w:rFonts w:ascii="Wingdings" w:hAnsi="Wingdings" w:hint="default"/>
      </w:rPr>
    </w:lvl>
    <w:lvl w:ilvl="6" w:tplc="2DEE7E76" w:tentative="1">
      <w:start w:val="1"/>
      <w:numFmt w:val="bullet"/>
      <w:lvlText w:val=""/>
      <w:lvlJc w:val="left"/>
      <w:pPr>
        <w:tabs>
          <w:tab w:val="num" w:pos="5400"/>
        </w:tabs>
        <w:ind w:left="5400" w:hanging="360"/>
      </w:pPr>
      <w:rPr>
        <w:rFonts w:ascii="Symbol" w:hAnsi="Symbol" w:hint="default"/>
      </w:rPr>
    </w:lvl>
    <w:lvl w:ilvl="7" w:tplc="DA2A397E" w:tentative="1">
      <w:start w:val="1"/>
      <w:numFmt w:val="bullet"/>
      <w:lvlText w:val="o"/>
      <w:lvlJc w:val="left"/>
      <w:pPr>
        <w:tabs>
          <w:tab w:val="num" w:pos="6120"/>
        </w:tabs>
        <w:ind w:left="6120" w:hanging="360"/>
      </w:pPr>
      <w:rPr>
        <w:rFonts w:ascii="Courier New" w:hAnsi="Courier New" w:hint="default"/>
      </w:rPr>
    </w:lvl>
    <w:lvl w:ilvl="8" w:tplc="DEBA0FE6" w:tentative="1">
      <w:start w:val="1"/>
      <w:numFmt w:val="bullet"/>
      <w:lvlText w:val=""/>
      <w:lvlJc w:val="left"/>
      <w:pPr>
        <w:tabs>
          <w:tab w:val="num" w:pos="6840"/>
        </w:tabs>
        <w:ind w:left="6840" w:hanging="360"/>
      </w:pPr>
      <w:rPr>
        <w:rFonts w:ascii="Wingdings" w:hAnsi="Wingdings" w:hint="default"/>
      </w:rPr>
    </w:lvl>
  </w:abstractNum>
  <w:abstractNum w:abstractNumId="27">
    <w:nsid w:val="515165EB"/>
    <w:multiLevelType w:val="hybridMultilevel"/>
    <w:tmpl w:val="44C0DE34"/>
    <w:lvl w:ilvl="0" w:tplc="9BCC75EA">
      <w:start w:val="1"/>
      <w:numFmt w:val="bullet"/>
      <w:lvlText w:val=""/>
      <w:lvlJc w:val="left"/>
      <w:pPr>
        <w:tabs>
          <w:tab w:val="num" w:pos="340"/>
        </w:tabs>
        <w:ind w:left="340" w:hanging="340"/>
      </w:pPr>
      <w:rPr>
        <w:rFonts w:ascii="Symbol" w:hAnsi="Symbol" w:hint="default"/>
      </w:rPr>
    </w:lvl>
    <w:lvl w:ilvl="1" w:tplc="07B0410E" w:tentative="1">
      <w:start w:val="1"/>
      <w:numFmt w:val="bullet"/>
      <w:lvlText w:val="o"/>
      <w:lvlJc w:val="left"/>
      <w:pPr>
        <w:tabs>
          <w:tab w:val="num" w:pos="1440"/>
        </w:tabs>
        <w:ind w:left="1440" w:hanging="360"/>
      </w:pPr>
      <w:rPr>
        <w:rFonts w:ascii="Courier New" w:hAnsi="Courier New" w:hint="default"/>
      </w:rPr>
    </w:lvl>
    <w:lvl w:ilvl="2" w:tplc="41EECE82" w:tentative="1">
      <w:start w:val="1"/>
      <w:numFmt w:val="bullet"/>
      <w:lvlText w:val=""/>
      <w:lvlJc w:val="left"/>
      <w:pPr>
        <w:tabs>
          <w:tab w:val="num" w:pos="2160"/>
        </w:tabs>
        <w:ind w:left="2160" w:hanging="360"/>
      </w:pPr>
      <w:rPr>
        <w:rFonts w:ascii="Wingdings" w:hAnsi="Wingdings" w:hint="default"/>
      </w:rPr>
    </w:lvl>
    <w:lvl w:ilvl="3" w:tplc="DD1E42B2" w:tentative="1">
      <w:start w:val="1"/>
      <w:numFmt w:val="bullet"/>
      <w:lvlText w:val=""/>
      <w:lvlJc w:val="left"/>
      <w:pPr>
        <w:tabs>
          <w:tab w:val="num" w:pos="2880"/>
        </w:tabs>
        <w:ind w:left="2880" w:hanging="360"/>
      </w:pPr>
      <w:rPr>
        <w:rFonts w:ascii="Symbol" w:hAnsi="Symbol" w:hint="default"/>
      </w:rPr>
    </w:lvl>
    <w:lvl w:ilvl="4" w:tplc="19368EF2" w:tentative="1">
      <w:start w:val="1"/>
      <w:numFmt w:val="bullet"/>
      <w:lvlText w:val="o"/>
      <w:lvlJc w:val="left"/>
      <w:pPr>
        <w:tabs>
          <w:tab w:val="num" w:pos="3600"/>
        </w:tabs>
        <w:ind w:left="3600" w:hanging="360"/>
      </w:pPr>
      <w:rPr>
        <w:rFonts w:ascii="Courier New" w:hAnsi="Courier New" w:hint="default"/>
      </w:rPr>
    </w:lvl>
    <w:lvl w:ilvl="5" w:tplc="63CC0B70" w:tentative="1">
      <w:start w:val="1"/>
      <w:numFmt w:val="bullet"/>
      <w:lvlText w:val=""/>
      <w:lvlJc w:val="left"/>
      <w:pPr>
        <w:tabs>
          <w:tab w:val="num" w:pos="4320"/>
        </w:tabs>
        <w:ind w:left="4320" w:hanging="360"/>
      </w:pPr>
      <w:rPr>
        <w:rFonts w:ascii="Wingdings" w:hAnsi="Wingdings" w:hint="default"/>
      </w:rPr>
    </w:lvl>
    <w:lvl w:ilvl="6" w:tplc="29D8C340" w:tentative="1">
      <w:start w:val="1"/>
      <w:numFmt w:val="bullet"/>
      <w:lvlText w:val=""/>
      <w:lvlJc w:val="left"/>
      <w:pPr>
        <w:tabs>
          <w:tab w:val="num" w:pos="5040"/>
        </w:tabs>
        <w:ind w:left="5040" w:hanging="360"/>
      </w:pPr>
      <w:rPr>
        <w:rFonts w:ascii="Symbol" w:hAnsi="Symbol" w:hint="default"/>
      </w:rPr>
    </w:lvl>
    <w:lvl w:ilvl="7" w:tplc="F642EDB6" w:tentative="1">
      <w:start w:val="1"/>
      <w:numFmt w:val="bullet"/>
      <w:lvlText w:val="o"/>
      <w:lvlJc w:val="left"/>
      <w:pPr>
        <w:tabs>
          <w:tab w:val="num" w:pos="5760"/>
        </w:tabs>
        <w:ind w:left="5760" w:hanging="360"/>
      </w:pPr>
      <w:rPr>
        <w:rFonts w:ascii="Courier New" w:hAnsi="Courier New" w:hint="default"/>
      </w:rPr>
    </w:lvl>
    <w:lvl w:ilvl="8" w:tplc="FF3653D4" w:tentative="1">
      <w:start w:val="1"/>
      <w:numFmt w:val="bullet"/>
      <w:lvlText w:val=""/>
      <w:lvlJc w:val="left"/>
      <w:pPr>
        <w:tabs>
          <w:tab w:val="num" w:pos="6480"/>
        </w:tabs>
        <w:ind w:left="6480" w:hanging="360"/>
      </w:pPr>
      <w:rPr>
        <w:rFonts w:ascii="Wingdings" w:hAnsi="Wingdings" w:hint="default"/>
      </w:rPr>
    </w:lvl>
  </w:abstractNum>
  <w:abstractNum w:abstractNumId="28">
    <w:nsid w:val="54713B49"/>
    <w:multiLevelType w:val="multilevel"/>
    <w:tmpl w:val="216A231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2608"/>
        </w:tabs>
        <w:ind w:left="260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5CD5877"/>
    <w:multiLevelType w:val="multilevel"/>
    <w:tmpl w:val="E5BE4E1E"/>
    <w:lvl w:ilvl="0">
      <w:start w:val="1"/>
      <w:numFmt w:val="decimal"/>
      <w:lvlText w:val="%1."/>
      <w:lvlJc w:val="left"/>
      <w:pPr>
        <w:tabs>
          <w:tab w:val="num" w:pos="717"/>
        </w:tabs>
        <w:ind w:left="717" w:hanging="360"/>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30">
    <w:nsid w:val="59031C16"/>
    <w:multiLevelType w:val="hybridMultilevel"/>
    <w:tmpl w:val="3B36D5DE"/>
    <w:lvl w:ilvl="0" w:tplc="D138D2D2">
      <w:start w:val="1"/>
      <w:numFmt w:val="decimal"/>
      <w:lvlText w:val="%1."/>
      <w:lvlJc w:val="left"/>
      <w:pPr>
        <w:tabs>
          <w:tab w:val="num" w:pos="720"/>
        </w:tabs>
        <w:ind w:left="720" w:hanging="360"/>
      </w:pPr>
      <w:rPr>
        <w:rFonts w:cs="Times New Roman"/>
      </w:rPr>
    </w:lvl>
    <w:lvl w:ilvl="1" w:tplc="63FC49FE" w:tentative="1">
      <w:start w:val="1"/>
      <w:numFmt w:val="lowerLetter"/>
      <w:lvlText w:val="%2."/>
      <w:lvlJc w:val="left"/>
      <w:pPr>
        <w:tabs>
          <w:tab w:val="num" w:pos="1440"/>
        </w:tabs>
        <w:ind w:left="1440" w:hanging="360"/>
      </w:pPr>
      <w:rPr>
        <w:rFonts w:cs="Times New Roman"/>
      </w:rPr>
    </w:lvl>
    <w:lvl w:ilvl="2" w:tplc="00BC669E" w:tentative="1">
      <w:start w:val="1"/>
      <w:numFmt w:val="lowerRoman"/>
      <w:lvlText w:val="%3."/>
      <w:lvlJc w:val="right"/>
      <w:pPr>
        <w:tabs>
          <w:tab w:val="num" w:pos="2160"/>
        </w:tabs>
        <w:ind w:left="2160" w:hanging="180"/>
      </w:pPr>
      <w:rPr>
        <w:rFonts w:cs="Times New Roman"/>
      </w:rPr>
    </w:lvl>
    <w:lvl w:ilvl="3" w:tplc="4F164F92" w:tentative="1">
      <w:start w:val="1"/>
      <w:numFmt w:val="decimal"/>
      <w:lvlText w:val="%4."/>
      <w:lvlJc w:val="left"/>
      <w:pPr>
        <w:tabs>
          <w:tab w:val="num" w:pos="2880"/>
        </w:tabs>
        <w:ind w:left="2880" w:hanging="360"/>
      </w:pPr>
      <w:rPr>
        <w:rFonts w:cs="Times New Roman"/>
      </w:rPr>
    </w:lvl>
    <w:lvl w:ilvl="4" w:tplc="E6F26370" w:tentative="1">
      <w:start w:val="1"/>
      <w:numFmt w:val="lowerLetter"/>
      <w:lvlText w:val="%5."/>
      <w:lvlJc w:val="left"/>
      <w:pPr>
        <w:tabs>
          <w:tab w:val="num" w:pos="3600"/>
        </w:tabs>
        <w:ind w:left="3600" w:hanging="360"/>
      </w:pPr>
      <w:rPr>
        <w:rFonts w:cs="Times New Roman"/>
      </w:rPr>
    </w:lvl>
    <w:lvl w:ilvl="5" w:tplc="20DE3B18" w:tentative="1">
      <w:start w:val="1"/>
      <w:numFmt w:val="lowerRoman"/>
      <w:lvlText w:val="%6."/>
      <w:lvlJc w:val="right"/>
      <w:pPr>
        <w:tabs>
          <w:tab w:val="num" w:pos="4320"/>
        </w:tabs>
        <w:ind w:left="4320" w:hanging="180"/>
      </w:pPr>
      <w:rPr>
        <w:rFonts w:cs="Times New Roman"/>
      </w:rPr>
    </w:lvl>
    <w:lvl w:ilvl="6" w:tplc="50C62708" w:tentative="1">
      <w:start w:val="1"/>
      <w:numFmt w:val="decimal"/>
      <w:lvlText w:val="%7."/>
      <w:lvlJc w:val="left"/>
      <w:pPr>
        <w:tabs>
          <w:tab w:val="num" w:pos="5040"/>
        </w:tabs>
        <w:ind w:left="5040" w:hanging="360"/>
      </w:pPr>
      <w:rPr>
        <w:rFonts w:cs="Times New Roman"/>
      </w:rPr>
    </w:lvl>
    <w:lvl w:ilvl="7" w:tplc="B3241FA0" w:tentative="1">
      <w:start w:val="1"/>
      <w:numFmt w:val="lowerLetter"/>
      <w:lvlText w:val="%8."/>
      <w:lvlJc w:val="left"/>
      <w:pPr>
        <w:tabs>
          <w:tab w:val="num" w:pos="5760"/>
        </w:tabs>
        <w:ind w:left="5760" w:hanging="360"/>
      </w:pPr>
      <w:rPr>
        <w:rFonts w:cs="Times New Roman"/>
      </w:rPr>
    </w:lvl>
    <w:lvl w:ilvl="8" w:tplc="A8E4A074" w:tentative="1">
      <w:start w:val="1"/>
      <w:numFmt w:val="lowerRoman"/>
      <w:lvlText w:val="%9."/>
      <w:lvlJc w:val="right"/>
      <w:pPr>
        <w:tabs>
          <w:tab w:val="num" w:pos="6480"/>
        </w:tabs>
        <w:ind w:left="6480" w:hanging="180"/>
      </w:pPr>
      <w:rPr>
        <w:rFonts w:cs="Times New Roman"/>
      </w:rPr>
    </w:lvl>
  </w:abstractNum>
  <w:abstractNum w:abstractNumId="31">
    <w:nsid w:val="5CD772F8"/>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DCD4E08"/>
    <w:multiLevelType w:val="hybridMultilevel"/>
    <w:tmpl w:val="80EC5C02"/>
    <w:lvl w:ilvl="0" w:tplc="F3662D6E">
      <w:start w:val="1"/>
      <w:numFmt w:val="bullet"/>
      <w:lvlText w:val=""/>
      <w:lvlJc w:val="left"/>
      <w:pPr>
        <w:tabs>
          <w:tab w:val="num" w:pos="567"/>
        </w:tabs>
        <w:ind w:left="567" w:hanging="283"/>
      </w:pPr>
      <w:rPr>
        <w:rFonts w:ascii="Symbol" w:hAnsi="Symbol" w:hint="default"/>
      </w:rPr>
    </w:lvl>
    <w:lvl w:ilvl="1" w:tplc="4E547298" w:tentative="1">
      <w:start w:val="1"/>
      <w:numFmt w:val="bullet"/>
      <w:lvlText w:val="o"/>
      <w:lvlJc w:val="left"/>
      <w:pPr>
        <w:tabs>
          <w:tab w:val="num" w:pos="1440"/>
        </w:tabs>
        <w:ind w:left="1440" w:hanging="360"/>
      </w:pPr>
      <w:rPr>
        <w:rFonts w:ascii="Courier New" w:hAnsi="Courier New" w:hint="default"/>
      </w:rPr>
    </w:lvl>
    <w:lvl w:ilvl="2" w:tplc="B39291DC" w:tentative="1">
      <w:start w:val="1"/>
      <w:numFmt w:val="bullet"/>
      <w:lvlText w:val=""/>
      <w:lvlJc w:val="left"/>
      <w:pPr>
        <w:tabs>
          <w:tab w:val="num" w:pos="2160"/>
        </w:tabs>
        <w:ind w:left="2160" w:hanging="360"/>
      </w:pPr>
      <w:rPr>
        <w:rFonts w:ascii="Wingdings" w:hAnsi="Wingdings" w:hint="default"/>
      </w:rPr>
    </w:lvl>
    <w:lvl w:ilvl="3" w:tplc="2B38724E" w:tentative="1">
      <w:start w:val="1"/>
      <w:numFmt w:val="bullet"/>
      <w:lvlText w:val=""/>
      <w:lvlJc w:val="left"/>
      <w:pPr>
        <w:tabs>
          <w:tab w:val="num" w:pos="2880"/>
        </w:tabs>
        <w:ind w:left="2880" w:hanging="360"/>
      </w:pPr>
      <w:rPr>
        <w:rFonts w:ascii="Symbol" w:hAnsi="Symbol" w:hint="default"/>
      </w:rPr>
    </w:lvl>
    <w:lvl w:ilvl="4" w:tplc="762AB360" w:tentative="1">
      <w:start w:val="1"/>
      <w:numFmt w:val="bullet"/>
      <w:lvlText w:val="o"/>
      <w:lvlJc w:val="left"/>
      <w:pPr>
        <w:tabs>
          <w:tab w:val="num" w:pos="3600"/>
        </w:tabs>
        <w:ind w:left="3600" w:hanging="360"/>
      </w:pPr>
      <w:rPr>
        <w:rFonts w:ascii="Courier New" w:hAnsi="Courier New" w:hint="default"/>
      </w:rPr>
    </w:lvl>
    <w:lvl w:ilvl="5" w:tplc="F78AF88E" w:tentative="1">
      <w:start w:val="1"/>
      <w:numFmt w:val="bullet"/>
      <w:lvlText w:val=""/>
      <w:lvlJc w:val="left"/>
      <w:pPr>
        <w:tabs>
          <w:tab w:val="num" w:pos="4320"/>
        </w:tabs>
        <w:ind w:left="4320" w:hanging="360"/>
      </w:pPr>
      <w:rPr>
        <w:rFonts w:ascii="Wingdings" w:hAnsi="Wingdings" w:hint="default"/>
      </w:rPr>
    </w:lvl>
    <w:lvl w:ilvl="6" w:tplc="141EFFE4" w:tentative="1">
      <w:start w:val="1"/>
      <w:numFmt w:val="bullet"/>
      <w:lvlText w:val=""/>
      <w:lvlJc w:val="left"/>
      <w:pPr>
        <w:tabs>
          <w:tab w:val="num" w:pos="5040"/>
        </w:tabs>
        <w:ind w:left="5040" w:hanging="360"/>
      </w:pPr>
      <w:rPr>
        <w:rFonts w:ascii="Symbol" w:hAnsi="Symbol" w:hint="default"/>
      </w:rPr>
    </w:lvl>
    <w:lvl w:ilvl="7" w:tplc="5E22D4C8" w:tentative="1">
      <w:start w:val="1"/>
      <w:numFmt w:val="bullet"/>
      <w:lvlText w:val="o"/>
      <w:lvlJc w:val="left"/>
      <w:pPr>
        <w:tabs>
          <w:tab w:val="num" w:pos="5760"/>
        </w:tabs>
        <w:ind w:left="5760" w:hanging="360"/>
      </w:pPr>
      <w:rPr>
        <w:rFonts w:ascii="Courier New" w:hAnsi="Courier New" w:hint="default"/>
      </w:rPr>
    </w:lvl>
    <w:lvl w:ilvl="8" w:tplc="B76EA844" w:tentative="1">
      <w:start w:val="1"/>
      <w:numFmt w:val="bullet"/>
      <w:lvlText w:val=""/>
      <w:lvlJc w:val="left"/>
      <w:pPr>
        <w:tabs>
          <w:tab w:val="num" w:pos="6480"/>
        </w:tabs>
        <w:ind w:left="6480" w:hanging="360"/>
      </w:pPr>
      <w:rPr>
        <w:rFonts w:ascii="Wingdings" w:hAnsi="Wingdings" w:hint="default"/>
      </w:rPr>
    </w:lvl>
  </w:abstractNum>
  <w:abstractNum w:abstractNumId="33">
    <w:nsid w:val="5FE10F6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16D66D6"/>
    <w:multiLevelType w:val="multilevel"/>
    <w:tmpl w:val="0D2E09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33372D0"/>
    <w:multiLevelType w:val="multilevel"/>
    <w:tmpl w:val="5A8C11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4A12FA4"/>
    <w:multiLevelType w:val="multilevel"/>
    <w:tmpl w:val="E96C5168"/>
    <w:name w:val="Heading"/>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4BF4267"/>
    <w:multiLevelType w:val="multilevel"/>
    <w:tmpl w:val="217051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8E6080D"/>
    <w:multiLevelType w:val="multilevel"/>
    <w:tmpl w:val="F52405D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985"/>
        </w:tabs>
        <w:ind w:left="1985" w:hanging="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AA33A80"/>
    <w:multiLevelType w:val="multilevel"/>
    <w:tmpl w:val="CA3E533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2608"/>
        </w:tabs>
        <w:ind w:left="2381" w:hanging="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B0444FA"/>
    <w:multiLevelType w:val="hybridMultilevel"/>
    <w:tmpl w:val="3C5281BA"/>
    <w:lvl w:ilvl="0" w:tplc="B038019C">
      <w:start w:val="1"/>
      <w:numFmt w:val="decimal"/>
      <w:lvlText w:val="%1."/>
      <w:lvlJc w:val="left"/>
      <w:pPr>
        <w:tabs>
          <w:tab w:val="num" w:pos="2160"/>
        </w:tabs>
        <w:ind w:left="2160" w:hanging="360"/>
      </w:pPr>
      <w:rPr>
        <w:rFonts w:cs="Times New Roman"/>
      </w:rPr>
    </w:lvl>
    <w:lvl w:ilvl="1" w:tplc="1BF00DC4">
      <w:start w:val="1"/>
      <w:numFmt w:val="lowerLetter"/>
      <w:lvlText w:val="%2."/>
      <w:lvlJc w:val="left"/>
      <w:pPr>
        <w:tabs>
          <w:tab w:val="num" w:pos="2880"/>
        </w:tabs>
        <w:ind w:left="2880" w:hanging="360"/>
      </w:pPr>
      <w:rPr>
        <w:rFonts w:cs="Times New Roman"/>
      </w:rPr>
    </w:lvl>
    <w:lvl w:ilvl="2" w:tplc="581A7444">
      <w:start w:val="1"/>
      <w:numFmt w:val="lowerRoman"/>
      <w:lvlText w:val="%3."/>
      <w:lvlJc w:val="right"/>
      <w:pPr>
        <w:tabs>
          <w:tab w:val="num" w:pos="3600"/>
        </w:tabs>
        <w:ind w:left="3600" w:hanging="180"/>
      </w:pPr>
      <w:rPr>
        <w:rFonts w:cs="Times New Roman"/>
      </w:rPr>
    </w:lvl>
    <w:lvl w:ilvl="3" w:tplc="F27AC058">
      <w:start w:val="1"/>
      <w:numFmt w:val="decimal"/>
      <w:lvlText w:val="%4."/>
      <w:lvlJc w:val="left"/>
      <w:pPr>
        <w:tabs>
          <w:tab w:val="num" w:pos="4320"/>
        </w:tabs>
        <w:ind w:left="4320" w:hanging="360"/>
      </w:pPr>
      <w:rPr>
        <w:rFonts w:cs="Times New Roman"/>
      </w:rPr>
    </w:lvl>
    <w:lvl w:ilvl="4" w:tplc="852C91F0">
      <w:start w:val="1"/>
      <w:numFmt w:val="lowerLetter"/>
      <w:lvlText w:val="%5."/>
      <w:lvlJc w:val="left"/>
      <w:pPr>
        <w:tabs>
          <w:tab w:val="num" w:pos="5040"/>
        </w:tabs>
        <w:ind w:left="5040" w:hanging="360"/>
      </w:pPr>
      <w:rPr>
        <w:rFonts w:cs="Times New Roman"/>
      </w:rPr>
    </w:lvl>
    <w:lvl w:ilvl="5" w:tplc="261AF6FC">
      <w:start w:val="1"/>
      <w:numFmt w:val="lowerRoman"/>
      <w:lvlText w:val="%6."/>
      <w:lvlJc w:val="right"/>
      <w:pPr>
        <w:tabs>
          <w:tab w:val="num" w:pos="5760"/>
        </w:tabs>
        <w:ind w:left="5760" w:hanging="180"/>
      </w:pPr>
      <w:rPr>
        <w:rFonts w:cs="Times New Roman"/>
      </w:rPr>
    </w:lvl>
    <w:lvl w:ilvl="6" w:tplc="CADE3794">
      <w:start w:val="1"/>
      <w:numFmt w:val="decimal"/>
      <w:lvlText w:val="%7."/>
      <w:lvlJc w:val="left"/>
      <w:pPr>
        <w:tabs>
          <w:tab w:val="num" w:pos="6480"/>
        </w:tabs>
        <w:ind w:left="6480" w:hanging="360"/>
      </w:pPr>
      <w:rPr>
        <w:rFonts w:cs="Times New Roman"/>
      </w:rPr>
    </w:lvl>
    <w:lvl w:ilvl="7" w:tplc="8C341080">
      <w:start w:val="1"/>
      <w:numFmt w:val="lowerLetter"/>
      <w:lvlText w:val="%8."/>
      <w:lvlJc w:val="left"/>
      <w:pPr>
        <w:tabs>
          <w:tab w:val="num" w:pos="7200"/>
        </w:tabs>
        <w:ind w:left="7200" w:hanging="360"/>
      </w:pPr>
      <w:rPr>
        <w:rFonts w:cs="Times New Roman"/>
      </w:rPr>
    </w:lvl>
    <w:lvl w:ilvl="8" w:tplc="64CC7F4A">
      <w:start w:val="1"/>
      <w:numFmt w:val="lowerRoman"/>
      <w:lvlText w:val="%9."/>
      <w:lvlJc w:val="right"/>
      <w:pPr>
        <w:tabs>
          <w:tab w:val="num" w:pos="7920"/>
        </w:tabs>
        <w:ind w:left="7920" w:hanging="180"/>
      </w:pPr>
      <w:rPr>
        <w:rFonts w:cs="Times New Roman"/>
      </w:rPr>
    </w:lvl>
  </w:abstractNum>
  <w:abstractNum w:abstractNumId="41">
    <w:nsid w:val="727E24E1"/>
    <w:multiLevelType w:val="multilevel"/>
    <w:tmpl w:val="4DAE8B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2B83C03"/>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8BE6473"/>
    <w:multiLevelType w:val="multilevel"/>
    <w:tmpl w:val="0D3AD9A0"/>
    <w:lvl w:ilvl="0">
      <w:start w:val="1"/>
      <w:numFmt w:val="decimal"/>
      <w:lvlText w:val="%1."/>
      <w:lvlJc w:val="left"/>
      <w:pPr>
        <w:tabs>
          <w:tab w:val="num" w:pos="717"/>
        </w:tabs>
        <w:ind w:left="717" w:hanging="360"/>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44">
    <w:nsid w:val="7CFB7F39"/>
    <w:multiLevelType w:val="hybridMultilevel"/>
    <w:tmpl w:val="0A8C2070"/>
    <w:lvl w:ilvl="0" w:tplc="D1BE0DEC">
      <w:start w:val="1"/>
      <w:numFmt w:val="decimal"/>
      <w:lvlText w:val="%1."/>
      <w:lvlJc w:val="left"/>
      <w:pPr>
        <w:tabs>
          <w:tab w:val="num" w:pos="360"/>
        </w:tabs>
        <w:ind w:left="360" w:hanging="360"/>
      </w:pPr>
      <w:rPr>
        <w:rFonts w:cs="Times New Roman"/>
      </w:rPr>
    </w:lvl>
    <w:lvl w:ilvl="1" w:tplc="5B344510" w:tentative="1">
      <w:start w:val="1"/>
      <w:numFmt w:val="lowerLetter"/>
      <w:lvlText w:val="%2."/>
      <w:lvlJc w:val="left"/>
      <w:pPr>
        <w:tabs>
          <w:tab w:val="num" w:pos="1080"/>
        </w:tabs>
        <w:ind w:left="1080" w:hanging="360"/>
      </w:pPr>
      <w:rPr>
        <w:rFonts w:cs="Times New Roman"/>
      </w:rPr>
    </w:lvl>
    <w:lvl w:ilvl="2" w:tplc="0818F9FA" w:tentative="1">
      <w:start w:val="1"/>
      <w:numFmt w:val="lowerRoman"/>
      <w:lvlText w:val="%3."/>
      <w:lvlJc w:val="right"/>
      <w:pPr>
        <w:tabs>
          <w:tab w:val="num" w:pos="1800"/>
        </w:tabs>
        <w:ind w:left="1800" w:hanging="180"/>
      </w:pPr>
      <w:rPr>
        <w:rFonts w:cs="Times New Roman"/>
      </w:rPr>
    </w:lvl>
    <w:lvl w:ilvl="3" w:tplc="9F68D2B6" w:tentative="1">
      <w:start w:val="1"/>
      <w:numFmt w:val="decimal"/>
      <w:lvlText w:val="%4."/>
      <w:lvlJc w:val="left"/>
      <w:pPr>
        <w:tabs>
          <w:tab w:val="num" w:pos="2520"/>
        </w:tabs>
        <w:ind w:left="2520" w:hanging="360"/>
      </w:pPr>
      <w:rPr>
        <w:rFonts w:cs="Times New Roman"/>
      </w:rPr>
    </w:lvl>
    <w:lvl w:ilvl="4" w:tplc="3B3A740A" w:tentative="1">
      <w:start w:val="1"/>
      <w:numFmt w:val="lowerLetter"/>
      <w:lvlText w:val="%5."/>
      <w:lvlJc w:val="left"/>
      <w:pPr>
        <w:tabs>
          <w:tab w:val="num" w:pos="3240"/>
        </w:tabs>
        <w:ind w:left="3240" w:hanging="360"/>
      </w:pPr>
      <w:rPr>
        <w:rFonts w:cs="Times New Roman"/>
      </w:rPr>
    </w:lvl>
    <w:lvl w:ilvl="5" w:tplc="19B82650" w:tentative="1">
      <w:start w:val="1"/>
      <w:numFmt w:val="lowerRoman"/>
      <w:lvlText w:val="%6."/>
      <w:lvlJc w:val="right"/>
      <w:pPr>
        <w:tabs>
          <w:tab w:val="num" w:pos="3960"/>
        </w:tabs>
        <w:ind w:left="3960" w:hanging="180"/>
      </w:pPr>
      <w:rPr>
        <w:rFonts w:cs="Times New Roman"/>
      </w:rPr>
    </w:lvl>
    <w:lvl w:ilvl="6" w:tplc="4AAC3042" w:tentative="1">
      <w:start w:val="1"/>
      <w:numFmt w:val="decimal"/>
      <w:lvlText w:val="%7."/>
      <w:lvlJc w:val="left"/>
      <w:pPr>
        <w:tabs>
          <w:tab w:val="num" w:pos="4680"/>
        </w:tabs>
        <w:ind w:left="4680" w:hanging="360"/>
      </w:pPr>
      <w:rPr>
        <w:rFonts w:cs="Times New Roman"/>
      </w:rPr>
    </w:lvl>
    <w:lvl w:ilvl="7" w:tplc="B140616E" w:tentative="1">
      <w:start w:val="1"/>
      <w:numFmt w:val="lowerLetter"/>
      <w:lvlText w:val="%8."/>
      <w:lvlJc w:val="left"/>
      <w:pPr>
        <w:tabs>
          <w:tab w:val="num" w:pos="5400"/>
        </w:tabs>
        <w:ind w:left="5400" w:hanging="360"/>
      </w:pPr>
      <w:rPr>
        <w:rFonts w:cs="Times New Roman"/>
      </w:rPr>
    </w:lvl>
    <w:lvl w:ilvl="8" w:tplc="4ED49290" w:tentative="1">
      <w:start w:val="1"/>
      <w:numFmt w:val="lowerRoman"/>
      <w:lvlText w:val="%9."/>
      <w:lvlJc w:val="right"/>
      <w:pPr>
        <w:tabs>
          <w:tab w:val="num" w:pos="6120"/>
        </w:tabs>
        <w:ind w:left="6120" w:hanging="180"/>
      </w:pPr>
      <w:rPr>
        <w:rFonts w:cs="Times New Roman"/>
      </w:rPr>
    </w:lvl>
  </w:abstractNum>
  <w:abstractNum w:abstractNumId="45">
    <w:nsid w:val="7E4D1FDA"/>
    <w:multiLevelType w:val="hybridMultilevel"/>
    <w:tmpl w:val="4D74AC60"/>
    <w:lvl w:ilvl="0" w:tplc="A644F356">
      <w:start w:val="7"/>
      <w:numFmt w:val="decimal"/>
      <w:lvlText w:val="%1."/>
      <w:lvlJc w:val="left"/>
      <w:pPr>
        <w:tabs>
          <w:tab w:val="num" w:pos="1080"/>
        </w:tabs>
        <w:ind w:left="1080" w:hanging="720"/>
      </w:pPr>
      <w:rPr>
        <w:rFonts w:cs="Times New Roman" w:hint="default"/>
      </w:rPr>
    </w:lvl>
    <w:lvl w:ilvl="1" w:tplc="D20C9474" w:tentative="1">
      <w:start w:val="1"/>
      <w:numFmt w:val="lowerLetter"/>
      <w:lvlText w:val="%2."/>
      <w:lvlJc w:val="left"/>
      <w:pPr>
        <w:tabs>
          <w:tab w:val="num" w:pos="1440"/>
        </w:tabs>
        <w:ind w:left="1440" w:hanging="360"/>
      </w:pPr>
      <w:rPr>
        <w:rFonts w:cs="Times New Roman"/>
      </w:rPr>
    </w:lvl>
    <w:lvl w:ilvl="2" w:tplc="BACA5586" w:tentative="1">
      <w:start w:val="1"/>
      <w:numFmt w:val="lowerRoman"/>
      <w:lvlText w:val="%3."/>
      <w:lvlJc w:val="right"/>
      <w:pPr>
        <w:tabs>
          <w:tab w:val="num" w:pos="2160"/>
        </w:tabs>
        <w:ind w:left="2160" w:hanging="180"/>
      </w:pPr>
      <w:rPr>
        <w:rFonts w:cs="Times New Roman"/>
      </w:rPr>
    </w:lvl>
    <w:lvl w:ilvl="3" w:tplc="81DAE67A" w:tentative="1">
      <w:start w:val="1"/>
      <w:numFmt w:val="decimal"/>
      <w:lvlText w:val="%4."/>
      <w:lvlJc w:val="left"/>
      <w:pPr>
        <w:tabs>
          <w:tab w:val="num" w:pos="2880"/>
        </w:tabs>
        <w:ind w:left="2880" w:hanging="360"/>
      </w:pPr>
      <w:rPr>
        <w:rFonts w:cs="Times New Roman"/>
      </w:rPr>
    </w:lvl>
    <w:lvl w:ilvl="4" w:tplc="6FA8E320" w:tentative="1">
      <w:start w:val="1"/>
      <w:numFmt w:val="lowerLetter"/>
      <w:lvlText w:val="%5."/>
      <w:lvlJc w:val="left"/>
      <w:pPr>
        <w:tabs>
          <w:tab w:val="num" w:pos="3600"/>
        </w:tabs>
        <w:ind w:left="3600" w:hanging="360"/>
      </w:pPr>
      <w:rPr>
        <w:rFonts w:cs="Times New Roman"/>
      </w:rPr>
    </w:lvl>
    <w:lvl w:ilvl="5" w:tplc="F60E0FE2" w:tentative="1">
      <w:start w:val="1"/>
      <w:numFmt w:val="lowerRoman"/>
      <w:lvlText w:val="%6."/>
      <w:lvlJc w:val="right"/>
      <w:pPr>
        <w:tabs>
          <w:tab w:val="num" w:pos="4320"/>
        </w:tabs>
        <w:ind w:left="4320" w:hanging="180"/>
      </w:pPr>
      <w:rPr>
        <w:rFonts w:cs="Times New Roman"/>
      </w:rPr>
    </w:lvl>
    <w:lvl w:ilvl="6" w:tplc="8EFA8AFC" w:tentative="1">
      <w:start w:val="1"/>
      <w:numFmt w:val="decimal"/>
      <w:lvlText w:val="%7."/>
      <w:lvlJc w:val="left"/>
      <w:pPr>
        <w:tabs>
          <w:tab w:val="num" w:pos="5040"/>
        </w:tabs>
        <w:ind w:left="5040" w:hanging="360"/>
      </w:pPr>
      <w:rPr>
        <w:rFonts w:cs="Times New Roman"/>
      </w:rPr>
    </w:lvl>
    <w:lvl w:ilvl="7" w:tplc="720E1644" w:tentative="1">
      <w:start w:val="1"/>
      <w:numFmt w:val="lowerLetter"/>
      <w:lvlText w:val="%8."/>
      <w:lvlJc w:val="left"/>
      <w:pPr>
        <w:tabs>
          <w:tab w:val="num" w:pos="5760"/>
        </w:tabs>
        <w:ind w:left="5760" w:hanging="360"/>
      </w:pPr>
      <w:rPr>
        <w:rFonts w:cs="Times New Roman"/>
      </w:rPr>
    </w:lvl>
    <w:lvl w:ilvl="8" w:tplc="78D0224A" w:tentative="1">
      <w:start w:val="1"/>
      <w:numFmt w:val="lowerRoman"/>
      <w:lvlText w:val="%9."/>
      <w:lvlJc w:val="right"/>
      <w:pPr>
        <w:tabs>
          <w:tab w:val="num" w:pos="6480"/>
        </w:tabs>
        <w:ind w:left="6480" w:hanging="180"/>
      </w:pPr>
      <w:rPr>
        <w:rFonts w:cs="Times New Roman"/>
      </w:rPr>
    </w:lvl>
  </w:abstractNum>
  <w:num w:numId="1">
    <w:abstractNumId w:val="37"/>
  </w:num>
  <w:num w:numId="2">
    <w:abstractNumId w:val="35"/>
  </w:num>
  <w:num w:numId="3">
    <w:abstractNumId w:val="33"/>
  </w:num>
  <w:num w:numId="4">
    <w:abstractNumId w:val="40"/>
  </w:num>
  <w:num w:numId="5">
    <w:abstractNumId w:val="18"/>
  </w:num>
  <w:num w:numId="6">
    <w:abstractNumId w:val="44"/>
  </w:num>
  <w:num w:numId="7">
    <w:abstractNumId w:val="30"/>
  </w:num>
  <w:num w:numId="8">
    <w:abstractNumId w:val="11"/>
  </w:num>
  <w:num w:numId="9">
    <w:abstractNumId w:val="28"/>
  </w:num>
  <w:num w:numId="10">
    <w:abstractNumId w:val="10"/>
  </w:num>
  <w:num w:numId="11">
    <w:abstractNumId w:val="45"/>
  </w:num>
  <w:num w:numId="12">
    <w:abstractNumId w:val="7"/>
  </w:num>
  <w:num w:numId="13">
    <w:abstractNumId w:val="31"/>
  </w:num>
  <w:num w:numId="14">
    <w:abstractNumId w:val="19"/>
  </w:num>
  <w:num w:numId="15">
    <w:abstractNumId w:val="32"/>
  </w:num>
  <w:num w:numId="16">
    <w:abstractNumId w:val="25"/>
  </w:num>
  <w:num w:numId="17">
    <w:abstractNumId w:val="23"/>
  </w:num>
  <w:num w:numId="18">
    <w:abstractNumId w:val="38"/>
  </w:num>
  <w:num w:numId="19">
    <w:abstractNumId w:val="13"/>
  </w:num>
  <w:num w:numId="20">
    <w:abstractNumId w:val="17"/>
  </w:num>
  <w:num w:numId="21">
    <w:abstractNumId w:val="14"/>
  </w:num>
  <w:num w:numId="22">
    <w:abstractNumId w:val="39"/>
  </w:num>
  <w:num w:numId="23">
    <w:abstractNumId w:val="42"/>
  </w:num>
  <w:num w:numId="24">
    <w:abstractNumId w:val="5"/>
  </w:num>
  <w:num w:numId="25">
    <w:abstractNumId w:val="34"/>
  </w:num>
  <w:num w:numId="26">
    <w:abstractNumId w:val="15"/>
  </w:num>
  <w:num w:numId="27">
    <w:abstractNumId w:val="8"/>
  </w:num>
  <w:num w:numId="28">
    <w:abstractNumId w:val="26"/>
  </w:num>
  <w:num w:numId="29">
    <w:abstractNumId w:val="16"/>
  </w:num>
  <w:num w:numId="30">
    <w:abstractNumId w:val="12"/>
  </w:num>
  <w:num w:numId="31">
    <w:abstractNumId w:val="41"/>
  </w:num>
  <w:num w:numId="32">
    <w:abstractNumId w:val="27"/>
  </w:num>
  <w:num w:numId="33">
    <w:abstractNumId w:val="2"/>
  </w:num>
  <w:num w:numId="34">
    <w:abstractNumId w:val="9"/>
  </w:num>
  <w:num w:numId="35">
    <w:abstractNumId w:val="4"/>
  </w:num>
  <w:num w:numId="36">
    <w:abstractNumId w:val="0"/>
  </w:num>
  <w:num w:numId="37">
    <w:abstractNumId w:val="22"/>
  </w:num>
  <w:num w:numId="38">
    <w:abstractNumId w:val="6"/>
  </w:num>
  <w:num w:numId="39">
    <w:abstractNumId w:val="21"/>
  </w:num>
  <w:num w:numId="40">
    <w:abstractNumId w:val="20"/>
  </w:num>
  <w:num w:numId="41">
    <w:abstractNumId w:val="43"/>
  </w:num>
  <w:num w:numId="42">
    <w:abstractNumId w:val="29"/>
  </w:num>
  <w:num w:numId="43">
    <w:abstractNumId w:val="24"/>
  </w:num>
  <w:num w:numId="44">
    <w:abstractNumId w:val="36"/>
  </w:num>
  <w:num w:numId="45">
    <w:abstractNumId w:val="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2"/>
    <w:docVar w:name="LW_ANNEX_NBR_LAST" w:val="2"/>
    <w:docVar w:name="LW_ANNEX_UNIQUE" w:val="0"/>
    <w:docVar w:name="LW_CORRIGENDUM" w:val="&lt;UNUSED&gt;"/>
    <w:docVar w:name="LW_COVERPAGE_EXISTS" w:val="True"/>
    <w:docVar w:name="LW_COVERPAGE_GUID" w:val="A50C816F-6449-4D97-A04D-ACD703C287B2"/>
    <w:docVar w:name="LW_COVERPAGE_TYPE" w:val="1"/>
    <w:docVar w:name="LW_CROSSREFERENCE" w:val="{SWD(2020) 179 final}"/>
    <w:docVar w:name="LW_DocType" w:val="NORMAL"/>
    <w:docVar w:name="LW_EMISSION" w:val="18.9.2020"/>
    <w:docVar w:name="LW_EMISSION_ISODATE" w:val="2020-09-1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établissant l\u8217?entreprise commune pour le calcul à haute performance européen"/>
    <w:docVar w:name="LW_PART_NBR" w:val="2"/>
    <w:docVar w:name="LW_PART_NBR_TOTAL" w:val="2"/>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RÈGLEMENT D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44"/>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Text1"/>
    <w:link w:val="Heading4Char"/>
    <w:uiPriority w:val="9"/>
    <w:unhideWhenUsed/>
    <w:qFormat/>
    <w:pPr>
      <w:keepNext/>
      <w:numPr>
        <w:ilvl w:val="3"/>
        <w:numId w:val="44"/>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paragraph" w:customStyle="1" w:styleId="Text2">
    <w:name w:val="Text 2"/>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Pr>
      <w:rFonts w:cs="Times New Roman"/>
      <w:color w:val="0000FF"/>
      <w:lang w:val="fr-FR" w:eastAsia="en-GB"/>
    </w:rPr>
  </w:style>
  <w:style w:type="paragraph" w:customStyle="1" w:styleId="Point1">
    <w:name w:val="Point 1"/>
    <w:basedOn w:val="Normal"/>
    <w:pPr>
      <w:spacing w:before="120" w:after="120" w:line="240" w:lineRule="auto"/>
      <w:ind w:left="1418" w:hanging="567"/>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semiHidden/>
    <w:rPr>
      <w:rFonts w:cs="Times New Roman"/>
      <w:vertAlign w:val="superscript"/>
      <w:lang w:val="fr-FR" w:eastAsia="en-GB"/>
    </w:rPr>
  </w:style>
  <w:style w:type="paragraph" w:styleId="BalloonText">
    <w:name w:val="Balloon Text"/>
    <w:basedOn w:val="Normal"/>
    <w:link w:val="BalloonTextChar"/>
    <w:semiHidden/>
    <w:pPr>
      <w:spacing w:after="0" w:line="240" w:lineRule="auto"/>
    </w:pPr>
    <w:rPr>
      <w:rFonts w:ascii="Times New Roman" w:eastAsia="Times New Roman" w:hAnsi="Times New Roman" w:cs="Times New Roman"/>
      <w:sz w:val="16"/>
      <w:szCs w:val="16"/>
      <w:lang w:eastAsia="en-GB"/>
    </w:rPr>
  </w:style>
  <w:style w:type="character" w:customStyle="1" w:styleId="BalloonTextChar">
    <w:name w:val="Balloon Text Char"/>
    <w:basedOn w:val="DefaultParagraphFont"/>
    <w:link w:val="BalloonText"/>
    <w:semiHidden/>
    <w:rPr>
      <w:rFonts w:ascii="Times New Roman" w:eastAsia="Times New Roman" w:hAnsi="Times New Roman" w:cs="Times New Roman"/>
      <w:sz w:val="16"/>
      <w:szCs w:val="16"/>
      <w:lang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rPr>
      <w:rFonts w:cs="Times New Roman"/>
      <w:lang w:val="fr-FR" w:eastAsia="en-GB"/>
    </w:rPr>
  </w:style>
  <w:style w:type="character" w:customStyle="1" w:styleId="tw4winMark">
    <w:name w:val="tw4winMark"/>
    <w:rPr>
      <w:rFonts w:ascii="Times New Roman" w:hAnsi="Times New Roman"/>
      <w:vanish/>
      <w:color w:val="800080"/>
      <w:sz w:val="24"/>
      <w:vertAlign w:val="subscript"/>
      <w:lang w:val="fr-FR" w:eastAsia="en-GB"/>
    </w:rPr>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character" w:styleId="Hyperlink">
    <w:name w:val="Hyperlink"/>
    <w:uiPriority w:val="99"/>
    <w:rPr>
      <w:rFonts w:cs="Times New Roman"/>
      <w:color w:val="0000FF"/>
      <w:u w:val="single"/>
      <w:lang w:val="fr-FR" w:eastAsia="en-GB"/>
    </w:rPr>
  </w:style>
  <w:style w:type="character" w:styleId="CommentReference">
    <w:name w:val="annotation reference"/>
    <w:semiHidden/>
    <w:rPr>
      <w:rFonts w:cs="Times New Roman"/>
      <w:sz w:val="16"/>
      <w:szCs w:val="16"/>
      <w:lang w:val="fr-FR" w:eastAsia="en-GB"/>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44"/>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Text1"/>
    <w:link w:val="Heading4Char"/>
    <w:uiPriority w:val="9"/>
    <w:unhideWhenUsed/>
    <w:qFormat/>
    <w:pPr>
      <w:keepNext/>
      <w:numPr>
        <w:ilvl w:val="3"/>
        <w:numId w:val="44"/>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paragraph" w:customStyle="1" w:styleId="Text2">
    <w:name w:val="Text 2"/>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Pr>
      <w:rFonts w:cs="Times New Roman"/>
      <w:color w:val="0000FF"/>
      <w:lang w:val="fr-FR" w:eastAsia="en-GB"/>
    </w:rPr>
  </w:style>
  <w:style w:type="paragraph" w:customStyle="1" w:styleId="Point1">
    <w:name w:val="Point 1"/>
    <w:basedOn w:val="Normal"/>
    <w:pPr>
      <w:spacing w:before="120" w:after="120" w:line="240" w:lineRule="auto"/>
      <w:ind w:left="1418" w:hanging="567"/>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semiHidden/>
    <w:rPr>
      <w:rFonts w:cs="Times New Roman"/>
      <w:vertAlign w:val="superscript"/>
      <w:lang w:val="fr-FR" w:eastAsia="en-GB"/>
    </w:rPr>
  </w:style>
  <w:style w:type="paragraph" w:styleId="BalloonText">
    <w:name w:val="Balloon Text"/>
    <w:basedOn w:val="Normal"/>
    <w:link w:val="BalloonTextChar"/>
    <w:semiHidden/>
    <w:pPr>
      <w:spacing w:after="0" w:line="240" w:lineRule="auto"/>
    </w:pPr>
    <w:rPr>
      <w:rFonts w:ascii="Times New Roman" w:eastAsia="Times New Roman" w:hAnsi="Times New Roman" w:cs="Times New Roman"/>
      <w:sz w:val="16"/>
      <w:szCs w:val="16"/>
      <w:lang w:eastAsia="en-GB"/>
    </w:rPr>
  </w:style>
  <w:style w:type="character" w:customStyle="1" w:styleId="BalloonTextChar">
    <w:name w:val="Balloon Text Char"/>
    <w:basedOn w:val="DefaultParagraphFont"/>
    <w:link w:val="BalloonText"/>
    <w:semiHidden/>
    <w:rPr>
      <w:rFonts w:ascii="Times New Roman" w:eastAsia="Times New Roman" w:hAnsi="Times New Roman" w:cs="Times New Roman"/>
      <w:sz w:val="16"/>
      <w:szCs w:val="16"/>
      <w:lang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rPr>
      <w:rFonts w:cs="Times New Roman"/>
      <w:lang w:val="fr-FR" w:eastAsia="en-GB"/>
    </w:rPr>
  </w:style>
  <w:style w:type="character" w:customStyle="1" w:styleId="tw4winMark">
    <w:name w:val="tw4winMark"/>
    <w:rPr>
      <w:rFonts w:ascii="Times New Roman" w:hAnsi="Times New Roman"/>
      <w:vanish/>
      <w:color w:val="800080"/>
      <w:sz w:val="24"/>
      <w:vertAlign w:val="subscript"/>
      <w:lang w:val="fr-FR" w:eastAsia="en-GB"/>
    </w:rPr>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character" w:styleId="Hyperlink">
    <w:name w:val="Hyperlink"/>
    <w:uiPriority w:val="99"/>
    <w:rPr>
      <w:rFonts w:cs="Times New Roman"/>
      <w:color w:val="0000FF"/>
      <w:u w:val="single"/>
      <w:lang w:val="fr-FR" w:eastAsia="en-GB"/>
    </w:rPr>
  </w:style>
  <w:style w:type="character" w:styleId="CommentReference">
    <w:name w:val="annotation reference"/>
    <w:semiHidden/>
    <w:rPr>
      <w:rFonts w:cs="Times New Roman"/>
      <w:sz w:val="16"/>
      <w:szCs w:val="16"/>
      <w:lang w:val="fr-FR" w:eastAsia="en-GB"/>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myintracomm.ec.europa.eu/budgweb/FR/pre/legalbasis/Pages/pre-040-020_preparation.asp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B5C205-9E59-4B08-B58D-9C4E5A68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1852</Words>
  <Characters>10652</Characters>
  <Application>Microsoft Office Word</Application>
  <DocSecurity>0</DocSecurity>
  <Lines>1331</Lines>
  <Paragraphs>446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KALBE Gustav (CNECT)</dc:creator>
  <cp:keywords/>
  <dc:description/>
  <cp:lastModifiedBy>WES PDFC Administrator</cp:lastModifiedBy>
  <cp:revision>9</cp:revision>
  <dcterms:created xsi:type="dcterms:W3CDTF">2020-10-19T15:23:00Z</dcterms:created>
  <dcterms:modified xsi:type="dcterms:W3CDTF">2020-10-20T11:17:00Z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