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4D48D0-9A37-417F-B1F7-8BC4D9D3271D"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Инициативата „Единно европейско небе“ (ЕЕН) има за цел да подобри общата ефективност на организацията и управлението на европейското въздушно пространство чрез реформа на отрасъла, осигуряващ аеронавигационно обслужване (АНО). </w:t>
      </w:r>
    </w:p>
    <w:p>
      <w:pPr>
        <w:spacing w:line="276" w:lineRule="auto"/>
        <w:rPr>
          <w:noProof/>
        </w:rPr>
      </w:pPr>
      <w:r>
        <w:rPr>
          <w:noProof/>
        </w:rPr>
        <w:t>Измененото предложение за регламент на Европейския парламент и на Съвета относно прилагането на Единното европейско небе [COM(2020) 579] има за цел да актуализира, с оглед на натрупания опит, и да преработи настоящото законодателство относно Единното европейско небе. Въпреки че първоначалните цели и принципи на предложението, прието от Комисията през 2013 г. [COM(2013) 410], остават същите, измененото предложение поставя специално ударение на ускореното адаптиране на аеронавигационното обслужване предвид зададените принципи и цели.</w:t>
      </w:r>
    </w:p>
    <w:p>
      <w:pPr>
        <w:spacing w:line="276" w:lineRule="auto"/>
        <w:rPr>
          <w:noProof/>
        </w:rPr>
      </w:pPr>
      <w:r>
        <w:rPr>
          <w:noProof/>
        </w:rPr>
        <w:t>Един от важните елементи на предложените изменения в този контекст се състои в създаването на функция на постоянен орган за преглед на ефективността (ОПЕ), която да се изпълнява от Агенцията за авиационна безопасност на Европейския съюз (наричана по-нататък „Агенцията“). Мерките, необходими за постигането на тези цели, изискват няколко изменения на Регламент (ЕС) 2018/1139, за да се гарантира, че функциите на ОПЕ се извършват с необходимата независимост и експертен опит и с необходимите ресурси. Тези изменения са изложени в настоящото предложение.</w:t>
      </w:r>
    </w:p>
    <w:p>
      <w:pPr>
        <w:spacing w:line="276" w:lineRule="auto"/>
        <w:rPr>
          <w:noProof/>
        </w:rPr>
      </w:pPr>
      <w:r>
        <w:rPr>
          <w:noProof/>
        </w:rPr>
        <w:t>Измененото предложение за преработка, посочено по-горе, и настоящото предложение следва да се разглеждат като единен и съгласуван пакет.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В</w:t>
      </w:r>
      <w:r>
        <w:rPr>
          <w:noProof/>
          <w:color w:val="000000" w:themeColor="text1"/>
        </w:rPr>
        <w:t xml:space="preserve"> </w:t>
      </w:r>
      <w:r>
        <w:rPr>
          <w:noProof/>
          <w:color w:val="000000"/>
          <w:u w:color="000000"/>
          <w:bdr w:val="nil"/>
        </w:rPr>
        <w:t>своята стратегия за въздухоплаването в Европа от 2015 г.</w:t>
      </w:r>
      <w:r>
        <w:rPr>
          <w:rStyle w:val="FootnoteReference"/>
          <w:noProof/>
        </w:rPr>
        <w:footnoteReference w:id="1"/>
      </w:r>
      <w:r>
        <w:rPr>
          <w:noProof/>
          <w:color w:val="000000"/>
          <w:u w:color="000000"/>
          <w:bdr w:val="nil"/>
        </w:rPr>
        <w:t xml:space="preserve"> Комисията отправи призив за незабавно приемане на предложението за ЕЕН2+ от съзаконодателите. Заедно с изменението на предложението за ЕЕН2+ [COM(2020) 579] настоящото предложение е в пълно съответствие с цялостната стратегия за тази област на политиката, и по-специално се очаква да позволи напредък по това законодателно досие.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Настоящото предложение представлява необходимото допълнение към измененото предложение относно ЕЕН2+. В това си качество то способства за подобряването на ефективността на аеронавигационното обслужване, което от своя страна допринася за намаляване на емисиите на CO</w:t>
      </w:r>
      <w:r>
        <w:rPr>
          <w:noProof/>
          <w:color w:val="000000"/>
          <w:u w:color="000000"/>
          <w:bdr w:val="nil"/>
          <w:vertAlign w:val="subscript"/>
        </w:rPr>
        <w:t>2</w:t>
      </w:r>
      <w:r>
        <w:rPr>
          <w:noProof/>
          <w:color w:val="000000"/>
          <w:u w:color="000000"/>
          <w:bdr w:val="nil"/>
        </w:rPr>
        <w:t xml:space="preserve"> в сектора на въздухоплаването, за цифровизацията и в по-общ план за гладкото функциониране на вътрешния пазар, като всички тези са приоритети на Комисията.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Style w:val="Normal1"/>
        <w:spacing w:line="276" w:lineRule="auto"/>
        <w:rPr>
          <w:noProof/>
        </w:rPr>
      </w:pPr>
      <w:r>
        <w:rPr>
          <w:noProof/>
        </w:rPr>
        <w:t>Правното основание на предложеното изменение е член 100, параграф 2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after="240" w:line="276" w:lineRule="auto"/>
        <w:rPr>
          <w:noProof/>
        </w:rPr>
      </w:pPr>
      <w:r>
        <w:rPr>
          <w:noProof/>
        </w:rPr>
        <w:t>Член 100, параграф 2 от Договора за функционирането на Европейския съюз дава на Съюза правото да предприема действия в тази област, което е една от областите на споделена компетентност.</w:t>
      </w:r>
    </w:p>
    <w:p>
      <w:pPr>
        <w:pBdr>
          <w:top w:val="nil"/>
          <w:left w:val="nil"/>
          <w:bottom w:val="nil"/>
          <w:right w:val="nil"/>
          <w:between w:val="nil"/>
          <w:bar w:val="nil"/>
        </w:pBdr>
        <w:spacing w:after="240" w:line="276" w:lineRule="auto"/>
        <w:rPr>
          <w:noProof/>
        </w:rPr>
      </w:pPr>
      <w:r>
        <w:rPr>
          <w:noProof/>
        </w:rPr>
        <w:t xml:space="preserve">По-конкретно, от 2004 г. насам управлението на въздушното движение попада в приложното поле на правото на Съюза, което не може да бъде изменяно от държави членки по тяхна собствена преценка. По своето естество и характер управлението на въздушното движение се отразява на въздушното пространство на целия Европейски съюз, а трансграничното движение на хора, стоки, услуги и капитали е присъщо за въздухоплаването. </w:t>
      </w:r>
    </w:p>
    <w:p>
      <w:pPr>
        <w:pBdr>
          <w:top w:val="nil"/>
          <w:left w:val="nil"/>
          <w:bottom w:val="nil"/>
          <w:right w:val="nil"/>
          <w:between w:val="nil"/>
          <w:bar w:val="nil"/>
        </w:pBdr>
        <w:spacing w:after="240" w:line="276" w:lineRule="auto"/>
        <w:rPr>
          <w:noProof/>
        </w:rPr>
      </w:pPr>
      <w:r>
        <w:rPr>
          <w:noProof/>
        </w:rPr>
        <w:t>Що се отнася по-специално до измененията на Регламент (ЕС) 2018/1139, предложени с настоящото като необходима съставна част на пакета, такива изменения могат да бъдат внасяни само от Съюза, а не от негови държави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Предложението не надхвърля необходимото за постигане на неговите цели, а именно да гарантира, че функциите на ОПЕ се упражняват с необходимата независимост и експертен опит и с необходимите ресурси. Неговите основни елементи са подкрепени от различните входящи данни, изброени в приложение IV към придружаващия работен документ на службите на Комисията.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color w:val="000000"/>
          <w:u w:color="000000"/>
          <w:bdr w:val="nil"/>
        </w:rPr>
        <w:t>Предложените изменения засягат Регламент (ЕС) 2018/1139 и поради това следва да бъдат под формата на регламент, който да бъде приет от Европейския парламент и от Съвета по реда на обикновената законодателна процедура. Той следва да бъде представен отделно от измененото предложение за преработка [COM(2020) 579], тъй като Регламент (ЕС) 2018/1139 не е сред актовете, които трябва да бъдат преработени.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Настоящото предложение представлява неразделна част от пакет, чийто основен елемент е измененото предложение за преработка, съдържащо се в документ COM(2020) 579. </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По отношение на пакета в неговата цялост се прави позоваване, от една страна, на оценката на въздействието, която вече е извършена от Комисията по предложението за ЕЕН2+ от 2013 г.: SWD(2013) 206 final.</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lastRenderedPageBreak/>
        <w:t>Второ, допълнителните елементи, свързани с функцията на ОПЕ, са оценени понастоящем в SWD(2020) 187. В основата са препоръките, направени през 2017 г. от Европейската сметна палата в специалния доклад относно Единното европейско небе, както и в доклада на групата експерти относно бъдещето на Единното европейско небе през 2019 г. В SWD(2020) 187 се вземат предвид и призивите за действия, съдържащи се в съвместната декларация на заинтересованите страни, подписана по време на конференцията на високо равнище относно бъдещето на Единното европейско небе през септември 2019 г.</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Предложението няма отражение върху бюджета на Съюза. Предложената нова функция „ОПЕ“ следва да се финансира от такси и плащания и да бъде административно интегрирана в Агенцията. Предлага се резервен фонд, който да покрива едногодишните оперативни разходи, за да се гарантира</w:t>
      </w:r>
      <w:r>
        <w:rPr>
          <w:noProof/>
        </w:rPr>
        <w:t xml:space="preserve"> непрекъснатостта на нейните операции и изпълнението на задачите ѝ. Освен това се предлага да се предвидят годишни вноски от определени доставчици на обслужване на въздушното движение, засегнати от задачите и правомощията на Агенцията като ОПЕ, за </w:t>
      </w:r>
      <w:r>
        <w:rPr>
          <w:noProof/>
          <w:color w:val="000000"/>
          <w:u w:color="000000"/>
          <w:bdr w:val="nil"/>
        </w:rPr>
        <w:t xml:space="preserve">изграждане на новата функция. Предлага се такива годишни вноски да бъдат събирани в рамките на пет финансови години след влизането в сила на регламента за изменение, за да се покрият разходите за създаване на новите функции в рамките на Агенцията. </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В заключение бюджетът на Съюза няма да бъде засегнат.</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мерки за наблюдение, оценка и докладване</w:t>
      </w:r>
    </w:p>
    <w:p>
      <w:pPr>
        <w:rPr>
          <w:rFonts w:eastAsia="Arial Unicode MS"/>
          <w:noProof/>
        </w:rPr>
      </w:pPr>
      <w:r>
        <w:rPr>
          <w:noProof/>
        </w:rPr>
        <w:t>Проектът на член 43 от измененото предложение за преработка на регламента за ЕЕН2+ [COM(2020) 579] предвижда оценка на разпоредбите му през 2030 г. Тя следва да обхваща по-специално изпълнението на функцията на ОПЕ, като се вземат предвид основните цели. Логично е, че тя трябва да обхваща предложените тук изменения.</w:t>
      </w:r>
      <w: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spacing w:line="276" w:lineRule="auto"/>
        <w:rPr>
          <w:noProof/>
        </w:rPr>
      </w:pPr>
      <w:r>
        <w:rPr>
          <w:noProof/>
        </w:rPr>
        <w:t xml:space="preserve">Предложените правила предвиждат постоянна структура, посветена на прегледа на ефективността, за да се гарантира необходимата независимост и експертен опит. С цел да се даде възможност за своевременен правен преглед, без да се засяга компетентността на Съда на Европейския съюз, се предлага решенията, взети от Агенцията, действаща като ОПЕ, да подлежат на обжалване пред специален орган на Агенцията, т.е. на апелативния съвет за преглед на ефективността. </w:t>
      </w:r>
    </w:p>
    <w:p>
      <w:pPr>
        <w:spacing w:line="276" w:lineRule="auto"/>
        <w:rPr>
          <w:noProof/>
        </w:rPr>
      </w:pPr>
      <w:r>
        <w:rPr>
          <w:noProof/>
        </w:rPr>
        <w:t xml:space="preserve">Решението, с което функциите на ОПЕ се изпълняват от Агенцията, макар и чрез специални органи и изпълнители на функции, също изглежда подходящо от гледна точка на ефективността на разходите. </w:t>
      </w:r>
    </w:p>
    <w:p>
      <w:pPr>
        <w:pBdr>
          <w:top w:val="nil"/>
          <w:left w:val="nil"/>
          <w:bottom w:val="nil"/>
          <w:right w:val="nil"/>
          <w:between w:val="nil"/>
          <w:bar w:val="nil"/>
        </w:pBdr>
        <w:spacing w:before="0" w:after="240"/>
        <w:rPr>
          <w:noProof/>
        </w:rPr>
      </w:pPr>
      <w:r>
        <w:rPr>
          <w:noProof/>
        </w:rPr>
        <w:t xml:space="preserve">Предложеният регламент определя състава и съответните изисквания по отношение на органите и изпълнителите на функции, предвидени с оглед да се даде възможност на Агенцията да действа като ОПЕ. Задачите и правомощията, които ще бъдат поверени на Агенцията за тези цели, са уточнени в измененото предложение за преработка </w:t>
      </w:r>
      <w:r>
        <w:rPr>
          <w:noProof/>
        </w:rPr>
        <w:lastRenderedPageBreak/>
        <w:t xml:space="preserve">[COM(2020) 579]. Те включват оценка и одобрение на плановете за ефективност на определените доставчици на обслужване на въздушното движение, предоставяне на консултации на Комисията във връзка с плана за ефективност на мрежата, наблюдение на ефективността и проверка на таксовите единици на доставчиците на обслужване на въздушното движение. </w:t>
      </w:r>
    </w:p>
    <w:p>
      <w:pPr>
        <w:pBdr>
          <w:top w:val="nil"/>
          <w:left w:val="nil"/>
          <w:bottom w:val="nil"/>
          <w:right w:val="nil"/>
          <w:between w:val="nil"/>
          <w:bar w:val="nil"/>
        </w:pBdr>
        <w:spacing w:before="0" w:after="240"/>
        <w:rPr>
          <w:rFonts w:eastAsia="Arial Unicode MS"/>
          <w:noProof/>
        </w:rPr>
      </w:pPr>
      <w:r>
        <w:rPr>
          <w:noProof/>
        </w:rPr>
        <w:t>С цел да се оптимизира функционирането на Агенцията като орган за преглед на ефективността, би било желателно Съюзът да организира заедно с Евроконтрол прехвърлянето на технически експертен опит и на съответните данни, свързани с ефективността, евентуално чрез изменение на съществуващото споразумение на високо равнище между двете страни.</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2018/1139 по отношение на капацитета за действие на Агенцията за авиационна безопасност на Европейския съюз като орган за преглед на ефективността на Единното европейско небе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p>
    <w:p>
      <w:pPr>
        <w:rPr>
          <w:noProof/>
        </w:rPr>
      </w:pPr>
      <w:r>
        <w:rPr>
          <w:noProof/>
        </w:rPr>
        <w:t>като взеха предвид становището на Комитета на регионите,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С цел да се оптимизира прилагането на правилата относно Единното европейско небе, Регламентът [измененият ЕЕН2+] определя компетентността за различни задачи, по-специално по отношение на схемите за ефективност и за таксуване, на специализиран орган на Съюза, Агенцията за авиационна безопасност на Европейския съюз, действаща като орган за преглед на ефективността (наричана по-долу „Агенцията, действаща като ОПЕ“). </w:t>
      </w:r>
    </w:p>
    <w:p>
      <w:pPr>
        <w:pStyle w:val="ManualConsidrant"/>
        <w:rPr>
          <w:noProof/>
        </w:rPr>
      </w:pPr>
      <w:r>
        <w:t>(2)</w:t>
      </w:r>
      <w:r>
        <w:tab/>
      </w:r>
      <w:r>
        <w:rPr>
          <w:noProof/>
        </w:rPr>
        <w:t>В съответствие с тази цел е необходимо в рамките на Агенцията да се създаде постоянна структура, която да гарантира, че възложените задачи на Агенцията, действаща като ОПЕ, се изпълняват с необходимия експертен капацитет, както и независимо от обществени или частни интереси, и че в този контекст Агенцията може да разчита на специално обособени ресурси.</w:t>
      </w:r>
    </w:p>
    <w:p>
      <w:pPr>
        <w:pStyle w:val="ManualConsidrant"/>
        <w:rPr>
          <w:noProof/>
        </w:rPr>
      </w:pPr>
      <w:r>
        <w:t>(3)</w:t>
      </w:r>
      <w:r>
        <w:tab/>
      </w:r>
      <w:r>
        <w:rPr>
          <w:noProof/>
        </w:rPr>
        <w:t>Поради това Регламент (ЕС) 2018/1139 на Европейския парламент и на Съвета</w:t>
      </w:r>
      <w:r>
        <w:rPr>
          <w:rStyle w:val="FootnoteReference"/>
          <w:noProof/>
        </w:rPr>
        <w:footnoteReference w:id="2"/>
      </w:r>
      <w:r>
        <w:rPr>
          <w:noProof/>
        </w:rPr>
        <w:t xml:space="preserve"> следва да бъде изменен по начин, който отделя функционално и йерархично изпълнението на задачите във връзка със схемите за ефективност и за таксуване на Единното европейско небе от дейността на Агенцията като орган по безопасността.</w:t>
      </w:r>
    </w:p>
    <w:p>
      <w:pPr>
        <w:pStyle w:val="ManualConsidrant"/>
        <w:rPr>
          <w:noProof/>
        </w:rPr>
      </w:pPr>
      <w:r>
        <w:lastRenderedPageBreak/>
        <w:t>(4)</w:t>
      </w:r>
      <w:r>
        <w:tab/>
      </w:r>
      <w:r>
        <w:rPr>
          <w:noProof/>
        </w:rPr>
        <w:t>За тази цел следва да бъде създаден Регулаторен съвет за преглед на ефективността и да се назначи директор за преглед на ефективността, които да изпълняват конкретно функциите на Агенцията, действаща като ОПЕ.</w:t>
      </w:r>
    </w:p>
    <w:p>
      <w:pPr>
        <w:pStyle w:val="ManualConsidrant"/>
        <w:rPr>
          <w:noProof/>
        </w:rPr>
      </w:pPr>
      <w:r>
        <w:t>(5)</w:t>
      </w:r>
      <w:r>
        <w:tab/>
      </w:r>
      <w:r>
        <w:rPr>
          <w:noProof/>
        </w:rPr>
        <w:t xml:space="preserve">В съответствие с изложените по-горе принципи, регулаторният съвет за преглед на ефективността следва да действа независимо и да не търси, да не следва указания или да приема препоръки от правителство на държава членка, от Комисията или от друго публично или частно образувание. </w:t>
      </w:r>
    </w:p>
    <w:p>
      <w:pPr>
        <w:pStyle w:val="ManualConsidrant"/>
        <w:rPr>
          <w:noProof/>
        </w:rPr>
      </w:pPr>
      <w:r>
        <w:t>(6)</w:t>
      </w:r>
      <w:r>
        <w:tab/>
      </w:r>
      <w:r>
        <w:rPr>
          <w:noProof/>
        </w:rPr>
        <w:t xml:space="preserve">Управителният съвет на Агенцията следва да разполага с необходимите правомощия, по-специално за назначаване на директор за преглед на ефективността. </w:t>
      </w:r>
    </w:p>
    <w:p>
      <w:pPr>
        <w:pStyle w:val="ManualConsidrant"/>
        <w:rPr>
          <w:noProof/>
        </w:rPr>
      </w:pPr>
      <w:r>
        <w:t>(7)</w:t>
      </w:r>
      <w:r>
        <w:tab/>
      </w:r>
      <w:r>
        <w:rPr>
          <w:noProof/>
        </w:rPr>
        <w:t>Директорът за преглед на ефективността следва по-специално да бъде юридическият представител на Агенцията по въпросите на прегледа на ефективността и да отговаря за ежедневното управление на този въпрос, както и за различните подготвителни задачи. Директорът за преглед на ефективността следва също така да изготвя и представя раздела относно прегледа на ефективността в програмния документ, годишната работна програма и годишния отчет за дейността на Агенцията. Като независим орган Регулаторният съвет за преглед на ефективността следва да взема участие в тези дейности, когато е необходимо.</w:t>
      </w:r>
    </w:p>
    <w:p>
      <w:pPr>
        <w:pStyle w:val="ManualConsidrant"/>
        <w:rPr>
          <w:noProof/>
        </w:rPr>
      </w:pPr>
      <w:r>
        <w:t>(8)</w:t>
      </w:r>
      <w:r>
        <w:tab/>
      </w:r>
      <w:r>
        <w:rPr>
          <w:noProof/>
        </w:rPr>
        <w:t>Сътрудничеството между националните надзорни органи в областта на прегледа на ефективността е от значение, за да се гарантира безпроблемното прилагане на правото на Съюза в тази област и затова то следва да бъде насърчавано, а именно чрез създаването на Консултативен съвет за преглед на ефективността.</w:t>
      </w:r>
    </w:p>
    <w:p>
      <w:pPr>
        <w:pStyle w:val="ManualConsidrant"/>
        <w:rPr>
          <w:noProof/>
        </w:rPr>
      </w:pPr>
      <w:r>
        <w:t>(9)</w:t>
      </w:r>
      <w:r>
        <w:tab/>
      </w:r>
      <w:r>
        <w:rPr>
          <w:noProof/>
        </w:rPr>
        <w:t xml:space="preserve">Когато Агенцията, действаща като ОПЕ, има правомощия за вземане на решения, на заинтересованите страни следва, от съображения за процесуална икономия, да бъде предоставено право на обжалване пред Апелативния съвет за преглед на ефективността, който следва да бъде част от Агенцията, действаща като ОПЕ, но независим от нейната административна и регулаторна структура. </w:t>
      </w:r>
    </w:p>
    <w:p>
      <w:pPr>
        <w:pStyle w:val="ManualConsidrant"/>
        <w:rPr>
          <w:noProof/>
        </w:rPr>
      </w:pPr>
      <w:r>
        <w:t>(10)</w:t>
      </w:r>
      <w:r>
        <w:tab/>
      </w:r>
      <w:r>
        <w:rPr>
          <w:noProof/>
        </w:rPr>
        <w:t>Агенцията, действаща като ОПЕ, следва да провежда всички необходими консултации и да изпълнява дейността си по прозрачен начин.</w:t>
      </w:r>
    </w:p>
    <w:p>
      <w:pPr>
        <w:pStyle w:val="ManualConsidrant"/>
        <w:rPr>
          <w:noProof/>
        </w:rPr>
      </w:pPr>
      <w:r>
        <w:t>(11)</w:t>
      </w:r>
      <w:r>
        <w:tab/>
      </w:r>
      <w:r>
        <w:rPr>
          <w:noProof/>
        </w:rPr>
        <w:t>Агенцията отчита приходите и разходите за преглед на ефективността отделно от другите приходи и разходи. В съответствие с принципа за независимост на Агенцията, действаща като ОПЕ, проектът на отчета на приходите и разходите във връзка с прегледа на ефективността, който ще бъде представен на изпълнителния директор, следва да бъде изготвен от директора за преглед на ефективността. В рамките на този проект на отчет промените в приходите и разходите във връзка с прегледа на ефективността следва да изискват одобрението на директора за преглед на ефективността. В случай на несъгласие между директора за преглед на ефективността и изпълнителния директор директорът за преглед на ефективността следва да бъде в състояние да изложи надлежно своето мнение на вниманието на Управителния съвет, преди последният да приеме проекта за отчет на приходите и разходите на Агенцията.</w:t>
      </w:r>
    </w:p>
    <w:p>
      <w:pPr>
        <w:pStyle w:val="ManualConsidrant"/>
        <w:rPr>
          <w:noProof/>
        </w:rPr>
      </w:pPr>
      <w:r>
        <w:t>(12)</w:t>
      </w:r>
      <w:r>
        <w:tab/>
      </w:r>
      <w:r>
        <w:rPr>
          <w:noProof/>
        </w:rPr>
        <w:t xml:space="preserve">Целесъобразно е определените доставчици на обслужване на въздушното движение да допринесат финансово за изграждането на Агенцията като ОПЕ и за нейното непрекъснато функциониране. Определените доставчици на обслужване на въздушното движение притежават естествен монопол по отношение на въпросните услуги, които се заплащат от ползвателите на въздушното </w:t>
      </w:r>
      <w:r>
        <w:rPr>
          <w:noProof/>
        </w:rPr>
        <w:lastRenderedPageBreak/>
        <w:t>пространство. Поради тази особеност е необходимо към тях да се прилагат схемите за ефективност и за таксуване, така че да се оптимизира предоставянето на съответните услуги по редица точки. Основната роля на Агенцията, действаща като ОПЕ, се състои в прилагането на тези схеми и следователно средствата, необходими за изграждането на тази нейна функция, могат да се считат за необходими по причини, свързани със специфичните особености на доставчиците на съответните услуги.</w:t>
      </w:r>
    </w:p>
    <w:p>
      <w:pPr>
        <w:pStyle w:val="ManualConsidrant"/>
        <w:rPr>
          <w:noProof/>
        </w:rPr>
      </w:pPr>
      <w:r>
        <w:t>(13)</w:t>
      </w:r>
      <w:r>
        <w:tab/>
      </w:r>
      <w:r>
        <w:rPr>
          <w:noProof/>
        </w:rPr>
        <w:t xml:space="preserve">Разходите, свързани с надзора на определените доставчици на обслужване на въздушното движение от страна на Агенцията, действаща като ОПЕ, могат да бъдат разделени на разходи по изграждането на нейната функция на ОПЕ и на оперативни разходи. </w:t>
      </w:r>
    </w:p>
    <w:p>
      <w:pPr>
        <w:pStyle w:val="ManualConsidrant"/>
        <w:rPr>
          <w:noProof/>
        </w:rPr>
      </w:pPr>
      <w:r>
        <w:t>(14)</w:t>
      </w:r>
      <w:r>
        <w:tab/>
      </w:r>
      <w:r>
        <w:rPr>
          <w:noProof/>
        </w:rPr>
        <w:t>Разходите по изграждането на функционирането на Агенцията като ОПЕ са краткосрочни и ограничени до няколко дейности, като например наемане на персонал, обучение и необходимото ИТ оборудване, и са необходими за започване на изисквания надзор поради описаните по-горе причини.</w:t>
      </w:r>
    </w:p>
    <w:p>
      <w:pPr>
        <w:pStyle w:val="ManualConsidrant"/>
        <w:rPr>
          <w:noProof/>
        </w:rPr>
      </w:pPr>
      <w:r>
        <w:t>(15)</w:t>
      </w:r>
      <w:r>
        <w:tab/>
      </w:r>
      <w:r>
        <w:rPr>
          <w:noProof/>
        </w:rPr>
        <w:t>Тези суми следва да се заплатят в рамките на пет финансови години от определените доставчици на обслужване на въздушното движение под формата на годишни вноски, изчислени по справедлив и недискриминационен начин. Индивидуалните вноски на определените доставчици на обслужване на въздушното движение следва да се определят в зависимост от размера на отделните доставчици, за да могат вноските да отразяват тяхното значение на пазара за обслужване на въздушното движение в Европа, а оттам и съответните ползи, които те получават от дейността под надзор. По-конкретно, тези вноски следва да се изчислят въз основа на размера на действителните приходи, генерирани от предоставянето на аеронавигационно обслужване през референтния период, предшестващ референтния период, през който настоящият регламент влиза в сила.</w:t>
      </w:r>
    </w:p>
    <w:p>
      <w:pPr>
        <w:pStyle w:val="ManualConsidrant"/>
        <w:rPr>
          <w:noProof/>
        </w:rPr>
      </w:pPr>
      <w:r>
        <w:t>(16)</w:t>
      </w:r>
      <w:r>
        <w:tab/>
      </w:r>
      <w:r>
        <w:rPr>
          <w:noProof/>
        </w:rPr>
        <w:t>С цел да се установят единни правила относно изчисляването на годишните вноски, по-специално методологията за разпределяне на прогнозните разходи за категориите определени доставчици на обслужване на въздушното движение и критериите за определяне на равнището на отделните вноски въз основа на размера на доставчиците, на Комисията следва да бъдат предоставени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3"/>
      </w:r>
      <w:r>
        <w:rPr>
          <w:noProof/>
        </w:rPr>
        <w:t>.</w:t>
      </w:r>
    </w:p>
    <w:p>
      <w:pPr>
        <w:pStyle w:val="ManualConsidrant"/>
        <w:rPr>
          <w:noProof/>
        </w:rPr>
      </w:pPr>
      <w:r>
        <w:t>(17)</w:t>
      </w:r>
      <w:r>
        <w:tab/>
      </w:r>
      <w:r>
        <w:rPr>
          <w:noProof/>
        </w:rPr>
        <w:t>Оперативните разходи са свързани с разходите за дейностите, извършвани от Агенцията, действаща като ОПЕ, по отношение на схемите за ефективност и за таксуване, след като бъде създадена тази дейност. Оперативните разходи на Агенцията, действаща като ОПЕ, също следва да бъдат финансирани от определени доставчици на аеронавигационно обслужване. Финансирането обаче следва да се основава на такси и плащания при интервенции, необходими за прилагането на схемите за ефективност и за таксуване. Може да се очаква също така, че тази форма на финансиране ще направи Агенцията, действаща като ОПЕ, по-самостоятелна и независима.</w:t>
      </w:r>
    </w:p>
    <w:p>
      <w:pPr>
        <w:pStyle w:val="ManualConsidrant"/>
        <w:rPr>
          <w:noProof/>
        </w:rPr>
      </w:pPr>
      <w:r>
        <w:lastRenderedPageBreak/>
        <w:t>(18)</w:t>
      </w:r>
      <w:r>
        <w:tab/>
      </w:r>
      <w:r>
        <w:rPr>
          <w:noProof/>
        </w:rPr>
        <w:t>Приходите, получавани от Агенцията, независимо от източника им, не следва да накърняват нейната независимост и безпристрастност.</w:t>
      </w:r>
    </w:p>
    <w:p>
      <w:pPr>
        <w:pStyle w:val="ManualConsidrant"/>
        <w:rPr>
          <w:noProof/>
        </w:rPr>
      </w:pPr>
      <w:r>
        <w:t>(19)</w:t>
      </w:r>
      <w:r>
        <w:tab/>
      </w:r>
      <w:r>
        <w:rPr>
          <w:noProof/>
        </w:rPr>
        <w:t>Агенцията, действаща като ОПЕ, следва също да предвиди финансов резерв, който да покрива оперативните ѝ разходи за една година, за да се гарантира непрекъснатостта на нейните операции и изпълнението на нейните задачи.</w:t>
      </w:r>
    </w:p>
    <w:p>
      <w:pPr>
        <w:pStyle w:val="ManualConsidrant"/>
        <w:rPr>
          <w:noProof/>
        </w:rPr>
      </w:pPr>
      <w:r>
        <w:t>(20)</w:t>
      </w:r>
      <w:r>
        <w:tab/>
      </w:r>
      <w:r>
        <w:rPr>
          <w:noProof/>
        </w:rPr>
        <w:t>Агенцията, действаща като ОПЕ, следва да е отворена за участие на трети държави, които са сключили споразумения със Съюза и които са приели и прилагат съответните правила на правото на Съюза.</w:t>
      </w:r>
    </w:p>
    <w:p>
      <w:pPr>
        <w:pStyle w:val="ManualConsidrant"/>
        <w:rPr>
          <w:rFonts w:eastAsia="Arial Unicode MS"/>
          <w:noProof/>
        </w:rPr>
      </w:pPr>
      <w:r>
        <w:t>(21)</w:t>
      </w:r>
      <w:r>
        <w:tab/>
      </w:r>
      <w:r>
        <w:rPr>
          <w:rStyle w:val="ManualNumPar1Char"/>
          <w:noProof/>
        </w:rPr>
        <w:t>Поради това Регламент (ЕС) 2018/1139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w:t>
      </w:r>
      <w:r>
        <w:rPr>
          <w:rStyle w:val="ManualNumPar1Char"/>
          <w:noProof/>
        </w:rPr>
        <w:t>(ЕС) 2018/1139 се изменя, както следва:</w:t>
      </w:r>
    </w:p>
    <w:p>
      <w:pPr>
        <w:pStyle w:val="Point0"/>
        <w:rPr>
          <w:noProof/>
        </w:rPr>
      </w:pPr>
      <w:r>
        <w:t>(1)</w:t>
      </w:r>
      <w:r>
        <w:tab/>
      </w:r>
      <w:r>
        <w:rPr>
          <w:noProof/>
        </w:rPr>
        <w:t>в член 3 точка 5 се заменя със следното:</w:t>
      </w:r>
    </w:p>
    <w:p>
      <w:pPr>
        <w:ind w:left="720"/>
        <w:rPr>
          <w:noProof/>
        </w:rPr>
      </w:pPr>
      <w:r>
        <w:rPr>
          <w:noProof/>
        </w:rPr>
        <w:t>„5) „УВД/АНО“ означава управление на въздушното движение и аеронавигационно обслужване и обхваща следното: функциите и услугите по управление на въздушното движение, определени в член 2, точка 9 от [изменения ЕЕН2 +]; аеронавигационното обслужване, определено в член 2, точка 4 от същия регламент, включително мрежовите функции, посочени в член 26 от същия регламент, както и услугите, които подсилват спътниковите сигнали, излъчвани от основните групи спътници на ГНСС за целите на въздушната навигация; разработването на полетните процедури; услугите за извличане и обработка на данни и за форматиране и доставяне на данни на общото въздушно движение за целите на въздушната навигация; и услуги, свързани с данни за въздушното движение, които се състоят в събирането, обобщаването и интегрирането на оперативни данни от доставчици на услуги за наблюдение, от доставчици на метеорологично обслужване (МО) и аеронавигационно информационно обслужване (АИО) и мрежови функции и от други съответни образувания, и/или предоставянето на обработени данни за целите на контрола на въздушното движение и управлението на въздушното движение;“;</w:t>
      </w:r>
    </w:p>
    <w:p>
      <w:pPr>
        <w:pStyle w:val="Point0"/>
        <w:rPr>
          <w:noProof/>
        </w:rPr>
      </w:pPr>
      <w:r>
        <w:t>(2)</w:t>
      </w:r>
      <w:r>
        <w:tab/>
      </w:r>
      <w:r>
        <w:rPr>
          <w:noProof/>
        </w:rPr>
        <w:t>Член 93 се заменя със следното:</w:t>
      </w:r>
    </w:p>
    <w:p>
      <w:pPr>
        <w:ind w:left="850"/>
        <w:rPr>
          <w:noProof/>
        </w:rPr>
      </w:pPr>
      <w:r>
        <w:rPr>
          <w:noProof/>
        </w:rPr>
        <w:t>„</w:t>
      </w:r>
      <w:r>
        <w:rPr>
          <w:i/>
          <w:noProof/>
        </w:rPr>
        <w:t>Член 93</w:t>
      </w:r>
    </w:p>
    <w:p>
      <w:pPr>
        <w:ind w:left="850"/>
        <w:rPr>
          <w:b/>
          <w:noProof/>
        </w:rPr>
      </w:pPr>
      <w:r>
        <w:rPr>
          <w:b/>
          <w:noProof/>
        </w:rPr>
        <w:t>Изпълнение на инициативата за Единно европейско небе</w:t>
      </w:r>
    </w:p>
    <w:p>
      <w:pPr>
        <w:ind w:left="850"/>
        <w:rPr>
          <w:noProof/>
        </w:rPr>
      </w:pPr>
      <w:r>
        <w:rPr>
          <w:noProof/>
        </w:rPr>
        <w:t>1. Агенцията, действаща като орган за преглед на ефективността (ОПЕ), има задачи и правомощия, определени в [изменения ЕЕН2+].</w:t>
      </w:r>
    </w:p>
    <w:p>
      <w:pPr>
        <w:ind w:left="850"/>
        <w:rPr>
          <w:noProof/>
        </w:rPr>
      </w:pPr>
      <w:r>
        <w:rPr>
          <w:noProof/>
        </w:rPr>
        <w:t xml:space="preserve">2. Когато разполага с необходимия експертен опит, във или извън качеството си на ОПЕ, при поискване Агенцията предоставя техническа помощ на Комисията в изпълнението на инициативата за Единно европейско небе, включително по отношение на схемата за ефективност и схемата за таксуване, по-специално чрез: </w:t>
      </w:r>
    </w:p>
    <w:p>
      <w:pPr>
        <w:ind w:left="850"/>
        <w:rPr>
          <w:noProof/>
        </w:rPr>
      </w:pPr>
      <w:r>
        <w:rPr>
          <w:noProof/>
        </w:rPr>
        <w:t xml:space="preserve">а) провеждане на технически проверки, технически разследвания, прегледи на нормативното съответствие, изследвания и проекти; </w:t>
      </w:r>
    </w:p>
    <w:p>
      <w:pPr>
        <w:ind w:left="850"/>
        <w:rPr>
          <w:noProof/>
        </w:rPr>
      </w:pPr>
      <w:r>
        <w:rPr>
          <w:noProof/>
        </w:rPr>
        <w:lastRenderedPageBreak/>
        <w:t xml:space="preserve">б) участие в изпълнението на генералния план за УВД, включително разработването и разгръщането на програмата SESAR.“; </w:t>
      </w:r>
    </w:p>
    <w:p>
      <w:pPr>
        <w:pStyle w:val="Point0"/>
        <w:rPr>
          <w:noProof/>
        </w:rPr>
      </w:pPr>
      <w:r>
        <w:t>(3)</w:t>
      </w:r>
      <w:r>
        <w:tab/>
      </w:r>
      <w:r>
        <w:rPr>
          <w:noProof/>
        </w:rPr>
        <w:t>в член 94 параграф 5 се заменя със следното:</w:t>
      </w:r>
    </w:p>
    <w:p>
      <w:pPr>
        <w:ind w:left="720" w:hanging="360"/>
        <w:rPr>
          <w:rStyle w:val="CommentReference"/>
          <w:noProof/>
        </w:rPr>
      </w:pPr>
      <w:r>
        <w:rPr>
          <w:noProof/>
        </w:rPr>
        <w:t>„5. Законен представител на Агенцията е нейният изпълнителен директор. По въпроси, свързани с Агенцията, действаща като ОПЕ, Агенцията е законно представена от директора за преглед на ефективността.“;</w:t>
      </w:r>
    </w:p>
    <w:p>
      <w:pPr>
        <w:pStyle w:val="Point0"/>
        <w:rPr>
          <w:noProof/>
        </w:rPr>
      </w:pPr>
      <w:r>
        <w:t>(4)</w:t>
      </w:r>
      <w:r>
        <w:tab/>
      </w:r>
      <w:r>
        <w:rPr>
          <w:noProof/>
        </w:rPr>
        <w:t>Член 98 се изменя, както следва:</w:t>
      </w:r>
    </w:p>
    <w:p>
      <w:pPr>
        <w:rPr>
          <w:noProof/>
        </w:rPr>
      </w:pPr>
      <w:r>
        <w:rPr>
          <w:noProof/>
        </w:rPr>
        <w:t>а)</w:t>
      </w:r>
      <w:r>
        <w:rPr>
          <w:noProof/>
        </w:rPr>
        <w:tab/>
        <w:t>параграф 2 се изменя, както следва:</w:t>
      </w:r>
    </w:p>
    <w:p>
      <w:pPr>
        <w:pStyle w:val="Point1"/>
        <w:rPr>
          <w:noProof/>
        </w:rPr>
      </w:pPr>
      <w:r>
        <w:rPr>
          <w:noProof/>
        </w:rPr>
        <w:t>i)</w:t>
      </w:r>
      <w:r>
        <w:rPr>
          <w:noProof/>
        </w:rPr>
        <w:tab/>
        <w:t>буква е) се заменя със следното:</w:t>
      </w:r>
    </w:p>
    <w:p>
      <w:pPr>
        <w:ind w:left="720" w:hanging="480"/>
        <w:rPr>
          <w:noProof/>
        </w:rPr>
      </w:pPr>
      <w:r>
        <w:rPr>
          <w:noProof/>
        </w:rPr>
        <w:t xml:space="preserve">„е) </w:t>
      </w:r>
      <w:r>
        <w:rPr>
          <w:noProof/>
        </w:rPr>
        <w:tab/>
        <w:t>изпълнява своите функции в рамките на бюджета на Агенцията съгласно членове 120, 120а, 121 и 125;“,</w:t>
      </w:r>
    </w:p>
    <w:p>
      <w:pPr>
        <w:pStyle w:val="Point1"/>
        <w:rPr>
          <w:noProof/>
        </w:rPr>
      </w:pPr>
      <w:r>
        <w:rPr>
          <w:noProof/>
        </w:rPr>
        <w:t>ii)</w:t>
      </w:r>
      <w:r>
        <w:rPr>
          <w:noProof/>
        </w:rPr>
        <w:tab/>
        <w:t>буква л) се заменя със следното:</w:t>
      </w:r>
    </w:p>
    <w:p>
      <w:pPr>
        <w:ind w:left="720" w:hanging="480"/>
        <w:rPr>
          <w:noProof/>
        </w:rPr>
      </w:pPr>
      <w:r>
        <w:rPr>
          <w:noProof/>
        </w:rPr>
        <w:t xml:space="preserve"> „л) взема решения относно създаването на вътрешни структури на Агенцията на равнище директори и, когато е необходимо, ги изменя, при условие че по отношение на вътрешните структури относно прегледа на ефективността, това се прави по съответно искане от директора за преглед на ефективността и след положително становище от Регулаторния съвет за преглед на ефективността. Всички подобни решения не трябва да засягат разделението между Регулаторния съвет за преглед на ефективността, директора за преглед на ефективността, Консултативния съвет за преглед на ефективността, Апелативния съвет за преглед на ефективността и персонала, работещ за Агенцията, действаща като ОПЕ, от една страна, и другите органи и изпълняващите функции на Агенцията, от друга страна;“,</w:t>
      </w:r>
    </w:p>
    <w:p>
      <w:pPr>
        <w:pStyle w:val="Point1"/>
        <w:rPr>
          <w:noProof/>
        </w:rPr>
      </w:pPr>
      <w:r>
        <w:rPr>
          <w:noProof/>
        </w:rPr>
        <w:t>iii)</w:t>
      </w:r>
      <w:r>
        <w:rPr>
          <w:noProof/>
        </w:rPr>
        <w:tab/>
        <w:t>буква о) се заменя със следното:</w:t>
      </w:r>
    </w:p>
    <w:p>
      <w:pPr>
        <w:ind w:left="720" w:hanging="480"/>
        <w:rPr>
          <w:noProof/>
        </w:rPr>
      </w:pPr>
      <w:r>
        <w:rPr>
          <w:noProof/>
        </w:rPr>
        <w:t>„о) приема правила за предотвратяване и управление на конфликти на интереси по отношение на своите членове, както и на членовете на Апелативния съвет, членовете на Регулаторния съвет за преглед на ефективността, членовете на Консултативния съвет за преглед на ефективността и членовете на Апелативния съвет за преглед на ефективността;“;</w:t>
      </w:r>
    </w:p>
    <w:p>
      <w:pPr>
        <w:rPr>
          <w:noProof/>
        </w:rPr>
      </w:pPr>
      <w:r>
        <w:rPr>
          <w:noProof/>
        </w:rPr>
        <w:t>б)</w:t>
      </w:r>
      <w:r>
        <w:rPr>
          <w:noProof/>
        </w:rPr>
        <w:tab/>
        <w:t>добавя се следният параграф 2а:</w:t>
      </w:r>
    </w:p>
    <w:p>
      <w:pPr>
        <w:ind w:left="360"/>
        <w:rPr>
          <w:noProof/>
        </w:rPr>
      </w:pPr>
      <w:r>
        <w:rPr>
          <w:noProof/>
        </w:rPr>
        <w:t>„2а) По отношение на въпросите, свързани с прегледа на ефективността, Управителният съвет:</w:t>
      </w:r>
    </w:p>
    <w:p>
      <w:pPr>
        <w:pStyle w:val="Point1"/>
        <w:rPr>
          <w:noProof/>
        </w:rPr>
      </w:pPr>
      <w:r>
        <w:rPr>
          <w:noProof/>
        </w:rPr>
        <w:t>а)</w:t>
      </w:r>
      <w:r>
        <w:rPr>
          <w:noProof/>
        </w:rPr>
        <w:tab/>
        <w:t>след консултация с Регулаторния съвет за преглед на ефективността и получаване на неговото положително становище назначава директор за преглед на ефективността в съответствие с член 114ж и при необходимост удължава срока на мандата му или го отстранява от длъжност;</w:t>
      </w:r>
    </w:p>
    <w:p>
      <w:pPr>
        <w:pStyle w:val="Point1"/>
        <w:rPr>
          <w:noProof/>
        </w:rPr>
      </w:pPr>
      <w:r>
        <w:rPr>
          <w:noProof/>
        </w:rPr>
        <w:t>б)</w:t>
      </w:r>
      <w:r>
        <w:rPr>
          <w:noProof/>
        </w:rPr>
        <w:tab/>
        <w:t>назначава членовете на Регулаторния съвет за преглед на ефективността в съответствие с член 114в;</w:t>
      </w:r>
    </w:p>
    <w:p>
      <w:pPr>
        <w:pStyle w:val="Point1"/>
        <w:rPr>
          <w:noProof/>
        </w:rPr>
      </w:pPr>
      <w:r>
        <w:rPr>
          <w:noProof/>
        </w:rPr>
        <w:t>в)</w:t>
      </w:r>
      <w:r>
        <w:rPr>
          <w:noProof/>
        </w:rPr>
        <w:tab/>
        <w:t>след консултация с Регулаторния съвет за преглед на ефективността назначава членовете на Апелативния съвет за преглед на ефективността в съответствие с член 114л;</w:t>
      </w:r>
    </w:p>
    <w:p>
      <w:pPr>
        <w:pStyle w:val="Point1"/>
        <w:rPr>
          <w:noProof/>
        </w:rPr>
      </w:pPr>
      <w:r>
        <w:rPr>
          <w:noProof/>
        </w:rPr>
        <w:t>г)</w:t>
      </w:r>
      <w:r>
        <w:rPr>
          <w:noProof/>
        </w:rPr>
        <w:tab/>
        <w:t xml:space="preserve">след получаване на съгласието на Комисията и по отношение на приходите и разходите във връзка с прегледа на ефективността взема </w:t>
      </w:r>
      <w:r>
        <w:rPr>
          <w:noProof/>
        </w:rPr>
        <w:lastRenderedPageBreak/>
        <w:t>решение дали да приема завещания, дарения или безвъзмездни средства от други източници на Съюза или доброволни вноски от държавите членки или от националните надзорни органи, посочени в член 3 от [изменения ЕЕН2+];</w:t>
      </w:r>
    </w:p>
    <w:p>
      <w:pPr>
        <w:pStyle w:val="Point1"/>
        <w:rPr>
          <w:noProof/>
        </w:rPr>
      </w:pPr>
      <w:r>
        <w:rPr>
          <w:noProof/>
        </w:rPr>
        <w:t>д)</w:t>
      </w:r>
      <w:r>
        <w:rPr>
          <w:noProof/>
        </w:rPr>
        <w:tab/>
        <w:t>след консултация с Регулаторния съвет за преглед на ефективността упражнява дисциплинарни правомощия по отношение на директора за преглед на ефективността;</w:t>
      </w:r>
    </w:p>
    <w:p>
      <w:pPr>
        <w:pStyle w:val="Point1"/>
        <w:rPr>
          <w:noProof/>
        </w:rPr>
      </w:pPr>
      <w:r>
        <w:rPr>
          <w:noProof/>
        </w:rPr>
        <w:t>е)</w:t>
      </w:r>
      <w:r>
        <w:rPr>
          <w:noProof/>
        </w:rPr>
        <w:tab/>
        <w:t>след консултация с Регулаторния съвет за преглед на ефективността установява процедури за издаване на становища, препоръки и решения на Агенцията, действаща като ОПЕ, както е посочено в член 119а, параграф 4;</w:t>
      </w:r>
    </w:p>
    <w:p>
      <w:pPr>
        <w:pStyle w:val="Point1"/>
        <w:rPr>
          <w:noProof/>
        </w:rPr>
      </w:pPr>
      <w:r>
        <w:rPr>
          <w:noProof/>
        </w:rPr>
        <w:t>ж)</w:t>
      </w:r>
      <w:r>
        <w:rPr>
          <w:noProof/>
        </w:rPr>
        <w:tab/>
        <w:t xml:space="preserve">при положително становище на Регулаторния съвет за преглед на ефективността и въз основа на предложение на директора за преглед на ефективността приема и редовно актуализира плановете за комуникация и разпространение на резултатите от прегледа на ефективността, посочени в член 119а, параграф 5; </w:t>
      </w:r>
    </w:p>
    <w:p>
      <w:pPr>
        <w:pStyle w:val="Point1"/>
        <w:rPr>
          <w:noProof/>
        </w:rPr>
      </w:pPr>
      <w:r>
        <w:rPr>
          <w:noProof/>
        </w:rPr>
        <w:t>з)</w:t>
      </w:r>
      <w:r>
        <w:rPr>
          <w:noProof/>
        </w:rPr>
        <w:tab/>
        <w:t>при положително становище на Регулаторния съвет за преглед на ефективността разрешава сключването на работни договорености в съответствие с член 129а, параграф 4;</w:t>
      </w:r>
    </w:p>
    <w:p>
      <w:pPr>
        <w:pStyle w:val="Point1"/>
        <w:rPr>
          <w:noProof/>
        </w:rPr>
      </w:pPr>
      <w:r>
        <w:rPr>
          <w:noProof/>
        </w:rPr>
        <w:t>и)</w:t>
      </w:r>
      <w:r>
        <w:rPr>
          <w:noProof/>
        </w:rPr>
        <w:tab/>
        <w:t>при положително становище на Регулаторния съвет за преглед на ефективността и въз основа на предложение на директора за преглед на ефективността установява механизми и процедури за консултация със заинтересованите страни, посочени в член 38 от [изменения ЕЕН2+] и член 119а от настоящия регламент.“;</w:t>
      </w:r>
    </w:p>
    <w:p>
      <w:pPr>
        <w:rPr>
          <w:noProof/>
        </w:rPr>
      </w:pPr>
      <w:r>
        <w:rPr>
          <w:noProof/>
        </w:rPr>
        <w:t>в)</w:t>
      </w:r>
      <w:r>
        <w:rPr>
          <w:noProof/>
        </w:rPr>
        <w:tab/>
        <w:t>параграфи 3 и 4 се заменят със следното:</w:t>
      </w:r>
    </w:p>
    <w:p>
      <w:pPr>
        <w:ind w:left="620" w:hanging="260"/>
        <w:rPr>
          <w:rFonts w:eastAsia="Times New Roman"/>
          <w:noProof/>
          <w:szCs w:val="24"/>
        </w:rPr>
      </w:pPr>
      <w:r>
        <w:rPr>
          <w:noProof/>
        </w:rPr>
        <w:t>„3. Управителният съвет може да консултира изпълнителния директор по всички въпроси, свързани с областите, попадащи в обхвата на настоящия регламент, освен по въпроси, свързани с прегледа на ефективността.</w:t>
      </w:r>
    </w:p>
    <w:p>
      <w:pPr>
        <w:ind w:left="620" w:hanging="260"/>
        <w:rPr>
          <w:rFonts w:eastAsia="Times New Roman"/>
          <w:noProof/>
          <w:szCs w:val="24"/>
        </w:rPr>
      </w:pPr>
      <w:r>
        <w:rPr>
          <w:noProof/>
        </w:rPr>
        <w:t>4. Управителният съвет създава консултативен орган, в който са представени всички засегнати от дейността на Агенцията заинтересовани страни, с който той се консултира преди да вземе решения в областите, посочени в параграф 2, букви в), д), е) и и). При вземането на решения в областите, посочени в параграф 2, букви в) и е), управителният съвет изцяло включва приноса на директора за преглед на ефективността в съответствие с член 114з. Управителният съвет може също така да реши да проведе консултации с консултативния орган по други въпроси, посочени в параграфи 2 и 3, с изключение на областите, свързани с функциите на Агенцията, действаща като ОПЕ. Управителният съвет не е обвързан по никакъв начин със становището на консултативния орган.“;</w:t>
      </w:r>
    </w:p>
    <w:p>
      <w:pPr>
        <w:rPr>
          <w:noProof/>
        </w:rPr>
      </w:pPr>
      <w:r>
        <w:rPr>
          <w:noProof/>
        </w:rPr>
        <w:t>г)</w:t>
      </w:r>
      <w:r>
        <w:rPr>
          <w:noProof/>
        </w:rPr>
        <w:tab/>
        <w:t>параграф 6 се заменя със следното:</w:t>
      </w:r>
    </w:p>
    <w:p>
      <w:pPr>
        <w:ind w:left="620" w:hanging="260"/>
        <w:rPr>
          <w:rFonts w:eastAsia="Times New Roman"/>
          <w:noProof/>
          <w:szCs w:val="24"/>
        </w:rPr>
      </w:pPr>
      <w:r>
        <w:rPr>
          <w:noProof/>
        </w:rPr>
        <w:t xml:space="preserve">„6. На основание член 2, параграф 1 от Правилника за длъжностните лица и член 6 от Условията за работа на другите служители на Съюза и в съответствие с член 110 от същия правилник Управителният съвет приема решение за делегиране на съответните правомощия на орган по назначаването на изпълнителния директор и определя условията, при които делегираните </w:t>
      </w:r>
      <w:r>
        <w:rPr>
          <w:noProof/>
        </w:rPr>
        <w:lastRenderedPageBreak/>
        <w:t xml:space="preserve">правомощия могат да бъдат спрени. Изпълнителният директор е упълномощен да делегира тези правомощия на други лица. </w:t>
      </w:r>
    </w:p>
    <w:p>
      <w:pPr>
        <w:ind w:left="620"/>
        <w:rPr>
          <w:rFonts w:eastAsia="Times New Roman"/>
          <w:noProof/>
          <w:szCs w:val="24"/>
        </w:rPr>
      </w:pPr>
      <w:r>
        <w:rPr>
          <w:noProof/>
        </w:rPr>
        <w:t>При извънредни обстоятелства управителният съвет може да реши да преустанови временно делегирането на правомощия на орган по назначаването на изпълнителния директор, както и правомощията, които последният е делегирал на други лица, и да ги упражнява пряко или да ги делегира на някой от членовете си или на длъжностно лице, различно от изпълнителния директор.</w:t>
      </w:r>
    </w:p>
    <w:p>
      <w:pPr>
        <w:ind w:left="620"/>
        <w:rPr>
          <w:rFonts w:eastAsia="Times New Roman"/>
          <w:noProof/>
          <w:szCs w:val="24"/>
        </w:rPr>
      </w:pPr>
      <w:r>
        <w:rPr>
          <w:noProof/>
        </w:rPr>
        <w:t>Първата и втората алинея не се прилагат за длъжностни лица, чиито служебни задължения са пряко свързани с функцията на Агенцията, действаща като ОПЕ.“;</w:t>
      </w:r>
    </w:p>
    <w:p>
      <w:pPr>
        <w:rPr>
          <w:noProof/>
        </w:rPr>
      </w:pPr>
      <w:r>
        <w:rPr>
          <w:noProof/>
        </w:rPr>
        <w:t>д)</w:t>
      </w:r>
      <w:r>
        <w:rPr>
          <w:noProof/>
        </w:rPr>
        <w:tab/>
        <w:t>добавя се следният параграф 7:</w:t>
      </w:r>
    </w:p>
    <w:p>
      <w:pPr>
        <w:ind w:left="620"/>
        <w:rPr>
          <w:rFonts w:eastAsia="Times New Roman"/>
          <w:noProof/>
          <w:szCs w:val="24"/>
        </w:rPr>
      </w:pPr>
      <w:r>
        <w:rPr>
          <w:noProof/>
        </w:rPr>
        <w:t>„7. В съответствие с член 110 от Правилника за длъжностните лица Управителният съвет приема решение въз основа на член 2, параграф 1 от Правилника за длъжностните лица и на член 6 от Условията за работа на другите служители на Съюза, с което делегира съответните правомощия на орган по назначаването на директора за преглед на ефективността по отношение на членовете на персонала, чиито длъжности са пряко свързани с изпълнението на функцията на Агенцията като ОПЕ, и определя условията, при които делегирането на правомощия може да бъде временно преустановено. Директорът за преглед на ефективността има правото от своя страна да делегира тези правомощия на други лица.</w:t>
      </w:r>
    </w:p>
    <w:p>
      <w:pPr>
        <w:ind w:left="620"/>
        <w:rPr>
          <w:rFonts w:eastAsia="Times New Roman"/>
          <w:noProof/>
          <w:szCs w:val="24"/>
        </w:rPr>
      </w:pPr>
      <w:r>
        <w:rPr>
          <w:noProof/>
        </w:rPr>
        <w:t>При извънредни обстоятелства управителният съвет може да вземе решение за временно преустановяване на делегирането на правомощия на орган по назначаването на директора за преглед на ефективността, както и на тези, които последният е делегирал на други лица, и да ги упражнява пряко или да ги делегира на някой от членовете си или на длъжностно лице , различно от директора за преглед на ефективността. Представителят на Комисията в Управителния съвет трябва да подкрепи при гласуване съответното решение. Извънредните обстоятелства са строго ограничени до административни, бюджетни или управленски въпроси и не засягат пълната независимост на директора за преглед на ефективността по отношение на неговите или нейните задачи съгласно член 114з, параграф 3, буква г).“;</w:t>
      </w:r>
    </w:p>
    <w:p>
      <w:pPr>
        <w:pStyle w:val="Point0"/>
        <w:rPr>
          <w:noProof/>
        </w:rPr>
      </w:pPr>
      <w:r>
        <w:t>(5)</w:t>
      </w:r>
      <w:r>
        <w:tab/>
      </w:r>
      <w:r>
        <w:rPr>
          <w:noProof/>
        </w:rPr>
        <w:t>в член 99 параграф 5 се заменя със следното:</w:t>
      </w:r>
    </w:p>
    <w:p>
      <w:pPr>
        <w:ind w:left="720" w:hanging="360"/>
        <w:rPr>
          <w:noProof/>
        </w:rPr>
      </w:pPr>
      <w:r>
        <w:rPr>
          <w:noProof/>
        </w:rPr>
        <w:t>„5. Консултативният орган, посочен в член 98, параграф 4, определя четирима от своите членове за участие със статут на наблюдатели в управителния съвет, с изключение на въпросите, свързани с прегледа на ефективността, по-специално в областите, посочени в член 98, параграф 2а. Те представляват възможно най-широко различните становища, представени в консултативния орган. Първоначалният мандат на длъжността е 48 месеца и може да бъде удължен.“</w:t>
      </w:r>
    </w:p>
    <w:p>
      <w:pPr>
        <w:pStyle w:val="Point0"/>
        <w:rPr>
          <w:noProof/>
        </w:rPr>
      </w:pPr>
      <w:r>
        <w:t>(6)</w:t>
      </w:r>
      <w:r>
        <w:tab/>
      </w:r>
      <w:r>
        <w:rPr>
          <w:noProof/>
        </w:rPr>
        <w:t xml:space="preserve">Член 101 се изменя, както следва: </w:t>
      </w:r>
    </w:p>
    <w:p>
      <w:pPr>
        <w:rPr>
          <w:noProof/>
        </w:rPr>
      </w:pPr>
      <w:r>
        <w:rPr>
          <w:noProof/>
        </w:rPr>
        <w:t>а)</w:t>
      </w:r>
      <w:r>
        <w:rPr>
          <w:noProof/>
        </w:rPr>
        <w:tab/>
        <w:t>параграф 3 се заменя със следното:</w:t>
      </w:r>
    </w:p>
    <w:p>
      <w:pPr>
        <w:ind w:left="720" w:hanging="360"/>
        <w:rPr>
          <w:noProof/>
        </w:rPr>
      </w:pPr>
      <w:r>
        <w:rPr>
          <w:noProof/>
        </w:rPr>
        <w:t>„3. Изпълнителният директор на Агенцията взема участие в разискванията без право на глас. По покана на директора за преглед на ефективността изпълнителният директор на Агенцията може да бъде поканен да участва в разискванията по въпроси, свързани с функционирането на Агенцията като ОПЕ, без право на глас.“,</w:t>
      </w:r>
    </w:p>
    <w:p>
      <w:pPr>
        <w:rPr>
          <w:noProof/>
        </w:rPr>
      </w:pPr>
      <w:r>
        <w:rPr>
          <w:noProof/>
        </w:rPr>
        <w:t>б)</w:t>
      </w:r>
      <w:r>
        <w:rPr>
          <w:noProof/>
        </w:rPr>
        <w:tab/>
        <w:t>добавя се следният параграф 3a:</w:t>
      </w:r>
    </w:p>
    <w:p>
      <w:pPr>
        <w:ind w:left="840" w:hanging="480"/>
        <w:rPr>
          <w:noProof/>
        </w:rPr>
      </w:pPr>
      <w:r>
        <w:rPr>
          <w:noProof/>
        </w:rPr>
        <w:lastRenderedPageBreak/>
        <w:t>„3а) Директорът за преглед на ефективността взема участие в разискванията относно областите, свързани пряко или непряко с функциите на Агенцията, действаща като ОПЕ, без право на глас.“;</w:t>
      </w:r>
    </w:p>
    <w:p>
      <w:pPr>
        <w:pStyle w:val="Point0"/>
        <w:rPr>
          <w:noProof/>
        </w:rPr>
      </w:pPr>
      <w:r>
        <w:t>(7)</w:t>
      </w:r>
      <w:r>
        <w:tab/>
      </w:r>
      <w:r>
        <w:rPr>
          <w:noProof/>
        </w:rPr>
        <w:t>В член 102, параграфи 2, 3 и 4 се заменят със следното:</w:t>
      </w:r>
    </w:p>
    <w:p>
      <w:pPr>
        <w:ind w:left="720" w:hanging="360"/>
        <w:rPr>
          <w:noProof/>
        </w:rPr>
      </w:pPr>
      <w:r>
        <w:rPr>
          <w:noProof/>
        </w:rPr>
        <w:t xml:space="preserve">„2. Всеки член, назначен по реда на член 99, параграф 1, има право на един глас. В отсъствието на някой от членовете неговият заместник има правото да упражни правото му на глас. Наблюдателите, изпълнителният директор на Агенцията, както и директорът за преглед на ефективността, нямат право на глас. </w:t>
      </w:r>
    </w:p>
    <w:p>
      <w:pPr>
        <w:ind w:left="720" w:hanging="360"/>
        <w:rPr>
          <w:noProof/>
        </w:rPr>
      </w:pPr>
      <w:r>
        <w:rPr>
          <w:noProof/>
        </w:rPr>
        <w:t xml:space="preserve">3. </w:t>
      </w:r>
      <w:r>
        <w:rPr>
          <w:noProof/>
        </w:rPr>
        <w:tab/>
        <w:t>В процедурния правилник на Управителния съвет по-подробно се определят условията и редът за гласуване, по-специално процедурата за гласуване по неотложни въпроси, условията, при които даден член може да действа от името на друг член, както и изискванията за кворум, когато е целесъобразно.</w:t>
      </w:r>
    </w:p>
    <w:p>
      <w:pPr>
        <w:ind w:left="720" w:hanging="360"/>
        <w:rPr>
          <w:noProof/>
        </w:rPr>
      </w:pPr>
      <w:r>
        <w:rPr>
          <w:noProof/>
        </w:rPr>
        <w:t>4. За да бъдат приети, решенията по въпроси, свързани с бюджета, човешките ресурси или администрацията, по-специално въпросите, посочени в член 98, параграф 2, букви г), е), з), м), н), о) и р), член 98, параграф 2а, букви а), б), в), д) и е) и член 98, параграф 7 изискват положителен вот от представителя на Комисията в управителния съвет.“;</w:t>
      </w:r>
    </w:p>
    <w:p>
      <w:pPr>
        <w:pStyle w:val="Point0"/>
        <w:rPr>
          <w:noProof/>
        </w:rPr>
      </w:pPr>
      <w:r>
        <w:t>(8)</w:t>
      </w:r>
      <w:r>
        <w:tab/>
      </w:r>
      <w:r>
        <w:rPr>
          <w:noProof/>
        </w:rPr>
        <w:t xml:space="preserve">Член 104 се изменя, както следва: </w:t>
      </w:r>
    </w:p>
    <w:p>
      <w:pPr>
        <w:rPr>
          <w:noProof/>
        </w:rPr>
      </w:pPr>
      <w:r>
        <w:rPr>
          <w:noProof/>
        </w:rPr>
        <w:t>а)</w:t>
      </w:r>
      <w:r>
        <w:rPr>
          <w:noProof/>
        </w:rPr>
        <w:tab/>
        <w:t>параграф 1 се заменя съм следното:</w:t>
      </w:r>
    </w:p>
    <w:p>
      <w:pPr>
        <w:ind w:left="720" w:hanging="360"/>
        <w:rPr>
          <w:noProof/>
        </w:rPr>
      </w:pPr>
      <w:r>
        <w:rPr>
          <w:noProof/>
        </w:rPr>
        <w:t>„1. Изпълнителният директор отговаря за управлението на Агенцията. Той се отчита пред Управителния съвет. Без да се засягат правомощията на Комисията и на Управителния съвет, изпълнителният директор е независим при изпълнение на неговите/нейните задължения и не може да търси, нито да приема указания от правителства или други органи. Изпълнителният директор не може да дава инструкции нито на директора за преглед на ефективността, нито на персонал, отговарящ за функцията на Агенцията, действаща като ОПЕ.“</w:t>
      </w:r>
    </w:p>
    <w:p>
      <w:pPr>
        <w:rPr>
          <w:noProof/>
        </w:rPr>
      </w:pPr>
      <w:r>
        <w:rPr>
          <w:noProof/>
        </w:rPr>
        <w:t>б)</w:t>
      </w:r>
      <w:r>
        <w:rPr>
          <w:noProof/>
        </w:rPr>
        <w:tab/>
        <w:t>параграф 3 се изменя, както следва:</w:t>
      </w:r>
    </w:p>
    <w:p>
      <w:pPr>
        <w:pStyle w:val="Point1"/>
        <w:rPr>
          <w:noProof/>
        </w:rPr>
      </w:pPr>
      <w:r>
        <w:rPr>
          <w:noProof/>
        </w:rPr>
        <w:t>i)</w:t>
      </w:r>
      <w:r>
        <w:rPr>
          <w:noProof/>
        </w:rPr>
        <w:tab/>
        <w:t>уводните думи се заменят със следното:</w:t>
      </w:r>
    </w:p>
    <w:p>
      <w:pPr>
        <w:rPr>
          <w:noProof/>
        </w:rPr>
      </w:pPr>
      <w:r>
        <w:rPr>
          <w:noProof/>
        </w:rPr>
        <w:t>„3. Изпълнителният директор отговаря за изпълнението на задачите, възложени на Агенцията с настоящия регламент или други актове на Съюза, с изключение на въпроси, свързани с функциите на Агенцията, действаща като ОПЕ. По-конкретно изпълнителният директор отговаря за:“.</w:t>
      </w:r>
    </w:p>
    <w:p>
      <w:pPr>
        <w:pStyle w:val="Point1"/>
        <w:rPr>
          <w:noProof/>
        </w:rPr>
      </w:pPr>
      <w:r>
        <w:rPr>
          <w:noProof/>
        </w:rPr>
        <w:t>ii)</w:t>
      </w:r>
      <w:r>
        <w:rPr>
          <w:noProof/>
        </w:rPr>
        <w:tab/>
        <w:t>буква з) се заменя със следното:</w:t>
      </w:r>
    </w:p>
    <w:p>
      <w:pPr>
        <w:ind w:left="720" w:hanging="360"/>
        <w:rPr>
          <w:noProof/>
        </w:rPr>
      </w:pPr>
      <w:r>
        <w:rPr>
          <w:noProof/>
        </w:rPr>
        <w:t>„з) изготвя проекта за отчет на приходите и разходите на Агенцията съгласно член 120, като включва проекта за отчет на приходите и разходите на Агенцията за нейните функции като ОПЕ, изготвен от директора за преглед на ефективността в съответствие с членове 114з и 120а, и изпълнение на бюджета на Агенцията съгласно член 121, с изключение на бюджета на Агенцията за функциите ѝ като ОПЕ;“;</w:t>
      </w:r>
    </w:p>
    <w:p>
      <w:pPr>
        <w:pStyle w:val="Point1"/>
        <w:rPr>
          <w:noProof/>
        </w:rPr>
      </w:pPr>
      <w:r>
        <w:rPr>
          <w:noProof/>
        </w:rPr>
        <w:t>iii)</w:t>
      </w:r>
      <w:r>
        <w:rPr>
          <w:noProof/>
        </w:rPr>
        <w:tab/>
        <w:t>буква й) се заменя със следното:</w:t>
      </w:r>
    </w:p>
    <w:p>
      <w:pPr>
        <w:ind w:left="720" w:hanging="360"/>
        <w:rPr>
          <w:noProof/>
        </w:rPr>
      </w:pPr>
      <w:r>
        <w:rPr>
          <w:noProof/>
        </w:rPr>
        <w:t xml:space="preserve">„й) изготвя програмния документ, посочен в член 117, параграф 1, и след включване на раздела за ОПЕ, подаден от директора за преглед на ефективността в съответствие с член 114з, параграф 3, буква ж) и член 117а, го предава на Управителния съвет за приемане, след като е получил становището на </w:t>
      </w:r>
      <w:r>
        <w:rPr>
          <w:noProof/>
        </w:rPr>
        <w:lastRenderedPageBreak/>
        <w:t>Комисията. Всяка промяна на раздела за ОПЕ се извършва само след одобрение от страна на директора за преглед на ефективността;“,</w:t>
      </w:r>
    </w:p>
    <w:p>
      <w:pPr>
        <w:pStyle w:val="Point1"/>
        <w:rPr>
          <w:noProof/>
        </w:rPr>
      </w:pPr>
      <w:r>
        <w:rPr>
          <w:noProof/>
        </w:rPr>
        <w:t>iv)</w:t>
      </w:r>
      <w:r>
        <w:rPr>
          <w:noProof/>
        </w:rPr>
        <w:tab/>
      </w:r>
      <w:r>
        <w:rPr>
          <w:noProof/>
        </w:rPr>
        <w:tab/>
        <w:t>буква л) се заменя със следното:</w:t>
      </w:r>
    </w:p>
    <w:p>
      <w:pPr>
        <w:ind w:left="720" w:hanging="360"/>
        <w:rPr>
          <w:noProof/>
        </w:rPr>
      </w:pPr>
      <w:r>
        <w:rPr>
          <w:noProof/>
        </w:rPr>
        <w:t>„л) изготвя план за действие въз основа на заключенията от вътрешните или външните одитни доклади и оценки, както и въз основа на разследвания на OLAF, и докладва за напредъка два пъти годишно пред Комисията и редовно пред Управителния съвет; Изпълнителният директор координира работата си с директора за преглед на ефективността, за да се осигури съгласуваност с плана за действие, изготвен от директора за преглед на ефективността, по отношение на дейностите, свързани с функциите на Агенцията като ОПЕ;“,</w:t>
      </w:r>
    </w:p>
    <w:p>
      <w:pPr>
        <w:pStyle w:val="Point1"/>
        <w:rPr>
          <w:noProof/>
        </w:rPr>
      </w:pPr>
      <w:r>
        <w:rPr>
          <w:noProof/>
        </w:rPr>
        <w:t>v)</w:t>
      </w:r>
      <w:r>
        <w:rPr>
          <w:noProof/>
        </w:rPr>
        <w:tab/>
        <w:t>буква ф) се заменя със следното:</w:t>
      </w:r>
    </w:p>
    <w:p>
      <w:pPr>
        <w:ind w:left="720" w:hanging="360"/>
        <w:rPr>
          <w:noProof/>
        </w:rPr>
      </w:pPr>
      <w:r>
        <w:rPr>
          <w:noProof/>
        </w:rPr>
        <w:t>„ф) взема всички решения относно създаването на вътрешните структури на Агенцията и, при необходимост, относно всякакви промени в тях, с изключение на тези на равнище директори, които ще бъдат одобрени от Управителния съвет, и с изключение на решенията, свързани с вътрешните структури относно прегледа на ефективността. Решенията, взети от изпълнителния директор, не засягат разделението между Регулаторния съвет за преглед на ефективността, директора за преглед на ефективността, Консултативния съвет за преглед на ефективността, Апелативния съвет за преглед на ефективността и персонала, работещ за Агенцията, действаща като ОПЕ, от една страна, и другите органи и изпълняващите функции на Агенцията, от друга страна;“,</w:t>
      </w:r>
    </w:p>
    <w:p>
      <w:pPr>
        <w:rPr>
          <w:noProof/>
        </w:rPr>
      </w:pPr>
      <w:r>
        <w:rPr>
          <w:noProof/>
        </w:rPr>
        <w:t>в)</w:t>
      </w:r>
      <w:r>
        <w:rPr>
          <w:noProof/>
        </w:rPr>
        <w:tab/>
        <w:t xml:space="preserve">параграф 4 се заменя със следното: </w:t>
      </w:r>
    </w:p>
    <w:p>
      <w:pPr>
        <w:ind w:left="850"/>
        <w:rPr>
          <w:noProof/>
        </w:rPr>
      </w:pPr>
      <w:r>
        <w:rPr>
          <w:noProof/>
        </w:rPr>
        <w:t xml:space="preserve">„4. Изпълнителният директор решава също дали е необходимо за целите на ефективното и ефикасно изпълнение на задачите на Агенцията да се установят едно или повече представителства в една или повече държави членки или трети държави, или да се използва съвместно персонал в делегациите на Съюза в трети държави при спазване на подходящи договорености с Европейската служба за външна дейност. </w:t>
      </w:r>
    </w:p>
    <w:p>
      <w:pPr>
        <w:ind w:left="850"/>
        <w:rPr>
          <w:noProof/>
        </w:rPr>
      </w:pPr>
      <w:r>
        <w:rPr>
          <w:noProof/>
        </w:rPr>
        <w:t>Първата алинея не се прилага по отношение на Агенцията в качеството ѝ на ОПЕ. По отношение на тези функции директорът за преглед на ефективността носи отговорност за вземането на решение дали за целите на ефективното и ефикасно изпълнение на работата на Агенцията е необходимо създаване на един или повече местни офиси в една или повече държави членки.</w:t>
      </w:r>
    </w:p>
    <w:p>
      <w:pPr>
        <w:ind w:left="850"/>
        <w:rPr>
          <w:noProof/>
        </w:rPr>
      </w:pPr>
      <w:r>
        <w:rPr>
          <w:noProof/>
        </w:rPr>
        <w:t>Решенията, посочени в първата и втората алинея, изискват предварителното съгласие на Комисията, Управителния съвет и, когато е приложимо, държавата членка, в която се планира да бъде създаден местният офис. В тези решения се уточнява обхватът на дейностите на местния офис или на съвместно използвания персонал, които ще бъдат извършвани, така че да се избягват ненужни разходи и дублиране на административни функции на Агенцията.“;</w:t>
      </w:r>
    </w:p>
    <w:p>
      <w:pPr>
        <w:pStyle w:val="Point0"/>
        <w:rPr>
          <w:noProof/>
        </w:rPr>
      </w:pPr>
      <w:r>
        <w:t>(9)</w:t>
      </w:r>
      <w:r>
        <w:tab/>
      </w:r>
      <w:r>
        <w:rPr>
          <w:noProof/>
        </w:rPr>
        <w:t>добавя се следният раздел IIа:</w:t>
      </w:r>
    </w:p>
    <w:p>
      <w:pPr>
        <w:ind w:left="360"/>
        <w:rPr>
          <w:noProof/>
        </w:rPr>
      </w:pPr>
      <w:r>
        <w:rPr>
          <w:noProof/>
        </w:rPr>
        <w:t>„РАЗДЕЛ IIа</w:t>
      </w:r>
    </w:p>
    <w:p>
      <w:pPr>
        <w:rPr>
          <w:i/>
          <w:noProof/>
        </w:rPr>
      </w:pPr>
      <w:r>
        <w:rPr>
          <w:i/>
          <w:noProof/>
        </w:rPr>
        <w:t>Специфични правила за вътрешната структура във връзка с прегледа на ефективността</w:t>
      </w:r>
    </w:p>
    <w:p>
      <w:pPr>
        <w:rPr>
          <w:i/>
          <w:noProof/>
        </w:rPr>
      </w:pPr>
      <w:r>
        <w:rPr>
          <w:i/>
          <w:noProof/>
        </w:rPr>
        <w:t>„Член 114а</w:t>
      </w:r>
    </w:p>
    <w:p>
      <w:pPr>
        <w:rPr>
          <w:rFonts w:eastAsia="Times New Roman"/>
          <w:b/>
          <w:noProof/>
          <w:szCs w:val="24"/>
        </w:rPr>
      </w:pPr>
      <w:r>
        <w:rPr>
          <w:b/>
          <w:noProof/>
          <w:szCs w:val="24"/>
        </w:rPr>
        <w:t>Структура на Агенцията, действаща като ОПЕ</w:t>
      </w:r>
    </w:p>
    <w:p>
      <w:pPr>
        <w:ind w:left="620"/>
        <w:rPr>
          <w:rFonts w:eastAsia="Times New Roman"/>
          <w:noProof/>
          <w:szCs w:val="24"/>
        </w:rPr>
      </w:pPr>
      <w:r>
        <w:rPr>
          <w:noProof/>
        </w:rPr>
        <w:lastRenderedPageBreak/>
        <w:t>За изпълнение на задачите си във връзка с прегледа на ефективността Агенцията, действаща като ОПЕ, трябва да разполага с:</w:t>
      </w:r>
    </w:p>
    <w:p>
      <w:pPr>
        <w:pStyle w:val="Point1"/>
        <w:rPr>
          <w:noProof/>
        </w:rPr>
      </w:pPr>
      <w:r>
        <w:rPr>
          <w:noProof/>
        </w:rPr>
        <w:t>а)</w:t>
      </w:r>
      <w:r>
        <w:rPr>
          <w:noProof/>
        </w:rPr>
        <w:tab/>
        <w:t>Регулаторен съвет за преглед на ефективността;</w:t>
      </w:r>
    </w:p>
    <w:p>
      <w:pPr>
        <w:pStyle w:val="Point1"/>
        <w:rPr>
          <w:noProof/>
        </w:rPr>
      </w:pPr>
      <w:r>
        <w:rPr>
          <w:noProof/>
        </w:rPr>
        <w:t>б)</w:t>
      </w:r>
      <w:r>
        <w:rPr>
          <w:noProof/>
        </w:rPr>
        <w:tab/>
        <w:t>Директор за преглед на ефективността;</w:t>
      </w:r>
    </w:p>
    <w:p>
      <w:pPr>
        <w:pStyle w:val="Point1"/>
        <w:rPr>
          <w:noProof/>
        </w:rPr>
      </w:pPr>
      <w:r>
        <w:rPr>
          <w:noProof/>
        </w:rPr>
        <w:t>в)</w:t>
      </w:r>
      <w:r>
        <w:rPr>
          <w:noProof/>
        </w:rPr>
        <w:tab/>
        <w:t>Консултативен съвет за преглед на ефективността;</w:t>
      </w:r>
    </w:p>
    <w:p>
      <w:pPr>
        <w:pStyle w:val="Point1"/>
        <w:rPr>
          <w:noProof/>
        </w:rPr>
      </w:pPr>
      <w:r>
        <w:rPr>
          <w:noProof/>
        </w:rPr>
        <w:t>г)</w:t>
      </w:r>
      <w:r>
        <w:rPr>
          <w:noProof/>
        </w:rPr>
        <w:tab/>
        <w:t>Апелативен съвет за преглед на ефективността.</w:t>
      </w:r>
    </w:p>
    <w:p>
      <w:pPr>
        <w:spacing w:line="360" w:lineRule="auto"/>
        <w:rPr>
          <w:rFonts w:eastAsia="Times New Roman"/>
          <w:noProof/>
          <w:szCs w:val="24"/>
        </w:rPr>
      </w:pPr>
      <w:r>
        <w:rPr>
          <w:i/>
          <w:noProof/>
          <w:szCs w:val="24"/>
        </w:rPr>
        <w:t>Член 114б</w:t>
      </w:r>
    </w:p>
    <w:p>
      <w:pPr>
        <w:spacing w:line="360" w:lineRule="auto"/>
        <w:rPr>
          <w:rFonts w:eastAsia="Times New Roman"/>
          <w:b/>
          <w:noProof/>
          <w:szCs w:val="24"/>
        </w:rPr>
      </w:pPr>
      <w:r>
        <w:rPr>
          <w:b/>
          <w:noProof/>
          <w:szCs w:val="24"/>
        </w:rPr>
        <w:t>Функции на Регулаторния съвет за преглед на ефективността</w:t>
      </w:r>
    </w:p>
    <w:p>
      <w:pPr>
        <w:pStyle w:val="ManualNumPar1"/>
        <w:rPr>
          <w:noProof/>
        </w:rPr>
      </w:pPr>
      <w:r>
        <w:t>1.</w:t>
      </w:r>
      <w:r>
        <w:tab/>
      </w:r>
      <w:r>
        <w:rPr>
          <w:noProof/>
        </w:rPr>
        <w:t>Регулаторният съвет за преглед на ефективността:</w:t>
      </w:r>
    </w:p>
    <w:p>
      <w:pPr>
        <w:pStyle w:val="Point1"/>
        <w:rPr>
          <w:noProof/>
        </w:rPr>
      </w:pPr>
      <w:r>
        <w:rPr>
          <w:noProof/>
        </w:rPr>
        <w:t>а)</w:t>
      </w:r>
      <w:r>
        <w:rPr>
          <w:noProof/>
        </w:rPr>
        <w:tab/>
        <w:t>предоставя становища и, когато е целесъобразно, коментари и изменения на текста на предложенията на директора за прегледа на ефективността за проектите за становища, препоръки и решения, свързани със задачите, изброени в [изменения ЕЕН2+], както и тези, посочени в член 129а от настоящия регламент, които се разглеждат за приемане;</w:t>
      </w:r>
    </w:p>
    <w:p>
      <w:pPr>
        <w:pStyle w:val="Point1"/>
        <w:rPr>
          <w:noProof/>
        </w:rPr>
      </w:pPr>
      <w:r>
        <w:rPr>
          <w:noProof/>
        </w:rPr>
        <w:t>б)</w:t>
      </w:r>
      <w:r>
        <w:rPr>
          <w:noProof/>
        </w:rPr>
        <w:tab/>
        <w:t>в рамките на своята компетентност предоставя насоки на директора за преглед на ефективността в изпълнение на неговите/нейните задачи;</w:t>
      </w:r>
    </w:p>
    <w:p>
      <w:pPr>
        <w:pStyle w:val="Point1"/>
        <w:rPr>
          <w:noProof/>
        </w:rPr>
      </w:pPr>
      <w:r>
        <w:rPr>
          <w:noProof/>
        </w:rPr>
        <w:t>в)</w:t>
      </w:r>
      <w:r>
        <w:rPr>
          <w:noProof/>
        </w:rPr>
        <w:tab/>
        <w:t>предоставя становище на Управителния съвет относно кандидата за директор за преглед на ефективността в съответствие с член 98, параграф 2а, буква а) и член 114ж, параграф 2, и когато е приложимо, отстраняването му/ѝ от длъжност в съответствие с член 114ж, параграф 6;</w:t>
      </w:r>
    </w:p>
    <w:p>
      <w:pPr>
        <w:pStyle w:val="Point1"/>
        <w:rPr>
          <w:noProof/>
        </w:rPr>
      </w:pPr>
      <w:r>
        <w:rPr>
          <w:noProof/>
        </w:rPr>
        <w:t>г)</w:t>
      </w:r>
      <w:r>
        <w:rPr>
          <w:noProof/>
        </w:rPr>
        <w:tab/>
        <w:t>одобрява раздела относно дейностите за преглед на ефективността на програмния документ, които директорът за преглед на ефективността представя на изпълнителния директор в съответствие с член 114з, параграф 3, буква ж) и член 117а;</w:t>
      </w:r>
    </w:p>
    <w:p>
      <w:pPr>
        <w:pStyle w:val="Point1"/>
        <w:rPr>
          <w:noProof/>
        </w:rPr>
      </w:pPr>
      <w:r>
        <w:rPr>
          <w:noProof/>
        </w:rPr>
        <w:t>д)</w:t>
      </w:r>
      <w:r>
        <w:rPr>
          <w:noProof/>
        </w:rPr>
        <w:tab/>
        <w:t>одобрява независимата част относно регулаторните дейности на раздела относно прегледа на резултатите на консолидирания годишен отчет за дейността, който директорът за преглед на ефективността представя на изпълнителния директор в съответствие с член 114з, параграф 3, буква и) и член 118а;</w:t>
      </w:r>
    </w:p>
    <w:p>
      <w:pPr>
        <w:pStyle w:val="Point1"/>
        <w:rPr>
          <w:noProof/>
        </w:rPr>
      </w:pPr>
      <w:r>
        <w:rPr>
          <w:noProof/>
        </w:rPr>
        <w:t>е)</w:t>
      </w:r>
      <w:r>
        <w:rPr>
          <w:noProof/>
        </w:rPr>
        <w:tab/>
        <w:t xml:space="preserve">предоставя становище на Управителния съвет относно процедурите за издаване на становища, препоръки и решения на Агенцията, действаща като ОПЕ, в съответствие с член 98, параграф 2а, буква е); </w:t>
      </w:r>
    </w:p>
    <w:p>
      <w:pPr>
        <w:pStyle w:val="Point1"/>
        <w:rPr>
          <w:noProof/>
        </w:rPr>
      </w:pPr>
      <w:r>
        <w:rPr>
          <w:noProof/>
        </w:rPr>
        <w:t>ж)</w:t>
      </w:r>
      <w:r>
        <w:rPr>
          <w:noProof/>
        </w:rPr>
        <w:tab/>
        <w:t>предоставя становище на директора за преглед на ефективността относно неговото предложение за плановете за комуникация и разпространение на информация относно прегледа на ефективността, посочени в член 119а, параграф 5, в съответствие с член 98, параграф 2а, буква ж);</w:t>
      </w:r>
    </w:p>
    <w:p>
      <w:pPr>
        <w:pStyle w:val="Point1"/>
        <w:rPr>
          <w:noProof/>
        </w:rPr>
      </w:pPr>
      <w:r>
        <w:rPr>
          <w:noProof/>
        </w:rPr>
        <w:t>з)</w:t>
      </w:r>
      <w:r>
        <w:rPr>
          <w:noProof/>
        </w:rPr>
        <w:tab/>
        <w:t>предоставя становище на директора за преглед на ефективността относно създаването или изменението на вътрешните структури във връзка с прегледа на ефективността;</w:t>
      </w:r>
    </w:p>
    <w:p>
      <w:pPr>
        <w:pStyle w:val="Point1"/>
        <w:rPr>
          <w:noProof/>
        </w:rPr>
      </w:pPr>
      <w:r>
        <w:rPr>
          <w:noProof/>
        </w:rPr>
        <w:t>и)</w:t>
      </w:r>
      <w:r>
        <w:rPr>
          <w:noProof/>
        </w:rPr>
        <w:tab/>
        <w:t>предоставя становище на Управителния съвет относно евентуални действия, които да бъдат предприети съгласно член 98, параграф 2а, буква д);</w:t>
      </w:r>
    </w:p>
    <w:p>
      <w:pPr>
        <w:pStyle w:val="Point1"/>
        <w:rPr>
          <w:noProof/>
        </w:rPr>
      </w:pPr>
      <w:r>
        <w:rPr>
          <w:noProof/>
        </w:rPr>
        <w:lastRenderedPageBreak/>
        <w:t>й)</w:t>
      </w:r>
      <w:r>
        <w:rPr>
          <w:noProof/>
        </w:rPr>
        <w:tab/>
        <w:t>предоставя становище на Управителния съвет относно сключването на работни договорености в съответствие с член 129а, параграф 4;</w:t>
      </w:r>
    </w:p>
    <w:p>
      <w:pPr>
        <w:pStyle w:val="Point1"/>
        <w:rPr>
          <w:noProof/>
        </w:rPr>
      </w:pPr>
      <w:r>
        <w:rPr>
          <w:noProof/>
        </w:rPr>
        <w:t>к)</w:t>
      </w:r>
      <w:r>
        <w:rPr>
          <w:noProof/>
        </w:rPr>
        <w:tab/>
        <w:t>предоставя становище на директора за преглед на ефективността относно неговото предложение за механизми и процедури за консултация със заинтересованите страни, посочени в член 38 от [изменения ЕЕН2+] и в член 119а от настоящия регламент;</w:t>
      </w:r>
    </w:p>
    <w:p>
      <w:pPr>
        <w:pStyle w:val="Point1"/>
        <w:rPr>
          <w:noProof/>
        </w:rPr>
      </w:pPr>
      <w:r>
        <w:rPr>
          <w:noProof/>
        </w:rPr>
        <w:t>л)</w:t>
      </w:r>
      <w:r>
        <w:rPr>
          <w:noProof/>
        </w:rPr>
        <w:tab/>
        <w:t>предоставя становище на Управителния съвет относно кандидатите за членове на Апелативния съвет за преглед на ефективността в съответствие с член 114л. Това становище не е обвързващо.</w:t>
      </w:r>
    </w:p>
    <w:p>
      <w:pPr>
        <w:spacing w:line="360" w:lineRule="auto"/>
        <w:rPr>
          <w:rFonts w:eastAsia="Times New Roman"/>
          <w:noProof/>
          <w:szCs w:val="24"/>
        </w:rPr>
      </w:pPr>
      <w:r>
        <w:rPr>
          <w:i/>
          <w:noProof/>
          <w:szCs w:val="24"/>
        </w:rPr>
        <w:t>Член 114в</w:t>
      </w:r>
    </w:p>
    <w:p>
      <w:pPr>
        <w:spacing w:line="360" w:lineRule="auto"/>
        <w:rPr>
          <w:rFonts w:eastAsia="Times New Roman"/>
          <w:b/>
          <w:noProof/>
          <w:szCs w:val="24"/>
        </w:rPr>
      </w:pPr>
      <w:r>
        <w:rPr>
          <w:b/>
          <w:noProof/>
          <w:szCs w:val="24"/>
        </w:rPr>
        <w:t>Състав и независимост на Регулаторния съвет за преглед на ефективността</w:t>
      </w:r>
    </w:p>
    <w:p>
      <w:pPr>
        <w:pStyle w:val="ManualNumPar1"/>
        <w:rPr>
          <w:noProof/>
        </w:rPr>
      </w:pPr>
      <w:r>
        <w:t>1.</w:t>
      </w:r>
      <w:r>
        <w:tab/>
      </w:r>
      <w:r>
        <w:rPr>
          <w:noProof/>
        </w:rPr>
        <w:t>Регулаторният съвет за преглед на ефективността се състои от 9 члена с право на глас и един представител на Комисията без право на глас. Всеки член има по един заместник. Един от членовете е председателят на консултативния съвет за преглед на ефективността. Член на Управителния съвет не може да бъде член на Регулаторния съвет за преглед на ефективността. Мандатът на членовете и на техните заместници е пет години и може да бъде удължен.</w:t>
      </w:r>
    </w:p>
    <w:p>
      <w:pPr>
        <w:pStyle w:val="ManualNumPar1"/>
        <w:rPr>
          <w:noProof/>
        </w:rPr>
      </w:pPr>
      <w:r>
        <w:t>2.</w:t>
      </w:r>
      <w:r>
        <w:tab/>
      </w:r>
      <w:r>
        <w:rPr>
          <w:noProof/>
        </w:rPr>
        <w:t>Членовете на Регулаторния съвет за преглед на ефективността и техните заместници се назначават официално от Управителния съвет по предложение на Комисията след консултация с Евроконтрол, след публична покана за изразяване на интерес. Членовете на Регулаторния съвет за преглед на ефективността се назначават въз основа на заслуги, както и на умения и опит, свързани с управлението на въздушното движение или икономическото регулиране на мрежовите отрасли. За да бъде прието, решението за назначаване на членовете на Регулаторния съвет за преглед на ефективността изисква положителен вот от представителя на Комисията в Управителния съвет.</w:t>
      </w:r>
    </w:p>
    <w:p>
      <w:pPr>
        <w:pStyle w:val="ManualNumPar1"/>
        <w:rPr>
          <w:noProof/>
        </w:rPr>
      </w:pPr>
      <w:r>
        <w:t>3.</w:t>
      </w:r>
      <w:r>
        <w:tab/>
      </w:r>
      <w:r>
        <w:rPr>
          <w:noProof/>
        </w:rPr>
        <w:t>При изпълнение на възложените му с настоящия регламент задачи Регулаторният съвет за преглед на ефективността действа независимо и не може да търси и да следва указания от правителства на държави членки, от Комисията или от друго публично или частно образувание.</w:t>
      </w:r>
    </w:p>
    <w:p>
      <w:pPr>
        <w:spacing w:line="360" w:lineRule="auto"/>
        <w:rPr>
          <w:rFonts w:eastAsia="Times New Roman"/>
          <w:noProof/>
          <w:szCs w:val="24"/>
        </w:rPr>
      </w:pPr>
      <w:r>
        <w:rPr>
          <w:i/>
          <w:noProof/>
          <w:szCs w:val="24"/>
        </w:rPr>
        <w:t>Член 114г</w:t>
      </w:r>
    </w:p>
    <w:p>
      <w:pPr>
        <w:spacing w:line="360" w:lineRule="auto"/>
        <w:rPr>
          <w:rFonts w:eastAsia="Times New Roman"/>
          <w:b/>
          <w:noProof/>
          <w:szCs w:val="24"/>
        </w:rPr>
      </w:pPr>
      <w:r>
        <w:rPr>
          <w:b/>
          <w:noProof/>
          <w:szCs w:val="24"/>
        </w:rPr>
        <w:t>Председател на</w:t>
      </w:r>
      <w:r>
        <w:rPr>
          <w:b/>
          <w:noProof/>
        </w:rPr>
        <w:t xml:space="preserve"> Регулаторния съвет за преглед на ефективността</w:t>
      </w:r>
    </w:p>
    <w:p>
      <w:pPr>
        <w:pStyle w:val="ManualNumPar1"/>
        <w:rPr>
          <w:noProof/>
        </w:rPr>
      </w:pPr>
      <w:r>
        <w:t>1.</w:t>
      </w:r>
      <w:r>
        <w:tab/>
      </w:r>
      <w:r>
        <w:rPr>
          <w:noProof/>
        </w:rPr>
        <w:t xml:space="preserve">Регулаторният съвет за преглед на ефективността избира председател и заместник-председател измежду своите членове с право на глас с мнозинство от две трети. Заместник-председателят замества председателя при невъзможност на последния да изпълнява функциите си. </w:t>
      </w:r>
    </w:p>
    <w:p>
      <w:pPr>
        <w:pStyle w:val="ManualNumPar1"/>
        <w:rPr>
          <w:noProof/>
        </w:rPr>
      </w:pPr>
      <w:r>
        <w:t>2.</w:t>
      </w:r>
      <w:r>
        <w:tab/>
      </w:r>
      <w:r>
        <w:rPr>
          <w:noProof/>
        </w:rPr>
        <w:t>Мандатът на председателя и заместник-председателя е две и половина години и може да бъде подновяван. Ако по време на мандата си те преустановят членството си в Регулаторния съвет за преглед на ефективността, този мандат изтича автоматично на същата дата.</w:t>
      </w:r>
    </w:p>
    <w:p>
      <w:pPr>
        <w:rPr>
          <w:i/>
          <w:noProof/>
        </w:rPr>
      </w:pPr>
      <w:r>
        <w:rPr>
          <w:i/>
          <w:noProof/>
        </w:rPr>
        <w:t>Член 114д</w:t>
      </w:r>
    </w:p>
    <w:p>
      <w:pPr>
        <w:rPr>
          <w:b/>
          <w:noProof/>
        </w:rPr>
      </w:pPr>
      <w:r>
        <w:rPr>
          <w:b/>
          <w:noProof/>
        </w:rPr>
        <w:t>Заседания на Регулаторния съвет за преглед на ефективността</w:t>
      </w:r>
    </w:p>
    <w:p>
      <w:pPr>
        <w:pStyle w:val="ManualNumPar1"/>
        <w:rPr>
          <w:noProof/>
        </w:rPr>
      </w:pPr>
      <w:r>
        <w:lastRenderedPageBreak/>
        <w:t>1.</w:t>
      </w:r>
      <w:r>
        <w:tab/>
      </w:r>
      <w:r>
        <w:rPr>
          <w:noProof/>
        </w:rPr>
        <w:t xml:space="preserve">Заседанията на Регулаторния съвет за преглед на ефективността се свикват от неговия председател. </w:t>
      </w:r>
    </w:p>
    <w:p>
      <w:pPr>
        <w:pStyle w:val="ManualNumPar1"/>
        <w:rPr>
          <w:noProof/>
        </w:rPr>
      </w:pPr>
      <w:r>
        <w:t>2.</w:t>
      </w:r>
      <w:r>
        <w:tab/>
      </w:r>
      <w:r>
        <w:rPr>
          <w:noProof/>
        </w:rPr>
        <w:t>Регулаторният съвет за преглед на ефективността провежда най-малко две редовни заседания годишно. Освен това той заседава по искане на председателя, на Комисията или на най-малко една трета от своите членове.</w:t>
      </w:r>
    </w:p>
    <w:p>
      <w:pPr>
        <w:pStyle w:val="ManualNumPar1"/>
        <w:rPr>
          <w:noProof/>
        </w:rPr>
      </w:pPr>
      <w:r>
        <w:t>3.</w:t>
      </w:r>
      <w:r>
        <w:tab/>
      </w:r>
      <w:r>
        <w:rPr>
          <w:noProof/>
        </w:rPr>
        <w:t xml:space="preserve">Директорът за преглед на ефективността участва в разискванията без право на глас. </w:t>
      </w:r>
    </w:p>
    <w:p>
      <w:pPr>
        <w:pStyle w:val="ManualNumPar1"/>
        <w:rPr>
          <w:noProof/>
        </w:rPr>
      </w:pPr>
      <w:r>
        <w:t>4.</w:t>
      </w:r>
      <w:r>
        <w:tab/>
      </w:r>
      <w:r>
        <w:rPr>
          <w:noProof/>
        </w:rPr>
        <w:t xml:space="preserve">Регулаторният съвет за преглед на ефективността може да покани всяко лице, чието мнение може да представлява интерес, да присъства на неговите заседания със статут на наблюдател. </w:t>
      </w:r>
    </w:p>
    <w:p>
      <w:pPr>
        <w:pStyle w:val="ManualNumPar1"/>
        <w:rPr>
          <w:noProof/>
        </w:rPr>
      </w:pPr>
      <w:r>
        <w:t>5.</w:t>
      </w:r>
      <w:r>
        <w:tab/>
      </w:r>
      <w:r>
        <w:rPr>
          <w:noProof/>
        </w:rPr>
        <w:t>Агенцията осигурява секретариата на Регулаторния съвет за преглед на ефективността.</w:t>
      </w:r>
    </w:p>
    <w:p>
      <w:pPr>
        <w:rPr>
          <w:i/>
          <w:noProof/>
        </w:rPr>
      </w:pPr>
      <w:r>
        <w:rPr>
          <w:i/>
          <w:noProof/>
        </w:rPr>
        <w:t>Член 114е</w:t>
      </w:r>
    </w:p>
    <w:p>
      <w:pPr>
        <w:rPr>
          <w:b/>
          <w:noProof/>
        </w:rPr>
      </w:pPr>
      <w:r>
        <w:rPr>
          <w:b/>
          <w:noProof/>
        </w:rPr>
        <w:t>Правила за гласуване на Регулаторния съвет за преглед на ефективността</w:t>
      </w:r>
    </w:p>
    <w:p>
      <w:pPr>
        <w:pStyle w:val="ManualNumPar1"/>
        <w:rPr>
          <w:noProof/>
        </w:rPr>
      </w:pPr>
      <w:r>
        <w:t>1.</w:t>
      </w:r>
      <w:r>
        <w:tab/>
      </w:r>
      <w:r>
        <w:rPr>
          <w:noProof/>
        </w:rPr>
        <w:t>Освен ако в настоящия регламент не е предвидено друго, Регулаторният съвет за преглед на ефективността взема решенията си с обикновено мнозинство от членовете с право на глас.</w:t>
      </w:r>
    </w:p>
    <w:p>
      <w:pPr>
        <w:pStyle w:val="ManualNumPar1"/>
        <w:rPr>
          <w:noProof/>
        </w:rPr>
      </w:pPr>
      <w:r>
        <w:t>2.</w:t>
      </w:r>
      <w:r>
        <w:tab/>
      </w:r>
      <w:r>
        <w:rPr>
          <w:noProof/>
        </w:rPr>
        <w:t>Всеки член с право на глас, назначен съгласно член 114в, параграф 2, има право на един глас. В отсъствието на някой от членовете неговият заместник има правото да упражни правото му на глас. Наблюдателите и директорът за преглед на ефективността нямат право на глас.</w:t>
      </w:r>
    </w:p>
    <w:p>
      <w:pPr>
        <w:pStyle w:val="ManualNumPar1"/>
        <w:rPr>
          <w:noProof/>
        </w:rPr>
      </w:pPr>
      <w:r>
        <w:t>3.</w:t>
      </w:r>
      <w:r>
        <w:tab/>
      </w:r>
      <w:r>
        <w:rPr>
          <w:noProof/>
        </w:rPr>
        <w:t>Регулаторният съвет приема и публикува свой процедурен правилник, в който са установени по-подробни разпоредби относно гласуването, по-специално условията, въз основа на които един член може да действа от името на друг член, както и изискванията за кворум, когато е целесъобразно.</w:t>
      </w:r>
    </w:p>
    <w:p>
      <w:pPr>
        <w:rPr>
          <w:i/>
          <w:noProof/>
        </w:rPr>
      </w:pPr>
      <w:r>
        <w:rPr>
          <w:i/>
          <w:noProof/>
        </w:rPr>
        <w:t>Член 114ж</w:t>
      </w:r>
    </w:p>
    <w:p>
      <w:pPr>
        <w:rPr>
          <w:b/>
          <w:noProof/>
        </w:rPr>
      </w:pPr>
      <w:r>
        <w:rPr>
          <w:b/>
          <w:noProof/>
        </w:rPr>
        <w:t>Директор за преглед на ефективността</w:t>
      </w:r>
    </w:p>
    <w:p>
      <w:pPr>
        <w:pStyle w:val="ManualNumPar1"/>
        <w:rPr>
          <w:noProof/>
        </w:rPr>
      </w:pPr>
      <w:r>
        <w:t>1.</w:t>
      </w:r>
      <w:r>
        <w:tab/>
      </w:r>
      <w:r>
        <w:rPr>
          <w:noProof/>
        </w:rPr>
        <w:t xml:space="preserve">Директорът за преглед на ефективността се назначава като срочно нает служител на Агенцията съгласно член 2, буква а) от Условията за работа на другите служители. </w:t>
      </w:r>
    </w:p>
    <w:p>
      <w:pPr>
        <w:pStyle w:val="ManualNumPar1"/>
        <w:rPr>
          <w:noProof/>
        </w:rPr>
      </w:pPr>
      <w:r>
        <w:t>2.</w:t>
      </w:r>
      <w:r>
        <w:tab/>
      </w:r>
      <w:r>
        <w:rPr>
          <w:noProof/>
        </w:rPr>
        <w:t>Директорът за преглед на ефективността се назначава от Управителния съвет след получаване на положително становище от Регулаторния съвет за преглед на ефективността въз основа на заслуги, както и на умения и опит, свързани с управлението на въздушното движение или икономическото регулиране на мрежовите отрасли, от списък с най-малко трима кандидати, предложени от Комисията, след провеждането на открита и прозрачна процедура за подбор. За да бъде прието, решението за назначаване на директор за преглед на ефективността изисква положителен вот от представителя на Комисията в Управителния съвет. За целите на сключване на договора с директора за преглед на ефективността Агенцията се представлява от председателя на Управителния съвет.</w:t>
      </w:r>
    </w:p>
    <w:p>
      <w:pPr>
        <w:pStyle w:val="ManualNumPar1"/>
        <w:rPr>
          <w:noProof/>
        </w:rPr>
      </w:pPr>
      <w:r>
        <w:t>3.</w:t>
      </w:r>
      <w:r>
        <w:tab/>
      </w:r>
      <w:r>
        <w:rPr>
          <w:noProof/>
        </w:rPr>
        <w:t>Мандатът на директора за преглед на ефективността е пет години. В хода на деветте месеца преди изтичането на този срок Комисията предприема оценка. При оценката Комисията разглежда по-специално:</w:t>
      </w:r>
    </w:p>
    <w:p>
      <w:pPr>
        <w:pStyle w:val="Point1"/>
        <w:rPr>
          <w:noProof/>
        </w:rPr>
      </w:pPr>
      <w:r>
        <w:rPr>
          <w:noProof/>
        </w:rPr>
        <w:lastRenderedPageBreak/>
        <w:t>а)</w:t>
      </w:r>
      <w:r>
        <w:rPr>
          <w:noProof/>
        </w:rPr>
        <w:tab/>
        <w:t>работата на директора за преглед на ефективността;</w:t>
      </w:r>
    </w:p>
    <w:p>
      <w:pPr>
        <w:pStyle w:val="Point1"/>
        <w:rPr>
          <w:noProof/>
        </w:rPr>
      </w:pPr>
      <w:r>
        <w:rPr>
          <w:noProof/>
        </w:rPr>
        <w:t>б)</w:t>
      </w:r>
      <w:r>
        <w:rPr>
          <w:noProof/>
        </w:rPr>
        <w:tab/>
        <w:t>задълженията и изискванията относно прегледа на ефективността през следващите години.</w:t>
      </w:r>
    </w:p>
    <w:p>
      <w:pPr>
        <w:pStyle w:val="ManualNumPar1"/>
        <w:rPr>
          <w:noProof/>
        </w:rPr>
      </w:pPr>
      <w:r>
        <w:t>4.</w:t>
      </w:r>
      <w:r>
        <w:tab/>
      </w:r>
      <w:r>
        <w:rPr>
          <w:noProof/>
        </w:rPr>
        <w:t xml:space="preserve">Като действа по предложение на Комисията и като отчита в максимална степен оценката, посочена в параграф 3, и след положително становище от Регулаторния съвет за преглед на ефективността, Управителният съвет може да удължи мандата на директора за преглед на ефективността еднократно с не повече от пет години. Директор за преглед на ефективността, чийто мандат е бил удължен, не участва в друга процедура по подбор за същата длъжност в края на удължения срок. </w:t>
      </w:r>
    </w:p>
    <w:p>
      <w:pPr>
        <w:pStyle w:val="ManualNumPar1"/>
        <w:rPr>
          <w:noProof/>
        </w:rPr>
      </w:pPr>
      <w:r>
        <w:t>5.</w:t>
      </w:r>
      <w:r>
        <w:tab/>
      </w:r>
      <w:r>
        <w:rPr>
          <w:noProof/>
        </w:rPr>
        <w:t>Ако мандатът му/ѝ не бъде удължен, директорът за преглед на ефективността продължава да изпълнява функциите си до назначаването на неговия или нейния приемник.</w:t>
      </w:r>
    </w:p>
    <w:p>
      <w:pPr>
        <w:pStyle w:val="ManualNumPar1"/>
        <w:rPr>
          <w:noProof/>
        </w:rPr>
      </w:pPr>
      <w:r>
        <w:t>6.</w:t>
      </w:r>
      <w:r>
        <w:tab/>
      </w:r>
      <w:r>
        <w:rPr>
          <w:noProof/>
        </w:rPr>
        <w:t>Директорът за преглед на ефективността може да бъде отстранен от длъжност единствено с решение на Управителния съвет по предложение на Комисията след получаване на положително становище от Регулаторния съвет за преглед на ефективността. </w:t>
      </w:r>
    </w:p>
    <w:p>
      <w:pPr>
        <w:pStyle w:val="ManualNumPar1"/>
        <w:rPr>
          <w:noProof/>
        </w:rPr>
      </w:pPr>
      <w:r>
        <w:t>7.</w:t>
      </w:r>
      <w:r>
        <w:tab/>
      </w:r>
      <w:r>
        <w:rPr>
          <w:noProof/>
        </w:rPr>
        <w:t>Управителният съвет взема решения относно назначаването, удължаването на мандата и освобождаването от длъжност на директора за преглед на ефективността с мнозинство от две трети от своите членове с право на глас. Директорът за преглед на ефективността няма право да заема професионална или отговорна длъжност в който и да е доставчик на аеронавигационно обслужване след своя мандат като директор за преглед на ефективността в продължение на най-малко две години.</w:t>
      </w:r>
    </w:p>
    <w:p>
      <w:pPr>
        <w:rPr>
          <w:noProof/>
        </w:rPr>
      </w:pPr>
      <w:r>
        <w:rPr>
          <w:i/>
          <w:noProof/>
        </w:rPr>
        <w:t>Член 114з</w:t>
      </w:r>
    </w:p>
    <w:p>
      <w:pPr>
        <w:rPr>
          <w:b/>
          <w:noProof/>
        </w:rPr>
      </w:pPr>
      <w:r>
        <w:rPr>
          <w:b/>
          <w:noProof/>
        </w:rPr>
        <w:t>Отговорности на директора за преглед на ефективността</w:t>
      </w:r>
    </w:p>
    <w:p>
      <w:pPr>
        <w:pStyle w:val="ManualNumPar1"/>
        <w:rPr>
          <w:noProof/>
        </w:rPr>
      </w:pPr>
      <w:r>
        <w:t>1.</w:t>
      </w:r>
      <w:r>
        <w:tab/>
      </w:r>
      <w:r>
        <w:rPr>
          <w:noProof/>
        </w:rPr>
        <w:t xml:space="preserve">Директорът за преглед на ефективността се отчита пред Управителния съвет по административни, бюджетни и управленски въпроси, но остава напълно независим по отношение на задачите си по параграф 3, буква г). Без да се засягат съответните роли на Управителния съвет и на Регулаторния съвет за преглед на ефективността във връзка със задачите на директора за преглед на ефективността, директорът за преглед на ефективността не може да търси, нито да следва указания от което и да е правителство, от институциите на Съюза или от друго публично или частно образувание или лице. </w:t>
      </w:r>
    </w:p>
    <w:p>
      <w:pPr>
        <w:pStyle w:val="ManualNumPar1"/>
        <w:rPr>
          <w:noProof/>
        </w:rPr>
      </w:pPr>
      <w:r>
        <w:t>2.</w:t>
      </w:r>
      <w:r>
        <w:tab/>
      </w:r>
      <w:r>
        <w:rPr>
          <w:noProof/>
        </w:rPr>
        <w:t>Директорът за преглед на ефективността може да присъства на заседанията на Регулаторния съвет за преглед на ефективността като наблюдател.</w:t>
      </w:r>
    </w:p>
    <w:p>
      <w:pPr>
        <w:pStyle w:val="ManualNumPar1"/>
        <w:rPr>
          <w:noProof/>
        </w:rPr>
      </w:pPr>
      <w:r>
        <w:t>3.</w:t>
      </w:r>
      <w:r>
        <w:tab/>
      </w:r>
      <w:r>
        <w:rPr>
          <w:noProof/>
        </w:rPr>
        <w:t>Директорът за преглед на ефективността отговаря за изпълнението на задачите, свързани с прегледа на ефективността, извършвани в съответствие с [изменения ЕЕН2+]. Директорът за преглед на ефективността взема под внимание насоките, посочени в член 114б, параграф 1, буква б) и, когато е предвидено в настоящия регламент, становищата на регулаторния съвет за преглед на ефективността. По-специално директорът за преглед на ефективността отговаря за:</w:t>
      </w:r>
    </w:p>
    <w:p>
      <w:pPr>
        <w:pStyle w:val="Point1"/>
        <w:rPr>
          <w:noProof/>
        </w:rPr>
      </w:pPr>
      <w:r>
        <w:rPr>
          <w:noProof/>
        </w:rPr>
        <w:t>а)</w:t>
      </w:r>
      <w:r>
        <w:rPr>
          <w:noProof/>
        </w:rPr>
        <w:tab/>
        <w:t xml:space="preserve">осигуряване на процесуално представителство на Агенцията по въпросите на прегледа на ефективността; </w:t>
      </w:r>
    </w:p>
    <w:p>
      <w:pPr>
        <w:pStyle w:val="Point1"/>
        <w:rPr>
          <w:noProof/>
        </w:rPr>
      </w:pPr>
      <w:r>
        <w:rPr>
          <w:noProof/>
        </w:rPr>
        <w:lastRenderedPageBreak/>
        <w:t>б)</w:t>
      </w:r>
      <w:r>
        <w:rPr>
          <w:noProof/>
        </w:rPr>
        <w:tab/>
        <w:t>ежедневното управление на работата по прегледа на ефективността;</w:t>
      </w:r>
    </w:p>
    <w:p>
      <w:pPr>
        <w:pStyle w:val="Point1"/>
        <w:rPr>
          <w:noProof/>
        </w:rPr>
      </w:pPr>
      <w:r>
        <w:rPr>
          <w:noProof/>
        </w:rPr>
        <w:t>в)</w:t>
      </w:r>
      <w:r>
        <w:rPr>
          <w:noProof/>
        </w:rPr>
        <w:tab/>
        <w:t>по отношение на области, пряко или непряко свързани с работата по прегледа на ефективността — подготвяне работата на управителния съвет, участие без право на глас в работата на управителния съвет и изпълнение на решенията, приети от управителния съвет в области, свързани с функцията на Агенцията, действаща като ОПЕ;</w:t>
      </w:r>
    </w:p>
    <w:p>
      <w:pPr>
        <w:pStyle w:val="Point1"/>
        <w:rPr>
          <w:noProof/>
        </w:rPr>
      </w:pPr>
      <w:r>
        <w:rPr>
          <w:noProof/>
        </w:rPr>
        <w:t>г)</w:t>
      </w:r>
      <w:r>
        <w:rPr>
          <w:noProof/>
        </w:rPr>
        <w:tab/>
        <w:t>изготвяне, консултиране, приемане и публикуване на становища, препоръки и решения по отношение на задачите, посочени в [изменения ЕЕН2+] и по отношение на задачите, посочени в член 129а;</w:t>
      </w:r>
    </w:p>
    <w:p>
      <w:pPr>
        <w:pStyle w:val="Point1"/>
        <w:rPr>
          <w:noProof/>
        </w:rPr>
      </w:pPr>
      <w:r>
        <w:rPr>
          <w:noProof/>
        </w:rPr>
        <w:t>д)</w:t>
      </w:r>
      <w:r>
        <w:rPr>
          <w:noProof/>
        </w:rPr>
        <w:tab/>
        <w:t>прилагане на раздела относно дейностите по преглед на ефективността на програмния документ, посочени в член 117а;</w:t>
      </w:r>
    </w:p>
    <w:p>
      <w:pPr>
        <w:pStyle w:val="Point1"/>
        <w:rPr>
          <w:noProof/>
        </w:rPr>
      </w:pPr>
      <w:r>
        <w:rPr>
          <w:noProof/>
        </w:rPr>
        <w:t>е)</w:t>
      </w:r>
      <w:r>
        <w:rPr>
          <w:noProof/>
        </w:rPr>
        <w:tab/>
        <w:t>предприемане на необходимите мерки, по-специално по отношение на приемането на вътрешни административни указания и публикуването на съобщения, за да се гарантира функционирането на работата на Агенцията по прегледа на ефективността в съответствие с [изменения ЕЕН2+];</w:t>
      </w:r>
    </w:p>
    <w:p>
      <w:pPr>
        <w:pStyle w:val="Point1"/>
        <w:rPr>
          <w:noProof/>
        </w:rPr>
      </w:pPr>
      <w:r>
        <w:rPr>
          <w:noProof/>
        </w:rPr>
        <w:t>ж)</w:t>
      </w:r>
      <w:r>
        <w:rPr>
          <w:noProof/>
        </w:rPr>
        <w:tab/>
        <w:t>ежегодно изготвяне на раздел относно дейностите за преглед на ефективността на програмния документ, посочени в член 117а, който се представя на изпълнителния директор и се включва в проекта на програмен документ на Агенцията за целите на член 104, параграф 3, буква ѝ). Всяка промяна на входящите данни, свързана с прегледа на ефективността, се извършва само след одобрение от страна на директора за преглед на ефективността;</w:t>
      </w:r>
    </w:p>
    <w:p>
      <w:pPr>
        <w:pStyle w:val="Point1"/>
        <w:rPr>
          <w:noProof/>
        </w:rPr>
      </w:pPr>
      <w:r>
        <w:rPr>
          <w:noProof/>
        </w:rPr>
        <w:t>з)</w:t>
      </w:r>
      <w:r>
        <w:rPr>
          <w:noProof/>
        </w:rPr>
        <w:tab/>
        <w:t>изготвяне на предварителен проект за разчет на приходите и разходите във връзка с прегледа на ефективността в съответствие с член 120а, параграф 7 и представянето му на изпълнителния директор за целите на член 104, параграф 3, буква з) и изпълнение на приходите и разходите във връзка с прегледа на ефективността в съответствие с член 121. Всяка промяна на входящите данни, свързана с прегледа на ефективността, се извършва само след одобрение от директора за преглед на ефективността;</w:t>
      </w:r>
    </w:p>
    <w:p>
      <w:pPr>
        <w:pStyle w:val="Point1"/>
        <w:rPr>
          <w:noProof/>
        </w:rPr>
      </w:pPr>
      <w:r>
        <w:rPr>
          <w:noProof/>
        </w:rPr>
        <w:t>и)</w:t>
      </w:r>
      <w:r>
        <w:rPr>
          <w:noProof/>
        </w:rPr>
        <w:tab/>
        <w:t>ежегодно изготвяне на раздел за преглед на ефективността в консолидирания годишен отчет за дейността, включващ независим раздел за регулаторните дейности, свързани с прегледа на ефективността и раздел за финансовите и административните въпроси, и представянето му на изпълнителния директор за включване в консолидирания годишен отчет за дейността. Всяка промяна във входящите данни относно прегледа на ефективността се извършва само след одобрение от страна на директора за преглед на ефективността;</w:t>
      </w:r>
    </w:p>
    <w:p>
      <w:pPr>
        <w:pStyle w:val="Point1"/>
        <w:rPr>
          <w:noProof/>
        </w:rPr>
      </w:pPr>
      <w:r>
        <w:rPr>
          <w:noProof/>
        </w:rPr>
        <w:t>й)</w:t>
      </w:r>
      <w:r>
        <w:rPr>
          <w:noProof/>
        </w:rPr>
        <w:tab/>
        <w:t>когато става въпрос за дейности на Агенцията, действаща като ОПЕ, в сътрудничество с изпълнителния директор — изготвяне на план за действие въз основа на заключенията от вътрешните или външните одитни доклади и оценки, както и на разследвания на ОЛАФ, и докладване за напредъка два пъти годишно пред Комисията и редовно пред Управителния съвет;</w:t>
      </w:r>
    </w:p>
    <w:p>
      <w:pPr>
        <w:pStyle w:val="Point1"/>
        <w:rPr>
          <w:noProof/>
        </w:rPr>
      </w:pPr>
      <w:r>
        <w:rPr>
          <w:noProof/>
        </w:rPr>
        <w:t>к)</w:t>
      </w:r>
      <w:r>
        <w:rPr>
          <w:noProof/>
        </w:rPr>
        <w:tab/>
        <w:t xml:space="preserve">изготвяне на предложение за механизми и процедури за консултация със заинтересованите страни, посочени в член 38 от [изменения ЕЕН2+], които да бъдат представени на Управителния съвет за приемане след </w:t>
      </w:r>
      <w:r>
        <w:rPr>
          <w:noProof/>
        </w:rPr>
        <w:lastRenderedPageBreak/>
        <w:t>положително становище от страна на Регулаторния съвет за преглед на ефективността;</w:t>
      </w:r>
    </w:p>
    <w:p>
      <w:pPr>
        <w:pStyle w:val="Point1"/>
        <w:rPr>
          <w:noProof/>
        </w:rPr>
      </w:pPr>
      <w:r>
        <w:rPr>
          <w:noProof/>
        </w:rPr>
        <w:t>л)</w:t>
      </w:r>
      <w:r>
        <w:rPr>
          <w:noProof/>
        </w:rPr>
        <w:tab/>
        <w:t>след положително становище на Регулаторния съвет за преглед на ефективността — изискване от Управителния съвет да създаде или измени вътрешните структури, отнасящи се до прегледа на ефективността;</w:t>
      </w:r>
    </w:p>
    <w:p>
      <w:pPr>
        <w:pStyle w:val="Point1"/>
        <w:rPr>
          <w:noProof/>
        </w:rPr>
      </w:pPr>
      <w:r>
        <w:rPr>
          <w:noProof/>
        </w:rPr>
        <w:t>м)</w:t>
      </w:r>
      <w:r>
        <w:rPr>
          <w:noProof/>
        </w:rPr>
        <w:tab/>
        <w:t>изготвяне на проектите за планове за комуникация и разпространение на информация относно прегледа на ефективността, посочени в член 119а, параграф 5, които да бъдат представени на Управителния съвет за приемане след положителното становище на Регулаторния съвет за преглед на ефективността.</w:t>
      </w:r>
    </w:p>
    <w:p>
      <w:pPr>
        <w:pStyle w:val="ManualNumPar1"/>
        <w:rPr>
          <w:noProof/>
        </w:rPr>
      </w:pPr>
      <w:r>
        <w:t>4.</w:t>
      </w:r>
      <w:r>
        <w:tab/>
      </w:r>
      <w:r>
        <w:rPr>
          <w:noProof/>
        </w:rPr>
        <w:t>За целите на параграф 3, буква г) становищата, препоръките и решенията на Агенцията, действаща като ОПЕ, посочени в [изменения ЕЕН2+] и в член 129а от настоящия регламент, се приемат само след получаване на положителното становище на Регулаторния съвет за преглед на ефективността.</w:t>
      </w:r>
    </w:p>
    <w:p>
      <w:pPr>
        <w:ind w:left="840"/>
        <w:rPr>
          <w:noProof/>
        </w:rPr>
      </w:pPr>
      <w:r>
        <w:rPr>
          <w:noProof/>
        </w:rPr>
        <w:t>Преди да представи проекти на становища, препоръки или решения за гласуване от Регулаторния съвет за преглед на ефективността, директорът за преглед на ефективността достатъчно рано представя на съответната работна група за консултация предложения за проекти на становища, препоръки или решения.</w:t>
      </w:r>
    </w:p>
    <w:p>
      <w:pPr>
        <w:ind w:left="840"/>
        <w:rPr>
          <w:noProof/>
        </w:rPr>
      </w:pPr>
      <w:r>
        <w:rPr>
          <w:noProof/>
        </w:rPr>
        <w:t>Директорът за преглед на ефективността взема предвид коментарите и измененията на Регулаторния съвет за преглед на ефективността и представя отново преразгледания проект на становище, препоръка или решение на Регулаторния съвет за преглед на ефективността за положително становище. Когато директорът за преглед на ефективността се отклонява или отхвърля коментарите и измененията, получени от Регулаторния съвет за преглед на ефективността, директорът за преглед на ефективността предоставя също така надлежно обосновано писмено обяснение.</w:t>
      </w:r>
    </w:p>
    <w:p>
      <w:pPr>
        <w:ind w:left="840"/>
        <w:rPr>
          <w:noProof/>
        </w:rPr>
      </w:pPr>
      <w:r>
        <w:rPr>
          <w:noProof/>
        </w:rPr>
        <w:t xml:space="preserve">Директорът за преглед на ефективността може да оттегли представените проектостановища, препоръки или решения, при условие че представи надлежно обосновано писмено обяснение, когато не е съгласен с измененията, внесени от Регулаторния съвет за преглед на ефективността. В случай на оттегляне на проектостановище, препоръка или проект на решение, директорът за преглед на ефективността може да изготви нов проект на становище, препоръка или решение съгласно процедурата, предвидена в член 114б, параграф 1, буква а) и във втора алинея от настоящия параграф. </w:t>
      </w:r>
    </w:p>
    <w:p>
      <w:pPr>
        <w:ind w:left="840"/>
        <w:rPr>
          <w:noProof/>
        </w:rPr>
      </w:pPr>
      <w:r>
        <w:rPr>
          <w:noProof/>
        </w:rPr>
        <w:t>Ако Регулаторният съвет за преглед на ефективността не даде положително становище по представения отново проект на становище, препоръка или решение, тъй като съдържащите се в него коментари и изменения не са отразени адекватно в повторно представения текст, директорът за преглед на ефективността може да преразгледа текста на проектостановището, препоръката или решението в съответствие с измененията и коментарите, предложени от Регулаторния съвет за преглед на ефективността, за да получи положителното му становище, без да е необходимо да представя допълнителни писмени мотиви.</w:t>
      </w:r>
    </w:p>
    <w:p>
      <w:pPr>
        <w:spacing w:line="360" w:lineRule="auto"/>
        <w:rPr>
          <w:rFonts w:eastAsia="Times New Roman"/>
          <w:noProof/>
          <w:szCs w:val="24"/>
        </w:rPr>
      </w:pPr>
      <w:r>
        <w:rPr>
          <w:i/>
          <w:noProof/>
          <w:szCs w:val="24"/>
        </w:rPr>
        <w:t>Член 114и</w:t>
      </w:r>
    </w:p>
    <w:p>
      <w:pPr>
        <w:spacing w:line="360" w:lineRule="auto"/>
        <w:rPr>
          <w:rFonts w:eastAsia="Times New Roman"/>
          <w:b/>
          <w:noProof/>
          <w:szCs w:val="24"/>
        </w:rPr>
      </w:pPr>
      <w:r>
        <w:rPr>
          <w:b/>
          <w:noProof/>
          <w:szCs w:val="24"/>
        </w:rPr>
        <w:lastRenderedPageBreak/>
        <w:t>Функции и дейности на Консултативния съвет за преглед на ефективността</w:t>
      </w:r>
    </w:p>
    <w:p>
      <w:pPr>
        <w:pStyle w:val="ManualNumPar1"/>
        <w:rPr>
          <w:noProof/>
        </w:rPr>
      </w:pPr>
      <w:r>
        <w:t>1.</w:t>
      </w:r>
      <w:r>
        <w:tab/>
      </w:r>
      <w:r>
        <w:rPr>
          <w:noProof/>
        </w:rPr>
        <w:t>Консултативният съвет за преглед на ефективността:</w:t>
      </w:r>
    </w:p>
    <w:p>
      <w:pPr>
        <w:pStyle w:val="Point1"/>
        <w:rPr>
          <w:noProof/>
        </w:rPr>
      </w:pPr>
      <w:r>
        <w:rPr>
          <w:noProof/>
        </w:rPr>
        <w:t>а)</w:t>
      </w:r>
      <w:r>
        <w:rPr>
          <w:noProof/>
        </w:rPr>
        <w:tab/>
        <w:t xml:space="preserve">обменя информация относно работата на националните надзорни органи и принципите на вземане на решения, най-добрите практики и процедури, както и по отношение на прилагането на [изменения ЕЕН2+]; </w:t>
      </w:r>
    </w:p>
    <w:p>
      <w:pPr>
        <w:pStyle w:val="Point1"/>
        <w:rPr>
          <w:noProof/>
        </w:rPr>
      </w:pPr>
      <w:r>
        <w:rPr>
          <w:noProof/>
        </w:rPr>
        <w:t>б)</w:t>
      </w:r>
      <w:r>
        <w:rPr>
          <w:noProof/>
        </w:rPr>
        <w:tab/>
        <w:t>предоставя становища и препоръки относно материали с насоки, които да бъдат издадени от Агенцията, действаща като ОПЕ. Становищата и препоръките на Консултативния съвет за преглед на ефективността не са обвързващи.</w:t>
      </w:r>
    </w:p>
    <w:p>
      <w:pPr>
        <w:pStyle w:val="ManualNumPar1"/>
        <w:rPr>
          <w:noProof/>
        </w:rPr>
      </w:pPr>
      <w:r>
        <w:t>2.</w:t>
      </w:r>
      <w:r>
        <w:tab/>
      </w:r>
      <w:r>
        <w:rPr>
          <w:noProof/>
        </w:rPr>
        <w:t xml:space="preserve">Консултативният съвет за преглед на ефективността заседава редовно, за да гарантира, че националните надзорни органи се консултират и работят съвместно в рамките на дадена мрежа. </w:t>
      </w:r>
    </w:p>
    <w:p>
      <w:pPr>
        <w:pStyle w:val="ManualNumPar1"/>
        <w:rPr>
          <w:noProof/>
        </w:rPr>
      </w:pPr>
      <w:r>
        <w:t>3.</w:t>
      </w:r>
      <w:r>
        <w:tab/>
      </w:r>
      <w:r>
        <w:rPr>
          <w:noProof/>
        </w:rPr>
        <w:t>Председателят на Регулаторния съвет за преглед на ефективността и директорът за преглед на ефективността могат да участват в заседанията на Консултативния съвет за преглед на ефективността и могат да отправят препоръки към националните надзорни органи, свикани като Консултативен съвет за преглед на ефективността, по целесъобразност, по въпроси, свързани с техния експертен опит относно схемата за ефективност и за таксуване, посочена в [изменения ЕЕН2+].</w:t>
      </w:r>
    </w:p>
    <w:p>
      <w:pPr>
        <w:pStyle w:val="ManualNumPar1"/>
        <w:rPr>
          <w:noProof/>
        </w:rPr>
      </w:pPr>
      <w:r>
        <w:t>4.</w:t>
      </w:r>
      <w:r>
        <w:tab/>
      </w:r>
      <w:r>
        <w:rPr>
          <w:noProof/>
        </w:rPr>
        <w:t>При спазване на правилата относно данните, предвидени в член 31 от [изменения ЕЕН2+] и Регламент (ЕС) 2018/1725 на Европейския парламент и на Съвета</w:t>
      </w:r>
      <w:r>
        <w:rPr>
          <w:rStyle w:val="FootnoteReference"/>
          <w:noProof/>
        </w:rPr>
        <w:footnoteReference w:id="4"/>
      </w:r>
      <w:r>
        <w:rPr>
          <w:noProof/>
        </w:rPr>
        <w:t>, Агенцията осигурява секретариата на Консултативния съвет за преглед на ефективността и подкрепя обмена на информацията, посочена в параграф 1, между членовете на Консултативния съвет за преглед на ефективността, като зачита поверителността на чувствителната търговска информация на доставчиците на аеронавигационно обслужване.</w:t>
      </w:r>
    </w:p>
    <w:p>
      <w:pPr>
        <w:spacing w:line="360" w:lineRule="auto"/>
        <w:rPr>
          <w:rFonts w:eastAsia="Times New Roman"/>
          <w:noProof/>
          <w:szCs w:val="24"/>
        </w:rPr>
      </w:pPr>
      <w:r>
        <w:rPr>
          <w:i/>
          <w:noProof/>
          <w:szCs w:val="24"/>
        </w:rPr>
        <w:t>Член 114й</w:t>
      </w:r>
    </w:p>
    <w:p>
      <w:pPr>
        <w:spacing w:line="360" w:lineRule="auto"/>
        <w:rPr>
          <w:rFonts w:eastAsia="Times New Roman"/>
          <w:b/>
          <w:noProof/>
          <w:szCs w:val="24"/>
        </w:rPr>
      </w:pPr>
      <w:r>
        <w:rPr>
          <w:b/>
          <w:noProof/>
          <w:szCs w:val="24"/>
        </w:rPr>
        <w:t>Състав на Консултативния съвет за преглед на ефективността</w:t>
      </w:r>
    </w:p>
    <w:p>
      <w:pPr>
        <w:pStyle w:val="ManualNumPar1"/>
        <w:rPr>
          <w:noProof/>
        </w:rPr>
      </w:pPr>
      <w:r>
        <w:t>1.</w:t>
      </w:r>
      <w:r>
        <w:tab/>
      </w:r>
      <w:r>
        <w:rPr>
          <w:noProof/>
        </w:rPr>
        <w:t xml:space="preserve">Консултативният съвет за преглед на ефективността се състои от: </w:t>
      </w:r>
    </w:p>
    <w:p>
      <w:pPr>
        <w:ind w:left="1418" w:hanging="567"/>
        <w:rPr>
          <w:noProof/>
        </w:rPr>
      </w:pPr>
      <w:r>
        <w:rPr>
          <w:noProof/>
        </w:rPr>
        <w:t>а)</w:t>
      </w:r>
      <w:r>
        <w:rPr>
          <w:noProof/>
        </w:rPr>
        <w:tab/>
        <w:t xml:space="preserve">по един високопоставен представител на държава членка от националните надзорни органи, посочени в член 3 от [изменения ЕЕН2+], и по един заместник от държава членка от настоящите висши служители на тези органи, определени от националния надзорен орган. </w:t>
      </w:r>
    </w:p>
    <w:p>
      <w:pPr>
        <w:ind w:left="1418" w:hanging="567"/>
        <w:rPr>
          <w:noProof/>
        </w:rPr>
      </w:pPr>
      <w:r>
        <w:rPr>
          <w:noProof/>
        </w:rPr>
        <w:t>б)</w:t>
      </w:r>
      <w:r>
        <w:rPr>
          <w:noProof/>
        </w:rPr>
        <w:tab/>
        <w:t>един представител без право на глас на Комисията и един заместник.</w:t>
      </w:r>
    </w:p>
    <w:p>
      <w:pPr>
        <w:pStyle w:val="ManualNumPar1"/>
        <w:rPr>
          <w:noProof/>
        </w:rPr>
      </w:pPr>
      <w:r>
        <w:t>2.</w:t>
      </w:r>
      <w:r>
        <w:tab/>
      </w:r>
      <w:r>
        <w:rPr>
          <w:noProof/>
        </w:rPr>
        <w:t xml:space="preserve">Консултативният съвет за преглед на ефективността избира председател и заместник-председател измежду своите членове. Заместник-председателят замества председателя при невъзможност на последния да изпълнява функциите си. Мандатът на председателя и заместник-председателя е две и половина години и може да бъде подновен. Ако членството в Консултативния </w:t>
      </w:r>
      <w:r>
        <w:rPr>
          <w:noProof/>
        </w:rPr>
        <w:lastRenderedPageBreak/>
        <w:t>съвет за преглед на ефективността бъде прекратено по време на мандата им, мандатът на членовете изтича автоматично на същата дата.</w:t>
      </w:r>
    </w:p>
    <w:p>
      <w:pPr>
        <w:spacing w:line="360" w:lineRule="auto"/>
        <w:rPr>
          <w:i/>
          <w:noProof/>
        </w:rPr>
      </w:pPr>
      <w:r>
        <w:rPr>
          <w:i/>
          <w:noProof/>
        </w:rPr>
        <w:t>Член 114к</w:t>
      </w:r>
    </w:p>
    <w:p>
      <w:pPr>
        <w:spacing w:line="360" w:lineRule="auto"/>
        <w:rPr>
          <w:b/>
          <w:noProof/>
        </w:rPr>
      </w:pPr>
      <w:r>
        <w:rPr>
          <w:b/>
          <w:noProof/>
        </w:rPr>
        <w:t>Правомощия на Апелативния съвет за преглед на ефективността</w:t>
      </w:r>
    </w:p>
    <w:p>
      <w:pPr>
        <w:pStyle w:val="ManualNumPar1"/>
        <w:rPr>
          <w:noProof/>
        </w:rPr>
      </w:pPr>
      <w:r>
        <w:t>1.</w:t>
      </w:r>
      <w:r>
        <w:tab/>
      </w:r>
      <w:r>
        <w:rPr>
          <w:noProof/>
        </w:rPr>
        <w:t>Апелативният съвет за преглед на ефективността е отговорен за вземането на решения по жалбите срещу решенията, посочени в [изменения ЕЕН2+]. Апелативният съвет за преглед на ефективността се свиква при необходимост.</w:t>
      </w:r>
    </w:p>
    <w:p>
      <w:pPr>
        <w:pStyle w:val="ManualNumPar1"/>
        <w:rPr>
          <w:noProof/>
        </w:rPr>
      </w:pPr>
      <w:r>
        <w:t>2.</w:t>
      </w:r>
      <w:r>
        <w:tab/>
      </w:r>
      <w:r>
        <w:rPr>
          <w:noProof/>
        </w:rPr>
        <w:t>Решенията на апелативния съвет за преглед на ефективността се приемат с мнозинство от най-малко четирима от шестте му члена.</w:t>
      </w:r>
    </w:p>
    <w:p>
      <w:pPr>
        <w:spacing w:line="360" w:lineRule="auto"/>
        <w:rPr>
          <w:rFonts w:eastAsia="Times New Roman"/>
          <w:noProof/>
          <w:szCs w:val="24"/>
        </w:rPr>
      </w:pPr>
      <w:r>
        <w:rPr>
          <w:i/>
          <w:noProof/>
          <w:szCs w:val="24"/>
        </w:rPr>
        <w:t>Член 114л</w:t>
      </w:r>
    </w:p>
    <w:p>
      <w:pPr>
        <w:spacing w:line="360" w:lineRule="auto"/>
        <w:rPr>
          <w:rFonts w:eastAsia="Times New Roman"/>
          <w:b/>
          <w:noProof/>
          <w:szCs w:val="24"/>
        </w:rPr>
      </w:pPr>
      <w:r>
        <w:rPr>
          <w:b/>
          <w:noProof/>
          <w:szCs w:val="24"/>
        </w:rPr>
        <w:t>Членове на Апелативния съвет за преглед на ефективността</w:t>
      </w:r>
    </w:p>
    <w:p>
      <w:pPr>
        <w:pStyle w:val="ManualNumPar1"/>
        <w:rPr>
          <w:noProof/>
        </w:rPr>
      </w:pPr>
      <w:r>
        <w:t>1.</w:t>
      </w:r>
      <w:r>
        <w:tab/>
      </w:r>
      <w:r>
        <w:rPr>
          <w:noProof/>
        </w:rPr>
        <w:t>Апелативният съвет за преглед на ефективността се състои от шестима членове и шестима заместници, избрани измежду настоящи или бивши старши служители на националните надзорни органи, посочени в член 3 от [изменения ЕЕН2+], органите за защита на конкуренцията или други институции на Съюза или национални институции със съответния опит в сектора на въздухоплаването. Апелативният съвет за преглед на ефективността определя своя председател.</w:t>
      </w:r>
    </w:p>
    <w:p>
      <w:pPr>
        <w:pStyle w:val="ManualNumPar1"/>
        <w:rPr>
          <w:noProof/>
        </w:rPr>
      </w:pPr>
      <w:r>
        <w:t>2.</w:t>
      </w:r>
      <w:r>
        <w:tab/>
      </w:r>
      <w:r>
        <w:rPr>
          <w:noProof/>
        </w:rPr>
        <w:t>Членовете на Апелативния съвет за преглед на ефективността се назначават официално от Управителния съвет по предложение на Комисията въз основа на публична покана за изразяване на интерес след консултация с Регулаторния съвет за преглед на ефективността.</w:t>
      </w:r>
    </w:p>
    <w:p>
      <w:pPr>
        <w:pStyle w:val="ManualNumPar1"/>
        <w:rPr>
          <w:noProof/>
        </w:rPr>
      </w:pPr>
      <w:r>
        <w:t>3.</w:t>
      </w:r>
      <w:r>
        <w:tab/>
      </w:r>
      <w:r>
        <w:rPr>
          <w:noProof/>
        </w:rPr>
        <w:t>Членовете на Апелативния съвет за преглед на ефективността се задължават да действат независимо и в интерес на обществото. За целта те изготвят писмена декларация за обвързване и писмена декларация за интереси, като посочват или отсъствието на интереси, за които би могло да се счита, че накърняват тяхната независимост, или сочат наличието на преки или косвени интереси, за които би могло да се счита, че накърняват тяхната независимост. Тези декларации се оповестяват публично всяка година.</w:t>
      </w:r>
    </w:p>
    <w:p>
      <w:pPr>
        <w:pStyle w:val="ManualNumPar1"/>
        <w:rPr>
          <w:noProof/>
        </w:rPr>
      </w:pPr>
      <w:r>
        <w:t>4.</w:t>
      </w:r>
      <w:r>
        <w:tab/>
      </w:r>
      <w:r>
        <w:rPr>
          <w:noProof/>
        </w:rPr>
        <w:t>Мандатът на членовете на Апелативния съвет за преглед на ефективността е пет години. Този мандат може да бъде подновен еднократно.</w:t>
      </w:r>
    </w:p>
    <w:p>
      <w:pPr>
        <w:pStyle w:val="ManualNumPar1"/>
        <w:rPr>
          <w:noProof/>
        </w:rPr>
      </w:pPr>
      <w:r>
        <w:t>5.</w:t>
      </w:r>
      <w:r>
        <w:tab/>
      </w:r>
      <w:r>
        <w:rPr>
          <w:noProof/>
        </w:rPr>
        <w:t>Членовете на Апелативния съвет за преглед на ефективността са независими при вземането на решения. Те не са обвързани от каквито и да било указания. Те не изпълняват никакви други задължения в Агенцията, в нейния Управителен съвет или в Консултативния съвет за преглед на ефективността. Член на Апелативния съвет за преглед на ефективността не може да бъде отстранен по време на неговия мандат, освен ако не е установено умишлено извършване на сериозно нарушение, и Комисията, след като е получила становището на Управителния съвет, е взела решение за целта.</w:t>
      </w:r>
    </w:p>
    <w:p>
      <w:pPr>
        <w:pStyle w:val="ManualNumPar1"/>
        <w:rPr>
          <w:noProof/>
        </w:rPr>
      </w:pPr>
      <w:r>
        <w:t>6.</w:t>
      </w:r>
      <w:r>
        <w:tab/>
      </w:r>
      <w:r>
        <w:rPr>
          <w:noProof/>
        </w:rPr>
        <w:t xml:space="preserve">Апелативният съвет за преглед на ефективността приема и публикува свой процедурен правилник. В правилника се определят подробно правилата, уреждащи организацията и функционирането на Апелативния съвет за преглед на ефективността и правилата, приложими към жалбите, подадени пред </w:t>
      </w:r>
      <w:r>
        <w:rPr>
          <w:noProof/>
        </w:rPr>
        <w:lastRenderedPageBreak/>
        <w:t xml:space="preserve">Апелативния съвет за преглед на ефективността съгласно членове 114к — 114т. Апелативният съвет уведомява Комисията за проекта на своя процедурен правилник, както и за всяка съществена промяна в него. Комисията може да представи становище относно този правилник в тримесечен срок от датата на получаване на уведомлението. </w:t>
      </w:r>
    </w:p>
    <w:p>
      <w:pPr>
        <w:widowControl w:val="0"/>
        <w:spacing w:line="360" w:lineRule="auto"/>
        <w:rPr>
          <w:rFonts w:eastAsia="Times New Roman"/>
          <w:noProof/>
          <w:szCs w:val="24"/>
        </w:rPr>
      </w:pPr>
      <w:r>
        <w:rPr>
          <w:i/>
          <w:noProof/>
          <w:szCs w:val="24"/>
        </w:rPr>
        <w:t>Член 114м</w:t>
      </w:r>
    </w:p>
    <w:p>
      <w:pPr>
        <w:rPr>
          <w:rFonts w:eastAsia="Times New Roman"/>
          <w:b/>
          <w:noProof/>
          <w:szCs w:val="24"/>
        </w:rPr>
      </w:pPr>
      <w:r>
        <w:rPr>
          <w:b/>
          <w:noProof/>
          <w:szCs w:val="24"/>
        </w:rPr>
        <w:t>Изключване и възражение в Апелативния съвет за преглед на ефективността</w:t>
      </w:r>
    </w:p>
    <w:p>
      <w:pPr>
        <w:pStyle w:val="ManualNumPar1"/>
        <w:rPr>
          <w:noProof/>
        </w:rPr>
      </w:pPr>
      <w:r>
        <w:t>1.</w:t>
      </w:r>
      <w:r>
        <w:tab/>
      </w:r>
      <w:r>
        <w:rPr>
          <w:noProof/>
        </w:rPr>
        <w:t>Членовете на Апелативния съвет за преглед на ефективността не могат да участват в производство по обжалване, ако имат личен интерес по отношение на него, ако по-рано са участвали като представители на една от страните в производството или ако са участвали в приемането на решението, което се обжалва.</w:t>
      </w:r>
    </w:p>
    <w:p>
      <w:pPr>
        <w:pStyle w:val="ManualNumPar1"/>
        <w:rPr>
          <w:noProof/>
        </w:rPr>
      </w:pPr>
      <w:r>
        <w:t>2.</w:t>
      </w:r>
      <w:r>
        <w:tab/>
      </w:r>
      <w:r>
        <w:rPr>
          <w:noProof/>
        </w:rPr>
        <w:t xml:space="preserve">Ако по една от изброените в параграф 1 причини или по каквато и да е друга причина член на Апелативния съвет за преглед на ефективността счита, че не следва да вземе участие в производство по обжалване, той/тя информира съответно Апелативния съвет за преглед на ефективността. </w:t>
      </w:r>
    </w:p>
    <w:p>
      <w:pPr>
        <w:pStyle w:val="ManualNumPar1"/>
        <w:rPr>
          <w:noProof/>
        </w:rPr>
      </w:pPr>
      <w:r>
        <w:t>3.</w:t>
      </w:r>
      <w:r>
        <w:tab/>
      </w:r>
      <w:r>
        <w:rPr>
          <w:noProof/>
        </w:rPr>
        <w:t>Всяка страна в производство по обжалване може да отправи възражение срещу член на Апелативния съвет за преглед на ефективността на всяко от посочените в параграф 1 основания или при съмнения за пристрастност. Възражението не е допустимо, ако на страната в производството по обжалване е било известно основание за възражение и тя все пак е предприела процесуални действия. Гражданството на членовете не може да бъде основание за възражение.</w:t>
      </w:r>
    </w:p>
    <w:p>
      <w:pPr>
        <w:pStyle w:val="ManualNumPar1"/>
        <w:rPr>
          <w:noProof/>
        </w:rPr>
      </w:pPr>
      <w:r>
        <w:t>4.</w:t>
      </w:r>
      <w:r>
        <w:tab/>
      </w:r>
      <w:r>
        <w:rPr>
          <w:noProof/>
        </w:rPr>
        <w:t>Апелативният съвет за преглед на ефективността взема решение какво действие да бъде предприето в случаите, посочени в параграфи 2 и 3, без участието на съответния член. За да се вземе такова решение, съответният член се замества в Апелативния съвет за преглед на ефективността от негов или неин заместник. Ако заместникът се намира в сходна ситуация като тази на титуляря, то председателят посочва заместник измежду наличните заместници.</w:t>
      </w:r>
    </w:p>
    <w:p>
      <w:pPr>
        <w:widowControl w:val="0"/>
        <w:spacing w:line="360" w:lineRule="auto"/>
        <w:rPr>
          <w:rFonts w:eastAsia="Times New Roman"/>
          <w:noProof/>
          <w:szCs w:val="24"/>
        </w:rPr>
      </w:pPr>
      <w:r>
        <w:rPr>
          <w:i/>
          <w:noProof/>
          <w:szCs w:val="24"/>
        </w:rPr>
        <w:t>Член 114н</w:t>
      </w:r>
    </w:p>
    <w:p>
      <w:pPr>
        <w:spacing w:line="360" w:lineRule="auto"/>
        <w:rPr>
          <w:rFonts w:eastAsia="Times New Roman"/>
          <w:b/>
          <w:noProof/>
          <w:szCs w:val="24"/>
        </w:rPr>
      </w:pPr>
      <w:r>
        <w:rPr>
          <w:b/>
          <w:noProof/>
          <w:szCs w:val="24"/>
        </w:rPr>
        <w:t>Решения, постановени</w:t>
      </w:r>
      <w:r>
        <w:rPr>
          <w:noProof/>
        </w:rPr>
        <w:t xml:space="preserve"> </w:t>
      </w:r>
      <w:r>
        <w:rPr>
          <w:b/>
          <w:noProof/>
          <w:szCs w:val="24"/>
        </w:rPr>
        <w:t>от Агенцията, която действа като ОПЕ, подлежащи на обжалване</w:t>
      </w:r>
    </w:p>
    <w:p>
      <w:pPr>
        <w:pStyle w:val="ManualNumPar1"/>
        <w:rPr>
          <w:noProof/>
        </w:rPr>
      </w:pPr>
      <w:r>
        <w:t>1.</w:t>
      </w:r>
      <w:r>
        <w:tab/>
      </w:r>
      <w:r>
        <w:rPr>
          <w:noProof/>
        </w:rPr>
        <w:t xml:space="preserve">Може да бъде подадена жалба срещу решения на Агенцията, действаща като ОПЕ, взети в съответствие с [изменения ЕЕН2+]. </w:t>
      </w:r>
    </w:p>
    <w:p>
      <w:pPr>
        <w:pStyle w:val="ManualNumPar1"/>
        <w:rPr>
          <w:noProof/>
        </w:rPr>
      </w:pPr>
      <w:r>
        <w:t>2.</w:t>
      </w:r>
      <w:r>
        <w:tab/>
      </w:r>
      <w:r>
        <w:rPr>
          <w:noProof/>
        </w:rPr>
        <w:t>Жалба, подадена по реда на параграф 1, няма суспендиращ ефект. Апелативният съвет за преглед на ефективността обаче може да спре изпълнението на обжалваното решение, ако прецени, че обстоятелствата го налагат.</w:t>
      </w:r>
    </w:p>
    <w:p>
      <w:pPr>
        <w:pStyle w:val="ManualNumPar1"/>
        <w:rPr>
          <w:noProof/>
        </w:rPr>
      </w:pPr>
      <w:r>
        <w:t>3.</w:t>
      </w:r>
      <w:r>
        <w:tab/>
      </w:r>
      <w:r>
        <w:rPr>
          <w:noProof/>
        </w:rPr>
        <w:t>Агенцията, действаща като ОПЕ, публикува решенията, взети от Апелативния съвет за преглед на ефективността.</w:t>
      </w:r>
    </w:p>
    <w:p>
      <w:pPr>
        <w:rPr>
          <w:i/>
          <w:noProof/>
        </w:rPr>
      </w:pPr>
      <w:r>
        <w:rPr>
          <w:i/>
          <w:noProof/>
        </w:rPr>
        <w:t>Член 114о</w:t>
      </w:r>
    </w:p>
    <w:p>
      <w:pPr>
        <w:rPr>
          <w:b/>
          <w:noProof/>
        </w:rPr>
      </w:pPr>
      <w:r>
        <w:rPr>
          <w:b/>
          <w:noProof/>
        </w:rPr>
        <w:t>Лица, които имат право на обжалване</w:t>
      </w:r>
    </w:p>
    <w:p>
      <w:pPr>
        <w:rPr>
          <w:noProof/>
        </w:rPr>
      </w:pPr>
      <w:r>
        <w:rPr>
          <w:noProof/>
        </w:rPr>
        <w:lastRenderedPageBreak/>
        <w:t>Всяко физическо или юридическо лице може да обжалва решение, постановено от Агенцията, действаща като ОПЕ, което е адресирано до него, или решение, постановено от Агенцията, действаща като ОПЕ, което, макар и под формата на решение, адресирано до друго лице, го засяга пряко и лично. Страните в производството могат да бъдат страни в производството по обжалване.</w:t>
      </w:r>
    </w:p>
    <w:p>
      <w:pPr>
        <w:rPr>
          <w:i/>
          <w:noProof/>
        </w:rPr>
      </w:pPr>
      <w:r>
        <w:rPr>
          <w:i/>
          <w:noProof/>
        </w:rPr>
        <w:t>Член 114п</w:t>
      </w:r>
    </w:p>
    <w:p>
      <w:pPr>
        <w:rPr>
          <w:b/>
          <w:noProof/>
        </w:rPr>
      </w:pPr>
      <w:r>
        <w:rPr>
          <w:b/>
          <w:noProof/>
        </w:rPr>
        <w:t>Срокове и форма на жалбата</w:t>
      </w:r>
    </w:p>
    <w:p>
      <w:pPr>
        <w:rPr>
          <w:noProof/>
        </w:rPr>
      </w:pPr>
      <w:r>
        <w:rPr>
          <w:noProof/>
        </w:rPr>
        <w:t>Жалбата включва изложение на основанията за обжалване и се подава в писмена форма до Агенцията, действаща като ОПЕ, в срок от два месеца от изпращане на уведомление за решението на съответното лице или, при липса на такова уведомление, в срок от два месеца от датата, на която Агенцията е публикувала своето решение. Апелативният съвет за преглед на ефективността се произнася по жалбата в срок от четири месеца от подаването ѝ.</w:t>
      </w:r>
    </w:p>
    <w:p>
      <w:pPr>
        <w:rPr>
          <w:i/>
          <w:noProof/>
        </w:rPr>
      </w:pPr>
      <w:r>
        <w:rPr>
          <w:i/>
          <w:noProof/>
        </w:rPr>
        <w:t>Член 114р</w:t>
      </w:r>
    </w:p>
    <w:p>
      <w:pPr>
        <w:rPr>
          <w:b/>
          <w:noProof/>
        </w:rPr>
      </w:pPr>
      <w:r>
        <w:rPr>
          <w:b/>
          <w:noProof/>
        </w:rPr>
        <w:t>Предварително преразглеждане</w:t>
      </w:r>
    </w:p>
    <w:p>
      <w:pPr>
        <w:pStyle w:val="ManualNumPar1"/>
        <w:rPr>
          <w:noProof/>
        </w:rPr>
      </w:pPr>
      <w:r>
        <w:t>1.</w:t>
      </w:r>
      <w:r>
        <w:tab/>
      </w:r>
      <w:r>
        <w:rPr>
          <w:noProof/>
        </w:rPr>
        <w:t xml:space="preserve">Преди да разгледа жалбата, Апелативният съвет за преглед на ефективността дава възможност на Агенцията, действаща като ОПЕ, да преразгледа решението си. Ако директорът за преглед на ефективността прецени, че жалбата е основателна, той или тя коригира решението в срок от два месеца от изпращането на уведомление за това от страна на Апелативния съвет за преглед на ефективността. Това не се прилага, когато жалбоподателят е противопоставен на друга страна в производството по обжалване. </w:t>
      </w:r>
    </w:p>
    <w:p>
      <w:pPr>
        <w:pStyle w:val="ManualNumPar1"/>
        <w:rPr>
          <w:noProof/>
        </w:rPr>
      </w:pPr>
      <w:r>
        <w:t>2.</w:t>
      </w:r>
      <w:r>
        <w:tab/>
      </w:r>
      <w:r>
        <w:rPr>
          <w:noProof/>
        </w:rPr>
        <w:t>Ако решението не бъде коригирано, Апелативният съвет за преглед на ефективността незабавно решава дали да спре изпълнението му съгласно член 114н, параграф 2.</w:t>
      </w:r>
    </w:p>
    <w:p>
      <w:pPr>
        <w:rPr>
          <w:i/>
          <w:noProof/>
        </w:rPr>
      </w:pPr>
      <w:r>
        <w:rPr>
          <w:i/>
          <w:noProof/>
        </w:rPr>
        <w:t>Член 114с</w:t>
      </w:r>
    </w:p>
    <w:p>
      <w:pPr>
        <w:rPr>
          <w:b/>
          <w:noProof/>
        </w:rPr>
      </w:pPr>
      <w:r>
        <w:rPr>
          <w:b/>
          <w:noProof/>
        </w:rPr>
        <w:t>Разглеждане на жалби</w:t>
      </w:r>
    </w:p>
    <w:p>
      <w:pPr>
        <w:pStyle w:val="ManualNumPar1"/>
        <w:rPr>
          <w:noProof/>
        </w:rPr>
      </w:pPr>
      <w:r>
        <w:t>1.</w:t>
      </w:r>
      <w:r>
        <w:tab/>
      </w:r>
      <w:r>
        <w:rPr>
          <w:noProof/>
        </w:rPr>
        <w:t xml:space="preserve">Апелативният съвет за преглед на ефективността преценява дали жалбата е допустима и обоснована. </w:t>
      </w:r>
    </w:p>
    <w:p>
      <w:pPr>
        <w:pStyle w:val="ManualNumPar1"/>
        <w:rPr>
          <w:noProof/>
        </w:rPr>
      </w:pPr>
      <w:r>
        <w:t>2.</w:t>
      </w:r>
      <w:r>
        <w:tab/>
      </w:r>
      <w:r>
        <w:rPr>
          <w:noProof/>
        </w:rPr>
        <w:t xml:space="preserve">Когато разглежда жалбата съгласно параграф 1, Апелативният съвет за преглед на ефективността действа експедитивно. </w:t>
      </w:r>
    </w:p>
    <w:p>
      <w:pPr>
        <w:ind w:left="840"/>
        <w:rPr>
          <w:noProof/>
        </w:rPr>
      </w:pPr>
      <w:r>
        <w:rPr>
          <w:noProof/>
        </w:rPr>
        <w:t>Той приканва толкова често, колкото е необходимо, страните в производството по обжалване да представят в определен срок писмен отговор във връзка с уведомления, издадени от самия него, или във връзка със съобщеното от други страни в производството по обжалване. Апелативният съвет за преглед на ефективността може да реши да проведе устно изслушване по своя собствена инициатива или при мотивирано искане на една от страните в производството по обжалване.</w:t>
      </w:r>
    </w:p>
    <w:p>
      <w:pPr>
        <w:rPr>
          <w:i/>
          <w:noProof/>
        </w:rPr>
      </w:pPr>
      <w:r>
        <w:rPr>
          <w:i/>
          <w:noProof/>
        </w:rPr>
        <w:t>Член 114т</w:t>
      </w:r>
    </w:p>
    <w:p>
      <w:pPr>
        <w:rPr>
          <w:b/>
          <w:noProof/>
        </w:rPr>
      </w:pPr>
      <w:r>
        <w:rPr>
          <w:b/>
          <w:noProof/>
        </w:rPr>
        <w:t>Решения по жалбите</w:t>
      </w:r>
    </w:p>
    <w:p>
      <w:pPr>
        <w:rPr>
          <w:noProof/>
        </w:rPr>
      </w:pPr>
      <w:r>
        <w:rPr>
          <w:noProof/>
        </w:rPr>
        <w:t xml:space="preserve">Ако Апелативният съвет за преглед на ефективността констатира, че жалбата е недопустима или неоснователна, той я отхвърля. Когато Апелативният съвет за преглед на ефективността установи, че жалбата е допустима и че е налице обосновка на обжалването, той връща случая на Агенцията. Агенцията взема ново мотивирано </w:t>
      </w:r>
      <w:r>
        <w:rPr>
          <w:noProof/>
        </w:rPr>
        <w:lastRenderedPageBreak/>
        <w:t>решение, като взема предвид решението на Апелативния съвет за преглед на ефективността.</w:t>
      </w:r>
    </w:p>
    <w:p>
      <w:pPr>
        <w:spacing w:line="360" w:lineRule="auto"/>
        <w:rPr>
          <w:rFonts w:eastAsia="Times New Roman"/>
          <w:b/>
          <w:noProof/>
          <w:szCs w:val="24"/>
        </w:rPr>
      </w:pPr>
      <w:r>
        <w:rPr>
          <w:i/>
          <w:noProof/>
          <w:szCs w:val="24"/>
        </w:rPr>
        <w:t>Член 114у</w:t>
      </w:r>
    </w:p>
    <w:p>
      <w:pPr>
        <w:spacing w:line="360" w:lineRule="auto"/>
        <w:rPr>
          <w:rFonts w:eastAsia="Times New Roman"/>
          <w:b/>
          <w:noProof/>
          <w:szCs w:val="24"/>
        </w:rPr>
      </w:pPr>
      <w:r>
        <w:rPr>
          <w:b/>
          <w:noProof/>
          <w:szCs w:val="24"/>
        </w:rPr>
        <w:t xml:space="preserve">Искове пред Съда на ЕС </w:t>
      </w:r>
    </w:p>
    <w:p>
      <w:pPr>
        <w:pStyle w:val="ManualNumPar1"/>
        <w:rPr>
          <w:noProof/>
        </w:rPr>
      </w:pPr>
      <w:r>
        <w:t>1.</w:t>
      </w:r>
      <w:r>
        <w:tab/>
      </w:r>
      <w:r>
        <w:rPr>
          <w:noProof/>
        </w:rPr>
        <w:t xml:space="preserve">Искове за отмяна на решение, постановено от Агенцията, действаща като ОПЕ, в съответствие с [изменения ЕЕН2+], и искове за установяване на неправомерно бездействие в рамките на приложимите срокове, може да се предявяват пред Съда само след изчерпване на предвидената в членове 114к — 114т процедура по обжалване. </w:t>
      </w:r>
    </w:p>
    <w:p>
      <w:pPr>
        <w:pStyle w:val="ManualNumPar1"/>
        <w:rPr>
          <w:noProof/>
        </w:rPr>
      </w:pPr>
      <w:r>
        <w:t>2.</w:t>
      </w:r>
      <w:r>
        <w:tab/>
      </w:r>
      <w:r>
        <w:rPr>
          <w:noProof/>
        </w:rPr>
        <w:t>Агенцията, действаща като ОПЕ, е задължена да предприеме необходимите мерки, за да се съобрази с решението на Съда на ЕС.“;</w:t>
      </w:r>
    </w:p>
    <w:p>
      <w:pPr>
        <w:pStyle w:val="Point0"/>
        <w:rPr>
          <w:noProof/>
        </w:rPr>
      </w:pPr>
      <w:r>
        <w:t>(1)</w:t>
      </w:r>
      <w:r>
        <w:tab/>
      </w:r>
      <w:r>
        <w:rPr>
          <w:noProof/>
        </w:rPr>
        <w:t>добавя се следният член 117а:</w:t>
      </w:r>
    </w:p>
    <w:p>
      <w:pPr>
        <w:pStyle w:val="Text1"/>
        <w:rPr>
          <w:noProof/>
        </w:rPr>
      </w:pPr>
      <w:r>
        <w:rPr>
          <w:noProof/>
        </w:rPr>
        <w:t>„</w:t>
      </w:r>
      <w:r>
        <w:rPr>
          <w:i/>
          <w:noProof/>
        </w:rPr>
        <w:t>Член 117a</w:t>
      </w:r>
    </w:p>
    <w:p>
      <w:pPr>
        <w:pStyle w:val="Text1"/>
        <w:rPr>
          <w:b/>
          <w:noProof/>
        </w:rPr>
      </w:pPr>
      <w:r>
        <w:rPr>
          <w:b/>
          <w:noProof/>
        </w:rPr>
        <w:t>Раздел относно дейностите по преглед на ефективността в годишното и многогодишното програмиране</w:t>
      </w:r>
    </w:p>
    <w:p>
      <w:pPr>
        <w:pStyle w:val="ManualNumPar1"/>
        <w:rPr>
          <w:noProof/>
        </w:rPr>
      </w:pPr>
      <w:r>
        <w:t>1.</w:t>
      </w:r>
      <w:r>
        <w:tab/>
      </w:r>
      <w:r>
        <w:rPr>
          <w:noProof/>
        </w:rPr>
        <w:t>Всяка година директорът за преглед на ефективността изготвя раздела, свързан с дейностите по преглед на ефективността на програмния документ, посочен в член 117, параграф 1. След като проектът бъде одобрен от Регулаторния съвет за преглед на ефективността, директорът за преглед на ефективността го представя на изпълнителния директор, за да бъде включен в проекта на програмен документ на Агенцията в съответствие с член 114з, параграф 3, буква ж). Всяка промяна в раздела относно прегледа на ефективността се извършва само след одобрение от страна на директора за преглед на ефективността.</w:t>
      </w:r>
    </w:p>
    <w:p>
      <w:pPr>
        <w:pStyle w:val="ManualNumPar1"/>
        <w:rPr>
          <w:noProof/>
        </w:rPr>
      </w:pPr>
      <w:r>
        <w:t>2.</w:t>
      </w:r>
      <w:r>
        <w:tab/>
      </w:r>
      <w:r>
        <w:rPr>
          <w:noProof/>
        </w:rPr>
        <w:t>Разделът от годишната работна програма за преглед на ефективността в програмния документ включва подробни цели и очаквани резултати, включително показатели за ефективността. В него се описват и действията, които ще бъдат финансирани, и се посочват финансовите и човешките ресурси, определени за всяко действие, в съответствие с принципите за бюджетиране и управление по дейности. Разделът относно прегледа на ефективността на годишната работна програма е съгласуван с раздела относно прегледа на ефективността на многогодишната работна програма, посочен в параграф 4. В него се посочва ясно кои задачи са добавени, променени или отменени в сравнение с предходната финансова година.</w:t>
      </w:r>
    </w:p>
    <w:p>
      <w:pPr>
        <w:pStyle w:val="ManualNumPar1"/>
        <w:rPr>
          <w:noProof/>
        </w:rPr>
      </w:pPr>
      <w:r>
        <w:t>3.</w:t>
      </w:r>
      <w:r>
        <w:tab/>
      </w:r>
      <w:r>
        <w:rPr>
          <w:noProof/>
        </w:rPr>
        <w:t>Управителният съвет внася изменения в приетия раздел относно прегледа на ефективността на годишната работна програма, когато на Агенцията, действаща като ОПЕ, се възлага изпълнението на нова задача. Всяко съществено изменение на раздела на годишната работна програма относно прегледа на ефективността се приема по същата процедура, предвидена за първоначалната годишна работна програма. Управителният съвет може да делегира правомощието за внасяне на несъществени изменения в раздела относно прегледа на ефективността на годишния работен програмен документ на директора за преглед на ефективността.</w:t>
      </w:r>
    </w:p>
    <w:p>
      <w:pPr>
        <w:pStyle w:val="ManualNumPar1"/>
        <w:rPr>
          <w:noProof/>
        </w:rPr>
      </w:pPr>
      <w:r>
        <w:t>4.</w:t>
      </w:r>
      <w:r>
        <w:tab/>
      </w:r>
      <w:r>
        <w:rPr>
          <w:noProof/>
        </w:rPr>
        <w:t xml:space="preserve">В раздела относно прегледа на ефективността на многогодишната работна програма в програмния документ се определя общото стратегическо </w:t>
      </w:r>
      <w:r>
        <w:rPr>
          <w:noProof/>
        </w:rPr>
        <w:lastRenderedPageBreak/>
        <w:t xml:space="preserve">планиране, включително целите, очакваните резултати и показателите за ефективността. В него се съдържа също планиране на ресурсите, включително на многогодишния бюджет и персонала. </w:t>
      </w:r>
    </w:p>
    <w:p>
      <w:pPr>
        <w:ind w:left="850"/>
        <w:rPr>
          <w:noProof/>
        </w:rPr>
      </w:pPr>
      <w:r>
        <w:rPr>
          <w:noProof/>
        </w:rPr>
        <w:t>Планирането на ресурсите се актуализира ежегодно. Стратегическите програмни елементи се актуализират, когато е целесъобразно, по-специално за да се реагира на резултата от оценката, посочена в член 124, параграф 4.“;</w:t>
      </w:r>
    </w:p>
    <w:p>
      <w:pPr>
        <w:pStyle w:val="Point0"/>
        <w:rPr>
          <w:noProof/>
        </w:rPr>
      </w:pPr>
      <w:r>
        <w:t>(2)</w:t>
      </w:r>
      <w:r>
        <w:tab/>
      </w:r>
      <w:r>
        <w:rPr>
          <w:noProof/>
        </w:rPr>
        <w:t>добавя се следният член 118а:</w:t>
      </w:r>
    </w:p>
    <w:p>
      <w:pPr>
        <w:widowControl w:val="0"/>
        <w:spacing w:line="360" w:lineRule="auto"/>
        <w:ind w:left="360"/>
        <w:rPr>
          <w:rFonts w:eastAsia="Times New Roman"/>
          <w:noProof/>
          <w:szCs w:val="24"/>
        </w:rPr>
      </w:pPr>
      <w:r>
        <w:rPr>
          <w:noProof/>
        </w:rPr>
        <w:t>„</w:t>
      </w:r>
      <w:r>
        <w:rPr>
          <w:i/>
          <w:noProof/>
          <w:szCs w:val="24"/>
        </w:rPr>
        <w:t>Член 118а</w:t>
      </w:r>
    </w:p>
    <w:p>
      <w:pPr>
        <w:widowControl w:val="0"/>
        <w:spacing w:line="360" w:lineRule="auto"/>
        <w:ind w:left="360"/>
        <w:rPr>
          <w:rFonts w:eastAsia="Times New Roman"/>
          <w:b/>
          <w:noProof/>
          <w:szCs w:val="24"/>
        </w:rPr>
      </w:pPr>
      <w:r>
        <w:rPr>
          <w:b/>
          <w:noProof/>
          <w:szCs w:val="24"/>
        </w:rPr>
        <w:t>Раздел относно прегледа на ефективността в консолидирания годишен отчет за дейността</w:t>
      </w:r>
    </w:p>
    <w:p>
      <w:pPr>
        <w:pStyle w:val="ManualNumPar1"/>
        <w:rPr>
          <w:noProof/>
        </w:rPr>
      </w:pPr>
      <w:r>
        <w:t>1.</w:t>
      </w:r>
      <w:r>
        <w:tab/>
      </w:r>
      <w:r>
        <w:rPr>
          <w:noProof/>
        </w:rPr>
        <w:t>Директорът за преглед на ефективността изготвя раздел, свързан с прегледа на ефективността, в годишния отчет за дейността, посочен в член 118, параграф 1. След като проектът бъде одобрен от Регулаторния съвет за преглед на ефективността, директорът за преглед на ефективността го представя на изпълнителния директор, за да бъде включен в консолидирания годишен отчет за дейността в съответствие с член 114з, параграф 3, буква и). Всяка промяна в раздела относно прегледа на ефективността на консолидирания годишен отчет за дейността се извършва само с одобрението на директора за преглед на ефективността.</w:t>
      </w:r>
    </w:p>
    <w:p>
      <w:pPr>
        <w:pStyle w:val="ManualNumPar1"/>
        <w:rPr>
          <w:noProof/>
        </w:rPr>
      </w:pPr>
      <w:r>
        <w:t>2.</w:t>
      </w:r>
      <w:r>
        <w:tab/>
      </w:r>
      <w:r>
        <w:rPr>
          <w:noProof/>
        </w:rPr>
        <w:t>Разделът относно прегледа на ефективността на консолидирания годишен отчет за дейността включва независима част относно регулаторните дейности и раздел за финансовите и административните въпроси. Регулаторният съвет за преглед на ефективността одобрява отделния раздел за регулаторните дейности преди предаването му на изпълнителния директор в съответствие с член 114б, параграф 1, буква д).“;</w:t>
      </w:r>
    </w:p>
    <w:p>
      <w:pPr>
        <w:pStyle w:val="Point0"/>
        <w:rPr>
          <w:noProof/>
        </w:rPr>
      </w:pPr>
      <w:r>
        <w:t>(3)</w:t>
      </w:r>
      <w:r>
        <w:tab/>
      </w:r>
      <w:r>
        <w:rPr>
          <w:noProof/>
        </w:rPr>
        <w:t>добавя се следният член 119а:</w:t>
      </w:r>
    </w:p>
    <w:p>
      <w:pPr>
        <w:widowControl w:val="0"/>
        <w:spacing w:line="360" w:lineRule="auto"/>
        <w:ind w:left="360"/>
        <w:rPr>
          <w:rFonts w:eastAsia="Times New Roman"/>
          <w:i/>
          <w:noProof/>
          <w:szCs w:val="24"/>
        </w:rPr>
      </w:pPr>
      <w:r>
        <w:rPr>
          <w:noProof/>
        </w:rPr>
        <w:t>„</w:t>
      </w:r>
      <w:r>
        <w:rPr>
          <w:i/>
          <w:noProof/>
          <w:szCs w:val="24"/>
        </w:rPr>
        <w:t>Член 119a</w:t>
      </w:r>
    </w:p>
    <w:p>
      <w:pPr>
        <w:widowControl w:val="0"/>
        <w:spacing w:line="360" w:lineRule="auto"/>
        <w:ind w:left="360"/>
        <w:rPr>
          <w:rFonts w:eastAsia="Times New Roman"/>
          <w:b/>
          <w:noProof/>
          <w:szCs w:val="24"/>
        </w:rPr>
      </w:pPr>
      <w:r>
        <w:rPr>
          <w:b/>
          <w:noProof/>
          <w:szCs w:val="24"/>
        </w:rPr>
        <w:t>Прозрачност, комуникация и процедури за издаване на становища, препоръки и решения на Агенцията, действаща като ОПЕ</w:t>
      </w:r>
    </w:p>
    <w:p>
      <w:pPr>
        <w:pStyle w:val="ManualNumPar1"/>
        <w:rPr>
          <w:noProof/>
        </w:rPr>
      </w:pPr>
      <w:r>
        <w:t>1.</w:t>
      </w:r>
      <w:r>
        <w:tab/>
      </w:r>
      <w:r>
        <w:rPr>
          <w:noProof/>
        </w:rPr>
        <w:t xml:space="preserve">При изпълнение на своите задачи Агенцията, действаща като ОПЕ, се консултира подробно на ранен етап със заинтересованите страни, изброени в член 38, параграф 3 от [изменения ЕЕН2+] и, когато е уместно, органите за защита на конкуренцията, без да се засяга съответната им компетентност, по открит и прозрачен начин. В съответствие с член 38 от [изменения ЕЕН2+] Агенцията, действаща като ОПЕ, определя механизми за консултации за подходящо участие на тези заинтересовани страни. </w:t>
      </w:r>
    </w:p>
    <w:p>
      <w:pPr>
        <w:ind w:left="850"/>
        <w:rPr>
          <w:noProof/>
        </w:rPr>
      </w:pPr>
      <w:r>
        <w:rPr>
          <w:noProof/>
        </w:rPr>
        <w:t xml:space="preserve">За тази цел директорът за преглед на ефективността изготвя предложение за тези механизми и, след като получи положително становище от Регулаторния съвет за преглед на ефективността относно проекта на предложение, го представя на Управителния съвет за приемане. </w:t>
      </w:r>
    </w:p>
    <w:p>
      <w:pPr>
        <w:pStyle w:val="ManualNumPar1"/>
        <w:rPr>
          <w:noProof/>
        </w:rPr>
      </w:pPr>
      <w:r>
        <w:t>2.</w:t>
      </w:r>
      <w:r>
        <w:tab/>
      </w:r>
      <w:r>
        <w:rPr>
          <w:noProof/>
        </w:rPr>
        <w:t xml:space="preserve">Агенцията, действаща като ОПЕ, гарантира, че на обществеността и на заинтересованите страни се предоставя обективна, достоверна и леснодостъпна </w:t>
      </w:r>
      <w:r>
        <w:rPr>
          <w:noProof/>
        </w:rPr>
        <w:lastRenderedPageBreak/>
        <w:t>информация, по-специално по отношение на резултатите от нейната дейност, ако това е целесъобразно.</w:t>
      </w:r>
    </w:p>
    <w:p>
      <w:pPr>
        <w:ind w:left="840"/>
        <w:rPr>
          <w:noProof/>
        </w:rPr>
      </w:pPr>
      <w:r>
        <w:rPr>
          <w:noProof/>
        </w:rPr>
        <w:t>Всички документи и протоколи от съвещанията се оповестяват публично.</w:t>
      </w:r>
    </w:p>
    <w:p>
      <w:pPr>
        <w:pStyle w:val="ManualNumPar1"/>
        <w:rPr>
          <w:noProof/>
        </w:rPr>
      </w:pPr>
      <w:r>
        <w:t>3.</w:t>
      </w:r>
      <w:r>
        <w:tab/>
      </w:r>
      <w:r>
        <w:rPr>
          <w:noProof/>
        </w:rPr>
        <w:t>Агенцията, действаща като ОПЕ, оповестява публично на своя уебсайт най-малко дневния ред, основните документи и, когато е целесъобразно, протоколите от заседанията на Регулаторния съвет за преглед на ефективността и на Апелативния съвет за преглед на ефективността.</w:t>
      </w:r>
    </w:p>
    <w:p>
      <w:pPr>
        <w:pStyle w:val="ManualNumPar1"/>
        <w:rPr>
          <w:noProof/>
        </w:rPr>
      </w:pPr>
      <w:r>
        <w:t>4.</w:t>
      </w:r>
      <w:r>
        <w:tab/>
      </w:r>
      <w:r>
        <w:rPr>
          <w:noProof/>
        </w:rPr>
        <w:t xml:space="preserve">Агенцията, действаща като ОПЕ, приема и публикува подходящи и пропорционални процедури за издаване на становища, препоръки и решения на Агенцията, действаща като ОПЕ, в съответствие с процедурата, посочена в член 98, параграф 2а, буква е). В тези процедури: </w:t>
      </w:r>
    </w:p>
    <w:p>
      <w:pPr>
        <w:pStyle w:val="Point1"/>
        <w:rPr>
          <w:noProof/>
        </w:rPr>
      </w:pPr>
      <w:r>
        <w:rPr>
          <w:noProof/>
        </w:rPr>
        <w:t>а)</w:t>
      </w:r>
      <w:r>
        <w:rPr>
          <w:noProof/>
        </w:rPr>
        <w:tab/>
        <w:t>се гарантира, че Агенцията, действаща като ОПЕ, публикува документи и провежда широки консултации със заинтересованите страни по график и процедура, която включва задължение на Агенцията, действаща като ОПЕ, да даде писмен отговор в процеса на консултиране;</w:t>
      </w:r>
    </w:p>
    <w:p>
      <w:pPr>
        <w:pStyle w:val="Point1"/>
        <w:rPr>
          <w:noProof/>
        </w:rPr>
      </w:pPr>
      <w:r>
        <w:rPr>
          <w:noProof/>
        </w:rPr>
        <w:t>б)</w:t>
      </w:r>
      <w:r>
        <w:rPr>
          <w:noProof/>
        </w:rPr>
        <w:tab/>
        <w:t>се гарантира, че преди вземането на индивидуално решение, както е предвидено в настоящия регламент и в [изменения ЕЕН2+], Агенцията, действаща като ОПЕ, уведомява всяка заинтересована страна за своето намерение да вземе посоченото решение и определя срок, в който заинтересованата страна може да изрази своето мнение по въпроса, като изцяло отчита спешния характер, сложността и възможните последствия на въпроса;</w:t>
      </w:r>
    </w:p>
    <w:p>
      <w:pPr>
        <w:pStyle w:val="Point1"/>
        <w:rPr>
          <w:noProof/>
        </w:rPr>
      </w:pPr>
      <w:r>
        <w:rPr>
          <w:noProof/>
        </w:rPr>
        <w:t>в)</w:t>
      </w:r>
      <w:r>
        <w:rPr>
          <w:noProof/>
        </w:rPr>
        <w:tab/>
        <w:t>се гарантира, че в индивидуалните решения на Агенцията, действащи като ОПЕ, се посочват причините, на които те се основават, за да се даде възможност за обжалване по същество;</w:t>
      </w:r>
    </w:p>
    <w:p>
      <w:pPr>
        <w:pStyle w:val="Point1"/>
        <w:rPr>
          <w:noProof/>
        </w:rPr>
      </w:pPr>
      <w:r>
        <w:rPr>
          <w:noProof/>
        </w:rPr>
        <w:t>г)</w:t>
      </w:r>
      <w:r>
        <w:rPr>
          <w:noProof/>
        </w:rPr>
        <w:tab/>
        <w:t xml:space="preserve">когато Агенцията, действаща като ОПЕ, приема решение, се предвижда информиране на физическото или юридическото лице, което е адресат на решението, както и на всяка друга страна в производството относно правните средства за защита, с които те разполагат съгласно настоящия регламент; </w:t>
      </w:r>
    </w:p>
    <w:p>
      <w:pPr>
        <w:pStyle w:val="Point1"/>
        <w:rPr>
          <w:noProof/>
        </w:rPr>
      </w:pPr>
      <w:r>
        <w:rPr>
          <w:noProof/>
        </w:rPr>
        <w:t>д)</w:t>
      </w:r>
      <w:r>
        <w:rPr>
          <w:noProof/>
        </w:rPr>
        <w:tab/>
        <w:t xml:space="preserve">се определят условията, съгласно които решенията се съобщават на заинтересованите лица, включително информацията относно възможните процедури за обжалване, съгласно предвиденото в настоящия регламент. </w:t>
      </w:r>
    </w:p>
    <w:p>
      <w:pPr>
        <w:pStyle w:val="ManualNumPar1"/>
        <w:rPr>
          <w:noProof/>
        </w:rPr>
      </w:pPr>
      <w:r>
        <w:t>5.</w:t>
      </w:r>
      <w:r>
        <w:tab/>
      </w:r>
      <w:r>
        <w:rPr>
          <w:noProof/>
        </w:rPr>
        <w:t>Агенцията, действаща като ОПЕ, може да участва в комуникационни дейности по своя собствена инициатива в рамките на своята сфера на компетентност във връзка с прегледа на ефективността, като в такъв случай се представлява от директора за преглед на ефективността. Отпускането на ресурси за комуникационни дейности не може да бъде във вреда на ефективното изпълнение на задачите и правомощията, посочени в [изменения ЕЕН2+]. Комуникационните дейности се провеждат съгласно съответните планове за комуникация и разпространение на информация, приети от Управителния съвет в съответствие с член 98, параграф 2а, буква ж).“;</w:t>
      </w:r>
    </w:p>
    <w:p>
      <w:pPr>
        <w:pStyle w:val="Point0"/>
        <w:rPr>
          <w:noProof/>
        </w:rPr>
      </w:pPr>
      <w:r>
        <w:t>(4)</w:t>
      </w:r>
      <w:r>
        <w:tab/>
      </w:r>
      <w:r>
        <w:rPr>
          <w:noProof/>
        </w:rPr>
        <w:t xml:space="preserve">Член 120 се изменя, както следва: </w:t>
      </w:r>
    </w:p>
    <w:p>
      <w:pPr>
        <w:pStyle w:val="Text1"/>
        <w:rPr>
          <w:noProof/>
        </w:rPr>
      </w:pPr>
      <w:r>
        <w:rPr>
          <w:noProof/>
        </w:rPr>
        <w:t>а)</w:t>
      </w:r>
      <w:r>
        <w:rPr>
          <w:noProof/>
        </w:rPr>
        <w:tab/>
        <w:t>в параграф 1 уводните думи се заменят със следното:</w:t>
      </w:r>
    </w:p>
    <w:p>
      <w:pPr>
        <w:pStyle w:val="Text1"/>
        <w:rPr>
          <w:noProof/>
        </w:rPr>
      </w:pPr>
      <w:r>
        <w:rPr>
          <w:noProof/>
        </w:rPr>
        <w:lastRenderedPageBreak/>
        <w:t>„1. Без да се засягат други приходи, приходите на Агенцията, с изключение на тези за функциите ѝ като ОПЕ, включват:“.</w:t>
      </w:r>
    </w:p>
    <w:p>
      <w:pPr>
        <w:ind w:left="130" w:firstLine="720"/>
        <w:rPr>
          <w:noProof/>
        </w:rPr>
      </w:pPr>
      <w:r>
        <w:rPr>
          <w:noProof/>
        </w:rPr>
        <w:t>б)</w:t>
      </w:r>
      <w:r>
        <w:rPr>
          <w:noProof/>
        </w:rPr>
        <w:tab/>
        <w:t>параграф 3 се заменя със следното:</w:t>
      </w:r>
    </w:p>
    <w:p>
      <w:pPr>
        <w:rPr>
          <w:noProof/>
        </w:rPr>
      </w:pPr>
      <w:r>
        <w:rPr>
          <w:noProof/>
        </w:rPr>
        <w:t>„3. Приходите и разходите за всички дейности, които не попадат в приложното поле на член 120а, параграф 1, трябва да бъдат балансирани.“</w:t>
      </w:r>
    </w:p>
    <w:p>
      <w:pPr>
        <w:rPr>
          <w:noProof/>
        </w:rPr>
      </w:pPr>
      <w:r>
        <w:rPr>
          <w:noProof/>
        </w:rPr>
        <w:t>в)</w:t>
      </w:r>
      <w:r>
        <w:rPr>
          <w:noProof/>
        </w:rPr>
        <w:tab/>
        <w:t>параграф 5 се заменя със следното:</w:t>
      </w:r>
    </w:p>
    <w:p>
      <w:pPr>
        <w:rPr>
          <w:noProof/>
        </w:rPr>
      </w:pPr>
      <w:r>
        <w:rPr>
          <w:noProof/>
        </w:rPr>
        <w:t>„5. По време на финансовата година Агенцията адаптира своето планиране на персонала и управление на дейностите, финансирани от ресурси, свързани с таксите и плащанията за дейности по сертифициране, така че да е в състояние да реагира бързо на работната натовареност и промените в тези приходи.“;</w:t>
      </w:r>
    </w:p>
    <w:p>
      <w:pPr>
        <w:rPr>
          <w:noProof/>
        </w:rPr>
      </w:pPr>
      <w:r>
        <w:rPr>
          <w:noProof/>
        </w:rPr>
        <w:t>г)</w:t>
      </w:r>
      <w:r>
        <w:rPr>
          <w:noProof/>
        </w:rPr>
        <w:tab/>
        <w:t>в параграф 6 първа алинея се заменя със следното:</w:t>
      </w:r>
    </w:p>
    <w:p>
      <w:pPr>
        <w:rPr>
          <w:noProof/>
        </w:rPr>
      </w:pPr>
      <w:r>
        <w:rPr>
          <w:noProof/>
        </w:rPr>
        <w:t>„Всяка година изпълнителният директор изготвя проект на отчет на приходите и разходите на Агенцията за следващата финансова година, включващ проект за щатно разписание, и след като е включил проект на отчет на приходите и разходите за преглед на ефективността и списък на длъжностите за преглед на ефективността, посочени в член 120а, параграф 7, го изпраща на Управителния съвет заедно с обяснителни материали относно състоянието на бюджета. Този проект на щатното разписание, що се отнася до длъжностите, финансирани от такси и плащания, посочени в параграф 1, се основава на ограничен набор от показатели, одобрени от Комисията, за измерване на работната натовареност и ефективността на Агенцията, и определя необходимите ресурси, за да се задоволи ефективно и навременно търсенето на услуги по сертифициране и други дейности на Агенцията, включително тези, които възникват вследствие на преразпределянето на отговорност в съответствие с членове 64 и 65.“;</w:t>
      </w:r>
    </w:p>
    <w:p>
      <w:pPr>
        <w:pStyle w:val="Point0"/>
        <w:rPr>
          <w:noProof/>
        </w:rPr>
      </w:pPr>
      <w:r>
        <w:t>(5)</w:t>
      </w:r>
      <w:r>
        <w:tab/>
      </w:r>
      <w:r>
        <w:rPr>
          <w:noProof/>
        </w:rPr>
        <w:t>добавя се следният член 120а:</w:t>
      </w:r>
    </w:p>
    <w:p>
      <w:pPr>
        <w:widowControl w:val="0"/>
        <w:spacing w:line="360" w:lineRule="auto"/>
        <w:ind w:left="360"/>
        <w:rPr>
          <w:rFonts w:eastAsia="Times New Roman"/>
          <w:noProof/>
          <w:szCs w:val="24"/>
        </w:rPr>
      </w:pPr>
      <w:r>
        <w:rPr>
          <w:noProof/>
        </w:rPr>
        <w:t>„</w:t>
      </w:r>
      <w:r>
        <w:rPr>
          <w:i/>
          <w:noProof/>
          <w:szCs w:val="24"/>
        </w:rPr>
        <w:t>Член 120а</w:t>
      </w:r>
    </w:p>
    <w:p>
      <w:pPr>
        <w:widowControl w:val="0"/>
        <w:spacing w:line="360" w:lineRule="auto"/>
        <w:ind w:left="360"/>
        <w:rPr>
          <w:rFonts w:eastAsia="Times New Roman"/>
          <w:b/>
          <w:noProof/>
          <w:szCs w:val="24"/>
        </w:rPr>
      </w:pPr>
      <w:r>
        <w:rPr>
          <w:b/>
          <w:noProof/>
          <w:szCs w:val="24"/>
        </w:rPr>
        <w:t>Бюджет на Агенцията за изпълнение на функциите ѝ като ОПЕ</w:t>
      </w:r>
    </w:p>
    <w:p>
      <w:pPr>
        <w:pStyle w:val="ManualNumPar1"/>
        <w:rPr>
          <w:noProof/>
        </w:rPr>
      </w:pPr>
      <w:r>
        <w:t>1.</w:t>
      </w:r>
      <w:r>
        <w:tab/>
      </w:r>
      <w:r>
        <w:rPr>
          <w:noProof/>
        </w:rPr>
        <w:t>Агенцията отчита приходите и разходите за преглед на ефективността отделно от другите приходи и разходи. Тези приходи и разходи трябва да бъдат балансирани в съответствие със и при спазване на разпоредбите на параграф 2.</w:t>
      </w:r>
    </w:p>
    <w:p>
      <w:pPr>
        <w:pStyle w:val="ManualNumPar1"/>
        <w:rPr>
          <w:noProof/>
        </w:rPr>
      </w:pPr>
      <w:r>
        <w:t>2.</w:t>
      </w:r>
      <w:r>
        <w:tab/>
      </w:r>
      <w:r>
        <w:rPr>
          <w:noProof/>
        </w:rPr>
        <w:t>Излишъците по сметката, посочена в параграф 1, се прехвърлят в резервния фонд, създаден в съответствие с параграф 6. Загубите по сметката, посочена в параграф 1, се покриват чрез прехвърляния от този резервен фонд. Когато е налице значителен положителен или отрицателен бюджетен резултат, размерът на таксите и плащанията, посочени в параграф 3, букви а) и г) и член 126а, се преразглежда.</w:t>
      </w:r>
    </w:p>
    <w:p>
      <w:pPr>
        <w:pStyle w:val="ManualNumPar1"/>
        <w:rPr>
          <w:noProof/>
        </w:rPr>
      </w:pPr>
      <w:r>
        <w:t>3.</w:t>
      </w:r>
      <w:r>
        <w:tab/>
      </w:r>
      <w:r>
        <w:rPr>
          <w:noProof/>
        </w:rPr>
        <w:t>Приходите на Агенцията за нейните функции като ОПЕ включват:</w:t>
      </w:r>
    </w:p>
    <w:p>
      <w:pPr>
        <w:pStyle w:val="Point1"/>
        <w:rPr>
          <w:noProof/>
        </w:rPr>
      </w:pPr>
      <w:r>
        <w:rPr>
          <w:noProof/>
        </w:rPr>
        <w:t>а)</w:t>
      </w:r>
      <w:r>
        <w:rPr>
          <w:noProof/>
        </w:rPr>
        <w:tab/>
        <w:t xml:space="preserve">такси, събирани от Агенцията, действаща като ОПЕ от определените доставчици на обслужване на въздушното движение, свързани с оценка на плана за ефективност, определяне на цели и наблюдение; </w:t>
      </w:r>
    </w:p>
    <w:p>
      <w:pPr>
        <w:pStyle w:val="Point1"/>
        <w:rPr>
          <w:noProof/>
        </w:rPr>
      </w:pPr>
      <w:r>
        <w:rPr>
          <w:noProof/>
        </w:rPr>
        <w:t>б)</w:t>
      </w:r>
      <w:r>
        <w:rPr>
          <w:noProof/>
        </w:rPr>
        <w:tab/>
        <w:t xml:space="preserve">годишни вноски от определените доставчици на обслужване на въздушното движение въз основа на годишните прогнозни разходи, свързани с дейностите по прегледа на ефективността, които ще се извършват от Агенцията в качеството ѝ на ОПЕ, в съответствие с </w:t>
      </w:r>
      <w:r>
        <w:rPr>
          <w:noProof/>
        </w:rPr>
        <w:lastRenderedPageBreak/>
        <w:t>[изменения ЕЕН2+] за всяка категория определени доставчици на обслужване на въздушното движение;</w:t>
      </w:r>
    </w:p>
    <w:p>
      <w:pPr>
        <w:pStyle w:val="Point1"/>
        <w:rPr>
          <w:noProof/>
        </w:rPr>
      </w:pPr>
      <w:r>
        <w:rPr>
          <w:noProof/>
        </w:rPr>
        <w:t>в)</w:t>
      </w:r>
      <w:r>
        <w:rPr>
          <w:noProof/>
        </w:rPr>
        <w:tab/>
        <w:t xml:space="preserve">всички доброволни финансови вноски от държавите членки или от националните надзорни органи, посочени в член 3 от [изменения ЕЕН2+]; </w:t>
      </w:r>
    </w:p>
    <w:p>
      <w:pPr>
        <w:pStyle w:val="Point1"/>
        <w:rPr>
          <w:noProof/>
        </w:rPr>
      </w:pPr>
      <w:r>
        <w:rPr>
          <w:noProof/>
        </w:rPr>
        <w:t>г)</w:t>
      </w:r>
      <w:r>
        <w:rPr>
          <w:noProof/>
        </w:rPr>
        <w:tab/>
        <w:t xml:space="preserve">такси за публикации, обучение и всякакви други услуги, предоставяни от Агенцията, действаща като ОПЕ; </w:t>
      </w:r>
    </w:p>
    <w:p>
      <w:pPr>
        <w:pStyle w:val="Point1"/>
        <w:rPr>
          <w:noProof/>
        </w:rPr>
      </w:pPr>
      <w:r>
        <w:rPr>
          <w:noProof/>
        </w:rPr>
        <w:t>д)</w:t>
      </w:r>
      <w:r>
        <w:rPr>
          <w:noProof/>
        </w:rPr>
        <w:tab/>
        <w:t xml:space="preserve">доброволни финансови вноски от държави членки, трети държави или други организации, при условие че такива вноски не поставят под въпрос независимостта и безпристрастността на Агенцията; </w:t>
      </w:r>
    </w:p>
    <w:p>
      <w:pPr>
        <w:pStyle w:val="ManualNumPar1"/>
        <w:rPr>
          <w:noProof/>
        </w:rPr>
      </w:pPr>
      <w:r>
        <w:t>4.</w:t>
      </w:r>
      <w:r>
        <w:tab/>
      </w:r>
      <w:r>
        <w:rPr>
          <w:noProof/>
        </w:rPr>
        <w:t xml:space="preserve">Всички приходи и разходи на Агенцията за нейните функции като ОПЕ се прогнозират за всяка финансова година, която съвпада с календарната година, и се вписват в нейния бюджет. </w:t>
      </w:r>
    </w:p>
    <w:p>
      <w:pPr>
        <w:pStyle w:val="ManualNumPar1"/>
        <w:rPr>
          <w:noProof/>
        </w:rPr>
      </w:pPr>
      <w:r>
        <w:t>5.</w:t>
      </w:r>
      <w:r>
        <w:tab/>
      </w:r>
      <w:r>
        <w:rPr>
          <w:noProof/>
        </w:rPr>
        <w:t>Приходите, получени от Агенцията за изпълнение на функциите ѝ като ОПЕ, не трябва да излагат на риск нейната неутралност, независимост или обективност.</w:t>
      </w:r>
    </w:p>
    <w:p>
      <w:pPr>
        <w:pStyle w:val="ManualNumPar1"/>
        <w:rPr>
          <w:noProof/>
        </w:rPr>
      </w:pPr>
      <w:r>
        <w:t>6.</w:t>
      </w:r>
      <w:r>
        <w:tab/>
      </w:r>
      <w:r>
        <w:rPr>
          <w:noProof/>
        </w:rPr>
        <w:t>Агенцията, действаща като ОПЕ, създава резервен фонд, който покрива оперативните ѝ разходи за една година, за да гарантира непрекъснатост на нейните операции и изпълнение на задачите ѝ. Този резерв се преразглежда всяка година, за да се гарантира, че е ограничен до годишните потребности.</w:t>
      </w:r>
    </w:p>
    <w:p>
      <w:pPr>
        <w:pStyle w:val="ManualNumPar1"/>
        <w:rPr>
          <w:noProof/>
        </w:rPr>
      </w:pPr>
      <w:r>
        <w:t>7.</w:t>
      </w:r>
      <w:r>
        <w:tab/>
      </w:r>
      <w:r>
        <w:rPr>
          <w:noProof/>
        </w:rPr>
        <w:t xml:space="preserve">Директорът за преглед на ефективността изготвя всяка година проект на отчет на приходите и разходите за преглед на ефективността за следващата година, заедно със списък на длъжностите за преглед на ефективността, и ги представя на изпълнителния директор за включването му в проекта на отчет на приходите и разходите на Агенцията, посочен в член 120, параграф 6. </w:t>
      </w:r>
    </w:p>
    <w:p>
      <w:pPr>
        <w:ind w:left="850"/>
        <w:rPr>
          <w:noProof/>
        </w:rPr>
      </w:pPr>
      <w:r>
        <w:rPr>
          <w:noProof/>
        </w:rPr>
        <w:t>Изпълнителният директор или Управителният съвет могат да правят промени в проекта на отчета на приходите и разходите и в списъка на длъжностите за преглед на ефективността след одобрение на директора за преглед на ефективността.</w:t>
      </w:r>
    </w:p>
    <w:p>
      <w:pPr>
        <w:ind w:left="850"/>
        <w:rPr>
          <w:noProof/>
        </w:rPr>
      </w:pPr>
      <w:r>
        <w:rPr>
          <w:noProof/>
        </w:rPr>
        <w:t>Когато изпълнителният директор и директорът за преглед на ефективността не постигнат съгласие по проекта на отчета на приходите и разходите за преглед на ефективността, директорът за преглед на ефективността изготвя проектостановище, което изпълнителният директор прилага към проекта на отчета на приходите и разходите на Агенцията, посочен в член 120, параграф 6. В този случай директорът за преглед на ефективността има право също да представи становището си на Управителния съвет, преди Управителният съвет да приеме предварителния проект за отчет на приходите и разходите на Агенцията в съответствие с член 120, параграф 6, втора алинея.</w:t>
      </w:r>
    </w:p>
    <w:p>
      <w:pPr>
        <w:pStyle w:val="ManualNumPar1"/>
        <w:rPr>
          <w:noProof/>
        </w:rPr>
      </w:pPr>
      <w:r>
        <w:t>8.</w:t>
      </w:r>
      <w:r>
        <w:tab/>
      </w:r>
      <w:r>
        <w:rPr>
          <w:noProof/>
        </w:rPr>
        <w:t xml:space="preserve">Годишните вноски, посочени в параграф 3, буква б), се събират в рамките на пет финансови години. За тази цел първата вноска е дължима до 31 март [XXXX — година] — ОП, моля, въведете първата финансова година след влизането в сила на настоящия регламент], по отношение на тази финансова година, и на 31 март на всяка от четирите следващи финансови години, съответно за тези финансови години. </w:t>
      </w:r>
    </w:p>
    <w:p>
      <w:pPr>
        <w:ind w:left="850"/>
        <w:rPr>
          <w:noProof/>
        </w:rPr>
      </w:pPr>
      <w:r>
        <w:rPr>
          <w:noProof/>
        </w:rPr>
        <w:t xml:space="preserve">Комисията приема актове за изпълнение, в които се определят подробни правила за определяне на начина на изчисляване на годишните вноски от </w:t>
      </w:r>
      <w:r>
        <w:rPr>
          <w:noProof/>
        </w:rPr>
        <w:lastRenderedPageBreak/>
        <w:t>страна на определените доставчици на обслужване на въздушното движение, посочени в параграф 2, буква б), в съответствие с член 126б.</w:t>
      </w:r>
    </w:p>
    <w:p>
      <w:pPr>
        <w:ind w:left="850"/>
        <w:rPr>
          <w:noProof/>
        </w:rPr>
      </w:pPr>
      <w:r>
        <w:rPr>
          <w:noProof/>
        </w:rPr>
        <w:t>Тези актове за изпълнение се приемат в съответствие с процедурата по разглеждане, посочена в член 127, параграф 3.“;</w:t>
      </w:r>
    </w:p>
    <w:p>
      <w:pPr>
        <w:pStyle w:val="Point0"/>
        <w:rPr>
          <w:noProof/>
        </w:rPr>
      </w:pPr>
      <w:r>
        <w:t>(6)</w:t>
      </w:r>
      <w:r>
        <w:tab/>
      </w:r>
      <w:r>
        <w:rPr>
          <w:noProof/>
        </w:rPr>
        <w:t>Член 121 се изменя, както следва:</w:t>
      </w:r>
    </w:p>
    <w:p>
      <w:pPr>
        <w:rPr>
          <w:noProof/>
        </w:rPr>
      </w:pPr>
      <w:r>
        <w:rPr>
          <w:noProof/>
        </w:rPr>
        <w:t>а) параграф 1 се заменя със следното:</w:t>
      </w:r>
    </w:p>
    <w:p>
      <w:pPr>
        <w:rPr>
          <w:noProof/>
        </w:rPr>
      </w:pPr>
      <w:r>
        <w:rPr>
          <w:noProof/>
        </w:rPr>
        <w:t>„1. Изпълнителният директор изпълнява бюджета на Агенцията. Въпреки това по отношение на приходите и разходите, свързани с функцията на Агенцията, действаща като ОПЕ, те се изпълняват от директора за преглед на ефективността.“;</w:t>
      </w:r>
    </w:p>
    <w:p>
      <w:pPr>
        <w:spacing w:line="360" w:lineRule="auto"/>
        <w:rPr>
          <w:rFonts w:eastAsia="Times New Roman"/>
          <w:noProof/>
          <w:szCs w:val="24"/>
        </w:rPr>
      </w:pPr>
      <w:r>
        <w:rPr>
          <w:noProof/>
        </w:rPr>
        <w:t>б) параграф 8 се заменя със следното:</w:t>
      </w:r>
    </w:p>
    <w:p>
      <w:pPr>
        <w:rPr>
          <w:noProof/>
        </w:rPr>
      </w:pPr>
      <w:r>
        <w:rPr>
          <w:noProof/>
        </w:rPr>
        <w:t>„8. До 30 септември след всяка финансова година изпълнителният директор изпраща отговор на Сметната палата по нейните съображения. Той изпраща този отговор и на Управителния съвет, и на Комисията. Когато става въпрос за дейности, свързани с прегледа на ефективността, този отговор се изготвя заедно с директора за преглед на ефективността.“;</w:t>
      </w:r>
    </w:p>
    <w:p>
      <w:pPr>
        <w:spacing w:line="360" w:lineRule="auto"/>
        <w:rPr>
          <w:rFonts w:eastAsia="Times New Roman"/>
          <w:noProof/>
          <w:szCs w:val="24"/>
        </w:rPr>
      </w:pPr>
      <w:r>
        <w:rPr>
          <w:noProof/>
        </w:rPr>
        <w:t>в) параграф 10 се заменя със следното:</w:t>
      </w:r>
    </w:p>
    <w:p>
      <w:pPr>
        <w:rPr>
          <w:noProof/>
        </w:rPr>
      </w:pPr>
      <w:r>
        <w:rPr>
          <w:noProof/>
        </w:rPr>
        <w:t>„10. Европейският парламент, по препоръка на Съвета, като действа с квалифицирано мнозинство, преди 15 май на година n + 2 взема решение за освобождаване от отговорност на изпълнителния директор по отношение на ефективността на бюджета за годината и за освобождаването от отговорност на директора за прегледа на ефективността във връзка с ефективността на бюджета на Агенцията за преглед на ефективността за година n.“;</w:t>
      </w:r>
    </w:p>
    <w:p>
      <w:pPr>
        <w:pStyle w:val="Point0"/>
        <w:rPr>
          <w:noProof/>
        </w:rPr>
      </w:pPr>
      <w:r>
        <w:t>(7)</w:t>
      </w:r>
      <w:r>
        <w:tab/>
      </w:r>
      <w:r>
        <w:rPr>
          <w:noProof/>
        </w:rPr>
        <w:t>в член 124 се добавят следните параграфи 4, 5 и 6:</w:t>
      </w:r>
    </w:p>
    <w:p>
      <w:pPr>
        <w:rPr>
          <w:noProof/>
        </w:rPr>
      </w:pPr>
      <w:r>
        <w:rPr>
          <w:noProof/>
        </w:rPr>
        <w:t>„4. Параграфи 1, 2 и 3 не се прилагат по отношение на Агенцията, действаща като ОПЕ. Във връзка с оценката, посочена в член 43 от [изменения ЕЕН2+], Комисията извършва оценка в рамките на срока, определен в този регламент, за да оцени работата на Агенцията като ОПЕ по отношение на нейните цели, задачи и правомощия. В оценката се разглежда по-специално евентуалната необходимост от изменение на задачите и правомощията на Агенцията, действаща като ОПЕ, и финансовите последици от такова изменение.</w:t>
      </w:r>
    </w:p>
    <w:p>
      <w:pPr>
        <w:rPr>
          <w:noProof/>
        </w:rPr>
      </w:pPr>
      <w:r>
        <w:rPr>
          <w:noProof/>
        </w:rPr>
        <w:t>5. Когато Комисията счита, че продължаващото съществуване на ОПЕ вече не е оправдано предвид възложените му цели, задачи и правомощия, тя може да предложи настоящият регламент и [измененият ЕЕН2+] да бъдат съответно изменени.</w:t>
      </w:r>
    </w:p>
    <w:p>
      <w:pPr>
        <w:rPr>
          <w:noProof/>
        </w:rPr>
      </w:pPr>
      <w:r>
        <w:rPr>
          <w:noProof/>
        </w:rPr>
        <w:t>6. Комисията изпраща констатациите от оценката, свързани с дейността на Агенцията, действаща като ОПЕ, заедно със своите заключения, на Европейския парламент, на Съвета и на управителния съвет. Констатациите от оценката и препоръките се оповестяват публично.“</w:t>
      </w:r>
    </w:p>
    <w:p>
      <w:pPr>
        <w:pStyle w:val="Point0"/>
        <w:rPr>
          <w:noProof/>
        </w:rPr>
      </w:pPr>
      <w:r>
        <w:t>(8)</w:t>
      </w:r>
      <w:r>
        <w:tab/>
      </w:r>
      <w:r>
        <w:rPr>
          <w:noProof/>
        </w:rPr>
        <w:t>В член 126 се добавя следният параграф 5:</w:t>
      </w:r>
    </w:p>
    <w:p>
      <w:pPr>
        <w:rPr>
          <w:noProof/>
        </w:rPr>
      </w:pPr>
      <w:r>
        <w:rPr>
          <w:noProof/>
        </w:rPr>
        <w:t>„5. Разпоредбите на настоящия член не се прилагат за дейностите на Агенцията, действаща като ОПЕ.“</w:t>
      </w:r>
    </w:p>
    <w:p>
      <w:pPr>
        <w:pStyle w:val="Point0"/>
        <w:rPr>
          <w:noProof/>
        </w:rPr>
      </w:pPr>
      <w:r>
        <w:t>(9)</w:t>
      </w:r>
      <w:r>
        <w:tab/>
      </w:r>
      <w:r>
        <w:rPr>
          <w:noProof/>
        </w:rPr>
        <w:t>добавят се следните членове 126а и 126б:</w:t>
      </w:r>
    </w:p>
    <w:p>
      <w:pPr>
        <w:widowControl w:val="0"/>
        <w:ind w:left="567"/>
        <w:rPr>
          <w:noProof/>
        </w:rPr>
      </w:pPr>
      <w:r>
        <w:rPr>
          <w:noProof/>
        </w:rPr>
        <w:t>„</w:t>
      </w:r>
      <w:r>
        <w:rPr>
          <w:i/>
          <w:noProof/>
        </w:rPr>
        <w:t>Член 126а</w:t>
      </w:r>
    </w:p>
    <w:p>
      <w:pPr>
        <w:widowControl w:val="0"/>
        <w:ind w:left="567"/>
        <w:rPr>
          <w:b/>
          <w:noProof/>
        </w:rPr>
      </w:pPr>
      <w:r>
        <w:rPr>
          <w:b/>
          <w:noProof/>
        </w:rPr>
        <w:lastRenderedPageBreak/>
        <w:t>Такси и плащания на Агенцията, действаща като ОПЕ</w:t>
      </w:r>
    </w:p>
    <w:p>
      <w:pPr>
        <w:ind w:left="1417" w:hanging="567"/>
        <w:rPr>
          <w:noProof/>
        </w:rPr>
      </w:pPr>
      <w:r>
        <w:rPr>
          <w:noProof/>
        </w:rPr>
        <w:t>1.</w:t>
      </w:r>
      <w:r>
        <w:rPr>
          <w:noProof/>
        </w:rPr>
        <w:tab/>
        <w:t>Таксите на Агенцията, действаща като ОПЕ, се събират за:</w:t>
      </w:r>
    </w:p>
    <w:p>
      <w:pPr>
        <w:pStyle w:val="Point1"/>
        <w:rPr>
          <w:noProof/>
        </w:rPr>
      </w:pPr>
      <w:r>
        <w:rPr>
          <w:noProof/>
        </w:rPr>
        <w:t>а)</w:t>
      </w:r>
      <w:r>
        <w:rPr>
          <w:noProof/>
        </w:rPr>
        <w:tab/>
        <w:t xml:space="preserve">оценката на разпределението на разходите между </w:t>
      </w:r>
      <w:r>
        <w:rPr>
          <w:i/>
          <w:noProof/>
        </w:rPr>
        <w:t>аеронавигационното обслужване по маршрута</w:t>
      </w:r>
      <w:r>
        <w:rPr>
          <w:noProof/>
        </w:rPr>
        <w:t xml:space="preserve"> и терминалното аеронавигационно обслужване в съответствие с член 13, параграф 6 от [изменения ЕЕН2 +];</w:t>
      </w:r>
    </w:p>
    <w:p>
      <w:pPr>
        <w:pStyle w:val="Point1"/>
        <w:rPr>
          <w:noProof/>
        </w:rPr>
      </w:pPr>
      <w:r>
        <w:rPr>
          <w:noProof/>
        </w:rPr>
        <w:t>б)</w:t>
      </w:r>
      <w:r>
        <w:rPr>
          <w:noProof/>
        </w:rPr>
        <w:tab/>
        <w:t>оценката за всеки първоначален или преработен проект на план за ефективност, представен на Агенцията, действаща като ОПЕ, проведена в съответствие с член 13, параграфи 7—9 от [изменения ЕЕН2+];</w:t>
      </w:r>
    </w:p>
    <w:p>
      <w:pPr>
        <w:pStyle w:val="Point1"/>
        <w:rPr>
          <w:noProof/>
        </w:rPr>
      </w:pPr>
      <w:r>
        <w:rPr>
          <w:noProof/>
        </w:rPr>
        <w:t>в)</w:t>
      </w:r>
      <w:r>
        <w:rPr>
          <w:noProof/>
        </w:rPr>
        <w:tab/>
        <w:t>когато Агенцията действа като надзорен орган в съответствие с член 3, параграф 8 от [изменения ЕЕН2+], оценката за всеки първоначален или преработен проект на план за ефективност, представен на Агенцията, действаща като ОПЕ, извършена в съответствие с член 14, параграфи 6—8 от [изменения ЕЕН2+];</w:t>
      </w:r>
    </w:p>
    <w:p>
      <w:pPr>
        <w:pStyle w:val="Point1"/>
        <w:rPr>
          <w:noProof/>
        </w:rPr>
      </w:pPr>
      <w:r>
        <w:rPr>
          <w:noProof/>
        </w:rPr>
        <w:t>г)</w:t>
      </w:r>
      <w:r>
        <w:rPr>
          <w:noProof/>
        </w:rPr>
        <w:tab/>
        <w:t>задаването на цели за ефективност на определените доставчици на обслужване на въздушното движение в съответствие с член 13, параграф 9 от [изменения ЕЕН2+];</w:t>
      </w:r>
    </w:p>
    <w:p>
      <w:pPr>
        <w:pStyle w:val="Point1"/>
        <w:rPr>
          <w:noProof/>
        </w:rPr>
      </w:pPr>
      <w:r>
        <w:rPr>
          <w:noProof/>
        </w:rPr>
        <w:t>д)</w:t>
      </w:r>
      <w:r>
        <w:rPr>
          <w:noProof/>
        </w:rPr>
        <w:tab/>
        <w:t>когато Агенцията действа като надзорен орган в съответствие с член 3, параграф 8 от [изменения ЕЕН2+], задаването на цели за ефективност на определените доставчици на обслужване на въздушното движение в съответствие с член 14, параграф 8 от [изменения ЕЕН2+];</w:t>
      </w:r>
    </w:p>
    <w:p>
      <w:pPr>
        <w:pStyle w:val="Point1"/>
        <w:rPr>
          <w:noProof/>
        </w:rPr>
      </w:pPr>
      <w:r>
        <w:rPr>
          <w:noProof/>
        </w:rPr>
        <w:t>е)</w:t>
      </w:r>
      <w:r>
        <w:rPr>
          <w:noProof/>
        </w:rPr>
        <w:tab/>
        <w:t xml:space="preserve">оценката на искания за разрешения за преразглеждане на целите и плановете за ефективност на доставчици на обслужване на въздушното движение в съответствие с член 17, параграфи 3 и 4 от [изменения ЕЕН2+]; </w:t>
      </w:r>
    </w:p>
    <w:p>
      <w:pPr>
        <w:pStyle w:val="Point1"/>
        <w:rPr>
          <w:noProof/>
        </w:rPr>
      </w:pPr>
      <w:r>
        <w:rPr>
          <w:noProof/>
        </w:rPr>
        <w:t>ж)</w:t>
      </w:r>
      <w:r>
        <w:rPr>
          <w:noProof/>
        </w:rPr>
        <w:tab/>
        <w:t>проверка на таксовите единици при подготовка на определянето на тези ставки от националните надзорни органи в съответствие с член 21 от [изменения ЕЕН2+];</w:t>
      </w:r>
    </w:p>
    <w:p>
      <w:pPr>
        <w:pStyle w:val="Point1"/>
        <w:rPr>
          <w:noProof/>
        </w:rPr>
      </w:pPr>
      <w:r>
        <w:rPr>
          <w:noProof/>
        </w:rPr>
        <w:t>з)</w:t>
      </w:r>
      <w:r>
        <w:rPr>
          <w:noProof/>
        </w:rPr>
        <w:tab/>
        <w:t>по отношение на отделни доставчици на обслужване на въздушното движение — изготвяне на доклади относно наблюдението на ефективността в съответствие с член 13, параграф 11 от [изменения ЕЕН2+] и, когато Агенцията действа като надзорен орган в съответствие с член 3, параграф 8 от [изменения ЕЕН2+] в съответствие с член 14, параграф 10 от [изменения ЕЕН2+];</w:t>
      </w:r>
    </w:p>
    <w:p>
      <w:pPr>
        <w:pStyle w:val="Point1"/>
        <w:rPr>
          <w:noProof/>
        </w:rPr>
      </w:pPr>
      <w:r>
        <w:rPr>
          <w:noProof/>
        </w:rPr>
        <w:t>и)</w:t>
      </w:r>
      <w:r>
        <w:rPr>
          <w:noProof/>
        </w:rPr>
        <w:tab/>
        <w:t>приемането на коригиращи мерки в съответствие с член 13, параграф 11 от [изменения ЕЕН2+] и, когато Агенцията действа в качеството на надзорен орган в съответствие с член 3, параграф 8 от [изменения ЕЕН2+], в съответствие с член 14, параграф 10 от посочения регламент;</w:t>
      </w:r>
    </w:p>
    <w:p>
      <w:pPr>
        <w:pStyle w:val="Point1"/>
        <w:rPr>
          <w:noProof/>
        </w:rPr>
      </w:pPr>
      <w:r>
        <w:rPr>
          <w:noProof/>
        </w:rPr>
        <w:t>й)</w:t>
      </w:r>
      <w:r>
        <w:rPr>
          <w:noProof/>
        </w:rPr>
        <w:tab/>
        <w:t>обработването на жалби.</w:t>
      </w:r>
    </w:p>
    <w:p>
      <w:pPr>
        <w:ind w:left="1417" w:hanging="567"/>
        <w:rPr>
          <w:noProof/>
        </w:rPr>
      </w:pPr>
      <w:r>
        <w:rPr>
          <w:noProof/>
        </w:rPr>
        <w:t xml:space="preserve">2. </w:t>
      </w:r>
      <w:r>
        <w:rPr>
          <w:noProof/>
        </w:rPr>
        <w:tab/>
        <w:t>Таксите, които се събират за публикации и услуги, предоставяни от Агенцията, действаща като ОПЕ, според посоченото в член 120а, параграф 3, отразяват действителната стойност на всяка предоставена услуга.</w:t>
      </w:r>
    </w:p>
    <w:p>
      <w:pPr>
        <w:ind w:left="1417" w:hanging="567"/>
        <w:rPr>
          <w:noProof/>
        </w:rPr>
      </w:pPr>
      <w:r>
        <w:rPr>
          <w:noProof/>
        </w:rPr>
        <w:t>3.</w:t>
      </w:r>
      <w:r>
        <w:rPr>
          <w:noProof/>
        </w:rPr>
        <w:tab/>
        <w:t xml:space="preserve">Размерът на таксите и плащанията се определя от Комисията в съответствие с параграф 4. Те се определят на такова равнище, което да гарантира, че приходите по отношение на тях покриват всички разходи за </w:t>
      </w:r>
      <w:r>
        <w:rPr>
          <w:noProof/>
        </w:rPr>
        <w:lastRenderedPageBreak/>
        <w:t>дейностите, свързани с предоставяните услуги, и да се избегне значително натрупване на излишък. Всички разходи, свързани с членове на персонала, чиито длъжности са тясно свързани с работата на Агенцията, действаща като ОПЕ, и по-специално пропорционалните вноски на работодателя към пенсионната схема, се отразяват в този разход. Таксите и плащанията са целеви приходи за Агенцията, действаща като ОПЕ, за дейности, свързани с услугите, за които са дължими такси и плащания.</w:t>
      </w:r>
    </w:p>
    <w:p>
      <w:pPr>
        <w:ind w:left="1417" w:hanging="567"/>
        <w:rPr>
          <w:noProof/>
        </w:rPr>
      </w:pPr>
      <w:r>
        <w:rPr>
          <w:noProof/>
        </w:rPr>
        <w:t>4.</w:t>
      </w:r>
      <w:r>
        <w:rPr>
          <w:noProof/>
        </w:rPr>
        <w:tab/>
        <w:t>Комисията приема актове за изпълнение за установяване на подробни правила по отношение на таксите и плащанията, събирани от Агенцията за функционирането ѝ като ОПЕ, като се уточняват размерът на таксите и плащанията, както и начинът, по който те се заплащат. Тези актове за изпълнение се приемат в съответствие с процедурата по разглеждане, посочена в член 127, параграф 3.</w:t>
      </w:r>
    </w:p>
    <w:p>
      <w:pPr>
        <w:widowControl w:val="0"/>
        <w:ind w:firstLine="360"/>
        <w:rPr>
          <w:i/>
          <w:noProof/>
        </w:rPr>
      </w:pPr>
      <w:r>
        <w:rPr>
          <w:i/>
          <w:noProof/>
        </w:rPr>
        <w:t>Член 126б</w:t>
      </w:r>
    </w:p>
    <w:p>
      <w:pPr>
        <w:spacing w:line="360" w:lineRule="auto"/>
        <w:ind w:left="360"/>
        <w:rPr>
          <w:rFonts w:eastAsia="Times New Roman"/>
          <w:b/>
          <w:noProof/>
          <w:szCs w:val="24"/>
        </w:rPr>
      </w:pPr>
      <w:r>
        <w:rPr>
          <w:b/>
          <w:noProof/>
          <w:szCs w:val="24"/>
        </w:rPr>
        <w:t>Актове за изпълнение във връзка с изчисляването на годишните вноски от определени доставчици на обслужване на въздушното движение</w:t>
      </w:r>
    </w:p>
    <w:p>
      <w:pPr>
        <w:widowControl w:val="0"/>
        <w:ind w:left="567"/>
        <w:rPr>
          <w:noProof/>
        </w:rPr>
      </w:pPr>
      <w:r>
        <w:rPr>
          <w:noProof/>
        </w:rPr>
        <w:t xml:space="preserve">Актовете за изпълнение, посочени в член 120а, параграф 8, установяват следното: </w:t>
      </w:r>
    </w:p>
    <w:p>
      <w:pPr>
        <w:ind w:left="1417" w:hanging="567"/>
        <w:rPr>
          <w:noProof/>
        </w:rPr>
      </w:pPr>
      <w:r>
        <w:rPr>
          <w:noProof/>
        </w:rPr>
        <w:t>а)</w:t>
      </w:r>
      <w:r>
        <w:rPr>
          <w:noProof/>
        </w:rPr>
        <w:tab/>
        <w:t>методология за разпределяне на прогнозните разходи за категориите определени доставчици на обслужване на въздушното движение като основа за определяне на дела на вноските, които трябва да бъдат направени от определените доставчици на обслужване на въздушното движение за всяка категория;</w:t>
      </w:r>
    </w:p>
    <w:p>
      <w:pPr>
        <w:ind w:left="1417" w:hanging="567"/>
        <w:rPr>
          <w:noProof/>
        </w:rPr>
      </w:pPr>
      <w:r>
        <w:rPr>
          <w:noProof/>
        </w:rPr>
        <w:t>б)</w:t>
      </w:r>
      <w:r>
        <w:rPr>
          <w:noProof/>
        </w:rPr>
        <w:tab/>
        <w:t>подходящи и обективни критерии за определяне на годишните вноски, които се плащат от отделните определени доставчици на обслужване на въздушното движение въз основа на техния размер, така че приблизително да отразяват значението им на пазара.</w:t>
      </w:r>
    </w:p>
    <w:p>
      <w:pPr>
        <w:ind w:left="850"/>
        <w:rPr>
          <w:noProof/>
        </w:rPr>
      </w:pPr>
      <w:r>
        <w:rPr>
          <w:noProof/>
        </w:rPr>
        <w:t xml:space="preserve">Категориите, посочени в първа алинея, буква а), са първо за доставчици на обслужване на въздушното движение </w:t>
      </w:r>
      <w:r>
        <w:rPr>
          <w:i/>
          <w:noProof/>
        </w:rPr>
        <w:t>по маршрут</w:t>
      </w:r>
      <w:r>
        <w:rPr>
          <w:noProof/>
        </w:rPr>
        <w:t>, на второ място за доставчиците на обслужване на въздушното движение на летищата, които подлежат на надзор от страна на Агенцията, действаща като ОПЕ, и на трето място за доставчици, които предлагат и двата вида услуги. Критериите, които се определят в съответствие с буква б), гарантират по-специално равното третиране на съответните доставчици за всеки вид услуга. Размерът на доставчиците на обслужване на въздушното движение се изчислява въз основа на размера на действителните приходи, генерирани от предоставянето на аеронавигационно обслужване през референтния период, предшестващ референтния период, през който настоящият регламент влиза в сила.“;</w:t>
      </w:r>
    </w:p>
    <w:p>
      <w:pPr>
        <w:pStyle w:val="Point0"/>
        <w:rPr>
          <w:noProof/>
        </w:rPr>
      </w:pPr>
      <w:r>
        <w:t>(10)</w:t>
      </w:r>
      <w:r>
        <w:tab/>
      </w:r>
      <w:r>
        <w:rPr>
          <w:noProof/>
        </w:rPr>
        <w:t>В член 129 се добавя следният параграф:</w:t>
      </w:r>
    </w:p>
    <w:p>
      <w:pPr>
        <w:rPr>
          <w:noProof/>
        </w:rPr>
      </w:pPr>
      <w:r>
        <w:rPr>
          <w:noProof/>
        </w:rPr>
        <w:t>„Разпоредбите на настоящия член не се прилагат за дейностите на Агенцията, действаща като ОПЕ.“;</w:t>
      </w:r>
    </w:p>
    <w:p>
      <w:pPr>
        <w:pStyle w:val="Point0"/>
        <w:rPr>
          <w:noProof/>
        </w:rPr>
      </w:pPr>
      <w:r>
        <w:t>(11)</w:t>
      </w:r>
      <w:r>
        <w:tab/>
      </w:r>
      <w:r>
        <w:rPr>
          <w:noProof/>
        </w:rPr>
        <w:t>добавя се следният член 129а:</w:t>
      </w:r>
    </w:p>
    <w:p>
      <w:pPr>
        <w:spacing w:line="360" w:lineRule="auto"/>
        <w:ind w:left="360"/>
        <w:rPr>
          <w:rFonts w:eastAsia="Times New Roman"/>
          <w:noProof/>
          <w:szCs w:val="24"/>
        </w:rPr>
      </w:pPr>
      <w:r>
        <w:rPr>
          <w:noProof/>
        </w:rPr>
        <w:t>„</w:t>
      </w:r>
      <w:r>
        <w:rPr>
          <w:i/>
          <w:noProof/>
          <w:szCs w:val="24"/>
        </w:rPr>
        <w:t>Член 129а</w:t>
      </w:r>
    </w:p>
    <w:p>
      <w:pPr>
        <w:spacing w:line="360" w:lineRule="auto"/>
        <w:ind w:left="360"/>
        <w:rPr>
          <w:rFonts w:eastAsia="Times New Roman"/>
          <w:b/>
          <w:noProof/>
          <w:szCs w:val="24"/>
        </w:rPr>
      </w:pPr>
      <w:r>
        <w:rPr>
          <w:b/>
          <w:noProof/>
          <w:szCs w:val="24"/>
        </w:rPr>
        <w:t>Споразумения за сътрудничество относно прегледа на ефективността</w:t>
      </w:r>
    </w:p>
    <w:p>
      <w:pPr>
        <w:ind w:left="1417" w:hanging="567"/>
        <w:rPr>
          <w:noProof/>
        </w:rPr>
      </w:pPr>
      <w:r>
        <w:rPr>
          <w:noProof/>
        </w:rPr>
        <w:lastRenderedPageBreak/>
        <w:t>1.</w:t>
      </w:r>
      <w:r>
        <w:rPr>
          <w:noProof/>
        </w:rPr>
        <w:tab/>
        <w:t>Доколкото това засяга дейностите на Агенцията като ОПЕ, Агенцията е отворена за участие на трети държави, които са сключили споразумения със Съюза и които са приели и прилагат съответните правила на правото на Съюза в областта на управлението на въздушното движение, включително по-специално правилата за независимите национални надзорни органи и за схемите за ефективност и за таксуване.</w:t>
      </w:r>
    </w:p>
    <w:p>
      <w:pPr>
        <w:ind w:left="1417" w:hanging="567"/>
        <w:rPr>
          <w:noProof/>
        </w:rPr>
      </w:pPr>
      <w:r>
        <w:rPr>
          <w:noProof/>
        </w:rPr>
        <w:t>2.</w:t>
      </w:r>
      <w:r>
        <w:rPr>
          <w:noProof/>
        </w:rPr>
        <w:tab/>
        <w:t>В случай че бъде сключено споразумение за тази цел между Съюза и трети държави, както е посочено в параграф 2, Агенцията, действаща като ОПЕ, може също така да изпълнява своите задачи съгласно [изменения ЕЕН2+] по отношение на трети държави, при условие че тези трети държави са приели и прилагат съответните правила в съответствие с параграф 2 и са възложили на Агенцията, действаща като ОПЕ, да координира действията на своите национални надзорни органи с дейностите на националните надзорни органи на държавите членки.</w:t>
      </w:r>
    </w:p>
    <w:p>
      <w:pPr>
        <w:ind w:left="1417" w:hanging="567"/>
        <w:rPr>
          <w:noProof/>
        </w:rPr>
      </w:pPr>
      <w:r>
        <w:rPr>
          <w:noProof/>
        </w:rPr>
        <w:t>3.</w:t>
      </w:r>
      <w:r>
        <w:rPr>
          <w:noProof/>
        </w:rPr>
        <w:tab/>
        <w:t>В споразуменията, посочени в параграф 2, се уточняват естеството, обхватът и процедурните аспекти на участието на тези държави в работата на Агенцията, действаща като ОПЕ, и се включват разпоредби, отнасящи се до финансовите вноски и до персонала. Тези споразумения могат да предвиждат създаването на работни договорености.“;</w:t>
      </w:r>
    </w:p>
    <w:p>
      <w:pPr>
        <w:pStyle w:val="Point0"/>
        <w:rPr>
          <w:noProof/>
        </w:rPr>
      </w:pPr>
      <w:r>
        <w:t>(12)</w:t>
      </w:r>
      <w:r>
        <w:tab/>
      </w:r>
      <w:r>
        <w:rPr>
          <w:noProof/>
        </w:rPr>
        <w:t>в приложение VIII се добавя следната точка 2.3а:</w:t>
      </w:r>
    </w:p>
    <w:p>
      <w:pPr>
        <w:ind w:left="360"/>
        <w:rPr>
          <w:bCs/>
          <w:noProof/>
        </w:rPr>
      </w:pPr>
      <w:r>
        <w:rPr>
          <w:noProof/>
        </w:rPr>
        <w:t xml:space="preserve">„2.3a. Услуги, свързани с данни за въздушното движение </w:t>
      </w:r>
    </w:p>
    <w:p>
      <w:pPr>
        <w:ind w:left="1080" w:hanging="720"/>
        <w:rPr>
          <w:noProof/>
        </w:rPr>
      </w:pPr>
      <w:r>
        <w:rPr>
          <w:noProof/>
        </w:rPr>
        <w:t xml:space="preserve">2.3a.1. Събраните данни за въздушното движение трябва да бъдат достатъчно качествени, пълни, актуални, от законни източници и да се предоставят своевременно. </w:t>
      </w:r>
    </w:p>
    <w:p>
      <w:pPr>
        <w:ind w:left="1080" w:hanging="720"/>
        <w:rPr>
          <w:noProof/>
        </w:rPr>
      </w:pPr>
      <w:r>
        <w:rPr>
          <w:noProof/>
        </w:rPr>
        <w:t xml:space="preserve">2.3a.2. Услугите, свързани с данни за въздушното движение, трябва да постигат и да поддържат достатъчна надеждност по отношение на наличността, интегритета, непрекъснатостта и своевременността, за да отговорят на нуждите на потребителя. </w:t>
      </w:r>
    </w:p>
    <w:p>
      <w:pPr>
        <w:ind w:left="1080" w:hanging="720"/>
        <w:rPr>
          <w:noProof/>
        </w:rPr>
      </w:pPr>
      <w:r>
        <w:rPr>
          <w:noProof/>
        </w:rPr>
        <w:t>2.3a.3 Системите и инструментите, които предоставят услуги, свързани с данни за въздушното движение, трябва да се проектират, произвеждат и поддържат по начин, който да гарантира, че са годни за използване по предназначение.</w:t>
      </w:r>
    </w:p>
    <w:p>
      <w:pPr>
        <w:ind w:left="1080" w:hanging="720"/>
        <w:rPr>
          <w:noProof/>
        </w:rPr>
      </w:pPr>
      <w:r>
        <w:rPr>
          <w:noProof/>
        </w:rPr>
        <w:t>2.3a.4. Разпространението на такива данни трябва да бъде навременно и в него да се използват достатъчно надеждни и експедитивни средства за комуникация защитени от преднамерена и непреднамерена намеса и повреда.“.</w:t>
      </w:r>
    </w:p>
    <w:p>
      <w:pPr>
        <w:rPr>
          <w:noProof/>
        </w:rPr>
      </w:pP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sz w:val="18"/>
        </w:rPr>
      </w:pPr>
      <w:r>
        <w:rPr>
          <w:rStyle w:val="FootnoteReference"/>
        </w:rPr>
        <w:footnoteRef/>
      </w:r>
      <w:r>
        <w:tab/>
        <w:t>https://ec.europa.eu/transport/modes/air/aviation-strategy_bg</w:t>
      </w:r>
    </w:p>
  </w:footnote>
  <w:footnote w:id="2">
    <w:p>
      <w:pPr>
        <w:pStyle w:val="FootnoteText"/>
        <w:ind w:left="360" w:hanging="360"/>
        <w:rPr>
          <w:szCs w:val="18"/>
        </w:rPr>
      </w:pPr>
      <w:r>
        <w:rPr>
          <w:rStyle w:val="FootnoteReference"/>
          <w:szCs w:val="18"/>
        </w:rPr>
        <w:footnoteRef/>
      </w:r>
      <w:r>
        <w:tab/>
        <w:t>Регламент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 стр.1).</w:t>
      </w:r>
    </w:p>
  </w:footnote>
  <w:footnote w:id="3">
    <w:p>
      <w:pPr>
        <w:pStyle w:val="FootnoteText"/>
        <w:ind w:left="360" w:hanging="360"/>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4">
    <w:p>
      <w:pPr>
        <w:pStyle w:val="FootnoteText"/>
        <w:ind w:left="360" w:hanging="360"/>
        <w:rPr>
          <w:szCs w:val="18"/>
        </w:rPr>
      </w:pPr>
      <w:r>
        <w:rPr>
          <w:rStyle w:val="FootnoteReference"/>
          <w:szCs w:val="18"/>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E84B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DE45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2EB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3C0B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EA4F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8685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8A12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F881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09:13: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C4D48D0-9A37-417F-B1F7-8BC4D9D3271D"/>
    <w:docVar w:name="LW_COVERPAGE_TYPE" w:val="1"/>
    <w:docVar w:name="LW_CROSSREFERENCE" w:val="&lt;UNUSED&gt;"/>
    <w:docVar w:name="LW_DocType" w:val="COM"/>
    <w:docVar w:name="LW_EMISSION" w:val="22.9.2020"/>
    <w:docVar w:name="LW_EMISSION_ISODATE" w:val="2020-09-2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4"/>
    <w:docVar w:name="LW_REF.II.NEW.CP_YEAR" w:val="2020"/>
    <w:docVar w:name="LW_REF.INST.NEW" w:val="COM"/>
    <w:docVar w:name="LW_REF.INST.NEW_ADOPTED" w:val="final"/>
    <w:docVar w:name="LW_REF.INST.NEW_TEXT" w:val="(2020)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8/1139 \u1087?\u1086? \u1086?\u1090?\u1085?\u1086?\u1096?\u1077?\u1085?\u1080?\u1077? \u1085?\u1072? \u1082?\u1072?\u1087?\u1072?\u1094?\u1080?\u1090?\u1077?\u1090?\u1072? \u1079?\u1072? \u1076?\u1077?\u1081?\u1089?\u1090?\u1074?\u1080?\u1077? \u1085?\u1072? \u1040?\u1075?\u1077?\u1085?\u1094?\u1080?\u1103?\u1090?\u1072? \u1079?\u1072? \u1072?\u1074?\u1080?\u1072?\u1094?\u1080?\u1086?\u1085?\u1085?\u1072? \u1073?\u1077?\u1079?\u1086?\u1087?\u1072?\u1089?\u1085?\u1086?\u1089?\u1090? \u1085?\u1072? \u1045?\u1074?\u1088?\u1086?\u1087?\u1077?\u1081?\u1089?\u1082?\u1080?\u1103? \u1089?\u1098?\u1102?\u1079? \u1082?\u1072?\u1090?\u1086? \u1086?\u1088?\u1075?\u1072?\u1085? \u1079?\u1072? \u1087?\u1088?\u1077?\u1075?\u1083?\u1077?\u1076? \u1085?\u1072? \u1077?\u1092?\u1077?\u1082?\u1090?\u1080?\u1074?\u1085?\u1086?\u1089?\u1090?\u1090?\u1072? \u1085?\u1072? \u1045?\u1076?\u1080?\u1085?\u1085?\u1086?\u1090?\u1086? \u1077?\u1074?\u1088?\u1086?\u1087?\u1077?\u1081?\u1089?\u1082?\u1086? \u1085?\u1077?\u1073?\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bg-BG"/>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bg-BG"/>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1D7082-9C2D-42AB-A566-EDA95CD2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34</Pages>
  <Words>12352</Words>
  <Characters>71770</Characters>
  <Application>Microsoft Office Word</Application>
  <DocSecurity>0</DocSecurity>
  <Lines>1354</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2020-08-06T09:41:00Z</cp:lastPrinted>
  <dcterms:created xsi:type="dcterms:W3CDTF">2020-10-14T08:12:00Z</dcterms:created>
  <dcterms:modified xsi:type="dcterms:W3CDTF">2020-10-21T07:13:00Z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