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AAAD5AE-17D5-42C5-8521-AAB17DF08225" style="width:450.75pt;height:410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jc w:val="center"/>
        <w:rPr>
          <w:rFonts w:eastAsia="Calibri"/>
          <w:noProof/>
        </w:rPr>
      </w:pPr>
      <w:r>
        <w:rPr>
          <w:noProof/>
        </w:rPr>
        <w:t>Риболовните зони, посочени в настоящото приложение, са зоните на ICES, освен ако не е указано друго.</w:t>
      </w:r>
    </w:p>
    <w:p>
      <w:pPr>
        <w:jc w:val="center"/>
        <w:rPr>
          <w:rFonts w:eastAsia="Calibri"/>
          <w:b/>
          <w:noProof/>
        </w:rPr>
      </w:pPr>
      <w:r>
        <w:rPr>
          <w:b/>
          <w:noProof/>
        </w:rPr>
        <w:t>ЧАСТ 1</w:t>
      </w:r>
    </w:p>
    <w:p>
      <w:pPr>
        <w:jc w:val="center"/>
        <w:rPr>
          <w:rFonts w:eastAsia="Calibri"/>
          <w:b/>
          <w:noProof/>
        </w:rPr>
      </w:pPr>
      <w:r>
        <w:rPr>
          <w:b/>
          <w:noProof/>
        </w:rPr>
        <w:t>Сравнителна таблица на общоприетите и научните наименования на рибите и определение</w:t>
      </w:r>
    </w:p>
    <w:p>
      <w:pPr>
        <w:jc w:val="center"/>
        <w:rPr>
          <w:rFonts w:eastAsia="Calibri"/>
          <w:b/>
          <w:noProof/>
          <w:lang w:eastAsia="en-GB"/>
        </w:rPr>
      </w:pPr>
    </w:p>
    <w:p>
      <w:pPr>
        <w:ind w:left="850" w:hanging="850"/>
        <w:rPr>
          <w:rFonts w:eastAsia="Calibri"/>
          <w:noProof/>
        </w:rPr>
      </w:pPr>
      <w:r>
        <w:rPr>
          <w:noProof/>
        </w:rPr>
        <w:t>1.</w:t>
      </w:r>
      <w:r>
        <w:rPr>
          <w:noProof/>
        </w:rPr>
        <w:tab/>
        <w:t>В списъка, съдържащ се в част 2 от настоящото приложение, рибните запаси са посочени по азбучен ред съгласно наименованията на видовете на латински език. За целите на настоящия регламент се прилага следната сравнителна таблица на общоприетите и научните наименования: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08"/>
        <w:gridCol w:w="2005"/>
        <w:gridCol w:w="3976"/>
      </w:tblGrid>
      <w:tr>
        <w:tc>
          <w:tcPr>
            <w:tcW w:w="178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Общоприето наименование</w:t>
            </w:r>
          </w:p>
        </w:tc>
        <w:tc>
          <w:tcPr>
            <w:tcW w:w="107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Трибуквен код</w:t>
            </w:r>
          </w:p>
        </w:tc>
        <w:tc>
          <w:tcPr>
            <w:tcW w:w="2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>
            <w:pPr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Научно наименование</w:t>
            </w:r>
          </w:p>
        </w:tc>
      </w:tr>
      <w:tr>
        <w:tc>
          <w:tcPr>
            <w:tcW w:w="1781" w:type="pct"/>
            <w:tcBorders>
              <w:top w:val="single" w:sz="2" w:space="0" w:color="auto"/>
            </w:tcBorders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Афанопус</w:t>
            </w:r>
          </w:p>
        </w:tc>
        <w:tc>
          <w:tcPr>
            <w:tcW w:w="1079" w:type="pct"/>
            <w:tcBorders>
              <w:top w:val="single" w:sz="2" w:space="0" w:color="auto"/>
            </w:tcBorders>
          </w:tcPr>
          <w:p>
            <w:pPr>
              <w:rPr>
                <w:rFonts w:eastAsia="Calibri"/>
                <w:i/>
                <w:iCs/>
                <w:noProof/>
                <w:sz w:val="22"/>
              </w:rPr>
            </w:pPr>
            <w:r>
              <w:rPr>
                <w:noProof/>
                <w:sz w:val="22"/>
              </w:rPr>
              <w:t>BSF</w:t>
            </w:r>
          </w:p>
        </w:tc>
        <w:tc>
          <w:tcPr>
            <w:tcW w:w="2140" w:type="pct"/>
            <w:tcBorders>
              <w:top w:val="single" w:sz="2" w:space="0" w:color="auto"/>
            </w:tcBorders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i/>
                <w:iCs/>
                <w:noProof/>
                <w:sz w:val="22"/>
              </w:rPr>
              <w:t>Aphanopus carbo</w:t>
            </w:r>
          </w:p>
        </w:tc>
      </w:tr>
      <w:tr>
        <w:tc>
          <w:tcPr>
            <w:tcW w:w="1781" w:type="pct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Берикс, видове</w:t>
            </w:r>
          </w:p>
        </w:tc>
        <w:tc>
          <w:tcPr>
            <w:tcW w:w="1079" w:type="pct"/>
          </w:tcPr>
          <w:p>
            <w:pPr>
              <w:rPr>
                <w:rFonts w:eastAsia="Calibri"/>
                <w:i/>
                <w:iCs/>
                <w:noProof/>
                <w:sz w:val="22"/>
              </w:rPr>
            </w:pPr>
            <w:r>
              <w:rPr>
                <w:noProof/>
                <w:sz w:val="22"/>
              </w:rPr>
              <w:t>ALF</w:t>
            </w:r>
          </w:p>
        </w:tc>
        <w:tc>
          <w:tcPr>
            <w:tcW w:w="2140" w:type="pct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i/>
                <w:iCs/>
                <w:noProof/>
                <w:sz w:val="22"/>
              </w:rPr>
              <w:t>Beryx</w:t>
            </w:r>
            <w:r>
              <w:rPr>
                <w:noProof/>
                <w:sz w:val="22"/>
              </w:rPr>
              <w:t xml:space="preserve"> spp.</w:t>
            </w:r>
          </w:p>
        </w:tc>
      </w:tr>
      <w:tr>
        <w:tc>
          <w:tcPr>
            <w:tcW w:w="1781" w:type="pct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Гренадир</w:t>
            </w:r>
          </w:p>
        </w:tc>
        <w:tc>
          <w:tcPr>
            <w:tcW w:w="1079" w:type="pct"/>
          </w:tcPr>
          <w:p>
            <w:pPr>
              <w:rPr>
                <w:rFonts w:eastAsia="Calibri"/>
                <w:i/>
                <w:iCs/>
                <w:noProof/>
                <w:sz w:val="22"/>
              </w:rPr>
            </w:pPr>
            <w:r>
              <w:rPr>
                <w:noProof/>
                <w:sz w:val="22"/>
              </w:rPr>
              <w:t>RNG</w:t>
            </w:r>
          </w:p>
        </w:tc>
        <w:tc>
          <w:tcPr>
            <w:tcW w:w="2140" w:type="pct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i/>
                <w:iCs/>
                <w:noProof/>
                <w:sz w:val="22"/>
              </w:rPr>
              <w:t>Coryphaenoides rupestris</w:t>
            </w:r>
          </w:p>
        </w:tc>
      </w:tr>
      <w:tr>
        <w:tc>
          <w:tcPr>
            <w:tcW w:w="1781" w:type="pct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Дългоопашата риба</w:t>
            </w:r>
          </w:p>
        </w:tc>
        <w:tc>
          <w:tcPr>
            <w:tcW w:w="1079" w:type="pct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RHG</w:t>
            </w:r>
          </w:p>
        </w:tc>
        <w:tc>
          <w:tcPr>
            <w:tcW w:w="2140" w:type="pct"/>
          </w:tcPr>
          <w:p>
            <w:pPr>
              <w:rPr>
                <w:rFonts w:eastAsia="Calibri"/>
                <w:i/>
                <w:iCs/>
                <w:noProof/>
                <w:sz w:val="22"/>
              </w:rPr>
            </w:pPr>
            <w:r>
              <w:rPr>
                <w:i/>
                <w:iCs/>
                <w:noProof/>
                <w:sz w:val="22"/>
              </w:rPr>
              <w:t>Macrourus berglax</w:t>
            </w:r>
          </w:p>
        </w:tc>
      </w:tr>
      <w:tr>
        <w:tc>
          <w:tcPr>
            <w:tcW w:w="1781" w:type="pct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Червенопер пагел</w:t>
            </w:r>
          </w:p>
        </w:tc>
        <w:tc>
          <w:tcPr>
            <w:tcW w:w="1079" w:type="pct"/>
          </w:tcPr>
          <w:p>
            <w:pPr>
              <w:rPr>
                <w:rFonts w:eastAsia="Calibri"/>
                <w:i/>
                <w:iCs/>
                <w:noProof/>
                <w:sz w:val="22"/>
              </w:rPr>
            </w:pPr>
            <w:r>
              <w:rPr>
                <w:noProof/>
                <w:sz w:val="22"/>
              </w:rPr>
              <w:t>SBR</w:t>
            </w:r>
          </w:p>
        </w:tc>
        <w:tc>
          <w:tcPr>
            <w:tcW w:w="2140" w:type="pct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i/>
                <w:iCs/>
                <w:noProof/>
                <w:sz w:val="22"/>
              </w:rPr>
              <w:t>Pagellus bogaraveo</w:t>
            </w:r>
          </w:p>
        </w:tc>
      </w:tr>
      <w:tr>
        <w:tc>
          <w:tcPr>
            <w:tcW w:w="1781" w:type="pct"/>
            <w:tcBorders>
              <w:bottom w:val="single" w:sz="2" w:space="0" w:color="auto"/>
            </w:tcBorders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</w:p>
        </w:tc>
        <w:tc>
          <w:tcPr>
            <w:tcW w:w="1079" w:type="pct"/>
            <w:tcBorders>
              <w:bottom w:val="single" w:sz="2" w:space="0" w:color="auto"/>
            </w:tcBorders>
          </w:tcPr>
          <w:p>
            <w:pPr>
              <w:rPr>
                <w:rFonts w:eastAsia="Calibri"/>
                <w:i/>
                <w:iCs/>
                <w:noProof/>
                <w:sz w:val="22"/>
                <w:lang w:eastAsia="en-GB"/>
              </w:rPr>
            </w:pPr>
          </w:p>
        </w:tc>
        <w:tc>
          <w:tcPr>
            <w:tcW w:w="2140" w:type="pct"/>
            <w:tcBorders>
              <w:bottom w:val="single" w:sz="2" w:space="0" w:color="auto"/>
            </w:tcBorders>
          </w:tcPr>
          <w:p>
            <w:pPr>
              <w:rPr>
                <w:rFonts w:eastAsia="Calibri"/>
                <w:noProof/>
                <w:sz w:val="22"/>
                <w:lang w:eastAsia="en-GB"/>
              </w:rPr>
            </w:pPr>
          </w:p>
        </w:tc>
      </w:tr>
    </w:tbl>
    <w:p>
      <w:pPr>
        <w:spacing w:before="360"/>
        <w:ind w:left="851" w:hanging="851"/>
        <w:rPr>
          <w:rFonts w:eastAsia="Calibri"/>
          <w:noProof/>
        </w:rPr>
      </w:pPr>
      <w:r>
        <w:rPr>
          <w:noProof/>
        </w:rPr>
        <w:t>2.</w:t>
      </w:r>
      <w:r>
        <w:rPr>
          <w:noProof/>
        </w:rPr>
        <w:tab/>
        <w:t>За целите на настоящия регламент понятието „дълбоководни акули“ обхваща следните видове: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11"/>
        <w:gridCol w:w="1227"/>
        <w:gridCol w:w="3051"/>
      </w:tblGrid>
      <w:tr>
        <w:tc>
          <w:tcPr>
            <w:tcW w:w="2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Общоприето наименование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Трибуквен код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Научно наименование</w:t>
            </w:r>
          </w:p>
        </w:tc>
      </w:tr>
      <w:tr>
        <w:trPr>
          <w:trHeight w:val="86"/>
        </w:trPr>
        <w:tc>
          <w:tcPr>
            <w:tcW w:w="2790" w:type="pct"/>
            <w:tcBorders>
              <w:top w:val="single" w:sz="4" w:space="0" w:color="auto"/>
            </w:tcBorders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Дълбоководни котешки акули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API</w:t>
            </w:r>
          </w:p>
        </w:tc>
        <w:tc>
          <w:tcPr>
            <w:tcW w:w="1735" w:type="pct"/>
            <w:tcBorders>
              <w:top w:val="single" w:sz="4" w:space="0" w:color="auto"/>
            </w:tcBorders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 xml:space="preserve">Apristurus </w:t>
            </w:r>
            <w:r>
              <w:rPr>
                <w:noProof/>
                <w:sz w:val="22"/>
              </w:rPr>
              <w:t>spp.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Мантиева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HXC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Chlamydoselachus anguineus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Кафява късошипа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CWO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 xml:space="preserve">Centrophorus </w:t>
            </w:r>
            <w:r>
              <w:rPr>
                <w:noProof/>
                <w:sz w:val="22"/>
              </w:rPr>
              <w:t>spp.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Португалска котешка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CYO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Centroscymnus coelolepis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Дългоноса кадифена котешка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CYP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Centroscymnus crepidater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Черна котешка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CFB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Centroscyllium fabricii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Клюнеста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DCA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Deania calcea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Черна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SCK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Dalatias licha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Голяма светеща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ETR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Etmopterus princeps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Нощна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ETX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Etmopterus spinax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Миша котешка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GAM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Galeus murinus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Сива шестхрилна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SBL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Hexanchus griseus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Грапава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OXN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Oxynotus paradoxus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Острозъба котешка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SYR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Scymnodon ringens</w:t>
            </w:r>
          </w:p>
        </w:tc>
      </w:tr>
      <w:tr>
        <w:tc>
          <w:tcPr>
            <w:tcW w:w="2790" w:type="pct"/>
            <w:tcBorders>
              <w:bottom w:val="single" w:sz="4" w:space="0" w:color="auto"/>
            </w:tcBorders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Гренландска акула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GSK</w:t>
            </w:r>
          </w:p>
        </w:tc>
        <w:tc>
          <w:tcPr>
            <w:tcW w:w="1735" w:type="pct"/>
            <w:tcBorders>
              <w:bottom w:val="single" w:sz="4" w:space="0" w:color="auto"/>
            </w:tcBorders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Somniosus microcephalus</w:t>
            </w:r>
          </w:p>
        </w:tc>
      </w:tr>
    </w:tbl>
    <w:p>
      <w:pPr>
        <w:rPr>
          <w:rFonts w:eastAsia="Calibri"/>
          <w:noProof/>
          <w:lang w:eastAsia="en-GB"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rFonts w:eastAsia="Calibri"/>
          <w:b/>
          <w:noProof/>
        </w:rPr>
      </w:pPr>
      <w:r>
        <w:rPr>
          <w:b/>
          <w:noProof/>
        </w:rPr>
        <w:t>ЧАСТ 2</w:t>
      </w:r>
    </w:p>
    <w:p>
      <w:pPr>
        <w:jc w:val="center"/>
        <w:rPr>
          <w:rFonts w:eastAsia="Calibri"/>
          <w:b/>
          <w:noProof/>
        </w:rPr>
      </w:pPr>
      <w:r>
        <w:rPr>
          <w:b/>
          <w:noProof/>
        </w:rPr>
        <w:t>Годишни възможности за риболов (в тонове живо тегло)</w:t>
      </w:r>
    </w:p>
    <w:tbl>
      <w:tblPr>
        <w:tblW w:w="31586" w:type="dxa"/>
        <w:tblInd w:w="93" w:type="dxa"/>
        <w:tblLook w:val="04A0" w:firstRow="1" w:lastRow="0" w:firstColumn="1" w:lastColumn="0" w:noHBand="0" w:noVBand="1"/>
      </w:tblPr>
      <w:tblGrid>
        <w:gridCol w:w="1293"/>
        <w:gridCol w:w="1396"/>
        <w:gridCol w:w="636"/>
        <w:gridCol w:w="105"/>
        <w:gridCol w:w="162"/>
        <w:gridCol w:w="890"/>
        <w:gridCol w:w="69"/>
        <w:gridCol w:w="567"/>
        <w:gridCol w:w="836"/>
        <w:gridCol w:w="380"/>
        <w:gridCol w:w="3907"/>
        <w:gridCol w:w="380"/>
        <w:gridCol w:w="3459"/>
        <w:gridCol w:w="3424"/>
        <w:gridCol w:w="3443"/>
        <w:gridCol w:w="3434"/>
        <w:gridCol w:w="3419"/>
        <w:gridCol w:w="3786"/>
      </w:tblGrid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200" w:line="288" w:lineRule="auto"/>
              <w:jc w:val="left"/>
              <w:rPr>
                <w:rFonts w:eastAsia="Times New Roman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200" w:line="288" w:lineRule="auto"/>
              <w:jc w:val="left"/>
              <w:rPr>
                <w:rFonts w:ascii="Calibri" w:eastAsia="Times New Roman" w:hAnsi="Calibri" w:cs="Calibr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before="0" w:after="200" w:line="288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>
            <w:pPr>
              <w:spacing w:before="0" w:after="200" w:line="288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200" w:line="288" w:lineRule="auto"/>
              <w:jc w:val="left"/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200" w:line="288" w:lineRule="auto"/>
              <w:jc w:val="left"/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200" w:line="288" w:lineRule="auto"/>
              <w:jc w:val="left"/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</w:pPr>
          </w:p>
        </w:tc>
      </w:tr>
      <w:tr>
        <w:trPr>
          <w:trHeight w:val="312"/>
        </w:trPr>
        <w:tc>
          <w:tcPr>
            <w:tcW w:w="10621" w:type="dxa"/>
            <w:gridSpan w:val="12"/>
            <w:tcBorders>
              <w:left w:val="nil"/>
              <w:bottom w:val="single" w:sz="4" w:space="0" w:color="auto"/>
              <w:right w:val="nil"/>
            </w:tcBorders>
            <w:noWrap/>
          </w:tcPr>
          <w:p>
            <w:pPr>
              <w:spacing w:before="0" w:after="200" w:line="288" w:lineRule="auto"/>
              <w:jc w:val="left"/>
              <w:rPr>
                <w:rFonts w:eastAsia="Times New Roman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59" w:type="dxa"/>
          </w:tcPr>
          <w:p>
            <w:pPr>
              <w:spacing w:before="0" w:after="200" w:line="288" w:lineRule="auto"/>
              <w:jc w:val="left"/>
              <w:rPr>
                <w:rFonts w:ascii="Calibri" w:eastAsia="Times New Roman" w:hAnsi="Calibri" w:cs="Calibr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424" w:type="dxa"/>
          </w:tcPr>
          <w:p>
            <w:pPr>
              <w:spacing w:before="0" w:after="200" w:line="288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43" w:type="dxa"/>
          </w:tcPr>
          <w:p>
            <w:pPr>
              <w:spacing w:before="0" w:after="200" w:line="288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34" w:type="dxa"/>
          </w:tcPr>
          <w:p>
            <w:pPr>
              <w:spacing w:before="0" w:after="200" w:line="288" w:lineRule="auto"/>
              <w:jc w:val="left"/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9" w:type="dxa"/>
          </w:tcPr>
          <w:p>
            <w:pPr>
              <w:spacing w:before="0" w:after="200" w:line="288" w:lineRule="auto"/>
              <w:jc w:val="left"/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786" w:type="dxa"/>
          </w:tcPr>
          <w:p>
            <w:pPr>
              <w:spacing w:before="0" w:after="200" w:line="288" w:lineRule="auto"/>
              <w:jc w:val="left"/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Вид:</w:t>
            </w:r>
          </w:p>
        </w:tc>
        <w:tc>
          <w:tcPr>
            <w:tcW w:w="3825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Афанопус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</w:tcBorders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Зона:</w:t>
            </w:r>
          </w:p>
        </w:tc>
        <w:tc>
          <w:tcPr>
            <w:tcW w:w="428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Води на Съюза и международни води от 5, 6, 7 и 12</w:t>
            </w: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>Aphanopus carbo</w:t>
            </w: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tcBorders>
              <w:left w:val="single" w:sz="8" w:space="0" w:color="auto"/>
              <w:bottom w:val="single" w:sz="8" w:space="0" w:color="000000"/>
            </w:tcBorders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(BSF/56712-)</w:t>
            </w: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Година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2021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12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Предпазен ОДУ</w:t>
            </w: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Естония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Ирландия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Испания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Франция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Латвия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Литва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Полша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Други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Съюз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  <w:highlight w:val="cyan"/>
              </w:rPr>
            </w:pPr>
            <w:r>
              <w:rPr>
                <w:noProof/>
                <w:color w:val="000000"/>
                <w:sz w:val="18"/>
                <w:szCs w:val="18"/>
              </w:rPr>
              <w:t>Обединено кралство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</w:pP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894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 w:line="360" w:lineRule="auto"/>
              <w:jc w:val="left"/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</w:pPr>
          </w:p>
          <w:p>
            <w:pPr>
              <w:spacing w:before="0" w:after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 xml:space="preserve">Изключително за прилов. В рамките на тази квота не се разрешава целеви риболов. </w:t>
            </w:r>
            <w:r>
              <w:rPr>
                <w:noProof/>
                <w:vertAlign w:val="superscript"/>
              </w:rPr>
              <w:t>Уловът, приспаднат от тази поделена квота, се докладва отделно (BSF/56712_AMS).</w:t>
            </w: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Вид:</w:t>
            </w:r>
          </w:p>
        </w:tc>
        <w:tc>
          <w:tcPr>
            <w:tcW w:w="3825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Афанопус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</w:tcBorders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Зона:</w:t>
            </w:r>
          </w:p>
        </w:tc>
        <w:tc>
          <w:tcPr>
            <w:tcW w:w="428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Води на Съюза и международни води от 8, 9 и 10</w:t>
            </w: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>Aphanopus carbo</w:t>
            </w: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tcBorders>
              <w:left w:val="single" w:sz="8" w:space="0" w:color="auto"/>
              <w:bottom w:val="single" w:sz="8" w:space="0" w:color="auto"/>
            </w:tcBorders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(BSF/8910-)</w:t>
            </w: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Година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2021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12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Предпазен ОДУ</w:t>
            </w: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Испания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Франция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Португалия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2089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2089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Съюз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2113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2113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2113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463"/>
        </w:trPr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Вид:</w:t>
            </w:r>
          </w:p>
        </w:tc>
        <w:tc>
          <w:tcPr>
            <w:tcW w:w="3825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Афанопус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</w:tcBorders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Зона:</w:t>
            </w:r>
          </w:p>
        </w:tc>
        <w:tc>
          <w:tcPr>
            <w:tcW w:w="428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 Води на Съюза и международни води от зона 34.1.2 на СЕCAF</w:t>
            </w: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>Aphanopus carbo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(BSF/C3412-)</w:t>
            </w: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Година</w:t>
            </w: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2021</w:t>
            </w: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123" w:type="dxa"/>
            <w:gridSpan w:val="3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Предпазен ОДУ</w:t>
            </w:r>
          </w:p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Прилага се член 4 от настоящия регламент.</w:t>
            </w: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Португалия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Предстои да бъде определен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Предстои да бъде определен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Съюз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Предстои да бъде определен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Предстои да бъде определен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Предстои да бъде определен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Предстои да бъде определен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</w:pP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894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 w:line="276" w:lineRule="auto"/>
              <w:jc w:val="left"/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</w:pPr>
          </w:p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Определен на същото количество като ОДУ на Португалия.</w:t>
            </w: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948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Вид:</w:t>
            </w:r>
          </w:p>
        </w:tc>
        <w:tc>
          <w:tcPr>
            <w:tcW w:w="3825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Берикс, видове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</w:tcBorders>
            <w:noWrap/>
            <w:vAlign w:val="center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Зона:</w:t>
            </w:r>
          </w:p>
        </w:tc>
        <w:tc>
          <w:tcPr>
            <w:tcW w:w="428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Води на Съюза и международни води от 3, 4, 5, 6, 7, 8, 9,10, 12 и 14</w:t>
            </w: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 xml:space="preserve">Beryx </w:t>
            </w:r>
            <w:r>
              <w:rPr>
                <w:noProof/>
                <w:sz w:val="18"/>
                <w:szCs w:val="18"/>
              </w:rPr>
              <w:t>spp.</w:t>
            </w: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(ALF/3X14-)</w:t>
            </w: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Година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2021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12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Предпазен ОДУ</w:t>
            </w: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Ирландия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Испания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Франция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Португалия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Съюз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Обединено кралство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gridAfter w:val="7"/>
          <w:wAfter w:w="21345" w:type="dxa"/>
          <w:trHeight w:val="312"/>
        </w:trPr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</w:pP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89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</w:pPr>
          </w:p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Изключително за прилов. В рамките на тази квота не се разрешава целеви риболов.</w:t>
            </w:r>
          </w:p>
        </w:tc>
      </w:tr>
      <w:tr>
        <w:trPr>
          <w:gridAfter w:val="6"/>
          <w:wAfter w:w="20965" w:type="dxa"/>
          <w:trHeight w:val="312"/>
        </w:trPr>
        <w:tc>
          <w:tcPr>
            <w:tcW w:w="1062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Вид: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Гренадир</w:t>
            </w:r>
          </w:p>
        </w:tc>
        <w:tc>
          <w:tcPr>
            <w:tcW w:w="636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6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Зона:</w:t>
            </w:r>
          </w:p>
        </w:tc>
        <w:tc>
          <w:tcPr>
            <w:tcW w:w="428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Води на Съюза и международни води от 3</w:t>
            </w: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>Coryphaenoides rupestris</w:t>
            </w:r>
          </w:p>
        </w:tc>
        <w:tc>
          <w:tcPr>
            <w:tcW w:w="636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 xml:space="preserve"> 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6" w:type="dxa"/>
            <w:gridSpan w:val="2"/>
            <w:tcBorders>
              <w:bottom w:val="single" w:sz="8" w:space="0" w:color="auto"/>
              <w:right w:val="single" w:sz="8" w:space="0" w:color="auto"/>
            </w:tcBorders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1216" w:type="dxa"/>
            <w:gridSpan w:val="2"/>
            <w:tcBorders>
              <w:left w:val="single" w:sz="8" w:space="0" w:color="auto"/>
              <w:bottom w:val="single" w:sz="8" w:space="0" w:color="auto"/>
            </w:tcBorders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(RNG/03-)</w:t>
            </w: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Година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2021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550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</w:rPr>
            </w:pPr>
            <w:r>
              <w:rPr>
                <w:noProof/>
                <w:color w:val="000000"/>
                <w:sz w:val="18"/>
                <w:szCs w:val="18"/>
              </w:rPr>
              <w:t>Предпазен ОДУ</w:t>
            </w: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Дания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Швеция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Съюз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</w:pP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93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 w:line="276" w:lineRule="auto"/>
              <w:jc w:val="left"/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</w:pPr>
          </w:p>
          <w:p>
            <w:pPr>
              <w:spacing w:before="0" w:after="0" w:line="276" w:lineRule="auto"/>
              <w:jc w:val="left"/>
              <w:rPr>
                <w:noProof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Не се разрешава целеви риболов на гренадир в 3а.</w:t>
            </w: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932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Не се разрешава целеви риболов на дългоопашата риба. </w:t>
            </w:r>
            <w:r>
              <w:rPr>
                <w:noProof/>
                <w:sz w:val="18"/>
                <w:szCs w:val="18"/>
                <w:vertAlign w:val="superscript"/>
              </w:rPr>
              <w:t>Приловът на дългоопашата риба (RHG/03-) се приспада от тази квота.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Той не може да надвишава 1 % от квотата.</w:t>
            </w:r>
          </w:p>
        </w:tc>
      </w:tr>
      <w:tr>
        <w:trPr>
          <w:gridAfter w:val="6"/>
          <w:wAfter w:w="20965" w:type="dxa"/>
          <w:trHeight w:val="312"/>
        </w:trPr>
        <w:tc>
          <w:tcPr>
            <w:tcW w:w="106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Вид:</w:t>
            </w:r>
          </w:p>
        </w:tc>
        <w:tc>
          <w:tcPr>
            <w:tcW w:w="3825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Гренадир</w:t>
            </w: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Зона:</w:t>
            </w:r>
          </w:p>
        </w:tc>
        <w:tc>
          <w:tcPr>
            <w:tcW w:w="428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Води на Съюза и международни води от 5b, 6 и 7</w:t>
            </w: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 xml:space="preserve"> </w:t>
            </w:r>
          </w:p>
        </w:tc>
        <w:tc>
          <w:tcPr>
            <w:tcW w:w="38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noProof/>
              </w:rPr>
            </w:pPr>
            <w:r>
              <w:rPr>
                <w:i/>
                <w:iCs/>
                <w:noProof/>
                <w:sz w:val="18"/>
                <w:szCs w:val="18"/>
              </w:rPr>
              <w:t>Coryphaenoides rupestris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left w:val="single" w:sz="8" w:space="0" w:color="auto"/>
              <w:bottom w:val="single" w:sz="8" w:space="0" w:color="auto"/>
            </w:tcBorders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(RNG/5B67-)</w:t>
            </w: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Година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2021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2022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50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>
            <w:pPr>
              <w:spacing w:before="0"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Предпазен ОДУ</w:t>
            </w: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Германия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Естония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Ирландия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Испания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Франция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Литва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Полша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Други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 (3)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(1)(2(3)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Съюз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Обединено кралство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</w:pP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</w:pPr>
          </w:p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ОДУ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</w:pPr>
          </w:p>
          <w:p>
            <w:pPr>
              <w:spacing w:before="0" w:after="0"/>
              <w:jc w:val="lef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93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 w:line="276" w:lineRule="auto"/>
              <w:jc w:val="left"/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</w:pPr>
          </w:p>
          <w:p>
            <w:pPr>
              <w:spacing w:before="0" w:after="0" w:line="276" w:lineRule="auto"/>
              <w:jc w:val="left"/>
              <w:rPr>
                <w:noProof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Най-много 10 % от всяка квота могат да се ловят във води на Съюза и в международни води от 8, 9, 10, 12 и 14 (RNG/*8X14- за гренадир; RHG/*8X14- за прилов на дългоопашата риба).</w:t>
            </w: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93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 w:line="276" w:lineRule="auto"/>
              <w:jc w:val="left"/>
              <w:rPr>
                <w:noProof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Не се разрешава целеви риболов на дългоопашата риба. Приловът на дългоопашата риба (RHG/5B67-) се приспада от тази квота. Той не може да надвишава 1 % от квотата.</w:t>
            </w: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32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</w:tcPr>
          <w:p>
            <w:pPr>
              <w:spacing w:before="0" w:after="0"/>
              <w:rPr>
                <w:rFonts w:eastAsia="Times New Roman"/>
                <w:noProof/>
                <w:sz w:val="18"/>
                <w:szCs w:val="18"/>
                <w:vertAlign w:val="superscript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Изключително за прилов. Не се разрешава целеви риболов. Уловът, приспаднат от тази поделена квота, се докладва отделно (RNG/5B67_AMS за гренадир; RHG/5B67_AMS за дългоопашата риба).</w:t>
            </w:r>
          </w:p>
          <w:p>
            <w:pPr>
              <w:spacing w:before="0"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.</w:t>
            </w:r>
          </w:p>
        </w:tc>
      </w:tr>
      <w:tr>
        <w:trPr>
          <w:gridAfter w:val="6"/>
          <w:wAfter w:w="20965" w:type="dxa"/>
          <w:trHeight w:val="312"/>
        </w:trPr>
        <w:tc>
          <w:tcPr>
            <w:tcW w:w="106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Вид:</w:t>
            </w:r>
          </w:p>
        </w:tc>
        <w:tc>
          <w:tcPr>
            <w:tcW w:w="3825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Гренадир</w:t>
            </w: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vAlign w:val="center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Зона:</w:t>
            </w:r>
          </w:p>
        </w:tc>
        <w:tc>
          <w:tcPr>
            <w:tcW w:w="428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Води на Съюза и международни води от 8, 9, 10, 12 и 14</w:t>
            </w: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 xml:space="preserve"> </w:t>
            </w:r>
          </w:p>
        </w:tc>
        <w:tc>
          <w:tcPr>
            <w:tcW w:w="38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noProof/>
              </w:rPr>
            </w:pPr>
            <w:r>
              <w:rPr>
                <w:i/>
                <w:iCs/>
                <w:noProof/>
                <w:sz w:val="18"/>
                <w:szCs w:val="18"/>
              </w:rPr>
              <w:t>Coryphaenoides rupestris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left w:val="single" w:sz="8" w:space="0" w:color="auto"/>
              <w:bottom w:val="single" w:sz="8" w:space="0" w:color="auto"/>
            </w:tcBorders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(RNG/8X14-)</w:t>
            </w: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Година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2021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2022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50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>
            <w:pPr>
              <w:spacing w:before="0"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Предпазен ОДУ</w:t>
            </w: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contextualSpacing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contextualSpacing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contextualSpacing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contextualSpacing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Ирландия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contextualSpacing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contextualSpacing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contextualSpacing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Испания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contextualSpacing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contextualSpacing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contextualSpacing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Франция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contextualSpacing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contextualSpacing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contextualSpacing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Латвия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contextualSpacing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contextualSpacing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contextualSpacing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Литва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contextualSpacing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contextualSpacing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contextualSpacing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Полша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contextualSpacing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contextualSpacing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Съюз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Обединено кралство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contextualSpacing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contextualSpacing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contextualSpacing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ОДУ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contextualSpacing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contextualSpacing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(1)(2)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contextualSpacing/>
              <w:jc w:val="lef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</w:pPr>
          </w:p>
          <w:p>
            <w:pPr>
              <w:spacing w:before="0" w:after="0"/>
              <w:jc w:val="lef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93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 w:line="276" w:lineRule="auto"/>
              <w:jc w:val="left"/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</w:pPr>
          </w:p>
          <w:p>
            <w:pPr>
              <w:spacing w:before="0" w:after="0" w:line="276" w:lineRule="auto"/>
              <w:jc w:val="left"/>
              <w:rPr>
                <w:noProof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Най-много 10 % от всяка квота могат да се ловят във води на Съюза и в международни води от зони 5b, 6 и 7 (RNG/*5B67- за гренадир; RHG/*5B67- за прилов на дългоопашата риба).</w:t>
            </w:r>
          </w:p>
        </w:tc>
      </w:tr>
      <w:tr>
        <w:trPr>
          <w:gridAfter w:val="6"/>
          <w:wAfter w:w="20965" w:type="dxa"/>
          <w:trHeight w:val="312"/>
        </w:trPr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932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Не се разрешава целеви риболов на дългоопашата риба. Приловът на дългоопашата риба (RHG/8X14-) се приспада от тази квота. Той не може да надвишава 1 % от квотата.</w:t>
            </w:r>
          </w:p>
        </w:tc>
      </w:tr>
      <w:tr>
        <w:trPr>
          <w:gridAfter w:val="6"/>
          <w:wAfter w:w="20965" w:type="dxa"/>
          <w:trHeight w:val="375"/>
        </w:trPr>
        <w:tc>
          <w:tcPr>
            <w:tcW w:w="106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270"/>
        </w:trPr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Вид:</w:t>
            </w:r>
          </w:p>
        </w:tc>
        <w:tc>
          <w:tcPr>
            <w:tcW w:w="3825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Червенопер пагел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vAlign w:val="center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Зона:</w:t>
            </w:r>
          </w:p>
        </w:tc>
        <w:tc>
          <w:tcPr>
            <w:tcW w:w="42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Води на Съюза и международни води от 6, 7 и 8</w:t>
            </w:r>
          </w:p>
        </w:tc>
      </w:tr>
      <w:tr>
        <w:trPr>
          <w:gridAfter w:val="6"/>
          <w:wAfter w:w="20965" w:type="dxa"/>
          <w:trHeight w:val="315"/>
        </w:trPr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noProof/>
              </w:rPr>
            </w:pPr>
            <w:r>
              <w:rPr>
                <w:i/>
                <w:iCs/>
                <w:noProof/>
                <w:sz w:val="18"/>
                <w:szCs w:val="18"/>
              </w:rPr>
              <w:t>Pagellus bogaraveo</w:t>
            </w: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left w:val="single" w:sz="8" w:space="0" w:color="auto"/>
              <w:bottom w:val="single" w:sz="8" w:space="0" w:color="000000"/>
            </w:tcBorders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(SBR/678-)</w:t>
            </w:r>
          </w:p>
        </w:tc>
      </w:tr>
      <w:tr>
        <w:trPr>
          <w:gridAfter w:val="6"/>
          <w:wAfter w:w="20965" w:type="dxa"/>
          <w:trHeight w:val="28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Година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2021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0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Предпазен ОДУ</w:t>
            </w:r>
          </w:p>
        </w:tc>
      </w:tr>
      <w:tr>
        <w:trPr>
          <w:gridAfter w:val="6"/>
          <w:wAfter w:w="20965" w:type="dxa"/>
          <w:trHeight w:val="300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Ирландия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00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Испания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00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Франция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00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Други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00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Съюз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00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Обединено кралство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00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285"/>
        </w:trPr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932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200" w:line="276" w:lineRule="auto"/>
              <w:jc w:val="left"/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</w:pPr>
          </w:p>
          <w:p>
            <w:pPr>
              <w:spacing w:before="0" w:after="200" w:line="276" w:lineRule="auto"/>
              <w:jc w:val="left"/>
              <w:rPr>
                <w:rFonts w:eastAsia="Times New Roman"/>
                <w:noProof/>
                <w:sz w:val="18"/>
                <w:szCs w:val="18"/>
                <w:vertAlign w:val="superscript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Изключително за прилов. В рамките на тази квота не се разрешава целеви риболов. Уловът, приспаднат от тази поделена квота, се докладва отделно (SBR/678_AMS).</w:t>
            </w:r>
          </w:p>
        </w:tc>
      </w:tr>
      <w:tr>
        <w:trPr>
          <w:gridAfter w:val="6"/>
          <w:wAfter w:w="20965" w:type="dxa"/>
          <w:trHeight w:val="375"/>
        </w:trPr>
        <w:tc>
          <w:tcPr>
            <w:tcW w:w="106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270"/>
        </w:trPr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Вид:</w:t>
            </w:r>
          </w:p>
        </w:tc>
        <w:tc>
          <w:tcPr>
            <w:tcW w:w="3825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Червенопер пагел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Зона:</w:t>
            </w:r>
          </w:p>
        </w:tc>
        <w:tc>
          <w:tcPr>
            <w:tcW w:w="42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Води на Съюза и международни води от 9</w:t>
            </w:r>
          </w:p>
        </w:tc>
      </w:tr>
      <w:tr>
        <w:trPr>
          <w:gridAfter w:val="6"/>
          <w:wAfter w:w="20965" w:type="dxa"/>
          <w:trHeight w:val="270"/>
        </w:trPr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noProof/>
              </w:rPr>
            </w:pPr>
            <w:r>
              <w:rPr>
                <w:i/>
                <w:iCs/>
                <w:noProof/>
                <w:sz w:val="18"/>
                <w:szCs w:val="18"/>
              </w:rPr>
              <w:t>Pagellus bogaraveo</w:t>
            </w: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left w:val="single" w:sz="8" w:space="0" w:color="auto"/>
              <w:bottom w:val="single" w:sz="8" w:space="0" w:color="000000"/>
            </w:tcBorders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(SBR/09-)</w:t>
            </w:r>
          </w:p>
        </w:tc>
      </w:tr>
      <w:tr>
        <w:trPr>
          <w:gridAfter w:val="6"/>
          <w:wAfter w:w="20965" w:type="dxa"/>
          <w:trHeight w:val="28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Година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2021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0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Предпазен ОДУ</w:t>
            </w:r>
          </w:p>
        </w:tc>
      </w:tr>
      <w:tr>
        <w:trPr>
          <w:gridAfter w:val="6"/>
          <w:wAfter w:w="20965" w:type="dxa"/>
          <w:trHeight w:val="300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Испания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93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93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00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Португалия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00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Съюз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00"/>
        </w:trPr>
        <w:tc>
          <w:tcPr>
            <w:tcW w:w="1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285"/>
        </w:trPr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32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noProof/>
              </w:rPr>
            </w:pPr>
          </w:p>
        </w:tc>
      </w:tr>
      <w:tr>
        <w:trPr>
          <w:gridAfter w:val="6"/>
          <w:wAfter w:w="20965" w:type="dxa"/>
          <w:trHeight w:val="375"/>
        </w:trPr>
        <w:tc>
          <w:tcPr>
            <w:tcW w:w="1062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270"/>
        </w:trPr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Вид:</w:t>
            </w:r>
          </w:p>
        </w:tc>
        <w:tc>
          <w:tcPr>
            <w:tcW w:w="3825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Червенопер пагел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vAlign w:val="center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Зона:</w:t>
            </w:r>
          </w:p>
        </w:tc>
        <w:tc>
          <w:tcPr>
            <w:tcW w:w="428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Води на Съюза и международни води от 10</w:t>
            </w:r>
          </w:p>
        </w:tc>
      </w:tr>
      <w:tr>
        <w:trPr>
          <w:gridAfter w:val="6"/>
          <w:wAfter w:w="20965" w:type="dxa"/>
          <w:trHeight w:val="315"/>
        </w:trPr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noProof/>
              </w:rPr>
            </w:pPr>
            <w:r>
              <w:rPr>
                <w:i/>
                <w:iCs/>
                <w:noProof/>
                <w:sz w:val="18"/>
                <w:szCs w:val="18"/>
              </w:rPr>
              <w:t>Pagellus bogaraveo</w:t>
            </w: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left w:val="single" w:sz="8" w:space="0" w:color="auto"/>
              <w:bottom w:val="single" w:sz="8" w:space="0" w:color="000000"/>
            </w:tcBorders>
            <w:noWrap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42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  <w:color w:val="000000"/>
                <w:sz w:val="18"/>
                <w:szCs w:val="18"/>
              </w:rPr>
              <w:t>(SBR/10-)</w:t>
            </w:r>
          </w:p>
        </w:tc>
      </w:tr>
      <w:tr>
        <w:trPr>
          <w:gridAfter w:val="6"/>
          <w:wAfter w:w="20965" w:type="dxa"/>
          <w:trHeight w:val="28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Година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2021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0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Предпазен ОДУ</w:t>
            </w:r>
          </w:p>
        </w:tc>
      </w:tr>
      <w:tr>
        <w:trPr>
          <w:gridAfter w:val="6"/>
          <w:wAfter w:w="20965" w:type="dxa"/>
          <w:trHeight w:val="360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Испания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60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Португалия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285"/>
        </w:trPr>
        <w:tc>
          <w:tcPr>
            <w:tcW w:w="1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Съюз</w:t>
            </w: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360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  <w:highlight w:val="cyan"/>
              </w:rPr>
            </w:pPr>
            <w:r>
              <w:rPr>
                <w:noProof/>
                <w:color w:val="000000"/>
                <w:sz w:val="18"/>
                <w:szCs w:val="18"/>
              </w:rPr>
              <w:t>Обединено кралство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Arial"/>
                <w:noProof/>
                <w:sz w:val="22"/>
                <w:lang w:eastAsia="en-GB"/>
              </w:rPr>
            </w:pPr>
          </w:p>
        </w:tc>
      </w:tr>
      <w:tr>
        <w:trPr>
          <w:gridAfter w:val="6"/>
          <w:wAfter w:w="20965" w:type="dxa"/>
          <w:trHeight w:val="285"/>
        </w:trPr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before="0"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6E41F5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27C73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09A9E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6E69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46637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B34F7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F3831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990EA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0-21 12:31:3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AAAD5AE-17D5-42C5-8521-AAB17DF08225"/>
    <w:docVar w:name="LW_COVERPAGE_TYPE" w:val="1"/>
    <w:docVar w:name="LW_CROSSREFERENCE" w:val="&lt;UNUSED&gt;"/>
    <w:docVar w:name="LW_DocType" w:val="ANNEX"/>
    <w:docVar w:name="LW_EMISSION" w:val="22.10.2020"/>
    <w:docVar w:name="LW_EMISSION_ISODATE" w:val="2020-10-22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6?\u1087?\u1088?\u1077?\u1076?\u1077?\u1083?\u1103?\u1085?\u1077? \u1085?\u1072? \u1074?\u1098?\u1079?\u1084?\u1086?\u1078?\u1085?\u1086?\u1089?\u1090?\u1080?\u1090?\u1077? \u1079?\u1072? \u1088?\u1080?\u1073?\u1086?\u1083?\u1086?\u1074? \u1079?\u1072? 2021 \u1075?. \u1080? 2022 \u1075?. \u1087?\u1086? \u1086?\u1090?\u1085?\u1086?\u1096?\u1077?\u1085?\u1080?\u1077? \u1085?\u1072? \u1085?\u1103?\u1082?\u1086?\u1080? \u1076?\u1098?\u1083?\u1073?\u1086?\u1082?\u1086?\u1074?\u1086?\u1076?\u1085?\u1080? \u1088?\u1080?\u1073?\u1085?\u1080? \u1079?\u1072?\u1087?\u1072?\u1089?\u1080? \u1079?\u1072? \u1088?\u1080?\u1073?\u1086?\u1083?\u1086?\u1074?\u1085?\u1080?\u1090?\u1077? \u1082?\u1086?\u1088?\u1072?\u1073?\u1080? \u1085?\u1072? \u1057?\u1098?\u1102?\u1079?\u1072?"/>
    <w:docVar w:name="LW_OBJETACTEPRINCIPAL.CP" w:val="\u1079?\u1072? \u1086?\u1087?\u1088?\u1077?\u1076?\u1077?\u1083?\u1103?\u1085?\u1077? \u1085?\u1072? \u1074?\u1098?\u1079?\u1084?\u1086?\u1078?\u1085?\u1086?\u1089?\u1090?\u1080?\u1090?\u1077? \u1079?\u1072? \u1088?\u1080?\u1073?\u1086?\u1083?\u1086?\u1074? \u1079?\u1072? 2021 \u1075?. \u1080? 2022 \u1075?. \u1087?\u1086? \u1086?\u1090?\u1085?\u1086?\u1096?\u1077?\u1085?\u1080?\u1077? \u1085?\u1072? \u1085?\u1103?\u1082?\u1086?\u1080? \u1076?\u1098?\u1083?\u1073?\u1086?\u1082?\u1086?\u1074?\u1086?\u1076?\u1085?\u1080? \u1088?\u1080?\u1073?\u1085?\u1080? \u1079?\u1072?\u1087?\u1072?\u1089?\u1080? \u1079?\u1072? \u1088?\u1080?\u1073?\u1086?\u1083?\u1086?\u1074?\u1085?\u1080?\u1090?\u1077? \u1082?\u1086?\u1088?\u1072?\u1073?\u1080? \u1085?\u1072? \u1057?\u1098?\u1102?\u1079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20) 66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_x000b__x000b_\u1056?\u1045?\u1043?\u1051?\u1040?\u1052?\u1045?\u1053?\u1058? \u1053?\u1040? \u1057?\u1066?\u1042?\u1045?\u1058?\u1040? "/>
    <w:docVar w:name="LW_TYPEACTEPRINCIPAL.CP" w:val="\u1055?\u1088?\u1077?\u1076?\u1083?\u1086?\u1078?\u1077?\u1085?\u1080?\u1077? \u1079?\u1072? _x000b__x000b_\u1056?\u1045?\u1043?\u1051?\u1040?\u1052?\u1045?\u1053?\u1058? \u1053?\u1040? \u1057?\u1066?\u1042?\u1045?\u1058?\u1040?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8456E-46FA-45E1-AB6C-15B75DFB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7</Pages>
  <Words>1081</Words>
  <Characters>5529</Characters>
  <Application>Microsoft Office Word</Application>
  <DocSecurity>0</DocSecurity>
  <Lines>921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RAINERI Veronique (MARE)</dc:creator>
  <cp:keywords/>
  <dc:description/>
  <cp:lastModifiedBy>DIGIT/C6</cp:lastModifiedBy>
  <cp:revision>9</cp:revision>
  <dcterms:created xsi:type="dcterms:W3CDTF">2020-10-14T13:47:00Z</dcterms:created>
  <dcterms:modified xsi:type="dcterms:W3CDTF">2020-10-21T10:31:00Z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