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2C36B0F-3AFC-47D5-99DF-72EE088EDCC2" style="width:450.25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rFonts w:eastAsia="Calibri"/>
          <w:noProof/>
        </w:rPr>
      </w:pPr>
      <w:r>
        <w:rPr>
          <w:noProof/>
        </w:rPr>
        <w:t>Sauf indication contraire, les zones de pêche visées dans la présente annexe sont les zones CIEM.</w:t>
      </w:r>
    </w:p>
    <w:p>
      <w:pPr>
        <w:jc w:val="center"/>
        <w:rPr>
          <w:rFonts w:eastAsia="Calibri"/>
          <w:b/>
          <w:noProof/>
        </w:rPr>
      </w:pPr>
      <w:r>
        <w:rPr>
          <w:b/>
          <w:noProof/>
        </w:rPr>
        <w:t>PARTIE 1</w:t>
      </w:r>
    </w:p>
    <w:p>
      <w:pPr>
        <w:jc w:val="center"/>
        <w:rPr>
          <w:rFonts w:eastAsia="Calibri"/>
          <w:b/>
          <w:noProof/>
        </w:rPr>
      </w:pPr>
      <w:r>
        <w:rPr>
          <w:b/>
          <w:noProof/>
        </w:rPr>
        <w:t>Tableau de correspondance des noms communs et des noms scientifiques des poissons et définition</w:t>
      </w:r>
    </w:p>
    <w:p>
      <w:pPr>
        <w:jc w:val="center"/>
        <w:rPr>
          <w:rFonts w:eastAsia="Calibri"/>
          <w:b/>
          <w:noProof/>
          <w:lang w:eastAsia="en-GB"/>
        </w:rPr>
      </w:pPr>
    </w:p>
    <w:p>
      <w:pPr>
        <w:ind w:left="850" w:hanging="850"/>
        <w:rPr>
          <w:rFonts w:eastAsia="Calibri"/>
          <w:noProof/>
        </w:rPr>
      </w:pPr>
      <w:r>
        <w:rPr>
          <w:noProof/>
        </w:rPr>
        <w:t>1.</w:t>
      </w:r>
      <w:r>
        <w:rPr>
          <w:noProof/>
        </w:rPr>
        <w:tab/>
        <w:t>Sur la liste figurant dans la partie 2 de la présente annexe, les stocks de poissons sont énumérés dans l'ordre alphabétique des noms latins des espèces. Aux fins du présent règlement, le tableau de correspondance des noms communs et des noms scientifiques suivant s’applique:</w:t>
      </w:r>
    </w:p>
    <w:tbl>
      <w:tblPr>
        <w:tblW w:w="5000" w:type="pct"/>
        <w:tblLook w:val="0000" w:firstRow="0" w:lastRow="0" w:firstColumn="0" w:lastColumn="0" w:noHBand="0" w:noVBand="0"/>
      </w:tblPr>
      <w:tblGrid>
        <w:gridCol w:w="3308"/>
        <w:gridCol w:w="2005"/>
        <w:gridCol w:w="3976"/>
      </w:tblGrid>
      <w:tr>
        <w:tc>
          <w:tcPr>
            <w:tcW w:w="1781" w:type="pct"/>
            <w:tcBorders>
              <w:top w:val="single" w:sz="2" w:space="0" w:color="auto"/>
              <w:bottom w:val="single" w:sz="2" w:space="0" w:color="auto"/>
              <w:right w:val="single" w:sz="2" w:space="0" w:color="auto"/>
            </w:tcBorders>
          </w:tcPr>
          <w:p>
            <w:pPr>
              <w:jc w:val="center"/>
              <w:rPr>
                <w:rFonts w:eastAsia="Calibri"/>
                <w:noProof/>
                <w:sz w:val="22"/>
              </w:rPr>
            </w:pPr>
            <w:r>
              <w:rPr>
                <w:noProof/>
                <w:sz w:val="22"/>
              </w:rPr>
              <w:t>Nom commun</w:t>
            </w:r>
          </w:p>
        </w:tc>
        <w:tc>
          <w:tcPr>
            <w:tcW w:w="1079" w:type="pct"/>
            <w:tcBorders>
              <w:top w:val="single" w:sz="2" w:space="0" w:color="auto"/>
              <w:bottom w:val="single" w:sz="2" w:space="0" w:color="auto"/>
              <w:right w:val="single" w:sz="2" w:space="0" w:color="auto"/>
            </w:tcBorders>
          </w:tcPr>
          <w:p>
            <w:pPr>
              <w:jc w:val="center"/>
              <w:rPr>
                <w:rFonts w:eastAsia="Calibri"/>
                <w:noProof/>
                <w:sz w:val="22"/>
              </w:rPr>
            </w:pPr>
            <w:r>
              <w:rPr>
                <w:noProof/>
                <w:sz w:val="22"/>
              </w:rPr>
              <w:t>Code alpha-3</w:t>
            </w:r>
          </w:p>
        </w:tc>
        <w:tc>
          <w:tcPr>
            <w:tcW w:w="2140" w:type="pct"/>
            <w:tcBorders>
              <w:top w:val="single" w:sz="2" w:space="0" w:color="auto"/>
              <w:left w:val="single" w:sz="2" w:space="0" w:color="auto"/>
              <w:bottom w:val="single" w:sz="2" w:space="0" w:color="auto"/>
            </w:tcBorders>
          </w:tcPr>
          <w:p>
            <w:pPr>
              <w:jc w:val="center"/>
              <w:rPr>
                <w:rFonts w:eastAsia="Calibri"/>
                <w:noProof/>
                <w:sz w:val="22"/>
              </w:rPr>
            </w:pPr>
            <w:r>
              <w:rPr>
                <w:noProof/>
                <w:sz w:val="22"/>
              </w:rPr>
              <w:t>Nom scientifique</w:t>
            </w:r>
          </w:p>
        </w:tc>
      </w:tr>
      <w:tr>
        <w:tc>
          <w:tcPr>
            <w:tcW w:w="1781" w:type="pct"/>
            <w:tcBorders>
              <w:top w:val="single" w:sz="2" w:space="0" w:color="auto"/>
            </w:tcBorders>
          </w:tcPr>
          <w:p>
            <w:pPr>
              <w:rPr>
                <w:rFonts w:eastAsia="Calibri"/>
                <w:noProof/>
                <w:sz w:val="22"/>
              </w:rPr>
            </w:pPr>
            <w:r>
              <w:rPr>
                <w:noProof/>
                <w:sz w:val="22"/>
              </w:rPr>
              <w:t>Sabre noir</w:t>
            </w:r>
          </w:p>
        </w:tc>
        <w:tc>
          <w:tcPr>
            <w:tcW w:w="1079" w:type="pct"/>
            <w:tcBorders>
              <w:top w:val="single" w:sz="2" w:space="0" w:color="auto"/>
            </w:tcBorders>
          </w:tcPr>
          <w:p>
            <w:pPr>
              <w:rPr>
                <w:rFonts w:eastAsia="Calibri"/>
                <w:i/>
                <w:iCs/>
                <w:noProof/>
                <w:sz w:val="22"/>
              </w:rPr>
            </w:pPr>
            <w:r>
              <w:rPr>
                <w:noProof/>
                <w:sz w:val="22"/>
              </w:rPr>
              <w:t>BSF</w:t>
            </w:r>
          </w:p>
        </w:tc>
        <w:tc>
          <w:tcPr>
            <w:tcW w:w="2140" w:type="pct"/>
            <w:tcBorders>
              <w:top w:val="single" w:sz="2" w:space="0" w:color="auto"/>
            </w:tcBorders>
          </w:tcPr>
          <w:p>
            <w:pPr>
              <w:rPr>
                <w:rFonts w:eastAsia="Calibri"/>
                <w:noProof/>
                <w:sz w:val="22"/>
              </w:rPr>
            </w:pPr>
            <w:r>
              <w:rPr>
                <w:i/>
                <w:iCs/>
                <w:noProof/>
                <w:sz w:val="22"/>
              </w:rPr>
              <w:t>Aphanopus carbo</w:t>
            </w:r>
          </w:p>
        </w:tc>
      </w:tr>
      <w:tr>
        <w:tc>
          <w:tcPr>
            <w:tcW w:w="1781" w:type="pct"/>
          </w:tcPr>
          <w:p>
            <w:pPr>
              <w:rPr>
                <w:rFonts w:eastAsia="Calibri"/>
                <w:noProof/>
                <w:sz w:val="22"/>
              </w:rPr>
            </w:pPr>
            <w:r>
              <w:rPr>
                <w:noProof/>
                <w:sz w:val="22"/>
              </w:rPr>
              <w:t>Béryx</w:t>
            </w:r>
          </w:p>
        </w:tc>
        <w:tc>
          <w:tcPr>
            <w:tcW w:w="1079" w:type="pct"/>
          </w:tcPr>
          <w:p>
            <w:pPr>
              <w:rPr>
                <w:rFonts w:eastAsia="Calibri"/>
                <w:i/>
                <w:iCs/>
                <w:noProof/>
                <w:sz w:val="22"/>
              </w:rPr>
            </w:pPr>
            <w:r>
              <w:rPr>
                <w:noProof/>
                <w:sz w:val="22"/>
              </w:rPr>
              <w:t>ALF</w:t>
            </w:r>
          </w:p>
        </w:tc>
        <w:tc>
          <w:tcPr>
            <w:tcW w:w="2140" w:type="pct"/>
          </w:tcPr>
          <w:p>
            <w:pPr>
              <w:rPr>
                <w:rFonts w:eastAsia="Calibri"/>
                <w:noProof/>
                <w:sz w:val="22"/>
              </w:rPr>
            </w:pPr>
            <w:r>
              <w:rPr>
                <w:i/>
                <w:iCs/>
                <w:noProof/>
                <w:sz w:val="22"/>
              </w:rPr>
              <w:t>Beryx</w:t>
            </w:r>
            <w:r>
              <w:rPr>
                <w:noProof/>
                <w:sz w:val="22"/>
              </w:rPr>
              <w:t xml:space="preserve"> spp.</w:t>
            </w:r>
          </w:p>
        </w:tc>
      </w:tr>
      <w:tr>
        <w:tc>
          <w:tcPr>
            <w:tcW w:w="1781" w:type="pct"/>
          </w:tcPr>
          <w:p>
            <w:pPr>
              <w:rPr>
                <w:rFonts w:eastAsia="Calibri"/>
                <w:noProof/>
                <w:sz w:val="22"/>
              </w:rPr>
            </w:pPr>
            <w:r>
              <w:rPr>
                <w:noProof/>
                <w:sz w:val="22"/>
              </w:rPr>
              <w:t>Grenadier de roche</w:t>
            </w:r>
          </w:p>
        </w:tc>
        <w:tc>
          <w:tcPr>
            <w:tcW w:w="1079" w:type="pct"/>
          </w:tcPr>
          <w:p>
            <w:pPr>
              <w:rPr>
                <w:rFonts w:eastAsia="Calibri"/>
                <w:i/>
                <w:iCs/>
                <w:noProof/>
                <w:sz w:val="22"/>
              </w:rPr>
            </w:pPr>
            <w:r>
              <w:rPr>
                <w:noProof/>
                <w:sz w:val="22"/>
              </w:rPr>
              <w:t>RNG</w:t>
            </w:r>
          </w:p>
        </w:tc>
        <w:tc>
          <w:tcPr>
            <w:tcW w:w="2140" w:type="pct"/>
          </w:tcPr>
          <w:p>
            <w:pPr>
              <w:rPr>
                <w:rFonts w:eastAsia="Calibri"/>
                <w:noProof/>
                <w:sz w:val="22"/>
              </w:rPr>
            </w:pPr>
            <w:r>
              <w:rPr>
                <w:i/>
                <w:iCs/>
                <w:noProof/>
                <w:sz w:val="22"/>
              </w:rPr>
              <w:t>Coryphaenoides rupestris</w:t>
            </w:r>
          </w:p>
        </w:tc>
      </w:tr>
      <w:tr>
        <w:tc>
          <w:tcPr>
            <w:tcW w:w="1781" w:type="pct"/>
          </w:tcPr>
          <w:p>
            <w:pPr>
              <w:rPr>
                <w:rFonts w:eastAsia="Calibri"/>
                <w:noProof/>
                <w:sz w:val="22"/>
              </w:rPr>
            </w:pPr>
            <w:r>
              <w:rPr>
                <w:noProof/>
                <w:sz w:val="22"/>
              </w:rPr>
              <w:t>Grenadier berglax</w:t>
            </w:r>
          </w:p>
        </w:tc>
        <w:tc>
          <w:tcPr>
            <w:tcW w:w="1079" w:type="pct"/>
          </w:tcPr>
          <w:p>
            <w:pPr>
              <w:rPr>
                <w:rFonts w:eastAsia="Calibri"/>
                <w:noProof/>
                <w:sz w:val="22"/>
              </w:rPr>
            </w:pPr>
            <w:r>
              <w:rPr>
                <w:noProof/>
                <w:sz w:val="22"/>
              </w:rPr>
              <w:t>RHG</w:t>
            </w:r>
          </w:p>
        </w:tc>
        <w:tc>
          <w:tcPr>
            <w:tcW w:w="2140" w:type="pct"/>
          </w:tcPr>
          <w:p>
            <w:pPr>
              <w:rPr>
                <w:rFonts w:eastAsia="Calibri"/>
                <w:i/>
                <w:iCs/>
                <w:noProof/>
                <w:sz w:val="22"/>
              </w:rPr>
            </w:pPr>
            <w:r>
              <w:rPr>
                <w:i/>
                <w:iCs/>
                <w:noProof/>
                <w:sz w:val="22"/>
              </w:rPr>
              <w:t>Macrourus berglax</w:t>
            </w:r>
          </w:p>
        </w:tc>
      </w:tr>
      <w:tr>
        <w:tc>
          <w:tcPr>
            <w:tcW w:w="1781" w:type="pct"/>
          </w:tcPr>
          <w:p>
            <w:pPr>
              <w:rPr>
                <w:rFonts w:eastAsia="Calibri"/>
                <w:noProof/>
                <w:sz w:val="22"/>
              </w:rPr>
            </w:pPr>
            <w:r>
              <w:rPr>
                <w:noProof/>
                <w:sz w:val="22"/>
              </w:rPr>
              <w:t>Dorade rose</w:t>
            </w:r>
          </w:p>
        </w:tc>
        <w:tc>
          <w:tcPr>
            <w:tcW w:w="1079" w:type="pct"/>
          </w:tcPr>
          <w:p>
            <w:pPr>
              <w:rPr>
                <w:rFonts w:eastAsia="Calibri"/>
                <w:i/>
                <w:iCs/>
                <w:noProof/>
                <w:sz w:val="22"/>
              </w:rPr>
            </w:pPr>
            <w:r>
              <w:rPr>
                <w:noProof/>
                <w:sz w:val="22"/>
              </w:rPr>
              <w:t>SBR</w:t>
            </w:r>
          </w:p>
        </w:tc>
        <w:tc>
          <w:tcPr>
            <w:tcW w:w="2140" w:type="pct"/>
          </w:tcPr>
          <w:p>
            <w:pPr>
              <w:rPr>
                <w:rFonts w:eastAsia="Calibri"/>
                <w:noProof/>
                <w:sz w:val="22"/>
              </w:rPr>
            </w:pPr>
            <w:r>
              <w:rPr>
                <w:i/>
                <w:iCs/>
                <w:noProof/>
                <w:sz w:val="22"/>
              </w:rPr>
              <w:t>Pagellus bogaraveo</w:t>
            </w:r>
          </w:p>
        </w:tc>
      </w:tr>
      <w:tr>
        <w:tc>
          <w:tcPr>
            <w:tcW w:w="1781" w:type="pct"/>
            <w:tcBorders>
              <w:bottom w:val="single" w:sz="2" w:space="0" w:color="auto"/>
            </w:tcBorders>
          </w:tcPr>
          <w:p>
            <w:pPr>
              <w:rPr>
                <w:rFonts w:eastAsia="Calibri"/>
                <w:noProof/>
                <w:sz w:val="22"/>
                <w:lang w:eastAsia="en-GB"/>
              </w:rPr>
            </w:pPr>
          </w:p>
        </w:tc>
        <w:tc>
          <w:tcPr>
            <w:tcW w:w="1079" w:type="pct"/>
            <w:tcBorders>
              <w:bottom w:val="single" w:sz="2" w:space="0" w:color="auto"/>
            </w:tcBorders>
          </w:tcPr>
          <w:p>
            <w:pPr>
              <w:rPr>
                <w:rFonts w:eastAsia="Calibri"/>
                <w:i/>
                <w:iCs/>
                <w:noProof/>
                <w:sz w:val="22"/>
                <w:lang w:eastAsia="en-GB"/>
              </w:rPr>
            </w:pPr>
          </w:p>
        </w:tc>
        <w:tc>
          <w:tcPr>
            <w:tcW w:w="2140" w:type="pct"/>
            <w:tcBorders>
              <w:bottom w:val="single" w:sz="2" w:space="0" w:color="auto"/>
            </w:tcBorders>
          </w:tcPr>
          <w:p>
            <w:pPr>
              <w:rPr>
                <w:rFonts w:eastAsia="Calibri"/>
                <w:noProof/>
                <w:sz w:val="22"/>
                <w:lang w:eastAsia="en-GB"/>
              </w:rPr>
            </w:pPr>
          </w:p>
        </w:tc>
      </w:tr>
    </w:tbl>
    <w:p>
      <w:pPr>
        <w:spacing w:before="360"/>
        <w:ind w:left="851" w:hanging="851"/>
        <w:rPr>
          <w:rFonts w:eastAsia="Calibri"/>
          <w:noProof/>
        </w:rPr>
      </w:pPr>
      <w:r>
        <w:rPr>
          <w:noProof/>
        </w:rPr>
        <w:t>2.</w:t>
      </w:r>
      <w:r>
        <w:rPr>
          <w:noProof/>
        </w:rPr>
        <w:tab/>
        <w:t>Aux fins du présent règlement, on entend par «requins des grands fonds», les espèces suivantes:</w:t>
      </w:r>
    </w:p>
    <w:tbl>
      <w:tblPr>
        <w:tblW w:w="5000" w:type="pct"/>
        <w:tblLook w:val="0000" w:firstRow="0" w:lastRow="0" w:firstColumn="0" w:lastColumn="0" w:noHBand="0" w:noVBand="0"/>
      </w:tblPr>
      <w:tblGrid>
        <w:gridCol w:w="5184"/>
        <w:gridCol w:w="882"/>
        <w:gridCol w:w="3223"/>
      </w:tblGrid>
      <w:tr>
        <w:tc>
          <w:tcPr>
            <w:tcW w:w="2790" w:type="pct"/>
            <w:tcBorders>
              <w:top w:val="single" w:sz="4" w:space="0" w:color="auto"/>
              <w:bottom w:val="single" w:sz="4" w:space="0" w:color="auto"/>
              <w:right w:val="single" w:sz="4" w:space="0" w:color="auto"/>
            </w:tcBorders>
            <w:vAlign w:val="center"/>
          </w:tcPr>
          <w:p>
            <w:pPr>
              <w:jc w:val="center"/>
              <w:rPr>
                <w:rFonts w:eastAsia="Calibri"/>
                <w:noProof/>
                <w:sz w:val="22"/>
              </w:rPr>
            </w:pPr>
            <w:r>
              <w:rPr>
                <w:noProof/>
                <w:sz w:val="22"/>
              </w:rPr>
              <w:t>Noms communs</w:t>
            </w:r>
          </w:p>
        </w:tc>
        <w:tc>
          <w:tcPr>
            <w:tcW w:w="475" w:type="pct"/>
            <w:tcBorders>
              <w:top w:val="single" w:sz="4" w:space="0" w:color="auto"/>
              <w:left w:val="single" w:sz="4" w:space="0" w:color="auto"/>
              <w:bottom w:val="single" w:sz="4" w:space="0" w:color="auto"/>
              <w:right w:val="single" w:sz="4" w:space="0" w:color="auto"/>
            </w:tcBorders>
          </w:tcPr>
          <w:p>
            <w:pPr>
              <w:jc w:val="center"/>
              <w:rPr>
                <w:rFonts w:eastAsia="Calibri"/>
                <w:noProof/>
                <w:sz w:val="22"/>
              </w:rPr>
            </w:pPr>
            <w:r>
              <w:rPr>
                <w:noProof/>
                <w:sz w:val="22"/>
              </w:rPr>
              <w:t>Code alpha-3</w:t>
            </w:r>
          </w:p>
        </w:tc>
        <w:tc>
          <w:tcPr>
            <w:tcW w:w="1735" w:type="pct"/>
            <w:tcBorders>
              <w:top w:val="single" w:sz="4" w:space="0" w:color="auto"/>
              <w:left w:val="single" w:sz="4" w:space="0" w:color="auto"/>
              <w:bottom w:val="single" w:sz="4" w:space="0" w:color="auto"/>
            </w:tcBorders>
            <w:vAlign w:val="center"/>
          </w:tcPr>
          <w:p>
            <w:pPr>
              <w:jc w:val="center"/>
              <w:rPr>
                <w:rFonts w:eastAsia="Calibri"/>
                <w:noProof/>
                <w:sz w:val="22"/>
              </w:rPr>
            </w:pPr>
            <w:r>
              <w:rPr>
                <w:noProof/>
                <w:sz w:val="22"/>
              </w:rPr>
              <w:t>Nom scientifique</w:t>
            </w:r>
          </w:p>
        </w:tc>
      </w:tr>
      <w:tr>
        <w:trPr>
          <w:trHeight w:val="86"/>
        </w:trPr>
        <w:tc>
          <w:tcPr>
            <w:tcW w:w="2790" w:type="pct"/>
            <w:tcBorders>
              <w:top w:val="single" w:sz="4" w:space="0" w:color="auto"/>
            </w:tcBorders>
            <w:vAlign w:val="center"/>
          </w:tcPr>
          <w:p>
            <w:pPr>
              <w:rPr>
                <w:rFonts w:eastAsia="Calibri"/>
                <w:noProof/>
                <w:sz w:val="22"/>
              </w:rPr>
            </w:pPr>
            <w:r>
              <w:rPr>
                <w:noProof/>
                <w:sz w:val="22"/>
              </w:rPr>
              <w:t>Holbiches</w:t>
            </w:r>
          </w:p>
        </w:tc>
        <w:tc>
          <w:tcPr>
            <w:tcW w:w="475" w:type="pct"/>
            <w:tcBorders>
              <w:top w:val="single" w:sz="4" w:space="0" w:color="auto"/>
            </w:tcBorders>
          </w:tcPr>
          <w:p>
            <w:pPr>
              <w:rPr>
                <w:rFonts w:eastAsia="Calibri"/>
                <w:noProof/>
                <w:sz w:val="22"/>
              </w:rPr>
            </w:pPr>
            <w:r>
              <w:rPr>
                <w:noProof/>
                <w:sz w:val="22"/>
              </w:rPr>
              <w:t>API</w:t>
            </w:r>
          </w:p>
        </w:tc>
        <w:tc>
          <w:tcPr>
            <w:tcW w:w="1735" w:type="pct"/>
            <w:tcBorders>
              <w:top w:val="single" w:sz="4" w:space="0" w:color="auto"/>
            </w:tcBorders>
            <w:vAlign w:val="center"/>
          </w:tcPr>
          <w:p>
            <w:pPr>
              <w:rPr>
                <w:rFonts w:eastAsia="Calibri"/>
                <w:i/>
                <w:noProof/>
                <w:sz w:val="22"/>
              </w:rPr>
            </w:pPr>
            <w:r>
              <w:rPr>
                <w:i/>
                <w:noProof/>
                <w:sz w:val="22"/>
              </w:rPr>
              <w:t xml:space="preserve">Apristurus </w:t>
            </w:r>
            <w:r>
              <w:rPr>
                <w:noProof/>
                <w:sz w:val="22"/>
              </w:rPr>
              <w:t>spp.</w:t>
            </w:r>
          </w:p>
        </w:tc>
      </w:tr>
      <w:tr>
        <w:tc>
          <w:tcPr>
            <w:tcW w:w="2790" w:type="pct"/>
            <w:vAlign w:val="center"/>
          </w:tcPr>
          <w:p>
            <w:pPr>
              <w:rPr>
                <w:rFonts w:eastAsia="Calibri"/>
                <w:noProof/>
                <w:sz w:val="22"/>
              </w:rPr>
            </w:pPr>
            <w:r>
              <w:rPr>
                <w:noProof/>
                <w:sz w:val="22"/>
              </w:rPr>
              <w:t>Requin lézard</w:t>
            </w:r>
          </w:p>
        </w:tc>
        <w:tc>
          <w:tcPr>
            <w:tcW w:w="475" w:type="pct"/>
          </w:tcPr>
          <w:p>
            <w:pPr>
              <w:rPr>
                <w:rFonts w:eastAsia="Calibri"/>
                <w:noProof/>
                <w:sz w:val="22"/>
              </w:rPr>
            </w:pPr>
            <w:r>
              <w:rPr>
                <w:noProof/>
                <w:sz w:val="22"/>
              </w:rPr>
              <w:t>HXC</w:t>
            </w:r>
          </w:p>
        </w:tc>
        <w:tc>
          <w:tcPr>
            <w:tcW w:w="1735" w:type="pct"/>
            <w:vAlign w:val="center"/>
          </w:tcPr>
          <w:p>
            <w:pPr>
              <w:rPr>
                <w:rFonts w:eastAsia="Calibri"/>
                <w:i/>
                <w:noProof/>
                <w:sz w:val="22"/>
              </w:rPr>
            </w:pPr>
            <w:r>
              <w:rPr>
                <w:i/>
                <w:noProof/>
                <w:sz w:val="22"/>
              </w:rPr>
              <w:t>Chlamydoselachus anguineus</w:t>
            </w:r>
          </w:p>
        </w:tc>
      </w:tr>
      <w:tr>
        <w:tc>
          <w:tcPr>
            <w:tcW w:w="2790" w:type="pct"/>
            <w:vAlign w:val="center"/>
          </w:tcPr>
          <w:p>
            <w:pPr>
              <w:rPr>
                <w:rFonts w:eastAsia="Calibri"/>
                <w:noProof/>
                <w:sz w:val="22"/>
              </w:rPr>
            </w:pPr>
            <w:r>
              <w:rPr>
                <w:noProof/>
                <w:sz w:val="22"/>
              </w:rPr>
              <w:t>Squales-chagrins</w:t>
            </w:r>
          </w:p>
        </w:tc>
        <w:tc>
          <w:tcPr>
            <w:tcW w:w="475" w:type="pct"/>
          </w:tcPr>
          <w:p>
            <w:pPr>
              <w:rPr>
                <w:rFonts w:eastAsia="Calibri"/>
                <w:i/>
                <w:noProof/>
                <w:sz w:val="22"/>
              </w:rPr>
            </w:pPr>
            <w:r>
              <w:rPr>
                <w:noProof/>
                <w:sz w:val="22"/>
              </w:rPr>
              <w:t>CWO</w:t>
            </w:r>
          </w:p>
        </w:tc>
        <w:tc>
          <w:tcPr>
            <w:tcW w:w="1735" w:type="pct"/>
            <w:vAlign w:val="center"/>
          </w:tcPr>
          <w:p>
            <w:pPr>
              <w:rPr>
                <w:rFonts w:eastAsia="Calibri"/>
                <w:i/>
                <w:noProof/>
                <w:sz w:val="22"/>
              </w:rPr>
            </w:pPr>
            <w:r>
              <w:rPr>
                <w:i/>
                <w:noProof/>
                <w:sz w:val="22"/>
              </w:rPr>
              <w:t xml:space="preserve">Centrophorus </w:t>
            </w:r>
            <w:r>
              <w:rPr>
                <w:noProof/>
                <w:sz w:val="22"/>
              </w:rPr>
              <w:t>spp.</w:t>
            </w:r>
          </w:p>
        </w:tc>
      </w:tr>
      <w:tr>
        <w:tc>
          <w:tcPr>
            <w:tcW w:w="2790" w:type="pct"/>
            <w:vAlign w:val="center"/>
          </w:tcPr>
          <w:p>
            <w:pPr>
              <w:rPr>
                <w:rFonts w:eastAsia="Calibri"/>
                <w:noProof/>
                <w:sz w:val="22"/>
              </w:rPr>
            </w:pPr>
            <w:r>
              <w:rPr>
                <w:noProof/>
                <w:sz w:val="22"/>
              </w:rPr>
              <w:t>Pailona commun</w:t>
            </w:r>
          </w:p>
        </w:tc>
        <w:tc>
          <w:tcPr>
            <w:tcW w:w="475" w:type="pct"/>
          </w:tcPr>
          <w:p>
            <w:pPr>
              <w:rPr>
                <w:rFonts w:eastAsia="Calibri"/>
                <w:i/>
                <w:noProof/>
                <w:sz w:val="22"/>
              </w:rPr>
            </w:pPr>
            <w:r>
              <w:rPr>
                <w:noProof/>
                <w:sz w:val="22"/>
              </w:rPr>
              <w:t>CYO</w:t>
            </w:r>
          </w:p>
        </w:tc>
        <w:tc>
          <w:tcPr>
            <w:tcW w:w="1735" w:type="pct"/>
            <w:vAlign w:val="center"/>
          </w:tcPr>
          <w:p>
            <w:pPr>
              <w:rPr>
                <w:rFonts w:eastAsia="Calibri"/>
                <w:i/>
                <w:noProof/>
                <w:sz w:val="22"/>
              </w:rPr>
            </w:pPr>
            <w:r>
              <w:rPr>
                <w:i/>
                <w:noProof/>
                <w:sz w:val="22"/>
              </w:rPr>
              <w:t>Centroscymnus coelolepis</w:t>
            </w:r>
          </w:p>
        </w:tc>
      </w:tr>
      <w:tr>
        <w:tc>
          <w:tcPr>
            <w:tcW w:w="2790" w:type="pct"/>
            <w:vAlign w:val="center"/>
          </w:tcPr>
          <w:p>
            <w:pPr>
              <w:rPr>
                <w:rFonts w:eastAsia="Calibri"/>
                <w:noProof/>
                <w:sz w:val="22"/>
              </w:rPr>
            </w:pPr>
            <w:r>
              <w:rPr>
                <w:noProof/>
                <w:sz w:val="22"/>
              </w:rPr>
              <w:t>Pailona à long nez</w:t>
            </w:r>
          </w:p>
        </w:tc>
        <w:tc>
          <w:tcPr>
            <w:tcW w:w="475" w:type="pct"/>
          </w:tcPr>
          <w:p>
            <w:pPr>
              <w:rPr>
                <w:rFonts w:eastAsia="Calibri"/>
                <w:i/>
                <w:noProof/>
                <w:sz w:val="22"/>
              </w:rPr>
            </w:pPr>
            <w:r>
              <w:rPr>
                <w:noProof/>
                <w:sz w:val="22"/>
              </w:rPr>
              <w:t>CYP</w:t>
            </w:r>
          </w:p>
        </w:tc>
        <w:tc>
          <w:tcPr>
            <w:tcW w:w="1735" w:type="pct"/>
            <w:vAlign w:val="center"/>
          </w:tcPr>
          <w:p>
            <w:pPr>
              <w:rPr>
                <w:rFonts w:eastAsia="Calibri"/>
                <w:i/>
                <w:noProof/>
                <w:sz w:val="22"/>
              </w:rPr>
            </w:pPr>
            <w:r>
              <w:rPr>
                <w:i/>
                <w:noProof/>
                <w:sz w:val="22"/>
              </w:rPr>
              <w:t>Centroscymnus crepidater</w:t>
            </w:r>
          </w:p>
        </w:tc>
      </w:tr>
      <w:tr>
        <w:tc>
          <w:tcPr>
            <w:tcW w:w="2790" w:type="pct"/>
            <w:vAlign w:val="center"/>
          </w:tcPr>
          <w:p>
            <w:pPr>
              <w:rPr>
                <w:rFonts w:eastAsia="Calibri"/>
                <w:noProof/>
                <w:sz w:val="22"/>
              </w:rPr>
            </w:pPr>
            <w:r>
              <w:rPr>
                <w:noProof/>
                <w:sz w:val="22"/>
              </w:rPr>
              <w:t>Aiguillat noir</w:t>
            </w:r>
          </w:p>
        </w:tc>
        <w:tc>
          <w:tcPr>
            <w:tcW w:w="475" w:type="pct"/>
          </w:tcPr>
          <w:p>
            <w:pPr>
              <w:rPr>
                <w:rFonts w:eastAsia="Calibri"/>
                <w:i/>
                <w:noProof/>
                <w:sz w:val="22"/>
              </w:rPr>
            </w:pPr>
            <w:r>
              <w:rPr>
                <w:noProof/>
                <w:sz w:val="22"/>
              </w:rPr>
              <w:t>CFB</w:t>
            </w:r>
          </w:p>
        </w:tc>
        <w:tc>
          <w:tcPr>
            <w:tcW w:w="1735" w:type="pct"/>
            <w:vAlign w:val="center"/>
          </w:tcPr>
          <w:p>
            <w:pPr>
              <w:rPr>
                <w:rFonts w:eastAsia="Calibri"/>
                <w:i/>
                <w:noProof/>
                <w:sz w:val="22"/>
              </w:rPr>
            </w:pPr>
            <w:r>
              <w:rPr>
                <w:i/>
                <w:noProof/>
                <w:sz w:val="22"/>
              </w:rPr>
              <w:t>Centroscyllium fabricii</w:t>
            </w:r>
          </w:p>
        </w:tc>
      </w:tr>
      <w:tr>
        <w:tc>
          <w:tcPr>
            <w:tcW w:w="2790" w:type="pct"/>
            <w:vAlign w:val="center"/>
          </w:tcPr>
          <w:p>
            <w:pPr>
              <w:rPr>
                <w:rFonts w:eastAsia="Calibri"/>
                <w:noProof/>
                <w:sz w:val="22"/>
              </w:rPr>
            </w:pPr>
            <w:r>
              <w:rPr>
                <w:noProof/>
                <w:sz w:val="22"/>
              </w:rPr>
              <w:t>Squale savate</w:t>
            </w:r>
          </w:p>
        </w:tc>
        <w:tc>
          <w:tcPr>
            <w:tcW w:w="475" w:type="pct"/>
          </w:tcPr>
          <w:p>
            <w:pPr>
              <w:rPr>
                <w:rFonts w:eastAsia="Calibri"/>
                <w:i/>
                <w:noProof/>
                <w:sz w:val="22"/>
              </w:rPr>
            </w:pPr>
            <w:r>
              <w:rPr>
                <w:noProof/>
                <w:sz w:val="22"/>
              </w:rPr>
              <w:t>DCA</w:t>
            </w:r>
          </w:p>
        </w:tc>
        <w:tc>
          <w:tcPr>
            <w:tcW w:w="1735" w:type="pct"/>
            <w:vAlign w:val="center"/>
          </w:tcPr>
          <w:p>
            <w:pPr>
              <w:rPr>
                <w:rFonts w:eastAsia="Calibri"/>
                <w:i/>
                <w:noProof/>
                <w:sz w:val="22"/>
              </w:rPr>
            </w:pPr>
            <w:r>
              <w:rPr>
                <w:i/>
                <w:noProof/>
                <w:sz w:val="22"/>
              </w:rPr>
              <w:t>Deania calcea</w:t>
            </w:r>
          </w:p>
        </w:tc>
      </w:tr>
      <w:tr>
        <w:tc>
          <w:tcPr>
            <w:tcW w:w="2790" w:type="pct"/>
            <w:vAlign w:val="center"/>
          </w:tcPr>
          <w:p>
            <w:pPr>
              <w:rPr>
                <w:rFonts w:eastAsia="Calibri"/>
                <w:noProof/>
                <w:sz w:val="22"/>
              </w:rPr>
            </w:pPr>
            <w:r>
              <w:rPr>
                <w:noProof/>
                <w:sz w:val="22"/>
              </w:rPr>
              <w:t>Squale liche</w:t>
            </w:r>
          </w:p>
        </w:tc>
        <w:tc>
          <w:tcPr>
            <w:tcW w:w="475" w:type="pct"/>
          </w:tcPr>
          <w:p>
            <w:pPr>
              <w:rPr>
                <w:rFonts w:eastAsia="Calibri"/>
                <w:i/>
                <w:noProof/>
                <w:sz w:val="22"/>
              </w:rPr>
            </w:pPr>
            <w:r>
              <w:rPr>
                <w:noProof/>
                <w:sz w:val="22"/>
              </w:rPr>
              <w:t>SCK</w:t>
            </w:r>
          </w:p>
        </w:tc>
        <w:tc>
          <w:tcPr>
            <w:tcW w:w="1735" w:type="pct"/>
            <w:vAlign w:val="center"/>
          </w:tcPr>
          <w:p>
            <w:pPr>
              <w:rPr>
                <w:rFonts w:eastAsia="Calibri"/>
                <w:i/>
                <w:noProof/>
                <w:sz w:val="22"/>
              </w:rPr>
            </w:pPr>
            <w:r>
              <w:rPr>
                <w:i/>
                <w:noProof/>
                <w:sz w:val="22"/>
              </w:rPr>
              <w:t>Dalatias licha</w:t>
            </w:r>
          </w:p>
        </w:tc>
      </w:tr>
      <w:tr>
        <w:tc>
          <w:tcPr>
            <w:tcW w:w="2790" w:type="pct"/>
            <w:vAlign w:val="center"/>
          </w:tcPr>
          <w:p>
            <w:pPr>
              <w:rPr>
                <w:rFonts w:eastAsia="Calibri"/>
                <w:noProof/>
                <w:sz w:val="22"/>
              </w:rPr>
            </w:pPr>
            <w:r>
              <w:rPr>
                <w:noProof/>
                <w:sz w:val="22"/>
              </w:rPr>
              <w:t>Sagre rude</w:t>
            </w:r>
          </w:p>
        </w:tc>
        <w:tc>
          <w:tcPr>
            <w:tcW w:w="475" w:type="pct"/>
          </w:tcPr>
          <w:p>
            <w:pPr>
              <w:rPr>
                <w:rFonts w:eastAsia="Calibri"/>
                <w:i/>
                <w:noProof/>
                <w:sz w:val="22"/>
              </w:rPr>
            </w:pPr>
            <w:r>
              <w:rPr>
                <w:noProof/>
                <w:sz w:val="22"/>
              </w:rPr>
              <w:t>ETR</w:t>
            </w:r>
          </w:p>
        </w:tc>
        <w:tc>
          <w:tcPr>
            <w:tcW w:w="1735" w:type="pct"/>
            <w:vAlign w:val="center"/>
          </w:tcPr>
          <w:p>
            <w:pPr>
              <w:rPr>
                <w:rFonts w:eastAsia="Calibri"/>
                <w:i/>
                <w:noProof/>
                <w:sz w:val="22"/>
              </w:rPr>
            </w:pPr>
            <w:r>
              <w:rPr>
                <w:i/>
                <w:noProof/>
                <w:sz w:val="22"/>
              </w:rPr>
              <w:t>Etmopterus princeps</w:t>
            </w:r>
          </w:p>
        </w:tc>
      </w:tr>
      <w:tr>
        <w:tc>
          <w:tcPr>
            <w:tcW w:w="2790" w:type="pct"/>
            <w:vAlign w:val="center"/>
          </w:tcPr>
          <w:p>
            <w:pPr>
              <w:rPr>
                <w:rFonts w:eastAsia="Calibri"/>
                <w:noProof/>
                <w:sz w:val="22"/>
              </w:rPr>
            </w:pPr>
            <w:r>
              <w:rPr>
                <w:noProof/>
                <w:sz w:val="22"/>
              </w:rPr>
              <w:t>Sagre commun</w:t>
            </w:r>
          </w:p>
        </w:tc>
        <w:tc>
          <w:tcPr>
            <w:tcW w:w="475" w:type="pct"/>
          </w:tcPr>
          <w:p>
            <w:pPr>
              <w:rPr>
                <w:rFonts w:eastAsia="Calibri"/>
                <w:i/>
                <w:noProof/>
                <w:sz w:val="22"/>
              </w:rPr>
            </w:pPr>
            <w:r>
              <w:rPr>
                <w:noProof/>
                <w:sz w:val="22"/>
              </w:rPr>
              <w:t>ETX</w:t>
            </w:r>
          </w:p>
        </w:tc>
        <w:tc>
          <w:tcPr>
            <w:tcW w:w="1735" w:type="pct"/>
            <w:vAlign w:val="center"/>
          </w:tcPr>
          <w:p>
            <w:pPr>
              <w:rPr>
                <w:rFonts w:eastAsia="Calibri"/>
                <w:i/>
                <w:noProof/>
                <w:sz w:val="22"/>
              </w:rPr>
            </w:pPr>
            <w:r>
              <w:rPr>
                <w:i/>
                <w:noProof/>
                <w:sz w:val="22"/>
              </w:rPr>
              <w:t>Etmopterus spinax</w:t>
            </w:r>
          </w:p>
        </w:tc>
      </w:tr>
      <w:tr>
        <w:tc>
          <w:tcPr>
            <w:tcW w:w="2790" w:type="pct"/>
            <w:vAlign w:val="center"/>
          </w:tcPr>
          <w:p>
            <w:pPr>
              <w:rPr>
                <w:rFonts w:eastAsia="Calibri"/>
                <w:noProof/>
                <w:sz w:val="22"/>
              </w:rPr>
            </w:pPr>
            <w:r>
              <w:rPr>
                <w:noProof/>
                <w:sz w:val="22"/>
              </w:rPr>
              <w:lastRenderedPageBreak/>
              <w:t>Chien islandais</w:t>
            </w:r>
          </w:p>
        </w:tc>
        <w:tc>
          <w:tcPr>
            <w:tcW w:w="475" w:type="pct"/>
          </w:tcPr>
          <w:p>
            <w:pPr>
              <w:rPr>
                <w:rFonts w:eastAsia="Calibri"/>
                <w:i/>
                <w:noProof/>
                <w:sz w:val="22"/>
              </w:rPr>
            </w:pPr>
            <w:r>
              <w:rPr>
                <w:noProof/>
                <w:sz w:val="22"/>
              </w:rPr>
              <w:t>GAM</w:t>
            </w:r>
          </w:p>
        </w:tc>
        <w:tc>
          <w:tcPr>
            <w:tcW w:w="1735" w:type="pct"/>
            <w:vAlign w:val="center"/>
          </w:tcPr>
          <w:p>
            <w:pPr>
              <w:rPr>
                <w:rFonts w:eastAsia="Calibri"/>
                <w:i/>
                <w:noProof/>
                <w:sz w:val="22"/>
              </w:rPr>
            </w:pPr>
            <w:r>
              <w:rPr>
                <w:i/>
                <w:noProof/>
                <w:sz w:val="22"/>
              </w:rPr>
              <w:t>Galeus murinus</w:t>
            </w:r>
          </w:p>
        </w:tc>
      </w:tr>
      <w:tr>
        <w:tc>
          <w:tcPr>
            <w:tcW w:w="2790" w:type="pct"/>
            <w:vAlign w:val="center"/>
          </w:tcPr>
          <w:p>
            <w:pPr>
              <w:rPr>
                <w:rFonts w:eastAsia="Calibri"/>
                <w:noProof/>
                <w:sz w:val="22"/>
              </w:rPr>
            </w:pPr>
            <w:r>
              <w:rPr>
                <w:noProof/>
                <w:sz w:val="22"/>
              </w:rPr>
              <w:t>Requin griset</w:t>
            </w:r>
          </w:p>
        </w:tc>
        <w:tc>
          <w:tcPr>
            <w:tcW w:w="475" w:type="pct"/>
          </w:tcPr>
          <w:p>
            <w:pPr>
              <w:rPr>
                <w:rFonts w:eastAsia="Calibri"/>
                <w:i/>
                <w:noProof/>
                <w:sz w:val="22"/>
              </w:rPr>
            </w:pPr>
            <w:r>
              <w:rPr>
                <w:noProof/>
                <w:sz w:val="22"/>
              </w:rPr>
              <w:t>SBL</w:t>
            </w:r>
          </w:p>
        </w:tc>
        <w:tc>
          <w:tcPr>
            <w:tcW w:w="1735" w:type="pct"/>
            <w:vAlign w:val="center"/>
          </w:tcPr>
          <w:p>
            <w:pPr>
              <w:rPr>
                <w:rFonts w:eastAsia="Calibri"/>
                <w:i/>
                <w:noProof/>
                <w:sz w:val="22"/>
              </w:rPr>
            </w:pPr>
            <w:r>
              <w:rPr>
                <w:i/>
                <w:noProof/>
                <w:sz w:val="22"/>
              </w:rPr>
              <w:t>Hexanchus griseus</w:t>
            </w:r>
          </w:p>
        </w:tc>
      </w:tr>
      <w:tr>
        <w:tc>
          <w:tcPr>
            <w:tcW w:w="2790" w:type="pct"/>
            <w:vAlign w:val="center"/>
          </w:tcPr>
          <w:p>
            <w:pPr>
              <w:rPr>
                <w:rFonts w:eastAsia="Calibri"/>
                <w:noProof/>
                <w:sz w:val="22"/>
              </w:rPr>
            </w:pPr>
            <w:r>
              <w:rPr>
                <w:noProof/>
                <w:sz w:val="22"/>
              </w:rPr>
              <w:t>Humantin</w:t>
            </w:r>
          </w:p>
        </w:tc>
        <w:tc>
          <w:tcPr>
            <w:tcW w:w="475" w:type="pct"/>
          </w:tcPr>
          <w:p>
            <w:pPr>
              <w:rPr>
                <w:rFonts w:eastAsia="Calibri"/>
                <w:i/>
                <w:noProof/>
                <w:sz w:val="22"/>
              </w:rPr>
            </w:pPr>
            <w:r>
              <w:rPr>
                <w:noProof/>
                <w:sz w:val="22"/>
              </w:rPr>
              <w:t>OXN</w:t>
            </w:r>
          </w:p>
        </w:tc>
        <w:tc>
          <w:tcPr>
            <w:tcW w:w="1735" w:type="pct"/>
            <w:vAlign w:val="center"/>
          </w:tcPr>
          <w:p>
            <w:pPr>
              <w:rPr>
                <w:rFonts w:eastAsia="Calibri"/>
                <w:i/>
                <w:noProof/>
                <w:sz w:val="22"/>
              </w:rPr>
            </w:pPr>
            <w:r>
              <w:rPr>
                <w:i/>
                <w:noProof/>
                <w:sz w:val="22"/>
              </w:rPr>
              <w:t>Oxynotus paradoxus</w:t>
            </w:r>
          </w:p>
        </w:tc>
      </w:tr>
      <w:tr>
        <w:tc>
          <w:tcPr>
            <w:tcW w:w="2790" w:type="pct"/>
            <w:vAlign w:val="center"/>
          </w:tcPr>
          <w:p>
            <w:pPr>
              <w:rPr>
                <w:rFonts w:eastAsia="Calibri"/>
                <w:noProof/>
                <w:sz w:val="22"/>
              </w:rPr>
            </w:pPr>
            <w:r>
              <w:rPr>
                <w:noProof/>
                <w:sz w:val="22"/>
              </w:rPr>
              <w:t>Squale-grogneur commun</w:t>
            </w:r>
          </w:p>
        </w:tc>
        <w:tc>
          <w:tcPr>
            <w:tcW w:w="475" w:type="pct"/>
          </w:tcPr>
          <w:p>
            <w:pPr>
              <w:rPr>
                <w:rFonts w:eastAsia="Calibri"/>
                <w:i/>
                <w:noProof/>
                <w:sz w:val="22"/>
              </w:rPr>
            </w:pPr>
            <w:r>
              <w:rPr>
                <w:noProof/>
                <w:sz w:val="22"/>
              </w:rPr>
              <w:t>SYR</w:t>
            </w:r>
          </w:p>
        </w:tc>
        <w:tc>
          <w:tcPr>
            <w:tcW w:w="1735" w:type="pct"/>
            <w:vAlign w:val="center"/>
          </w:tcPr>
          <w:p>
            <w:pPr>
              <w:rPr>
                <w:rFonts w:eastAsia="Calibri"/>
                <w:i/>
                <w:noProof/>
                <w:sz w:val="22"/>
              </w:rPr>
            </w:pPr>
            <w:r>
              <w:rPr>
                <w:i/>
                <w:noProof/>
                <w:sz w:val="22"/>
              </w:rPr>
              <w:t>Scymnodon ringens</w:t>
            </w:r>
          </w:p>
        </w:tc>
      </w:tr>
      <w:tr>
        <w:tc>
          <w:tcPr>
            <w:tcW w:w="2790" w:type="pct"/>
            <w:tcBorders>
              <w:bottom w:val="single" w:sz="4" w:space="0" w:color="auto"/>
            </w:tcBorders>
            <w:vAlign w:val="center"/>
          </w:tcPr>
          <w:p>
            <w:pPr>
              <w:rPr>
                <w:rFonts w:eastAsia="Calibri"/>
                <w:noProof/>
                <w:sz w:val="22"/>
              </w:rPr>
            </w:pPr>
            <w:r>
              <w:rPr>
                <w:noProof/>
                <w:sz w:val="22"/>
              </w:rPr>
              <w:t>Laimargue du Groenland</w:t>
            </w:r>
          </w:p>
        </w:tc>
        <w:tc>
          <w:tcPr>
            <w:tcW w:w="475" w:type="pct"/>
            <w:tcBorders>
              <w:bottom w:val="single" w:sz="4" w:space="0" w:color="auto"/>
            </w:tcBorders>
          </w:tcPr>
          <w:p>
            <w:pPr>
              <w:rPr>
                <w:rFonts w:eastAsia="Calibri"/>
                <w:i/>
                <w:noProof/>
                <w:sz w:val="22"/>
              </w:rPr>
            </w:pPr>
            <w:r>
              <w:rPr>
                <w:noProof/>
                <w:sz w:val="22"/>
              </w:rPr>
              <w:t>GSK</w:t>
            </w:r>
          </w:p>
        </w:tc>
        <w:tc>
          <w:tcPr>
            <w:tcW w:w="1735" w:type="pct"/>
            <w:tcBorders>
              <w:bottom w:val="single" w:sz="4" w:space="0" w:color="auto"/>
            </w:tcBorders>
            <w:vAlign w:val="center"/>
          </w:tcPr>
          <w:p>
            <w:pPr>
              <w:rPr>
                <w:rFonts w:eastAsia="Calibri"/>
                <w:i/>
                <w:noProof/>
                <w:sz w:val="22"/>
              </w:rPr>
            </w:pPr>
            <w:r>
              <w:rPr>
                <w:i/>
                <w:noProof/>
                <w:sz w:val="22"/>
              </w:rPr>
              <w:t>Somniosus microcephalus</w:t>
            </w:r>
          </w:p>
        </w:tc>
      </w:tr>
    </w:tbl>
    <w:p>
      <w:pPr>
        <w:rPr>
          <w:rFonts w:eastAsia="Calibri"/>
          <w:noProof/>
          <w:lang w:eastAsia="en-GB"/>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Calibri"/>
          <w:b/>
          <w:noProof/>
        </w:rPr>
      </w:pPr>
      <w:r>
        <w:rPr>
          <w:b/>
          <w:noProof/>
        </w:rPr>
        <w:t>PARTIE 2</w:t>
      </w:r>
    </w:p>
    <w:p>
      <w:pPr>
        <w:jc w:val="center"/>
        <w:rPr>
          <w:rFonts w:eastAsia="Calibri"/>
          <w:b/>
          <w:noProof/>
        </w:rPr>
      </w:pPr>
      <w:r>
        <w:rPr>
          <w:b/>
          <w:noProof/>
        </w:rPr>
        <w:t>Possibilités de pêche annuelles (en tonnes de poids vif)</w:t>
      </w:r>
    </w:p>
    <w:tbl>
      <w:tblPr>
        <w:tblW w:w="31586" w:type="dxa"/>
        <w:tblInd w:w="93" w:type="dxa"/>
        <w:tblLook w:val="04A0" w:firstRow="1" w:lastRow="0" w:firstColumn="1" w:lastColumn="0" w:noHBand="0" w:noVBand="1"/>
      </w:tblPr>
      <w:tblGrid>
        <w:gridCol w:w="1293"/>
        <w:gridCol w:w="1396"/>
        <w:gridCol w:w="636"/>
        <w:gridCol w:w="105"/>
        <w:gridCol w:w="162"/>
        <w:gridCol w:w="890"/>
        <w:gridCol w:w="69"/>
        <w:gridCol w:w="567"/>
        <w:gridCol w:w="836"/>
        <w:gridCol w:w="380"/>
        <w:gridCol w:w="3907"/>
        <w:gridCol w:w="380"/>
        <w:gridCol w:w="3459"/>
        <w:gridCol w:w="3424"/>
        <w:gridCol w:w="3443"/>
        <w:gridCol w:w="3434"/>
        <w:gridCol w:w="3419"/>
        <w:gridCol w:w="3786"/>
      </w:tblGrid>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200" w:line="288" w:lineRule="auto"/>
              <w:jc w:val="left"/>
              <w:rPr>
                <w:rFonts w:eastAsia="Times New Roman"/>
                <w:noProof/>
                <w:color w:val="000000"/>
                <w:sz w:val="16"/>
                <w:szCs w:val="16"/>
                <w:lang w:eastAsia="en-GB"/>
              </w:rPr>
            </w:pPr>
          </w:p>
        </w:tc>
        <w:tc>
          <w:tcPr>
            <w:tcW w:w="1396" w:type="dxa"/>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sz w:val="16"/>
                <w:szCs w:val="16"/>
                <w:lang w:eastAsia="en-GB"/>
              </w:rPr>
            </w:pPr>
          </w:p>
        </w:tc>
        <w:tc>
          <w:tcPr>
            <w:tcW w:w="636" w:type="dxa"/>
            <w:tcBorders>
              <w:top w:val="nil"/>
              <w:left w:val="nil"/>
              <w:bottom w:val="nil"/>
              <w:right w:val="nil"/>
            </w:tcBorders>
            <w:noWrap/>
          </w:tcPr>
          <w:p>
            <w:pPr>
              <w:spacing w:before="0" w:after="200" w:line="288" w:lineRule="auto"/>
              <w:jc w:val="right"/>
              <w:rPr>
                <w:rFonts w:ascii="Calibri" w:eastAsia="Times New Roman" w:hAnsi="Calibri" w:cs="Calibri"/>
                <w:noProof/>
                <w:color w:val="000000"/>
                <w:sz w:val="16"/>
                <w:szCs w:val="16"/>
                <w:lang w:eastAsia="en-GB"/>
              </w:rPr>
            </w:pPr>
          </w:p>
        </w:tc>
        <w:tc>
          <w:tcPr>
            <w:tcW w:w="1157" w:type="dxa"/>
            <w:gridSpan w:val="3"/>
            <w:tcBorders>
              <w:top w:val="nil"/>
              <w:left w:val="nil"/>
              <w:bottom w:val="single" w:sz="8" w:space="0" w:color="000000"/>
              <w:right w:val="nil"/>
            </w:tcBorders>
            <w:shd w:val="clear" w:color="auto" w:fill="auto"/>
            <w:noWrap/>
          </w:tcPr>
          <w:p>
            <w:pPr>
              <w:spacing w:before="0" w:after="200" w:line="288" w:lineRule="auto"/>
              <w:jc w:val="right"/>
              <w:rPr>
                <w:rFonts w:ascii="Calibri" w:eastAsia="Times New Roman" w:hAnsi="Calibri" w:cs="Calibri"/>
                <w:noProof/>
                <w:color w:val="000000"/>
                <w:sz w:val="16"/>
                <w:szCs w:val="16"/>
                <w:lang w:eastAsia="en-GB"/>
              </w:rPr>
            </w:pPr>
          </w:p>
        </w:tc>
        <w:tc>
          <w:tcPr>
            <w:tcW w:w="636" w:type="dxa"/>
            <w:gridSpan w:val="2"/>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c>
          <w:tcPr>
            <w:tcW w:w="1216" w:type="dxa"/>
            <w:gridSpan w:val="2"/>
            <w:tcBorders>
              <w:top w:val="nil"/>
              <w:left w:val="nil"/>
              <w:bottom w:val="single" w:sz="8" w:space="0" w:color="000000"/>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c>
          <w:tcPr>
            <w:tcW w:w="4287" w:type="dxa"/>
            <w:gridSpan w:val="2"/>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r>
      <w:tr>
        <w:trPr>
          <w:trHeight w:val="312"/>
        </w:trPr>
        <w:tc>
          <w:tcPr>
            <w:tcW w:w="10621" w:type="dxa"/>
            <w:gridSpan w:val="12"/>
            <w:tcBorders>
              <w:left w:val="nil"/>
              <w:bottom w:val="single" w:sz="4" w:space="0" w:color="auto"/>
              <w:right w:val="nil"/>
            </w:tcBorders>
            <w:noWrap/>
          </w:tcPr>
          <w:p>
            <w:pPr>
              <w:spacing w:before="0" w:after="200" w:line="288" w:lineRule="auto"/>
              <w:jc w:val="left"/>
              <w:rPr>
                <w:rFonts w:eastAsia="Times New Roman"/>
                <w:noProof/>
                <w:color w:val="000000"/>
                <w:sz w:val="16"/>
                <w:szCs w:val="16"/>
                <w:lang w:eastAsia="en-GB"/>
              </w:rPr>
            </w:pPr>
          </w:p>
        </w:tc>
        <w:tc>
          <w:tcPr>
            <w:tcW w:w="3459" w:type="dxa"/>
          </w:tcPr>
          <w:p>
            <w:pPr>
              <w:spacing w:before="0" w:after="200" w:line="288" w:lineRule="auto"/>
              <w:jc w:val="left"/>
              <w:rPr>
                <w:rFonts w:ascii="Calibri" w:eastAsia="Times New Roman" w:hAnsi="Calibri" w:cs="Calibri"/>
                <w:noProof/>
                <w:sz w:val="16"/>
                <w:szCs w:val="16"/>
                <w:lang w:eastAsia="en-GB"/>
              </w:rPr>
            </w:pPr>
          </w:p>
        </w:tc>
        <w:tc>
          <w:tcPr>
            <w:tcW w:w="3424" w:type="dxa"/>
          </w:tcPr>
          <w:p>
            <w:pPr>
              <w:spacing w:before="0" w:after="200" w:line="288" w:lineRule="auto"/>
              <w:jc w:val="right"/>
              <w:rPr>
                <w:rFonts w:ascii="Calibri" w:eastAsia="Times New Roman" w:hAnsi="Calibri" w:cs="Calibri"/>
                <w:noProof/>
                <w:color w:val="000000"/>
                <w:sz w:val="16"/>
                <w:szCs w:val="16"/>
                <w:lang w:eastAsia="en-GB"/>
              </w:rPr>
            </w:pPr>
          </w:p>
        </w:tc>
        <w:tc>
          <w:tcPr>
            <w:tcW w:w="3443" w:type="dxa"/>
          </w:tcPr>
          <w:p>
            <w:pPr>
              <w:spacing w:before="0" w:after="200" w:line="288" w:lineRule="auto"/>
              <w:jc w:val="right"/>
              <w:rPr>
                <w:rFonts w:ascii="Calibri" w:eastAsia="Times New Roman" w:hAnsi="Calibri" w:cs="Calibri"/>
                <w:noProof/>
                <w:color w:val="000000"/>
                <w:sz w:val="16"/>
                <w:szCs w:val="16"/>
                <w:lang w:eastAsia="en-GB"/>
              </w:rPr>
            </w:pPr>
          </w:p>
        </w:tc>
        <w:tc>
          <w:tcPr>
            <w:tcW w:w="3434" w:type="dxa"/>
          </w:tcPr>
          <w:p>
            <w:pPr>
              <w:spacing w:before="0" w:after="200" w:line="288" w:lineRule="auto"/>
              <w:jc w:val="left"/>
              <w:rPr>
                <w:rFonts w:ascii="Calibri" w:eastAsia="Times New Roman" w:hAnsi="Calibri" w:cs="Calibri"/>
                <w:noProof/>
                <w:color w:val="000000"/>
                <w:sz w:val="16"/>
                <w:szCs w:val="16"/>
                <w:lang w:eastAsia="en-GB"/>
              </w:rPr>
            </w:pPr>
          </w:p>
        </w:tc>
        <w:tc>
          <w:tcPr>
            <w:tcW w:w="3419" w:type="dxa"/>
          </w:tcPr>
          <w:p>
            <w:pPr>
              <w:spacing w:before="0" w:after="200" w:line="288" w:lineRule="auto"/>
              <w:jc w:val="left"/>
              <w:rPr>
                <w:rFonts w:ascii="Calibri" w:eastAsia="Times New Roman" w:hAnsi="Calibri" w:cs="Calibri"/>
                <w:noProof/>
                <w:color w:val="000000"/>
                <w:sz w:val="16"/>
                <w:szCs w:val="16"/>
                <w:lang w:eastAsia="en-GB"/>
              </w:rPr>
            </w:pPr>
          </w:p>
        </w:tc>
        <w:tc>
          <w:tcPr>
            <w:tcW w:w="3786" w:type="dxa"/>
          </w:tcPr>
          <w:p>
            <w:pPr>
              <w:spacing w:before="0" w:after="200" w:line="288" w:lineRule="auto"/>
              <w:jc w:val="left"/>
              <w:rPr>
                <w:rFonts w:ascii="Calibri" w:eastAsia="Times New Roman" w:hAnsi="Calibri" w:cs="Calibri"/>
                <w:noProof/>
                <w:color w:val="000000"/>
                <w:sz w:val="16"/>
                <w:szCs w:val="16"/>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Sabre noir</w:t>
            </w:r>
            <w:r>
              <w:rPr>
                <w:noProof/>
                <w:color w:val="000000"/>
                <w:sz w:val="18"/>
                <w:szCs w:val="18"/>
                <w:vertAlign w:val="superscript"/>
              </w:rPr>
              <w:t xml:space="preserve"> </w:t>
            </w:r>
          </w:p>
        </w:tc>
        <w:tc>
          <w:tcPr>
            <w:tcW w:w="836" w:type="dxa"/>
            <w:tcBorders>
              <w:top w:val="single" w:sz="8" w:space="0" w:color="auto"/>
              <w:left w:val="single" w:sz="8" w:space="0" w:color="auto"/>
            </w:tcBorders>
            <w:noWrap/>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vAlign w:val="center"/>
          </w:tcPr>
          <w:p>
            <w:pPr>
              <w:spacing w:before="0" w:after="0"/>
              <w:rPr>
                <w:rFonts w:eastAsia="Times New Roman"/>
                <w:noProof/>
                <w:color w:val="000000"/>
                <w:sz w:val="18"/>
                <w:szCs w:val="18"/>
              </w:rPr>
            </w:pPr>
            <w:r>
              <w:rPr>
                <w:noProof/>
                <w:color w:val="000000"/>
                <w:sz w:val="18"/>
                <w:szCs w:val="18"/>
              </w:rPr>
              <w:t>Eaux de l'Union et eaux internationales des zones 5, 6, 7 et 12</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rFonts w:eastAsia="Times New Roman"/>
                <w:noProof/>
                <w:color w:val="000000"/>
                <w:sz w:val="18"/>
                <w:szCs w:val="18"/>
              </w:rPr>
            </w:pPr>
            <w:r>
              <w:rPr>
                <w:i/>
                <w:iCs/>
                <w:noProof/>
                <w:sz w:val="18"/>
                <w:szCs w:val="18"/>
              </w:rPr>
              <w:t>Aphanopus carbo</w:t>
            </w:r>
            <w:r>
              <w:rPr>
                <w:noProof/>
                <w:color w:val="000000"/>
                <w:sz w:val="18"/>
                <w:szCs w:val="18"/>
              </w:rPr>
              <w:t xml:space="preserve"> </w:t>
            </w:r>
          </w:p>
        </w:tc>
        <w:tc>
          <w:tcPr>
            <w:tcW w:w="836" w:type="dxa"/>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noProof/>
                <w:color w:val="000000"/>
                <w:sz w:val="18"/>
                <w:szCs w:val="18"/>
              </w:rPr>
              <w:t>(BSF/56712-)</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 de précaution</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Allemagne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Estonie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Irlande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Lettonie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Lituanie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Pologne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Autres</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highlight w:val="cyan"/>
              </w:rPr>
            </w:pPr>
            <w:r>
              <w:rPr>
                <w:noProof/>
                <w:color w:val="000000"/>
                <w:sz w:val="18"/>
                <w:szCs w:val="18"/>
              </w:rPr>
              <w:t>Royaume-Uni</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w:t>
            </w:r>
          </w:p>
        </w:tc>
        <w:tc>
          <w:tcPr>
            <w:tcW w:w="8948" w:type="dxa"/>
            <w:gridSpan w:val="10"/>
            <w:tcBorders>
              <w:top w:val="nil"/>
              <w:left w:val="nil"/>
              <w:bottom w:val="single" w:sz="8" w:space="0" w:color="auto"/>
              <w:right w:val="nil"/>
            </w:tcBorders>
            <w:shd w:val="clear" w:color="auto" w:fill="auto"/>
            <w:noWrap/>
            <w:vAlign w:val="center"/>
            <w:hideMark/>
          </w:tcPr>
          <w:p>
            <w:pPr>
              <w:spacing w:before="0" w:after="0" w:line="360" w:lineRule="auto"/>
              <w:jc w:val="left"/>
              <w:rPr>
                <w:rFonts w:eastAsia="Times New Roman"/>
                <w:noProof/>
                <w:sz w:val="18"/>
                <w:szCs w:val="18"/>
                <w:vertAlign w:val="superscript"/>
                <w:lang w:eastAsia="en-GB"/>
              </w:rPr>
            </w:pPr>
          </w:p>
          <w:p>
            <w:pPr>
              <w:spacing w:before="0" w:after="0"/>
              <w:jc w:val="left"/>
              <w:rPr>
                <w:noProof/>
                <w:sz w:val="18"/>
                <w:szCs w:val="18"/>
              </w:rPr>
            </w:pPr>
            <w:r>
              <w:rPr>
                <w:noProof/>
                <w:sz w:val="18"/>
                <w:szCs w:val="18"/>
                <w:vertAlign w:val="superscript"/>
              </w:rPr>
              <w:t>Exclusivement pour les prises accessoires. Aucune pêche ciblée n’est autorisée dans le cadre de ce quota. Les captures à imputer sur ce quota partagé sont déclarées séparément (BSF/56712_AMS).</w:t>
            </w:r>
          </w:p>
        </w:tc>
      </w:tr>
      <w:tr>
        <w:trPr>
          <w:gridAfter w:val="7"/>
          <w:wAfter w:w="21345" w:type="dxa"/>
          <w:trHeight w:val="312"/>
        </w:trPr>
        <w:tc>
          <w:tcPr>
            <w:tcW w:w="1293"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139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157" w:type="dxa"/>
            <w:gridSpan w:val="3"/>
            <w:tcBorders>
              <w:top w:val="nil"/>
              <w:left w:val="nil"/>
              <w:bottom w:val="single" w:sz="8"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single" w:sz="4"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Sabre noir</w:t>
            </w:r>
            <w:r>
              <w:rPr>
                <w:noProof/>
                <w:color w:val="000000"/>
                <w:sz w:val="18"/>
                <w:szCs w:val="18"/>
                <w:vertAlign w:val="superscript"/>
              </w:rPr>
              <w:t xml:space="preserve"> </w:t>
            </w:r>
          </w:p>
        </w:tc>
        <w:tc>
          <w:tcPr>
            <w:tcW w:w="836" w:type="dxa"/>
            <w:tcBorders>
              <w:top w:val="single" w:sz="8" w:space="0" w:color="auto"/>
              <w:left w:val="single" w:sz="8" w:space="0" w:color="auto"/>
            </w:tcBorders>
            <w:noWrap/>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noProof/>
                <w:color w:val="000000"/>
                <w:sz w:val="18"/>
                <w:szCs w:val="18"/>
              </w:rPr>
              <w:t>Eaux de l'Union et eaux internationales des zones 8, 9 et 10</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rFonts w:eastAsia="Times New Roman"/>
                <w:i/>
                <w:iCs/>
                <w:noProof/>
                <w:sz w:val="18"/>
                <w:szCs w:val="18"/>
              </w:rPr>
            </w:pPr>
            <w:r>
              <w:rPr>
                <w:i/>
                <w:iCs/>
                <w:noProof/>
                <w:sz w:val="18"/>
                <w:szCs w:val="18"/>
              </w:rPr>
              <w:t>Aphanopus carbo</w:t>
            </w:r>
            <w:r>
              <w:rPr>
                <w:noProof/>
                <w:color w:val="000000"/>
                <w:sz w:val="18"/>
                <w:szCs w:val="18"/>
              </w:rPr>
              <w:t xml:space="preserve"> </w:t>
            </w:r>
          </w:p>
        </w:tc>
        <w:tc>
          <w:tcPr>
            <w:tcW w:w="836" w:type="dxa"/>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noProof/>
                <w:color w:val="000000"/>
                <w:sz w:val="18"/>
                <w:szCs w:val="18"/>
              </w:rPr>
              <w:t>(BSF/8910-)</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single" w:sz="8" w:space="0" w:color="auto"/>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 de précaution</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7</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7</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France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17</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17</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Portugal</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2 089</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2 089</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2 113</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2 113</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2 113</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2 113</w:t>
            </w:r>
          </w:p>
        </w:tc>
        <w:tc>
          <w:tcPr>
            <w:tcW w:w="636"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836"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4287" w:type="dxa"/>
            <w:gridSpan w:val="2"/>
            <w:tcBorders>
              <w:top w:val="nil"/>
              <w:left w:val="nil"/>
              <w:bottom w:val="single" w:sz="8" w:space="0" w:color="auto"/>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139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157" w:type="dxa"/>
            <w:gridSpan w:val="3"/>
            <w:tcBorders>
              <w:top w:val="nil"/>
              <w:left w:val="nil"/>
              <w:bottom w:val="single" w:sz="8"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463"/>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Sabre noir</w:t>
            </w:r>
          </w:p>
        </w:tc>
        <w:tc>
          <w:tcPr>
            <w:tcW w:w="836" w:type="dxa"/>
            <w:tcBorders>
              <w:top w:val="single" w:sz="8" w:space="0" w:color="auto"/>
              <w:left w:val="single" w:sz="8" w:space="0" w:color="auto"/>
            </w:tcBorders>
            <w:noWrap/>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noProof/>
                <w:color w:val="000000"/>
                <w:sz w:val="18"/>
                <w:szCs w:val="18"/>
              </w:rPr>
              <w:t> Eaux de l'Union et eaux internationales de la zone Copace 34.1.2</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jc w:val="left"/>
              <w:rPr>
                <w:rFonts w:eastAsia="Times New Roman"/>
                <w:i/>
                <w:iCs/>
                <w:noProof/>
                <w:sz w:val="18"/>
                <w:szCs w:val="18"/>
              </w:rPr>
            </w:pPr>
            <w:r>
              <w:rPr>
                <w:i/>
                <w:iCs/>
                <w:noProof/>
                <w:sz w:val="18"/>
                <w:szCs w:val="18"/>
              </w:rPr>
              <w:t>Aphanopus carbo</w:t>
            </w:r>
          </w:p>
        </w:tc>
        <w:tc>
          <w:tcPr>
            <w:tcW w:w="836" w:type="dxa"/>
            <w:tcBorders>
              <w:left w:val="single" w:sz="8" w:space="0" w:color="auto"/>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tcPr>
          <w:p>
            <w:pPr>
              <w:spacing w:before="0" w:after="200" w:line="276" w:lineRule="auto"/>
              <w:jc w:val="left"/>
              <w:rPr>
                <w:noProof/>
              </w:rPr>
            </w:pPr>
            <w:r>
              <w:rPr>
                <w:noProof/>
                <w:color w:val="000000"/>
                <w:sz w:val="18"/>
                <w:szCs w:val="18"/>
              </w:rPr>
              <w:t>(BSF/C3412-)</w:t>
            </w: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right w:val="nil"/>
            </w:tcBorders>
            <w:shd w:val="clear" w:color="auto" w:fill="auto"/>
            <w:noWrap/>
            <w:vAlign w:val="center"/>
            <w:hideMark/>
          </w:tcPr>
          <w:p>
            <w:pPr>
              <w:spacing w:before="0" w:after="0"/>
              <w:jc w:val="center"/>
              <w:rPr>
                <w:rFonts w:eastAsia="Times New Roman"/>
                <w:b/>
                <w:bCs/>
                <w:noProof/>
                <w:sz w:val="18"/>
                <w:szCs w:val="18"/>
              </w:rPr>
            </w:pPr>
            <w:r>
              <w:rPr>
                <w:b/>
                <w:bCs/>
                <w:noProof/>
                <w:sz w:val="18"/>
                <w:szCs w:val="18"/>
              </w:rPr>
              <w:t>2021</w:t>
            </w:r>
          </w:p>
        </w:tc>
        <w:tc>
          <w:tcPr>
            <w:tcW w:w="636" w:type="dxa"/>
            <w:tcBorders>
              <w:top w:val="nil"/>
              <w:left w:val="nil"/>
              <w:right w:val="nil"/>
            </w:tcBorders>
            <w:shd w:val="clear" w:color="auto" w:fill="auto"/>
            <w:noWrap/>
            <w:hideMark/>
          </w:tcPr>
          <w:p>
            <w:pPr>
              <w:spacing w:before="0" w:after="0"/>
              <w:jc w:val="left"/>
              <w:rPr>
                <w:rFonts w:eastAsia="Times New Roman"/>
                <w:b/>
                <w:bCs/>
                <w:noProof/>
                <w:sz w:val="18"/>
                <w:szCs w:val="18"/>
                <w:lang w:eastAsia="en-GB"/>
              </w:rPr>
            </w:pPr>
          </w:p>
        </w:tc>
        <w:tc>
          <w:tcPr>
            <w:tcW w:w="1226" w:type="dxa"/>
            <w:gridSpan w:val="4"/>
            <w:tcBorders>
              <w:top w:val="nil"/>
              <w:left w:val="nil"/>
              <w:right w:val="nil"/>
            </w:tcBorders>
            <w:shd w:val="clear" w:color="auto" w:fill="auto"/>
            <w:noWrap/>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567"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 de précaution</w:t>
            </w:r>
          </w:p>
          <w:p>
            <w:pPr>
              <w:spacing w:before="0" w:after="0"/>
              <w:rPr>
                <w:rFonts w:eastAsia="Times New Roman"/>
                <w:noProof/>
                <w:color w:val="000000"/>
                <w:sz w:val="18"/>
                <w:szCs w:val="18"/>
              </w:rPr>
            </w:pPr>
            <w:r>
              <w:rPr>
                <w:noProof/>
                <w:color w:val="000000"/>
                <w:sz w:val="18"/>
                <w:szCs w:val="18"/>
              </w:rPr>
              <w:t>L'article 4 du présent règlement s'applique.</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Portugal</w:t>
            </w:r>
          </w:p>
        </w:tc>
        <w:tc>
          <w:tcPr>
            <w:tcW w:w="1396" w:type="dxa"/>
            <w:tcBorders>
              <w:top w:val="nil"/>
              <w:left w:val="nil"/>
              <w:bottom w:val="nil"/>
              <w:right w:val="nil"/>
            </w:tcBorders>
            <w:shd w:val="clear" w:color="auto" w:fill="auto"/>
            <w:noWrap/>
            <w:vAlign w:val="center"/>
          </w:tcPr>
          <w:p>
            <w:pPr>
              <w:spacing w:before="0" w:after="0"/>
              <w:jc w:val="center"/>
              <w:rPr>
                <w:rFonts w:eastAsia="Times New Roman"/>
                <w:noProof/>
                <w:color w:val="000000"/>
                <w:sz w:val="18"/>
                <w:szCs w:val="18"/>
              </w:rPr>
            </w:pPr>
            <w:r>
              <w:rPr>
                <w:noProof/>
                <w:color w:val="000000"/>
                <w:sz w:val="18"/>
                <w:szCs w:val="18"/>
              </w:rPr>
              <w:t xml:space="preserve">       À fixer</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bottom w:val="nil"/>
              <w:right w:val="nil"/>
            </w:tcBorders>
            <w:shd w:val="clear" w:color="auto" w:fill="auto"/>
            <w:noWrap/>
            <w:vAlign w:val="center"/>
          </w:tcPr>
          <w:p>
            <w:pPr>
              <w:spacing w:before="0" w:after="0"/>
              <w:jc w:val="center"/>
              <w:rPr>
                <w:rFonts w:eastAsia="Times New Roman"/>
                <w:noProof/>
                <w:color w:val="000000"/>
                <w:sz w:val="18"/>
                <w:szCs w:val="18"/>
              </w:rPr>
            </w:pPr>
            <w:r>
              <w:rPr>
                <w:noProof/>
                <w:color w:val="000000"/>
                <w:sz w:val="18"/>
                <w:szCs w:val="18"/>
              </w:rPr>
              <w:t xml:space="preserve">   À fixer</w:t>
            </w:r>
          </w:p>
        </w:tc>
        <w:tc>
          <w:tcPr>
            <w:tcW w:w="567"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À fixer </w:t>
            </w:r>
            <w:r>
              <w:rPr>
                <w:noProof/>
                <w:color w:val="000000"/>
                <w:sz w:val="18"/>
                <w:szCs w:val="18"/>
                <w:vertAlign w:val="superscript"/>
              </w:rPr>
              <w:t>(1)</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À fixer </w:t>
            </w:r>
            <w:r>
              <w:rPr>
                <w:noProof/>
                <w:color w:val="000000"/>
                <w:sz w:val="18"/>
                <w:szCs w:val="18"/>
                <w:vertAlign w:val="superscript"/>
              </w:rPr>
              <w:t>(1)</w:t>
            </w:r>
          </w:p>
        </w:tc>
        <w:tc>
          <w:tcPr>
            <w:tcW w:w="567"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À fixer </w:t>
            </w:r>
            <w:r>
              <w:rPr>
                <w:noProof/>
                <w:color w:val="000000"/>
                <w:sz w:val="18"/>
                <w:szCs w:val="18"/>
                <w:vertAlign w:val="superscript"/>
              </w:rPr>
              <w:t>(1)</w:t>
            </w:r>
          </w:p>
        </w:tc>
        <w:tc>
          <w:tcPr>
            <w:tcW w:w="63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À fixer </w:t>
            </w:r>
            <w:r>
              <w:rPr>
                <w:noProof/>
                <w:color w:val="000000"/>
                <w:sz w:val="18"/>
                <w:szCs w:val="18"/>
                <w:vertAlign w:val="superscript"/>
              </w:rPr>
              <w:t>(1)</w:t>
            </w:r>
          </w:p>
          <w:p>
            <w:pPr>
              <w:spacing w:before="0" w:after="0"/>
              <w:jc w:val="right"/>
              <w:rPr>
                <w:rFonts w:eastAsia="Times New Roman"/>
                <w:noProof/>
                <w:color w:val="000000"/>
                <w:sz w:val="18"/>
                <w:szCs w:val="18"/>
                <w:lang w:eastAsia="en-GB"/>
              </w:rPr>
            </w:pPr>
          </w:p>
        </w:tc>
        <w:tc>
          <w:tcPr>
            <w:tcW w:w="567" w:type="dxa"/>
            <w:tcBorders>
              <w:top w:val="nil"/>
              <w:left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836" w:type="dxa"/>
            <w:tcBorders>
              <w:top w:val="nil"/>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4287" w:type="dxa"/>
            <w:gridSpan w:val="2"/>
            <w:tcBorders>
              <w:top w:val="nil"/>
              <w:left w:val="nil"/>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w:t>
            </w:r>
          </w:p>
        </w:tc>
        <w:tc>
          <w:tcPr>
            <w:tcW w:w="8948" w:type="dxa"/>
            <w:gridSpan w:val="10"/>
            <w:tcBorders>
              <w:top w:val="nil"/>
              <w:left w:val="nil"/>
              <w:bottom w:val="single" w:sz="8" w:space="0" w:color="auto"/>
              <w:right w:val="nil"/>
            </w:tcBorders>
            <w:shd w:val="clear" w:color="auto" w:fill="auto"/>
            <w:noWrap/>
            <w:vAlign w:val="center"/>
          </w:tcPr>
          <w:p>
            <w:pPr>
              <w:spacing w:before="0" w:after="0" w:line="276" w:lineRule="auto"/>
              <w:jc w:val="left"/>
              <w:rPr>
                <w:rFonts w:eastAsia="Times New Roman"/>
                <w:noProof/>
                <w:sz w:val="18"/>
                <w:szCs w:val="18"/>
                <w:vertAlign w:val="superscript"/>
                <w:lang w:eastAsia="en-GB"/>
              </w:rPr>
            </w:pPr>
          </w:p>
          <w:p>
            <w:pPr>
              <w:spacing w:before="0" w:after="0"/>
              <w:rPr>
                <w:rFonts w:eastAsia="Times New Roman"/>
                <w:noProof/>
                <w:color w:val="000000"/>
                <w:sz w:val="18"/>
                <w:szCs w:val="18"/>
              </w:rPr>
            </w:pPr>
            <w:r>
              <w:rPr>
                <w:noProof/>
                <w:sz w:val="18"/>
                <w:szCs w:val="18"/>
                <w:vertAlign w:val="superscript"/>
              </w:rPr>
              <w:t>La quantité établie est égale à celle attribuée au Portugal.</w:t>
            </w:r>
          </w:p>
        </w:tc>
      </w:tr>
      <w:tr>
        <w:trPr>
          <w:gridAfter w:val="7"/>
          <w:wAfter w:w="21345" w:type="dxa"/>
          <w:trHeight w:val="312"/>
        </w:trPr>
        <w:tc>
          <w:tcPr>
            <w:tcW w:w="1293"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8948" w:type="dxa"/>
            <w:gridSpan w:val="10"/>
            <w:tcBorders>
              <w:top w:val="single" w:sz="8" w:space="0" w:color="auto"/>
              <w:left w:val="nil"/>
              <w:bottom w:val="nil"/>
              <w:right w:val="nil"/>
            </w:tcBorders>
            <w:shd w:val="clear" w:color="auto" w:fill="auto"/>
            <w:noWrap/>
            <w:vAlign w:val="center"/>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jc w:val="left"/>
              <w:rPr>
                <w:rFonts w:eastAsia="Times New Roman"/>
                <w:noProof/>
                <w:color w:val="000000"/>
                <w:sz w:val="18"/>
                <w:szCs w:val="18"/>
              </w:rPr>
            </w:pPr>
            <w:r>
              <w:rPr>
                <w:noProof/>
                <w:sz w:val="18"/>
                <w:szCs w:val="18"/>
              </w:rPr>
              <w:t>Béryx</w:t>
            </w:r>
            <w:r>
              <w:rPr>
                <w:noProof/>
                <w:color w:val="000000"/>
                <w:sz w:val="18"/>
                <w:szCs w:val="18"/>
                <w:vertAlign w:val="superscript"/>
              </w:rPr>
              <w:t xml:space="preserve"> </w:t>
            </w:r>
          </w:p>
        </w:tc>
        <w:tc>
          <w:tcPr>
            <w:tcW w:w="836" w:type="dxa"/>
            <w:tcBorders>
              <w:top w:val="single" w:sz="8" w:space="0" w:color="auto"/>
              <w:left w:val="single" w:sz="8" w:space="0" w:color="auto"/>
            </w:tcBorders>
            <w:noWrap/>
            <w:vAlign w:val="center"/>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vAlign w:val="center"/>
          </w:tcPr>
          <w:p>
            <w:pPr>
              <w:spacing w:before="0" w:after="0"/>
              <w:rPr>
                <w:rFonts w:eastAsia="Times New Roman"/>
                <w:noProof/>
                <w:color w:val="000000"/>
                <w:sz w:val="18"/>
                <w:szCs w:val="18"/>
              </w:rPr>
            </w:pPr>
            <w:r>
              <w:rPr>
                <w:noProof/>
                <w:color w:val="000000"/>
                <w:sz w:val="18"/>
                <w:szCs w:val="18"/>
              </w:rPr>
              <w:t>Eaux de l'Union et eaux internationales des zones 3, 4, 5, 6, 7, 8, 9,10, 12 et 14</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jc w:val="left"/>
              <w:rPr>
                <w:rFonts w:eastAsia="Times New Roman"/>
                <w:noProof/>
                <w:color w:val="000000"/>
                <w:sz w:val="18"/>
                <w:szCs w:val="18"/>
              </w:rPr>
            </w:pPr>
            <w:r>
              <w:rPr>
                <w:i/>
                <w:iCs/>
                <w:noProof/>
                <w:sz w:val="18"/>
                <w:szCs w:val="18"/>
              </w:rPr>
              <w:t xml:space="preserve">Beryx </w:t>
            </w:r>
            <w:r>
              <w:rPr>
                <w:noProof/>
                <w:sz w:val="18"/>
                <w:szCs w:val="18"/>
              </w:rPr>
              <w:t>spp.</w:t>
            </w:r>
            <w:r>
              <w:rPr>
                <w:noProof/>
                <w:color w:val="000000"/>
                <w:sz w:val="18"/>
                <w:szCs w:val="18"/>
              </w:rPr>
              <w:t xml:space="preserve"> </w:t>
            </w:r>
          </w:p>
        </w:tc>
        <w:tc>
          <w:tcPr>
            <w:tcW w:w="836" w:type="dxa"/>
            <w:tcBorders>
              <w:left w:val="single" w:sz="8" w:space="0" w:color="auto"/>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noProof/>
                <w:color w:val="000000"/>
                <w:sz w:val="18"/>
                <w:szCs w:val="18"/>
              </w:rPr>
              <w:t>(ALF/3X14-)</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 de précaution</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Irlande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Portugal</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Royaume-Uni</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tcBorders>
              <w:top w:val="nil"/>
              <w:left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1157" w:type="dxa"/>
            <w:gridSpan w:val="3"/>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r>
              <w:rPr>
                <w:noProof/>
                <w:color w:val="000000"/>
                <w:sz w:val="18"/>
                <w:szCs w:val="18"/>
                <w:vertAlign w:val="superscript"/>
              </w:rPr>
              <w:t>(1)</w:t>
            </w:r>
          </w:p>
        </w:tc>
        <w:tc>
          <w:tcPr>
            <w:tcW w:w="636" w:type="dxa"/>
            <w:gridSpan w:val="2"/>
            <w:tcBorders>
              <w:top w:val="nil"/>
              <w:left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836" w:type="dxa"/>
            <w:tcBorders>
              <w:top w:val="nil"/>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4287" w:type="dxa"/>
            <w:gridSpan w:val="2"/>
            <w:tcBorders>
              <w:top w:val="nil"/>
              <w:left w:val="nil"/>
              <w:bottom w:val="nil"/>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w:t>
            </w:r>
          </w:p>
        </w:tc>
        <w:tc>
          <w:tcPr>
            <w:tcW w:w="8948" w:type="dxa"/>
            <w:gridSpan w:val="10"/>
            <w:tcBorders>
              <w:top w:val="nil"/>
              <w:left w:val="nil"/>
              <w:bottom w:val="single" w:sz="4" w:space="0" w:color="auto"/>
              <w:right w:val="nil"/>
            </w:tcBorders>
            <w:shd w:val="clear" w:color="auto" w:fill="auto"/>
            <w:noWrap/>
            <w:vAlign w:val="bottom"/>
            <w:hideMark/>
          </w:tcPr>
          <w:p>
            <w:pPr>
              <w:spacing w:before="0" w:after="0"/>
              <w:jc w:val="left"/>
              <w:rPr>
                <w:rFonts w:eastAsia="Times New Roman"/>
                <w:noProof/>
                <w:sz w:val="18"/>
                <w:szCs w:val="18"/>
                <w:vertAlign w:val="superscript"/>
                <w:lang w:eastAsia="en-GB"/>
              </w:rPr>
            </w:pPr>
          </w:p>
          <w:p>
            <w:pPr>
              <w:spacing w:before="0" w:after="200" w:line="276" w:lineRule="auto"/>
              <w:jc w:val="left"/>
              <w:rPr>
                <w:noProof/>
              </w:rPr>
            </w:pPr>
            <w:r>
              <w:rPr>
                <w:noProof/>
                <w:sz w:val="18"/>
                <w:szCs w:val="18"/>
                <w:vertAlign w:val="superscript"/>
              </w:rPr>
              <w:t>Exclusivement pour les prises accessoires. Aucune pêche ciblée n’est autorisée dans le cadre de ce quota.</w:t>
            </w:r>
          </w:p>
        </w:tc>
      </w:tr>
      <w:tr>
        <w:trPr>
          <w:gridAfter w:val="6"/>
          <w:wAfter w:w="20965" w:type="dxa"/>
          <w:trHeight w:val="312"/>
        </w:trPr>
        <w:tc>
          <w:tcPr>
            <w:tcW w:w="10621" w:type="dxa"/>
            <w:gridSpan w:val="12"/>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1396" w:type="dxa"/>
            <w:tcBorders>
              <w:top w:val="single" w:sz="8" w:space="0" w:color="auto"/>
              <w:left w:val="nil"/>
              <w:bottom w:val="nil"/>
            </w:tcBorders>
            <w:shd w:val="clear" w:color="auto" w:fill="auto"/>
            <w:noWrap/>
            <w:vAlign w:val="center"/>
            <w:hideMark/>
          </w:tcPr>
          <w:p>
            <w:pPr>
              <w:spacing w:before="0" w:after="0"/>
              <w:rPr>
                <w:rFonts w:eastAsia="Times New Roman"/>
                <w:noProof/>
                <w:sz w:val="18"/>
                <w:szCs w:val="18"/>
              </w:rPr>
            </w:pPr>
            <w:r>
              <w:rPr>
                <w:noProof/>
                <w:sz w:val="18"/>
                <w:szCs w:val="18"/>
              </w:rPr>
              <w:t>Grenadier de roche</w:t>
            </w:r>
          </w:p>
        </w:tc>
        <w:tc>
          <w:tcPr>
            <w:tcW w:w="636" w:type="dxa"/>
            <w:tcBorders>
              <w:top w:val="single" w:sz="8" w:space="0" w:color="auto"/>
              <w:bottom w:val="nil"/>
              <w:right w:val="nil"/>
            </w:tcBorders>
            <w:shd w:val="clear" w:color="auto" w:fill="auto"/>
            <w:noWrap/>
            <w:vAlign w:val="center"/>
            <w:hideMark/>
          </w:tcPr>
          <w:p>
            <w:pPr>
              <w:spacing w:before="0" w:after="0"/>
              <w:rPr>
                <w:rFonts w:eastAsia="Times New Roman"/>
                <w:noProof/>
                <w:color w:val="000000"/>
                <w:sz w:val="18"/>
                <w:szCs w:val="18"/>
                <w:lang w:eastAsia="en-GB"/>
              </w:rPr>
            </w:pPr>
          </w:p>
        </w:tc>
        <w:tc>
          <w:tcPr>
            <w:tcW w:w="1157" w:type="dxa"/>
            <w:gridSpan w:val="3"/>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p>
        </w:tc>
        <w:tc>
          <w:tcPr>
            <w:tcW w:w="636" w:type="dxa"/>
            <w:gridSpan w:val="2"/>
            <w:tcBorders>
              <w:top w:val="single" w:sz="8" w:space="0" w:color="auto"/>
              <w:right w:val="single" w:sz="8" w:space="0" w:color="auto"/>
            </w:tcBorders>
            <w:noWrap/>
          </w:tcPr>
          <w:p>
            <w:pPr>
              <w:spacing w:before="0" w:after="200" w:line="276" w:lineRule="auto"/>
              <w:jc w:val="left"/>
              <w:rPr>
                <w:noProof/>
              </w:rPr>
            </w:pPr>
          </w:p>
        </w:tc>
        <w:tc>
          <w:tcPr>
            <w:tcW w:w="1216" w:type="dxa"/>
            <w:gridSpan w:val="2"/>
            <w:tcBorders>
              <w:top w:val="single" w:sz="8" w:space="0" w:color="auto"/>
              <w:left w:val="single" w:sz="8" w:space="0" w:color="auto"/>
            </w:tcBorders>
            <w:noWrap/>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noProof/>
                <w:color w:val="000000"/>
                <w:sz w:val="18"/>
                <w:szCs w:val="18"/>
              </w:rPr>
              <w:t>Eaux de l'Union et eaux internationales de la zone 3</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rPr>
            </w:pPr>
            <w:r>
              <w:rPr>
                <w:rFonts w:ascii="Calibri" w:hAnsi="Calibri"/>
                <w:noProof/>
                <w:sz w:val="22"/>
              </w:rPr>
              <w:t xml:space="preserve"> </w:t>
            </w:r>
          </w:p>
        </w:tc>
        <w:tc>
          <w:tcPr>
            <w:tcW w:w="1396" w:type="dxa"/>
            <w:tcBorders>
              <w:top w:val="nil"/>
              <w:left w:val="nil"/>
              <w:bottom w:val="single" w:sz="8" w:space="0" w:color="auto"/>
            </w:tcBorders>
            <w:shd w:val="clear" w:color="auto" w:fill="auto"/>
            <w:noWrap/>
            <w:vAlign w:val="center"/>
            <w:hideMark/>
          </w:tcPr>
          <w:p>
            <w:pPr>
              <w:spacing w:before="0" w:after="0"/>
              <w:rPr>
                <w:rFonts w:eastAsia="Times New Roman"/>
                <w:i/>
                <w:iCs/>
                <w:noProof/>
                <w:sz w:val="18"/>
                <w:szCs w:val="18"/>
              </w:rPr>
            </w:pPr>
            <w:r>
              <w:rPr>
                <w:i/>
                <w:iCs/>
                <w:noProof/>
                <w:sz w:val="18"/>
                <w:szCs w:val="18"/>
              </w:rPr>
              <w:t>Coryphaenoides rupestris</w:t>
            </w:r>
          </w:p>
        </w:tc>
        <w:tc>
          <w:tcPr>
            <w:tcW w:w="636" w:type="dxa"/>
            <w:tcBorders>
              <w:top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rPr>
            </w:pPr>
            <w:r>
              <w:rPr>
                <w:rFonts w:ascii="Calibri" w:hAnsi="Calibri"/>
                <w:noProof/>
                <w:sz w:val="22"/>
              </w:rPr>
              <w:t xml:space="preserve">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left"/>
              <w:rPr>
                <w:rFonts w:eastAsia="Times New Roman"/>
                <w:noProof/>
                <w:color w:val="000000"/>
                <w:sz w:val="18"/>
                <w:szCs w:val="18"/>
                <w:lang w:eastAsia="en-GB"/>
              </w:rPr>
            </w:pPr>
          </w:p>
        </w:tc>
        <w:tc>
          <w:tcPr>
            <w:tcW w:w="636" w:type="dxa"/>
            <w:gridSpan w:val="2"/>
            <w:tcBorders>
              <w:bottom w:val="single" w:sz="8" w:space="0" w:color="auto"/>
              <w:right w:val="single" w:sz="8" w:space="0" w:color="auto"/>
            </w:tcBorders>
            <w:noWrap/>
          </w:tcPr>
          <w:p>
            <w:pPr>
              <w:spacing w:before="0" w:after="200" w:line="276" w:lineRule="auto"/>
              <w:jc w:val="left"/>
              <w:rPr>
                <w:noProof/>
              </w:rPr>
            </w:pP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4" w:space="0" w:color="000000"/>
              <w:right w:val="nil"/>
            </w:tcBorders>
            <w:shd w:val="clear" w:color="auto" w:fill="auto"/>
            <w:noWrap/>
          </w:tcPr>
          <w:p>
            <w:pPr>
              <w:spacing w:before="0" w:after="200" w:line="276" w:lineRule="auto"/>
              <w:jc w:val="left"/>
              <w:rPr>
                <w:noProof/>
              </w:rPr>
            </w:pPr>
            <w:r>
              <w:rPr>
                <w:noProof/>
                <w:color w:val="000000"/>
                <w:sz w:val="18"/>
                <w:szCs w:val="18"/>
              </w:rPr>
              <w:t>(RNG/03-)</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bCs/>
                <w:noProof/>
                <w:color w:val="000000"/>
                <w:sz w:val="18"/>
                <w:szCs w:val="18"/>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22"/>
                <w:lang w:eastAsia="en-GB"/>
              </w:rPr>
            </w:pPr>
          </w:p>
        </w:tc>
        <w:tc>
          <w:tcPr>
            <w:tcW w:w="5503" w:type="dxa"/>
            <w:gridSpan w:val="4"/>
            <w:tcBorders>
              <w:top w:val="single" w:sz="8" w:space="0" w:color="auto"/>
              <w:left w:val="nil"/>
              <w:bottom w:val="nil"/>
              <w:right w:val="nil"/>
            </w:tcBorders>
            <w:shd w:val="clear" w:color="auto" w:fill="auto"/>
            <w:noWrap/>
            <w:vAlign w:val="center"/>
            <w:hideMark/>
          </w:tcPr>
          <w:p>
            <w:pPr>
              <w:spacing w:before="0" w:after="0"/>
              <w:jc w:val="left"/>
              <w:rPr>
                <w:rFonts w:ascii="Calibri" w:eastAsia="Times New Roman" w:hAnsi="Calibri" w:cs="Arial"/>
                <w:noProof/>
                <w:sz w:val="22"/>
              </w:rPr>
            </w:pPr>
            <w:r>
              <w:rPr>
                <w:noProof/>
                <w:color w:val="000000"/>
                <w:sz w:val="18"/>
                <w:szCs w:val="18"/>
              </w:rPr>
              <w:t>TAC de précaution</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Danemark</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Allemagne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Suède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0</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0</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noProof/>
                <w:sz w:val="18"/>
                <w:szCs w:val="18"/>
                <w:vertAlign w:val="superscript"/>
              </w:rPr>
              <w:t>Aucune pêche ciblée de grenadier de roche n'est autorisée dans la zone 3a.</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(2)</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noProof/>
              </w:rPr>
            </w:pPr>
            <w:r>
              <w:rPr>
                <w:noProof/>
                <w:color w:val="000000"/>
                <w:sz w:val="18"/>
                <w:szCs w:val="18"/>
                <w:vertAlign w:val="superscript"/>
              </w:rPr>
              <w:t xml:space="preserve">Aucune pêche ciblée de grenadier berglax n'est autorisée. </w:t>
            </w:r>
            <w:r>
              <w:rPr>
                <w:noProof/>
                <w:sz w:val="18"/>
                <w:szCs w:val="18"/>
                <w:vertAlign w:val="superscript"/>
              </w:rPr>
              <w:t>Les prises accessoires de grenadier berglax (RHG/03-) sont imputées sur ce quota.</w:t>
            </w:r>
            <w:r>
              <w:rPr>
                <w:noProof/>
                <w:color w:val="000000"/>
                <w:sz w:val="18"/>
                <w:szCs w:val="18"/>
                <w:vertAlign w:val="superscript"/>
              </w:rPr>
              <w:t xml:space="preserve"> Elles ne peuvent dépasser 1 % de ce quota.</w:t>
            </w:r>
          </w:p>
        </w:tc>
      </w:tr>
      <w:tr>
        <w:trPr>
          <w:gridAfter w:val="6"/>
          <w:wAfter w:w="20965" w:type="dxa"/>
          <w:trHeight w:val="312"/>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200" w:line="276" w:lineRule="auto"/>
              <w:jc w:val="left"/>
              <w:rPr>
                <w:noProof/>
              </w:rPr>
            </w:pPr>
            <w:r>
              <w:rPr>
                <w:noProof/>
                <w:sz w:val="18"/>
                <w:szCs w:val="18"/>
              </w:rPr>
              <w:t>Grenadier de roche</w:t>
            </w:r>
          </w:p>
        </w:tc>
        <w:tc>
          <w:tcPr>
            <w:tcW w:w="1216" w:type="dxa"/>
            <w:gridSpan w:val="2"/>
            <w:tcBorders>
              <w:top w:val="single" w:sz="8" w:space="0" w:color="auto"/>
              <w:left w:val="single" w:sz="8" w:space="0" w:color="auto"/>
            </w:tcBorders>
            <w:noWrap/>
          </w:tcPr>
          <w:p>
            <w:pPr>
              <w:spacing w:before="0" w:after="200" w:line="276" w:lineRule="auto"/>
              <w:jc w:val="left"/>
              <w:rPr>
                <w:noProof/>
              </w:rPr>
            </w:pPr>
            <w:r>
              <w:rPr>
                <w:noProof/>
                <w:sz w:val="18"/>
                <w:szCs w:val="18"/>
              </w:rPr>
              <w:t>Zones:</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noProof/>
                <w:sz w:val="18"/>
                <w:szCs w:val="18"/>
              </w:rPr>
              <w:t>Eaux de l'Union et eaux internationales des zones 5b, 6 et 7</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rPr>
            </w:pPr>
            <w:r>
              <w:rPr>
                <w:rFonts w:ascii="Calibri" w:hAnsi="Calibri"/>
                <w:noProof/>
                <w:sz w:val="22"/>
              </w:rPr>
              <w:t xml:space="preserve"> </w:t>
            </w:r>
          </w:p>
        </w:tc>
        <w:tc>
          <w:tcPr>
            <w:tcW w:w="3825" w:type="dxa"/>
            <w:gridSpan w:val="7"/>
            <w:tcBorders>
              <w:top w:val="nil"/>
              <w:left w:val="nil"/>
              <w:bottom w:val="single" w:sz="8" w:space="0" w:color="auto"/>
              <w:right w:val="single" w:sz="8" w:space="0" w:color="auto"/>
            </w:tcBorders>
            <w:shd w:val="clear" w:color="auto" w:fill="auto"/>
            <w:noWrap/>
            <w:vAlign w:val="center"/>
            <w:hideMark/>
          </w:tcPr>
          <w:p>
            <w:pPr>
              <w:spacing w:before="0" w:after="0"/>
              <w:jc w:val="left"/>
              <w:rPr>
                <w:noProof/>
              </w:rPr>
            </w:pPr>
            <w:r>
              <w:rPr>
                <w:i/>
                <w:iCs/>
                <w:noProof/>
                <w:sz w:val="18"/>
                <w:szCs w:val="18"/>
              </w:rPr>
              <w:t>Coryphaenoides rupestris</w:t>
            </w:r>
            <w:r>
              <w:rPr>
                <w:noProof/>
                <w:sz w:val="18"/>
                <w:szCs w:val="18"/>
              </w:rPr>
              <w:t xml:space="preserve"> </w:t>
            </w: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noProof/>
                <w:sz w:val="18"/>
                <w:szCs w:val="18"/>
              </w:rPr>
              <w:t>(RNG/5B67-)</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sz w:val="18"/>
                <w:szCs w:val="18"/>
              </w:rPr>
            </w:pPr>
            <w:r>
              <w:rPr>
                <w:b/>
                <w:bCs/>
                <w:noProof/>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5503" w:type="dxa"/>
            <w:gridSpan w:val="4"/>
            <w:tcBorders>
              <w:top w:val="single" w:sz="8" w:space="0" w:color="auto"/>
              <w:left w:val="nil"/>
              <w:bottom w:val="nil"/>
              <w:right w:val="nil"/>
            </w:tcBorders>
          </w:tcPr>
          <w:p>
            <w:pPr>
              <w:spacing w:before="0" w:after="0"/>
              <w:rPr>
                <w:rFonts w:eastAsia="Times New Roman"/>
                <w:noProof/>
                <w:sz w:val="18"/>
                <w:szCs w:val="18"/>
              </w:rPr>
            </w:pPr>
            <w:r>
              <w:rPr>
                <w:noProof/>
                <w:sz w:val="18"/>
                <w:szCs w:val="18"/>
              </w:rPr>
              <w:t>TAC de précaution</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Allemagne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Estonie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Irlande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Espagne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France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Lituanie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Pologne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sz w:val="20"/>
                <w:szCs w:val="20"/>
              </w:rPr>
              <w:t xml:space="preserve"> </w:t>
            </w: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Autres</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741"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(1)(2)(3)</w:t>
            </w:r>
          </w:p>
        </w:tc>
        <w:tc>
          <w:tcPr>
            <w:tcW w:w="1052" w:type="dxa"/>
            <w:gridSpan w:val="2"/>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(1)(2)(3)</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tcPr>
          <w:p>
            <w:pPr>
              <w:spacing w:before="0" w:after="0"/>
              <w:rPr>
                <w:rFonts w:eastAsia="Times New Roman"/>
                <w:noProof/>
                <w:sz w:val="18"/>
                <w:szCs w:val="18"/>
              </w:rPr>
            </w:pPr>
            <w:r>
              <w:rPr>
                <w:noProof/>
                <w:sz w:val="18"/>
                <w:szCs w:val="18"/>
              </w:rPr>
              <w:t>Union</w:t>
            </w:r>
          </w:p>
        </w:tc>
        <w:tc>
          <w:tcPr>
            <w:tcW w:w="1396" w:type="dxa"/>
            <w:tcBorders>
              <w:top w:val="nil"/>
              <w:left w:val="nil"/>
              <w:bottom w:val="nil"/>
              <w:right w:val="nil"/>
            </w:tcBorders>
            <w:shd w:val="clear" w:color="auto" w:fill="auto"/>
            <w:noWrap/>
            <w:vAlign w:val="bottom"/>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Royaume-Uni</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903"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(1)(2)</w:t>
            </w:r>
          </w:p>
        </w:tc>
        <w:tc>
          <w:tcPr>
            <w:tcW w:w="890"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TAC</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lang w:eastAsia="en-GB"/>
              </w:rPr>
            </w:pPr>
          </w:p>
          <w:p>
            <w:pPr>
              <w:spacing w:before="0" w:after="0"/>
              <w:jc w:val="left"/>
              <w:rPr>
                <w:rFonts w:eastAsia="Times New Roman"/>
                <w:noProof/>
                <w:sz w:val="18"/>
                <w:szCs w:val="18"/>
              </w:rPr>
            </w:pPr>
            <w:r>
              <w:rPr>
                <w:noProof/>
                <w:sz w:val="18"/>
                <w:szCs w:val="18"/>
                <w:vertAlign w:val="superscript"/>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noProof/>
                <w:sz w:val="18"/>
                <w:szCs w:val="18"/>
                <w:vertAlign w:val="superscript"/>
              </w:rPr>
              <w:t>Un maximum de 10 % de chaque quota peut être pêché dans les eaux de l'Union et les eaux internationales des zones 8, 9, 10, 12 et14 (RNG/*8X14- pour le grenadier de roche; RHG/*8X14- pour les prises accessoires de grenadier berglax).</w:t>
            </w: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(2)</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noProof/>
              </w:rPr>
            </w:pPr>
            <w:r>
              <w:rPr>
                <w:noProof/>
                <w:sz w:val="18"/>
                <w:szCs w:val="18"/>
                <w:vertAlign w:val="superscript"/>
              </w:rPr>
              <w:t>Aucune pêche ciblée de grenadier berglax n'est autorisée. Les prises accessoires de grenadier berglax (RHG/5B67-) sont imputées sur ce quota. Elles ne peuvent dépasser 1 % de ce quota.</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(3)</w:t>
            </w:r>
          </w:p>
        </w:tc>
        <w:tc>
          <w:tcPr>
            <w:tcW w:w="9328" w:type="dxa"/>
            <w:gridSpan w:val="11"/>
            <w:tcBorders>
              <w:top w:val="nil"/>
              <w:left w:val="nil"/>
              <w:bottom w:val="single" w:sz="8" w:space="0" w:color="auto"/>
              <w:right w:val="nil"/>
            </w:tcBorders>
          </w:tcPr>
          <w:p>
            <w:pPr>
              <w:spacing w:before="0" w:after="0"/>
              <w:rPr>
                <w:rFonts w:eastAsia="Times New Roman"/>
                <w:noProof/>
                <w:sz w:val="18"/>
                <w:szCs w:val="18"/>
                <w:vertAlign w:val="superscript"/>
              </w:rPr>
            </w:pPr>
            <w:r>
              <w:rPr>
                <w:noProof/>
                <w:sz w:val="18"/>
                <w:szCs w:val="18"/>
                <w:vertAlign w:val="superscript"/>
              </w:rPr>
              <w:t xml:space="preserve">Exclusivement pour les prises accessoires. Aucune pêche ciblée n'est autorisée. Les captures à imputer sur ce quota partagé sont déclarées séparément (RNG/5B67_AMS pour le grenadier de roche; RHG/5B67_AMS pour le grenadier berglax). </w:t>
            </w:r>
          </w:p>
          <w:p>
            <w:pPr>
              <w:spacing w:before="0" w:after="0"/>
              <w:rPr>
                <w:rFonts w:eastAsia="Times New Roman"/>
                <w:noProof/>
                <w:sz w:val="18"/>
                <w:szCs w:val="18"/>
              </w:rPr>
            </w:pPr>
            <w:r>
              <w:rPr>
                <w:noProof/>
                <w:sz w:val="18"/>
                <w:szCs w:val="18"/>
                <w:vertAlign w:val="superscript"/>
              </w:rPr>
              <w:t>.</w:t>
            </w:r>
          </w:p>
        </w:tc>
      </w:tr>
      <w:tr>
        <w:trPr>
          <w:gridAfter w:val="6"/>
          <w:wAfter w:w="20965" w:type="dxa"/>
          <w:trHeight w:val="312"/>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sz w:val="18"/>
                <w:szCs w:val="18"/>
              </w:rPr>
            </w:pPr>
            <w:r>
              <w:rPr>
                <w:noProof/>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200" w:line="276" w:lineRule="auto"/>
              <w:jc w:val="left"/>
              <w:rPr>
                <w:noProof/>
              </w:rPr>
            </w:pPr>
            <w:r>
              <w:rPr>
                <w:noProof/>
                <w:sz w:val="18"/>
                <w:szCs w:val="18"/>
              </w:rPr>
              <w:t>Grenadier de roche</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noProof/>
                <w:sz w:val="18"/>
                <w:szCs w:val="18"/>
              </w:rPr>
              <w:t>Zones:</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noProof/>
                <w:sz w:val="18"/>
                <w:szCs w:val="18"/>
              </w:rPr>
              <w:t>Eaux de l'Union et eaux internationales des zones 8, 9, 10, 12 et 14</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rPr>
            </w:pPr>
            <w:r>
              <w:rPr>
                <w:rFonts w:ascii="Calibri" w:hAnsi="Calibri"/>
                <w:noProof/>
                <w:sz w:val="22"/>
              </w:rPr>
              <w:t xml:space="preserve"> </w:t>
            </w:r>
          </w:p>
        </w:tc>
        <w:tc>
          <w:tcPr>
            <w:tcW w:w="3825" w:type="dxa"/>
            <w:gridSpan w:val="7"/>
            <w:tcBorders>
              <w:top w:val="nil"/>
              <w:left w:val="nil"/>
              <w:bottom w:val="single" w:sz="8" w:space="0" w:color="auto"/>
              <w:right w:val="single" w:sz="8" w:space="0" w:color="auto"/>
            </w:tcBorders>
            <w:shd w:val="clear" w:color="auto" w:fill="auto"/>
            <w:noWrap/>
            <w:vAlign w:val="center"/>
            <w:hideMark/>
          </w:tcPr>
          <w:p>
            <w:pPr>
              <w:spacing w:before="0" w:after="0"/>
              <w:rPr>
                <w:noProof/>
              </w:rPr>
            </w:pPr>
            <w:r>
              <w:rPr>
                <w:i/>
                <w:iCs/>
                <w:noProof/>
                <w:sz w:val="18"/>
                <w:szCs w:val="18"/>
              </w:rPr>
              <w:t>Coryphaenoides rupestris</w:t>
            </w:r>
            <w:r>
              <w:rPr>
                <w:noProof/>
                <w:sz w:val="18"/>
                <w:szCs w:val="18"/>
              </w:rPr>
              <w:t xml:space="preserve"> </w:t>
            </w: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noProof/>
                <w:sz w:val="18"/>
                <w:szCs w:val="18"/>
              </w:rPr>
              <w:t>(RNG/8X14-)</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sz w:val="18"/>
                <w:szCs w:val="18"/>
              </w:rPr>
            </w:pPr>
            <w:r>
              <w:rPr>
                <w:b/>
                <w:bCs/>
                <w:noProof/>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5503" w:type="dxa"/>
            <w:gridSpan w:val="4"/>
            <w:tcBorders>
              <w:top w:val="single" w:sz="8" w:space="0" w:color="auto"/>
              <w:left w:val="nil"/>
              <w:bottom w:val="nil"/>
              <w:right w:val="nil"/>
            </w:tcBorders>
          </w:tcPr>
          <w:p>
            <w:pPr>
              <w:spacing w:before="0" w:after="0"/>
              <w:rPr>
                <w:rFonts w:eastAsia="Times New Roman"/>
                <w:noProof/>
                <w:sz w:val="18"/>
                <w:szCs w:val="18"/>
              </w:rPr>
            </w:pPr>
            <w:r>
              <w:rPr>
                <w:noProof/>
                <w:sz w:val="18"/>
                <w:szCs w:val="18"/>
              </w:rPr>
              <w:t>TAC de précaution</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Allemagne</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Irlande</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France</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Lettonie</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Lituanie</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sz w:val="18"/>
                <w:szCs w:val="18"/>
              </w:rPr>
              <w:t xml:space="preserve"> </w:t>
            </w: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rPr>
            </w:pPr>
            <w:r>
              <w:rPr>
                <w:noProof/>
                <w:color w:val="000000"/>
                <w:sz w:val="18"/>
                <w:szCs w:val="18"/>
              </w:rPr>
              <w:t>Pologne</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tcPr>
          <w:p>
            <w:pPr>
              <w:spacing w:before="0" w:after="0"/>
              <w:rPr>
                <w:rFonts w:eastAsia="Times New Roman"/>
                <w:noProof/>
                <w:sz w:val="18"/>
                <w:szCs w:val="18"/>
              </w:rPr>
            </w:pPr>
            <w:r>
              <w:rPr>
                <w:noProof/>
                <w:sz w:val="18"/>
                <w:szCs w:val="18"/>
              </w:rPr>
              <w:t>Union</w:t>
            </w:r>
          </w:p>
        </w:tc>
        <w:tc>
          <w:tcPr>
            <w:tcW w:w="1396" w:type="dxa"/>
            <w:tcBorders>
              <w:top w:val="nil"/>
              <w:left w:val="nil"/>
              <w:bottom w:val="nil"/>
              <w:right w:val="nil"/>
            </w:tcBorders>
            <w:shd w:val="clear" w:color="auto" w:fill="auto"/>
            <w:noWrap/>
            <w:vAlign w:val="bottom"/>
          </w:tcPr>
          <w:p>
            <w:pPr>
              <w:spacing w:before="0" w:after="0"/>
              <w:jc w:val="right"/>
              <w:rPr>
                <w:rFonts w:eastAsia="Times New Roman"/>
                <w:noProof/>
                <w:sz w:val="20"/>
                <w:szCs w:val="20"/>
              </w:rPr>
            </w:pPr>
            <w:r>
              <w:rPr>
                <w:noProof/>
                <w:color w:val="000000"/>
                <w:sz w:val="18"/>
                <w:szCs w:val="18"/>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tcPr>
          <w:p>
            <w:pPr>
              <w:spacing w:before="0" w:after="0"/>
              <w:jc w:val="right"/>
              <w:rPr>
                <w:rFonts w:eastAsia="Times New Roman"/>
                <w:noProof/>
                <w:sz w:val="20"/>
                <w:szCs w:val="20"/>
              </w:rPr>
            </w:pPr>
            <w:r>
              <w:rPr>
                <w:noProof/>
                <w:color w:val="000000"/>
                <w:sz w:val="18"/>
                <w:szCs w:val="18"/>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Royaume-Uni</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sz w:val="18"/>
                <w:szCs w:val="18"/>
              </w:rPr>
            </w:pPr>
            <w:r>
              <w:rPr>
                <w:noProof/>
                <w:sz w:val="18"/>
                <w:szCs w:val="18"/>
              </w:rPr>
              <w:t>TAC</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rPr>
            </w:pPr>
            <w:r>
              <w:rPr>
                <w:noProof/>
                <w:color w:val="000000"/>
                <w:sz w:val="18"/>
                <w:szCs w:val="18"/>
                <w:vertAlign w:val="superscript"/>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lang w:eastAsia="en-GB"/>
              </w:rPr>
            </w:pPr>
          </w:p>
          <w:p>
            <w:pPr>
              <w:spacing w:before="0" w:after="0"/>
              <w:jc w:val="left"/>
              <w:rPr>
                <w:rFonts w:eastAsia="Times New Roman"/>
                <w:noProof/>
                <w:sz w:val="18"/>
                <w:szCs w:val="18"/>
              </w:rPr>
            </w:pPr>
            <w:r>
              <w:rPr>
                <w:noProof/>
                <w:sz w:val="18"/>
                <w:szCs w:val="18"/>
                <w:vertAlign w:val="superscript"/>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noProof/>
                <w:sz w:val="18"/>
                <w:szCs w:val="18"/>
                <w:vertAlign w:val="superscript"/>
              </w:rPr>
              <w:t>Un maximum de 10 % de chaque quota peut être pêché dans les eaux de l'Union et les eaux internationales des zones 5b, 6 et 7 (RNG/*5B67- pour le grenadier de roche; RHG/*5B67- pour les prises accessoires de grenadier berglax).</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(2)</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noProof/>
              </w:rPr>
            </w:pPr>
            <w:r>
              <w:rPr>
                <w:noProof/>
                <w:sz w:val="18"/>
                <w:szCs w:val="18"/>
                <w:vertAlign w:val="superscript"/>
              </w:rPr>
              <w:t>Aucune pêche ciblée de grenadier berglax n'est autorisée. Les prises accessoires de grenadier berglax (RHG/8X14-) sont imputées sur ce quota. Elles ne peuvent dépasser 1 % de ce quota.</w:t>
            </w:r>
          </w:p>
        </w:tc>
      </w:tr>
      <w:tr>
        <w:trPr>
          <w:gridAfter w:val="6"/>
          <w:wAfter w:w="20965" w:type="dxa"/>
          <w:trHeight w:val="375"/>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Dorade rose</w:t>
            </w:r>
            <w:r>
              <w:rPr>
                <w:noProof/>
                <w:color w:val="000000"/>
                <w:sz w:val="18"/>
                <w:szCs w:val="18"/>
                <w:vertAlign w:val="superscript"/>
              </w:rPr>
              <w:t xml:space="preserve"> </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bottom w:val="nil"/>
              <w:right w:val="nil"/>
            </w:tcBorders>
            <w:shd w:val="clear" w:color="auto" w:fill="auto"/>
            <w:noWrap/>
          </w:tcPr>
          <w:p>
            <w:pPr>
              <w:spacing w:before="0" w:after="200" w:line="276" w:lineRule="auto"/>
              <w:jc w:val="left"/>
              <w:rPr>
                <w:noProof/>
              </w:rPr>
            </w:pPr>
            <w:r>
              <w:rPr>
                <w:noProof/>
                <w:color w:val="000000"/>
                <w:sz w:val="18"/>
                <w:szCs w:val="18"/>
              </w:rPr>
              <w:t>Eaux de l'Union et eaux internationales des zones 6, 7 et 8</w:t>
            </w:r>
          </w:p>
        </w:tc>
      </w:tr>
      <w:tr>
        <w:trPr>
          <w:gridAfter w:val="6"/>
          <w:wAfter w:w="20965" w:type="dxa"/>
          <w:trHeight w:val="315"/>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i/>
                <w:iCs/>
                <w:noProof/>
                <w:sz w:val="18"/>
                <w:szCs w:val="18"/>
              </w:rPr>
              <w:t>Pagellus bogaraveo</w:t>
            </w:r>
            <w:r>
              <w:rPr>
                <w:noProof/>
                <w:color w:val="000000"/>
                <w:sz w:val="18"/>
                <w:szCs w:val="18"/>
              </w:rPr>
              <w:t xml:space="preserve">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noProof/>
                <w:color w:val="000000"/>
                <w:sz w:val="18"/>
                <w:szCs w:val="18"/>
              </w:rPr>
              <w:t>(SBR/678-)</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bCs/>
                <w:noProof/>
                <w:color w:val="000000"/>
                <w:sz w:val="18"/>
                <w:szCs w:val="18"/>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rPr>
            </w:pPr>
            <w:r>
              <w:rPr>
                <w:noProof/>
                <w:color w:val="000000"/>
                <w:sz w:val="18"/>
                <w:szCs w:val="18"/>
              </w:rPr>
              <w:t>TAC de précaution</w:t>
            </w: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Irlande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Autres</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Royaume-Uni</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vertAlign w:val="superscript"/>
              </w:rPr>
              <w:t>(1)</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rFonts w:eastAsia="Times New Roman"/>
                <w:noProof/>
                <w:sz w:val="18"/>
                <w:szCs w:val="18"/>
                <w:vertAlign w:val="superscript"/>
                <w:lang w:eastAsia="en-GB"/>
              </w:rPr>
            </w:pPr>
          </w:p>
          <w:p>
            <w:pPr>
              <w:spacing w:before="0" w:after="200" w:line="276" w:lineRule="auto"/>
              <w:jc w:val="left"/>
              <w:rPr>
                <w:rFonts w:eastAsia="Times New Roman"/>
                <w:noProof/>
                <w:sz w:val="18"/>
                <w:szCs w:val="18"/>
                <w:vertAlign w:val="superscript"/>
              </w:rPr>
            </w:pPr>
            <w:r>
              <w:rPr>
                <w:noProof/>
                <w:sz w:val="18"/>
                <w:szCs w:val="18"/>
                <w:vertAlign w:val="superscript"/>
              </w:rPr>
              <w:t>Exclusivement pour les prises accessoires. Aucune pêche ciblée n’est autorisée dans le cadre de ce quota. Les captures à imputer sur ce quota partagé sont déclarées séparément (SBR/678_AMS).</w:t>
            </w:r>
          </w:p>
        </w:tc>
      </w:tr>
      <w:tr>
        <w:trPr>
          <w:gridAfter w:val="6"/>
          <w:wAfter w:w="20965" w:type="dxa"/>
          <w:trHeight w:val="375"/>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Dorade rose</w:t>
            </w:r>
            <w:r>
              <w:rPr>
                <w:noProof/>
                <w:color w:val="000000"/>
                <w:sz w:val="18"/>
                <w:szCs w:val="18"/>
                <w:vertAlign w:val="superscript"/>
              </w:rPr>
              <w:t xml:space="preserve"> </w:t>
            </w:r>
          </w:p>
        </w:tc>
        <w:tc>
          <w:tcPr>
            <w:tcW w:w="1216" w:type="dxa"/>
            <w:gridSpan w:val="2"/>
            <w:tcBorders>
              <w:top w:val="single" w:sz="8" w:space="0" w:color="auto"/>
              <w:left w:val="single" w:sz="8" w:space="0" w:color="auto"/>
            </w:tcBorders>
            <w:noWrap/>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bottom w:val="nil"/>
              <w:right w:val="nil"/>
            </w:tcBorders>
            <w:shd w:val="clear" w:color="auto" w:fill="auto"/>
            <w:noWrap/>
          </w:tcPr>
          <w:p>
            <w:pPr>
              <w:spacing w:before="0" w:after="200" w:line="276" w:lineRule="auto"/>
              <w:jc w:val="left"/>
              <w:rPr>
                <w:noProof/>
              </w:rPr>
            </w:pPr>
            <w:r>
              <w:rPr>
                <w:noProof/>
                <w:color w:val="000000"/>
                <w:sz w:val="18"/>
                <w:szCs w:val="18"/>
              </w:rPr>
              <w:t>Eaux de l'Union et eaux internationales de la zone 9</w:t>
            </w:r>
          </w:p>
        </w:tc>
      </w:tr>
      <w:tr>
        <w:trPr>
          <w:gridAfter w:val="6"/>
          <w:wAfter w:w="20965" w:type="dxa"/>
          <w:trHeight w:val="270"/>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i/>
                <w:iCs/>
                <w:noProof/>
                <w:sz w:val="18"/>
                <w:szCs w:val="18"/>
              </w:rPr>
              <w:t>Pagellus bogaraveo</w:t>
            </w:r>
            <w:r>
              <w:rPr>
                <w:noProof/>
                <w:color w:val="000000"/>
                <w:sz w:val="18"/>
                <w:szCs w:val="18"/>
              </w:rPr>
              <w:t xml:space="preserve">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tcPr>
          <w:p>
            <w:pPr>
              <w:spacing w:before="0" w:after="200" w:line="276" w:lineRule="auto"/>
              <w:jc w:val="left"/>
              <w:rPr>
                <w:noProof/>
              </w:rPr>
            </w:pPr>
            <w:r>
              <w:rPr>
                <w:noProof/>
                <w:color w:val="000000"/>
                <w:sz w:val="18"/>
                <w:szCs w:val="18"/>
              </w:rPr>
              <w:t>(SBR/09-)</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bCs/>
                <w:noProof/>
                <w:color w:val="000000"/>
                <w:sz w:val="18"/>
                <w:szCs w:val="18"/>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rPr>
            </w:pPr>
            <w:r>
              <w:rPr>
                <w:noProof/>
                <w:color w:val="000000"/>
                <w:sz w:val="18"/>
                <w:szCs w:val="18"/>
              </w:rPr>
              <w:t>TAC de précaution</w:t>
            </w: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93</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93</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Portugal</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25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118</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118</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119</w:t>
            </w:r>
          </w:p>
        </w:tc>
        <w:tc>
          <w:tcPr>
            <w:tcW w:w="636"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119</w:t>
            </w:r>
          </w:p>
        </w:tc>
        <w:tc>
          <w:tcPr>
            <w:tcW w:w="636" w:type="dxa"/>
            <w:gridSpan w:val="2"/>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tcPr>
          <w:p>
            <w:pPr>
              <w:spacing w:before="0" w:after="0"/>
              <w:jc w:val="left"/>
              <w:rPr>
                <w:rFonts w:eastAsia="Times New Roman"/>
                <w:noProof/>
                <w:color w:val="000000"/>
                <w:sz w:val="18"/>
                <w:szCs w:val="18"/>
                <w:lang w:eastAsia="en-GB"/>
              </w:rPr>
            </w:pPr>
          </w:p>
        </w:tc>
        <w:tc>
          <w:tcPr>
            <w:tcW w:w="9328" w:type="dxa"/>
            <w:gridSpan w:val="11"/>
            <w:tcBorders>
              <w:top w:val="nil"/>
              <w:left w:val="nil"/>
              <w:bottom w:val="single" w:sz="8" w:space="0" w:color="auto"/>
              <w:right w:val="nil"/>
            </w:tcBorders>
            <w:shd w:val="clear" w:color="auto" w:fill="auto"/>
            <w:noWrap/>
            <w:hideMark/>
          </w:tcPr>
          <w:p>
            <w:pPr>
              <w:spacing w:before="0" w:after="0"/>
              <w:jc w:val="left"/>
              <w:rPr>
                <w:noProof/>
              </w:rPr>
            </w:pPr>
          </w:p>
        </w:tc>
      </w:tr>
      <w:tr>
        <w:trPr>
          <w:gridAfter w:val="6"/>
          <w:wAfter w:w="20965" w:type="dxa"/>
          <w:trHeight w:val="375"/>
        </w:trPr>
        <w:tc>
          <w:tcPr>
            <w:tcW w:w="10621" w:type="dxa"/>
            <w:gridSpan w:val="12"/>
            <w:tcBorders>
              <w:top w:val="single" w:sz="4" w:space="0" w:color="auto"/>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Espèce:</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rPr>
            </w:pPr>
            <w:r>
              <w:rPr>
                <w:noProof/>
                <w:sz w:val="18"/>
                <w:szCs w:val="18"/>
              </w:rPr>
              <w:t>Dorade rose</w:t>
            </w:r>
            <w:r>
              <w:rPr>
                <w:noProof/>
                <w:color w:val="000000"/>
                <w:sz w:val="18"/>
                <w:szCs w:val="18"/>
                <w:vertAlign w:val="superscript"/>
              </w:rPr>
              <w:t xml:space="preserve"> </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noProof/>
                <w:color w:val="000000"/>
                <w:sz w:val="18"/>
                <w:szCs w:val="18"/>
              </w:rPr>
              <w:t>Zones:</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noProof/>
                <w:color w:val="000000"/>
                <w:sz w:val="18"/>
                <w:szCs w:val="18"/>
              </w:rPr>
              <w:t>Eaux de l'Union et eaux internationales de la zone 10</w:t>
            </w:r>
          </w:p>
        </w:tc>
      </w:tr>
      <w:tr>
        <w:trPr>
          <w:gridAfter w:val="6"/>
          <w:wAfter w:w="20965" w:type="dxa"/>
          <w:trHeight w:val="315"/>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i/>
                <w:iCs/>
                <w:noProof/>
                <w:sz w:val="18"/>
                <w:szCs w:val="18"/>
              </w:rPr>
              <w:t>Pagellus bogaraveo</w:t>
            </w:r>
            <w:r>
              <w:rPr>
                <w:noProof/>
                <w:color w:val="000000"/>
                <w:sz w:val="18"/>
                <w:szCs w:val="18"/>
              </w:rPr>
              <w:t xml:space="preserve">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left w:val="nil"/>
              <w:bottom w:val="nil"/>
              <w:right w:val="nil"/>
            </w:tcBorders>
            <w:shd w:val="clear" w:color="auto" w:fill="auto"/>
            <w:noWrap/>
            <w:vAlign w:val="center"/>
          </w:tcPr>
          <w:p>
            <w:pPr>
              <w:spacing w:before="0" w:after="200" w:line="276" w:lineRule="auto"/>
              <w:jc w:val="left"/>
              <w:rPr>
                <w:noProof/>
              </w:rPr>
            </w:pPr>
            <w:r>
              <w:rPr>
                <w:noProof/>
                <w:color w:val="000000"/>
                <w:sz w:val="18"/>
                <w:szCs w:val="18"/>
              </w:rPr>
              <w:t>(SBR/10-)</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bCs/>
                <w:noProof/>
                <w:color w:val="000000"/>
                <w:sz w:val="18"/>
                <w:szCs w:val="18"/>
              </w:rPr>
              <w:t>Année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bCs/>
                <w:noProof/>
                <w:sz w:val="18"/>
                <w:szCs w:val="18"/>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bCs/>
                <w:noProof/>
                <w:color w:val="000000"/>
                <w:sz w:val="18"/>
                <w:szCs w:val="18"/>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rPr>
            </w:pPr>
            <w:r>
              <w:rPr>
                <w:noProof/>
                <w:color w:val="000000"/>
                <w:sz w:val="18"/>
                <w:szCs w:val="18"/>
              </w:rPr>
              <w:t>TAC de précaution</w:t>
            </w: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Espagne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Portugal</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right w:val="nil"/>
            </w:tcBorders>
            <w:shd w:val="clear" w:color="auto" w:fill="auto"/>
            <w:noWrap/>
            <w:vAlign w:val="center"/>
          </w:tcPr>
          <w:p>
            <w:pPr>
              <w:spacing w:before="0" w:after="0"/>
              <w:rPr>
                <w:rFonts w:eastAsia="Times New Roman"/>
                <w:noProof/>
                <w:color w:val="000000"/>
                <w:sz w:val="18"/>
                <w:szCs w:val="18"/>
              </w:rPr>
            </w:pPr>
            <w:r>
              <w:rPr>
                <w:noProof/>
                <w:color w:val="000000"/>
                <w:sz w:val="18"/>
                <w:szCs w:val="18"/>
              </w:rPr>
              <w:t>Union</w:t>
            </w:r>
          </w:p>
        </w:tc>
        <w:tc>
          <w:tcPr>
            <w:tcW w:w="1396" w:type="dxa"/>
            <w:tcBorders>
              <w:top w:val="nil"/>
              <w:left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157" w:type="dxa"/>
            <w:gridSpan w:val="3"/>
            <w:tcBorders>
              <w:top w:val="nil"/>
              <w:left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216" w:type="dxa"/>
            <w:gridSpan w:val="2"/>
            <w:tcBorders>
              <w:top w:val="nil"/>
              <w:left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highlight w:val="cyan"/>
              </w:rPr>
            </w:pPr>
            <w:r>
              <w:rPr>
                <w:noProof/>
                <w:color w:val="000000"/>
                <w:sz w:val="18"/>
                <w:szCs w:val="18"/>
              </w:rPr>
              <w:t>Royaume-Uni</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TAC</w:t>
            </w:r>
          </w:p>
        </w:tc>
        <w:tc>
          <w:tcPr>
            <w:tcW w:w="1396"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szCs w:val="18"/>
              </w:rPr>
              <w:t>p.m.</w:t>
            </w:r>
          </w:p>
        </w:tc>
        <w:tc>
          <w:tcPr>
            <w:tcW w:w="636" w:type="dxa"/>
            <w:gridSpan w:val="2"/>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 xml:space="preserve"> </w:t>
            </w:r>
          </w:p>
        </w:tc>
        <w:tc>
          <w:tcPr>
            <w:tcW w:w="1216" w:type="dxa"/>
            <w:gridSpan w:val="2"/>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szCs w:val="18"/>
              </w:rPr>
              <w:t xml:space="preserve"> </w:t>
            </w:r>
          </w:p>
        </w:tc>
        <w:tc>
          <w:tcPr>
            <w:tcW w:w="4287" w:type="dxa"/>
            <w:gridSpan w:val="2"/>
            <w:tcBorders>
              <w:top w:val="nil"/>
              <w:left w:val="nil"/>
              <w:bottom w:val="single" w:sz="8" w:space="0" w:color="auto"/>
              <w:right w:val="nil"/>
            </w:tcBorders>
            <w:shd w:val="clear" w:color="auto" w:fill="auto"/>
            <w:noWrap/>
            <w:hideMark/>
          </w:tcPr>
          <w:p>
            <w:pPr>
              <w:spacing w:before="0" w:after="0"/>
              <w:rPr>
                <w:rFonts w:eastAsia="Times New Roman"/>
                <w:noProof/>
                <w:color w:val="000000"/>
                <w:sz w:val="18"/>
                <w:szCs w:val="18"/>
                <w:lang w:eastAsia="en-GB"/>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E41F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7C73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9A9E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E69D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663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34F7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38313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90E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12:31: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82C36B0F-3AFC-47D5-99DF-72EE088EDCC2"/>
    <w:docVar w:name="LW_COVERPAGE_TYPE" w:val="1"/>
    <w:docVar w:name="LW_CROSSREFERENCE" w:val="&lt;UNUSED&gt;"/>
    <w:docVar w:name="LW_DocType" w:val="ANNEX"/>
    <w:docVar w:name="LW_EMISSION" w:val="22.10.2020"/>
    <w:docVar w:name="LW_EMISSION_ISODATE" w:val="2020-10-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 2021 et 2022, les possibilités de pêche ouvertes aux navires de pêche de l'Union pour certains stocks de poissons d'eau profonde"/>
    <w:docVar w:name="LW_OBJETACTEPRINCIPAL.CP" w:val="établissant, pour 2021 et 2022, les possibilités de pêche ouvertes aux navires de pêche de l'Union pour certains stocks de poissons d'eau profonde"/>
    <w:docVar w:name="LW_PART_NBR" w:val="1"/>
    <w:docVar w:name="LW_PART_NBR_TOTAL" w:val="1"/>
    <w:docVar w:name="LW_REF.INST.NEW" w:val="COM"/>
    <w:docVar w:name="LW_REF.INST.NEW_ADOPTED" w:val="final"/>
    <w:docVar w:name="LW_REF.INST.NEW_TEXT" w:val="(2020)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RÈGLEMENT DU CONSEIL"/>
    <w:docVar w:name="LW_TYPEACTEPRINCIPAL.CP" w:val="Proposition de_x000b__x000b_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044C-740D-4F32-8D14-F5894243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Pages>
  <Words>1155</Words>
  <Characters>6032</Characters>
  <Application>Microsoft Office Word</Application>
  <DocSecurity>0</DocSecurity>
  <Lines>1005</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DIGIT/C6</cp:lastModifiedBy>
  <cp:revision>9</cp:revision>
  <dcterms:created xsi:type="dcterms:W3CDTF">2020-10-09T11:16:00Z</dcterms:created>
  <dcterms:modified xsi:type="dcterms:W3CDTF">2020-10-21T10:31:00Z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