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5569E30-BF73-409E-AA38-8B7C89380940" style="width:450.4pt;height:392.9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ANNEX 1</w:t>
      </w:r>
    </w:p>
    <w:p>
      <w:pPr>
        <w:rPr>
          <w:noProof/>
        </w:rPr>
      </w:pPr>
      <w:r>
        <w:rPr>
          <w:noProof/>
        </w:rPr>
        <w:t>TEN-T network rail border crossing points*</w:t>
      </w:r>
    </w:p>
    <w:p>
      <w:pPr>
        <w:rPr>
          <w:noProof/>
          <w:color w:val="1F497D" w:themeColor="text2"/>
        </w:rPr>
      </w:pPr>
      <w:r>
        <w:rPr>
          <w:noProof/>
          <w:lang w:eastAsia="en-GB"/>
        </w:rPr>
        <w:drawing>
          <wp:inline distT="0" distB="0" distL="0" distR="0">
            <wp:extent cx="5470498" cy="7736203"/>
            <wp:effectExtent l="0" t="0" r="0" b="0"/>
            <wp:docPr id="1" name="Picture 1" descr="C:\Users\werneel\AppData\Local\Microsoft\Windows\INetCache\Content.Word\A3_Border_Crossing_Railw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rneel\AppData\Local\Microsoft\Windows\INetCache\Content.Word\A3_Border_Crossing_Railway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2387" cy="7781299"/>
                    </a:xfrm>
                    <a:prstGeom prst="rect">
                      <a:avLst/>
                    </a:prstGeom>
                    <a:noFill/>
                    <a:ln>
                      <a:noFill/>
                    </a:ln>
                  </pic:spPr>
                </pic:pic>
              </a:graphicData>
            </a:graphic>
          </wp:inline>
        </w:drawing>
      </w:r>
    </w:p>
    <w:p>
      <w:pPr>
        <w:rPr>
          <w:noProof/>
        </w:rPr>
      </w:pPr>
      <w:r>
        <w:rPr>
          <w:noProof/>
        </w:rPr>
        <w:t>*Legend: Green dot for Border crossing points (Corridors), yellow dot for Border crossing points (Core), blue dot for Border crossing points (Comprehensive), regular green line for Comprehensive railway network, bold green line for Core railway network (incl. corridors)</w:t>
      </w:r>
    </w:p>
    <w:p>
      <w:pPr>
        <w:pStyle w:val="Annexetitre"/>
        <w:rPr>
          <w:noProof/>
        </w:rPr>
      </w:pPr>
      <w:r>
        <w:rPr>
          <w:noProof/>
        </w:rPr>
        <w:br w:type="page"/>
        <w:t>ANNEX 2</w:t>
      </w:r>
    </w:p>
    <w:p>
      <w:pPr>
        <w:rPr>
          <w:b/>
          <w:noProof/>
        </w:rPr>
      </w:pPr>
      <w:r>
        <w:rPr>
          <w:b/>
          <w:noProof/>
          <w:szCs w:val="24"/>
        </w:rPr>
        <w:t>TEN-T network road border crossing points*</w:t>
      </w:r>
    </w:p>
    <w:p>
      <w:pPr>
        <w:rPr>
          <w:b/>
          <w:noProof/>
        </w:rPr>
      </w:pPr>
      <w:r>
        <w:rPr>
          <w:noProof/>
          <w:lang w:eastAsia="en-GB"/>
        </w:rPr>
        <w:drawing>
          <wp:inline distT="0" distB="0" distL="0" distR="0">
            <wp:extent cx="5445678" cy="773661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7462" cy="7739154"/>
                    </a:xfrm>
                    <a:prstGeom prst="rect">
                      <a:avLst/>
                    </a:prstGeom>
                  </pic:spPr>
                </pic:pic>
              </a:graphicData>
            </a:graphic>
          </wp:inline>
        </w:drawing>
      </w:r>
    </w:p>
    <w:p>
      <w:pPr>
        <w:rPr>
          <w:noProof/>
        </w:rPr>
      </w:pPr>
      <w:r>
        <w:rPr>
          <w:noProof/>
        </w:rPr>
        <w:t>*Legend: Green for Border Crossing Point (Corridors); Yellow for Border Crossing Point (Core); Blue for Border Crossing Point (Comprehensive); Thin red line for Comprehensive network; Thick red line for Core network (incl. corridors)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45569E30-BF73-409E-AA38-8B7C89380940"/>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upgrading the transport Green Lanes to keep the economy going during the COVID pandemic resurgence"/>
    <w:docVar w:name="LW_PART_NBR" w:val="&lt;UNUSED&gt;"/>
    <w:docVar w:name="LW_PART_NBR_TOTAL" w:val="&lt;UNUSED&gt;"/>
    <w:docVar w:name="LW_REF.INST.NEW" w:val="COM"/>
    <w:docVar w:name="LW_REF.INST.NEW_ADOPTED" w:val="final"/>
    <w:docVar w:name="LW_REF.INST.NEW_TEXT" w:val="(2020) 6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European Council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Annexetitre">
    <w:name w:val="Annexe titre"/>
    <w:basedOn w:val="Normal"/>
    <w:next w:val="Normal"/>
    <w:link w:val="Annexetitre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Char"/>
    <w:link w:val="HeaderSensitivityRight"/>
    <w:rPr>
      <w:rFonts w:ascii="Times New Roman" w:hAnsi="Times New Roman" w:cs="Times New Roman"/>
      <w:b w:val="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Annexetitre">
    <w:name w:val="Annexe titre"/>
    <w:basedOn w:val="Normal"/>
    <w:next w:val="Normal"/>
    <w:link w:val="Annexetitre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Char"/>
    <w:link w:val="HeaderSensitivityRight"/>
    <w:rPr>
      <w:rFonts w:ascii="Times New Roman" w:hAnsi="Times New Roman" w:cs="Times New Roman"/>
      <w:b w:val="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527</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 Cornelia (MOVE)</dc:creator>
  <cp:keywords/>
  <dc:description/>
  <cp:lastModifiedBy>WES PDFC Administrator</cp:lastModifiedBy>
  <cp:revision>7</cp:revision>
  <dcterms:created xsi:type="dcterms:W3CDTF">2020-10-27T11:50:00Z</dcterms:created>
  <dcterms:modified xsi:type="dcterms:W3CDTF">2020-10-27T18:18:00Z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