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88659BA1-0DEF-4F97-A96A-D62C83650113" style="width:450.75pt;height:348pt">
            <v:imagedata r:id="rId9" o:title=""/>
          </v:shape>
        </w:pict>
      </w:r>
    </w:p>
    <w:bookmarkEnd w:id="0"/>
    <w:p>
      <w:pPr>
        <w:rPr>
          <w:noProof/>
          <w:lang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40" w:line="240" w:lineRule="auto"/>
        <w:jc w:val="center"/>
        <w:rPr>
          <w:rFonts w:ascii="Times New Roman" w:hAnsi="Times New Roman"/>
          <w:b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RAPPORT DE LA COMMISSION AU PARLEMENT EUROPÉEN ET AU CONSEIL</w:t>
      </w:r>
    </w:p>
    <w:p>
      <w:pPr>
        <w:spacing w:after="240" w:line="240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concernant l’exercice du pouvoir d’adopter des actes délégués conféré à la Commission en vertu du règlement (CE) n</w:t>
      </w:r>
      <w:r>
        <w:rPr>
          <w:rFonts w:ascii="Times New Roman" w:hAnsi="Times New Roman"/>
          <w:b/>
          <w:noProof/>
          <w:sz w:val="24"/>
          <w:vertAlign w:val="superscript"/>
        </w:rPr>
        <w:t>o</w:t>
      </w:r>
      <w:r>
        <w:rPr>
          <w:rFonts w:ascii="Times New Roman" w:hAnsi="Times New Roman"/>
          <w:b/>
          <w:noProof/>
          <w:sz w:val="24"/>
        </w:rPr>
        <w:t> 471/2009 concernant les statistiques communautaires relatives au commerce extérieur avec les pays tiers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Contexte</w:t>
      </w:r>
    </w:p>
    <w:p>
      <w:pPr>
        <w:spacing w:after="240" w:line="240" w:lineRule="auto"/>
        <w:ind w:left="8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Le règlement (UE) 2016/1724 du Parlement européen et du Conseil du 14 septembre 2016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a modifié le règlement (CE) n</w:t>
      </w:r>
      <w:r>
        <w:rPr>
          <w:rFonts w:ascii="Times New Roman" w:hAnsi="Times New Roman"/>
          <w:noProof/>
          <w:sz w:val="24"/>
          <w:vertAlign w:val="superscript"/>
        </w:rPr>
        <w:t>o</w:t>
      </w:r>
      <w:r>
        <w:rPr>
          <w:rFonts w:ascii="Times New Roman" w:hAnsi="Times New Roman"/>
          <w:noProof/>
          <w:sz w:val="24"/>
        </w:rPr>
        <w:t> 471/2009 du Parlement européen et du Conseil du 6 mai 2009 concernant les statistiques communautaires relatives au commerce extérieur avec les pays tiers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afin de le mettre en adéquation avec la distinction entre actes délégués et actes d’exécution introduite par le traité de Lisbonne.</w:t>
      </w:r>
    </w:p>
    <w:p>
      <w:pPr>
        <w:spacing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L’article 3, paragraphes 2, 3 et 4, l’article 4, paragraphe 5, l’article 5, paragraphes 2 et 4 et l’article 6, paragraphe 3, du règlement (CE) n</w:t>
      </w:r>
      <w:r>
        <w:rPr>
          <w:rFonts w:ascii="Times New Roman" w:hAnsi="Times New Roman"/>
          <w:noProof/>
          <w:sz w:val="24"/>
          <w:vertAlign w:val="superscript"/>
        </w:rPr>
        <w:t>o</w:t>
      </w:r>
      <w:r>
        <w:rPr>
          <w:rFonts w:ascii="Times New Roman" w:hAnsi="Times New Roman"/>
          <w:noProof/>
          <w:sz w:val="24"/>
        </w:rPr>
        <w:t> 471/2009, tel que modifié, habilitent la Commission à adopter des actes délégués conformément à son article 10 </w:t>
      </w:r>
      <w:r>
        <w:rPr>
          <w:rFonts w:ascii="Times New Roman" w:hAnsi="Times New Roman"/>
          <w:i/>
          <w:iCs/>
          <w:noProof/>
          <w:sz w:val="24"/>
        </w:rPr>
        <w:t>bis</w:t>
      </w:r>
      <w:r>
        <w:rPr>
          <w:rFonts w:ascii="Times New Roman" w:hAnsi="Times New Roman"/>
          <w:noProof/>
          <w:sz w:val="24"/>
        </w:rPr>
        <w:t>, en ce qui concerne: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l’adaptation de la liste des procédures douanières ou des destinations douanières admises;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la désignation de biens ou mouvements particuliers et les dispositions différentes ou particulières qui s’y appliquent;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l’exclusion de biens ou de mouvements des statistiques relatives au commerce extérieur;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les spécifications supplémentaires relatives aux données statistiques;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8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 niveau d’agrégation pour les pays partenaires, les biens et les monnaies pour les statistiques du commerce ventilées par monnaie de facturation;</w:t>
      </w:r>
    </w:p>
    <w:p>
      <w:pPr>
        <w:pStyle w:val="ListParagraph"/>
        <w:numPr>
          <w:ilvl w:val="0"/>
          <w:numId w:val="2"/>
        </w:numPr>
        <w:spacing w:after="120" w:line="240" w:lineRule="auto"/>
        <w:ind w:left="1417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la collecte de données relatives à des biens ou à des mouvements particuliers et transmises par des opérateurs économiques auxquels certaines simplifications douanières ont été accordées; et</w:t>
      </w:r>
    </w:p>
    <w:p>
      <w:pPr>
        <w:pStyle w:val="ListParagraph"/>
        <w:numPr>
          <w:ilvl w:val="0"/>
          <w:numId w:val="2"/>
        </w:numPr>
        <w:spacing w:after="240" w:line="240" w:lineRule="auto"/>
        <w:ind w:left="1417" w:hanging="357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les ensembles limités de données exigés pour les biens ou mouvements particuliers et pour les données transmises par des opérateurs économiques auxquels certaines simplifications douanières ont été accordées.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Base juridique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En vertu de l’article 10 </w:t>
      </w:r>
      <w:r>
        <w:rPr>
          <w:rFonts w:ascii="Times New Roman" w:hAnsi="Times New Roman"/>
          <w:i/>
          <w:iCs/>
          <w:noProof/>
          <w:sz w:val="24"/>
        </w:rPr>
        <w:t>bis</w:t>
      </w:r>
      <w:r>
        <w:rPr>
          <w:rFonts w:ascii="Times New Roman" w:hAnsi="Times New Roman"/>
          <w:noProof/>
          <w:sz w:val="24"/>
        </w:rPr>
        <w:t>, paragraphe 2, du règlement (CE) nº 471/2009, le pouvoir d’adopter des actes délégués est conféré pour une période de cinq ans à compter du 20 octobre 2016. La délégation de pouvoir est tacitement prorogée pour des périodes de cinq ans, sauf si le Parlement européen ou le Conseil s’oppose à cette prorogation trois mois au plus tard avant la fin de chaque période.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La Commission est tenue d’élaborer un rapport relatif à la délégation de pouvoir au plus tard neuf mois avant la fin de la période de cinq ans. Le présent rapport remplit cette obligation.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Exercice par la Commission des pouvoirs qui lui sont délégués au titre du règlement (CE) nº 471/2009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La Commission n’a pas encore exercé le pouvoir d’adopter des actes délégués qui lui a été conféré par le règlement (CE) nº 471/2009. Il n’a pas été nécessaire d’exercer ce pouvoir jusqu’à présent, étant donné que toutes les mesures jugées nécessaires à ce jour étaient couvertes par le règlement (UE) 2016/2119 de la Commission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3"/>
      </w:r>
      <w:r>
        <w:rPr>
          <w:rFonts w:ascii="Times New Roman" w:hAnsi="Times New Roman"/>
          <w:noProof/>
          <w:sz w:val="24"/>
        </w:rPr>
        <w:t>.</w:t>
      </w:r>
    </w:p>
    <w:p>
      <w:pPr>
        <w:keepNext/>
        <w:numPr>
          <w:ilvl w:val="0"/>
          <w:numId w:val="1"/>
        </w:numPr>
        <w:shd w:val="clear" w:color="auto" w:fill="FFFFFF"/>
        <w:spacing w:after="240" w:line="240" w:lineRule="auto"/>
        <w:jc w:val="both"/>
        <w:outlineLvl w:val="0"/>
        <w:rPr>
          <w:rFonts w:ascii="Times New Roman" w:hAnsi="Times New Roman"/>
          <w:b/>
          <w:bCs/>
          <w:smallCaps/>
          <w:noProof/>
          <w:sz w:val="24"/>
          <w:szCs w:val="28"/>
        </w:rPr>
      </w:pPr>
      <w:r>
        <w:rPr>
          <w:rFonts w:ascii="Times New Roman" w:hAnsi="Times New Roman"/>
          <w:b/>
          <w:bCs/>
          <w:smallCaps/>
          <w:noProof/>
          <w:sz w:val="24"/>
          <w:szCs w:val="28"/>
        </w:rPr>
        <w:t>Conclusions</w:t>
      </w:r>
    </w:p>
    <w:p>
      <w:pPr>
        <w:spacing w:after="24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La Commission n’a pas encore exercé le pouvoir d’adopter des actes délégués qui lui a été conféré par le règlement (CE) nº 471/2009.</w:t>
      </w:r>
    </w:p>
    <w:p>
      <w:pPr>
        <w:spacing w:after="240" w:line="240" w:lineRule="auto"/>
        <w:ind w:left="850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L’abrogation du règlement avec effet au 1</w:t>
      </w:r>
      <w:r>
        <w:rPr>
          <w:rFonts w:ascii="Times New Roman" w:hAnsi="Times New Roman"/>
          <w:noProof/>
          <w:sz w:val="24"/>
          <w:vertAlign w:val="superscript"/>
        </w:rPr>
        <w:t>er </w:t>
      </w:r>
      <w:r>
        <w:rPr>
          <w:rFonts w:ascii="Times New Roman" w:hAnsi="Times New Roman"/>
          <w:noProof/>
          <w:sz w:val="24"/>
        </w:rPr>
        <w:t>janvier 2022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signifie que la Commission n’envisage pas d’exercer cette compétence à l’avenir et que toute prolongation de la période de délégation au-delà du 20 octobre 2021 prendra fin le 31 décembre 2021.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06286549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ab/>
      </w:r>
      <w:r>
        <w:rPr>
          <w:rFonts w:ascii="Times New Roman" w:hAnsi="Times New Roman"/>
        </w:rPr>
        <w:t>JO L 163 du 29.5.2014, p. 10.</w:t>
      </w:r>
    </w:p>
  </w:footnote>
  <w:footnote w:id="2">
    <w:p>
      <w:pPr>
        <w:tabs>
          <w:tab w:val="left" w:pos="708"/>
          <w:tab w:val="left" w:pos="1416"/>
          <w:tab w:val="left" w:pos="2124"/>
          <w:tab w:val="left" w:pos="2832"/>
          <w:tab w:val="left" w:pos="37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tab/>
      </w:r>
      <w:r>
        <w:rPr>
          <w:rStyle w:val="Emphasis"/>
          <w:rFonts w:ascii="Times New Roman" w:hAnsi="Times New Roman"/>
          <w:i w:val="0"/>
          <w:color w:val="auto"/>
          <w:sz w:val="20"/>
          <w:szCs w:val="20"/>
          <w:specVanish w:val="0"/>
        </w:rPr>
        <w:t>JO L 152 du 16.6.2009, p. 23.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Règlement (UE) 2016/2119 de la Commission du 2 décembre 2016 modifiant le règlement (CE) n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 471/2009 du Parlement européen et du Conseil et le règlement (UE) n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 113/2010 de la Commission en ce qui concerne l’adaptation de la liste des procédures douanières et la définition des données (JO L 329 du 3.12.2016, p. 66)</w:t>
      </w:r>
    </w:p>
  </w:footnote>
  <w:footnote w:id="4">
    <w:p>
      <w:pPr>
        <w:tabs>
          <w:tab w:val="left" w:pos="708"/>
          <w:tab w:val="left" w:pos="1416"/>
          <w:tab w:val="left" w:pos="2124"/>
          <w:tab w:val="left" w:pos="2832"/>
          <w:tab w:val="left" w:pos="37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Règlement (UE) 2019/2152 du Parlement européen et du Conseil du 27 novembre 2019 relatif aux statistiques européennes d’entreprises, abrogeant dix actes juridiques dans le domaine des statistiques d’entreprises (JO L 327 du 17.12.2019, p.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F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B75B6B"/>
    <w:multiLevelType w:val="hybridMultilevel"/>
    <w:tmpl w:val="B37E70AC"/>
    <w:lvl w:ilvl="0" w:tplc="3FBEDD06">
      <w:start w:val="1"/>
      <w:numFmt w:val="bullet"/>
      <w:lvlText w:val="-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4A992541"/>
    <w:multiLevelType w:val="hybridMultilevel"/>
    <w:tmpl w:val="99DE5DF4"/>
    <w:lvl w:ilvl="0" w:tplc="E16EBFE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88659BA1-0DEF-4F97-A96A-D62C83650113"/>
    <w:docVar w:name="LW_COVERPAGE_TYPE" w:val="1"/>
    <w:docVar w:name="LW_CROSSREFERENCE" w:val="&lt;UNUSED&gt;"/>
    <w:docVar w:name="LW_DocType" w:val="NORMAL"/>
    <w:docVar w:name="LW_EMISSION" w:val="3.11.2020"/>
    <w:docVar w:name="LW_EMISSION_ISODATE" w:val="2020-11-03"/>
    <w:docVar w:name="LW_EMISSION_LOCATION" w:val="BRX"/>
    <w:docVar w:name="LW_EMISSION_PREFIX" w:val="Bruxelles, le "/>
    <w:docVar w:name="LW_EMISSION_SUFFIX" w:val=" "/>
    <w:docVar w:name="LW_ID_DOCTYPE_NONLW" w:val="CP-00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concernant l\u8217?exercice du pouvoir d\u8217?adopter des actes délégués conféré à la Commission en vertu du règlement (CE) no 471/2009 concernant les statistiques communautaires relatives au commerce extérieur avec les pays tiers&lt;/FMT&gt;_x000b__x000d__x000d__x000b_"/>
    <w:docVar w:name="LW_TYPE.DOC.CP" w:val="RAPPORT DE LA COMMISSION AU PARLEMENT EUROPÉEN ET AU CONSEIL"/>
    <w:docVar w:name="Stamp" w:val="\\dossiers.dgt.cec.eu.int\dossiers\ESTAT\ESTAT-2020-10244\ESTAT-2020-10244-00-00-EN-EDT-00.20200820111839060511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  <w:vanish w:val="0"/>
      <w:webHidden w:val="0"/>
      <w:color w:val="0099CC"/>
      <w:specVanish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  <w:vanish w:val="0"/>
      <w:webHidden w:val="0"/>
      <w:color w:val="0099CC"/>
      <w:specVanish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6688C0-F9F4-450C-9923-38CEF989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525</Words>
  <Characters>2799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2020-09-09T06:33:00Z</dcterms:created>
  <dcterms:modified xsi:type="dcterms:W3CDTF">2020-10-30T14:15:00Z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