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37EA86CA-06A2-4A10-9ECE-B6289D09E215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NormalCentered"/>
        <w:rPr>
          <w:noProof/>
        </w:rPr>
      </w:pPr>
      <w:r>
        <w:rPr>
          <w:b/>
          <w:noProof/>
          <w:u w:val="single"/>
        </w:rPr>
        <w:t>Немитнически формалности на Съюза, обхванати от EU CSW-CERTEX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369"/>
        <w:gridCol w:w="1185"/>
        <w:gridCol w:w="2070"/>
        <w:gridCol w:w="2070"/>
      </w:tblGrid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Немитническа формалност на Съюза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Съкращение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Немитническа система на Съюза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Съответно законодателство на Съюза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Дата на прилагане 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Единен здравен документ за въвеждане на животни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ЕЗДВ-A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56 и 57 от Регламент (ЕС) 2017/625 на Европейския парламент и на Съвета</w:t>
            </w:r>
            <w:r>
              <w:rPr>
                <w:rStyle w:val="FootnoteReference"/>
                <w:noProof/>
              </w:rPr>
              <w:footnoteReference w:id="1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Регламент за изпълнение (ЕС) 2019/1715 на Комисията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март 2023 г.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Единен здравен документ за въвеждане на продукти 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ЕЗДВ-P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56 и 57 от Регламент (ЕС) 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Регламент за изпълнение (ЕС)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март 2023 г.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Единен здравен документ за въвеждане на фуражи и храни от неживотински произход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ЕЗДВ-D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56 и 57 от Регламент (ЕС) 2017/625 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Регламент за изпълнение (ЕС)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март 2023 г.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lastRenderedPageBreak/>
              <w:t>Единен здравен документ за въвеждане на растения и растителни продукти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ЕЗДВ-PP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56 и 57 от Регламент (ЕС) 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Регламент за изпълнение (ЕС)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март 2023 г.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Сертификат за инспекция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СИ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33 от Регламент (EО) № 834/2007 на Съвета</w:t>
            </w:r>
            <w:r>
              <w:rPr>
                <w:rStyle w:val="FootnoteReference"/>
                <w:noProof/>
              </w:rPr>
              <w:footnoteReference w:id="3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Регламент (ЕО) № 1235/2008 на Комисията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март 2024 г.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Озоноразрушаващи вещества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ОРВ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Система за лицензиране на ОРВ 2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15, 16, 17 и 18 от Регламент (ЕО) № 1005/2009 на Европейския парламент и на Съвета</w:t>
            </w:r>
            <w:r>
              <w:rPr>
                <w:rStyle w:val="FootnoteReference"/>
                <w:noProof/>
              </w:rPr>
              <w:footnoteReference w:id="5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Регламент (ЕС) № 537/2011 на Комисията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март 2023 г.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Флуорсъдържащи парникови газове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ФПГ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Портал за ФПГ и Система за лицензиране на флуоровъглеводороди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14, 15 и 17 от Регламент (ЕС) № 517/2014 на Европейския парламент и на Съвета</w:t>
            </w:r>
            <w:r>
              <w:rPr>
                <w:rStyle w:val="FootnoteReference"/>
                <w:noProof/>
              </w:rPr>
              <w:footnoteReference w:id="7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Регламент за изпълнение (ЕС) № 1191/2014 на Комисията</w:t>
            </w:r>
            <w:r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март 2023 г.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Разрешение за внос и декларация на вносителя за движими културни ценности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Движими културни ценности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3, 4, 5 и 7 от Регламент (ЕС) 2019/880 на Европейския парламент и на Съвета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 март 2025 г.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95, 7.4.2017 г., стр. 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2019/1715 на Комисията от 30 септември 2019 г. за определяне на правила за функционирането на системата за управление на информацията относно официалния контрол и нейните компоненти („Регламент за IМSOC“) ( ОВ L 261, 14.10.2019 г., стр. 37).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 (ЕО) № 834/2007 на Съвета от 28 юни 2007 г. относно биологичното производство и етикетирането на биологични продукти и за отмяна на Регламент (ЕИО) № 2092/91 (ОВ L 189, 20.7.2007 г., стр.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1235/2008 на Комисията от 8 декември 2008 г. за определяне на подробни правила за прилагането на Регламент (ЕО) № 834/2007 на Съвета по отношение на режима за внос на биологични продукти от трети държави (ОВ L 334, 12.12.2008 г., стр. 25).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1005/2009 на Европейския парламент и на Съвета от 16 септември 2009 г. относно вещества, които нарушават озоновия слой (ОВ L 286, 31.10.2009 г., стр. 1).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537/2011 на Комисията от 1 юни 2011 г. относно механизма за разпределяне на количествата контролирани вещества, чието използване за лабораторни и аналитични нужди е разрешено по силата на Регламент (ЕО) № 1005/2009 на Европейския парламент и на Съвета относно вещества, които нарушават озоновия слой (ОВ L 147, 2.6.2011, стр. 4).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№ 517/2014 на Европейския парламент и на Съвета от 16 април 2014 г. за флуорсъдържащите парникови газове и за отмяна на Регламент (ЕО) № 842/2006 (ОВ L 150, 20.5.2014 г., стр. 195).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№ 1191/2014 на Комисията от 30 октомври 2014 г. за определяне на формата и средствата за подаване на доклада по член 19 от Регламент (ЕС) № 517/2014 на Европейския парламент и на Съвета за флуорсъдържащите парникови газове (ОВ L 318, 5.11.2014 г., стр. 5).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2019/880 на Европейския парламент и на Съвета от 17 април 2019 г. за въвеждането и вноса на движими културни ценности (ОВ L 151, 7.6.2019 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5FC87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BAAF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01A06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76AB2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4DE12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4C081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31029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A624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4 15:22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7EA86CA-06A2-4A10-9ECE-B6289D09E215"/>
    <w:docVar w:name="LW_COVERPAGE_TYPE" w:val="1"/>
    <w:docVar w:name="LW_CROSSREFERENCE" w:val="{SEC(2020) 360 final} - {SWD(2020) 237 final} - {SWD(2020) 238 final} - {SWD(2020) 239 final}"/>
    <w:docVar w:name="LW_DocType" w:val="ANNEX"/>
    <w:docVar w:name="LW_EMISSION" w:val="28.10.2020"/>
    <w:docVar w:name="LW_EMISSION_ISODATE" w:val="2020-10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9?\u1088?\u1077?\u1076?\u1072? \u1085?\u1072? \u1045?\u1074?\u1088?\u1086?\u1087?\u1077?\u1081?\u1089?\u1082?\u1080?\u1103? \u1089?\u1098?\u1102?\u1079? \u1079?\u1072? \u1084?\u1080?\u1090?\u1085?\u1080?\u1095?\u1077?\u1089?\u1082?\u1086? \u1086?\u1073?\u1089?\u1083?\u1091?\u1078?\u1074?\u1072?\u1085?\u1077? \u1085?\u1072? \u1077?\u1076?\u1085?\u1086? \u1075?\u1080?\u1096?\u1077? \u1080? \u1079?\u1072? \u1080?\u1079?\u1084?\u1077?\u1085?\u1077?\u1085?\u1080?\u1077? \u1085?\u1072? \u1056?\u1077?\u1075?\u1083?\u1072?\u1084?\u1077?\u1085?\u1090? (\u1045?\u1057?) \u8470? 952/2013"/>
    <w:docVar w:name="LW_OBJETACTEPRINCIPAL.CP" w:val="\u1079?\u1072? \u1089?\u1098?\u1079?\u1076?\u1072?\u1074?\u1072?\u1085?\u1077? \u1085?\u1072? \u1089?\u1088?\u1077?\u1076?\u1072? \u1085?\u1072? \u1045?\u1074?\u1088?\u1086?\u1087?\u1077?\u1081?\u1089?\u1082?\u1080?\u1103? \u1089?\u1098?\u1102?\u1079? \u1079?\u1072? \u1084?\u1080?\u1090?\u1085?\u1080?\u1095?\u1077?\u1089?\u1082?\u1086? \u1086?\u1073?\u1089?\u1083?\u1091?\u1078?\u1074?\u1072?\u1085?\u1077? \u1085?\u1072? \u1077?\u1076?\u1085?\u1086? \u1075?\u1080?\u1096?\u1077? \u1080? \u1079?\u1072? \u1080?\u1079?\u1084?\u1077?\u1085?\u1077?\u1085?\u1080?\u1077? \u1085?\u1072? \u1056?\u1077?\u1075?\u1083?\u1072?\u1084?\u1077?\u1085?\u1090? (\u1045?\u1057?) \u8470? 952/2013"/>
    <w:docVar w:name="LW_PART_NBR" w:val="1"/>
    <w:docVar w:name="LW_PART_NBR_TOTAL" w:val="1"/>
    <w:docVar w:name="LW_REF.INST.NEW" w:val="COM"/>
    <w:docVar w:name="LW_REF.INST.NEW_ADOPTED" w:val="final"/>
    <w:docVar w:name="LW_REF.INST.NEW_TEXT" w:val="(2020) 67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285</Words>
  <Characters>1494</Characters>
  <Application>Microsoft Office Word</Application>
  <DocSecurity>0</DocSecurity>
  <Lines>186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GATTEGNO Valerie (TAXUD)</dc:creator>
  <cp:keywords/>
  <dc:description/>
  <cp:lastModifiedBy>WES PDFC Administrator</cp:lastModifiedBy>
  <cp:revision>10</cp:revision>
  <dcterms:created xsi:type="dcterms:W3CDTF">2020-10-30T08:52:00Z</dcterms:created>
  <dcterms:modified xsi:type="dcterms:W3CDTF">2020-11-04T14:22:00Z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