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C6AA79B4-9873-48E4-941B-B3D4268F119E" style="width:451.05pt;height:353.95pt">
            <v:imagedata r:id="rId14" o:title=""/>
          </v:shape>
        </w:pict>
      </w:r>
    </w:p>
    <w:bookmarkEnd w:id="0"/>
    <w:p>
      <w:pPr>
        <w:rPr>
          <w:noProof/>
        </w:rPr>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eastAsia="Calibri"/>
          <w:b w:val="0"/>
          <w:bCs w:val="0"/>
          <w:noProof/>
          <w:color w:val="auto"/>
          <w:sz w:val="22"/>
          <w:szCs w:val="22"/>
          <w:lang w:val="en-GB" w:eastAsia="en-US"/>
        </w:rPr>
        <w:id w:val="1808667041"/>
        <w:docPartObj>
          <w:docPartGallery w:val="Table of Contents"/>
          <w:docPartUnique/>
        </w:docPartObj>
      </w:sdtPr>
      <w:sdtContent>
        <w:p>
          <w:pPr>
            <w:pStyle w:val="TOCHeading"/>
            <w:jc w:val="center"/>
            <w:rPr>
              <w:noProof/>
              <w:color w:val="000000" w:themeColor="text1"/>
            </w:rPr>
          </w:pPr>
          <w:r>
            <w:rPr>
              <w:noProof/>
              <w:color w:val="000000" w:themeColor="text1"/>
            </w:rPr>
            <w:t>Table of Contents</w:t>
          </w:r>
        </w:p>
        <w:p>
          <w:pPr>
            <w:pStyle w:val="TOC1"/>
            <w:rPr>
              <w:rFonts w:asciiTheme="minorHAnsi" w:eastAsiaTheme="minorEastAsia" w:hAnsiTheme="minorHAnsi" w:cstheme="minorBidi"/>
              <w:noProof/>
              <w:lang w:val="fr-BE" w:eastAsia="fr-BE"/>
            </w:rPr>
          </w:pPr>
          <w:r>
            <w:rPr>
              <w:noProof/>
            </w:rPr>
            <w:fldChar w:fldCharType="begin"/>
          </w:r>
          <w:r>
            <w:rPr>
              <w:noProof/>
            </w:rPr>
            <w:instrText xml:space="preserve"> TOC \o "1-3" \h \z \u </w:instrText>
          </w:r>
          <w:r>
            <w:rPr>
              <w:noProof/>
            </w:rPr>
            <w:fldChar w:fldCharType="separate"/>
          </w:r>
          <w:hyperlink w:anchor="_Toc51938548" w:history="1">
            <w:r>
              <w:rPr>
                <w:rStyle w:val="Hyperlink"/>
                <w:rFonts w:eastAsiaTheme="minorHAnsi"/>
                <w:noProof/>
              </w:rPr>
              <w:t>Introduction</w:t>
            </w:r>
            <w:r>
              <w:rPr>
                <w:noProof/>
                <w:webHidden/>
              </w:rPr>
              <w:tab/>
            </w:r>
            <w:r>
              <w:rPr>
                <w:noProof/>
                <w:webHidden/>
              </w:rPr>
              <w:fldChar w:fldCharType="begin"/>
            </w:r>
            <w:r>
              <w:rPr>
                <w:noProof/>
                <w:webHidden/>
              </w:rPr>
              <w:instrText xml:space="preserve"> PAGEREF _Toc51938548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lang w:val="fr-BE" w:eastAsia="fr-BE"/>
            </w:rPr>
          </w:pPr>
          <w:hyperlink w:anchor="_Toc51938549" w:history="1">
            <w:r>
              <w:rPr>
                <w:rStyle w:val="Hyperlink"/>
                <w:rFonts w:eastAsiaTheme="minorHAnsi"/>
                <w:noProof/>
              </w:rPr>
              <w:t>JOINT ACTIONS</w:t>
            </w:r>
            <w:r>
              <w:rPr>
                <w:noProof/>
                <w:webHidden/>
              </w:rPr>
              <w:tab/>
            </w:r>
            <w:r>
              <w:rPr>
                <w:noProof/>
                <w:webHidden/>
              </w:rPr>
              <w:fldChar w:fldCharType="begin"/>
            </w:r>
            <w:r>
              <w:rPr>
                <w:noProof/>
                <w:webHidden/>
              </w:rPr>
              <w:instrText xml:space="preserve"> PAGEREF _Toc51938549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50" w:history="1">
            <w:r>
              <w:rPr>
                <w:rStyle w:val="Hyperlink"/>
                <w:noProof/>
              </w:rPr>
              <w:t>1.</w:t>
            </w:r>
            <w:r>
              <w:rPr>
                <w:rFonts w:asciiTheme="minorHAnsi" w:eastAsiaTheme="minorEastAsia" w:hAnsiTheme="minorHAnsi" w:cstheme="minorBidi"/>
                <w:noProof/>
                <w:lang w:val="fr-BE" w:eastAsia="fr-BE"/>
              </w:rPr>
              <w:tab/>
            </w:r>
            <w:r>
              <w:rPr>
                <w:rStyle w:val="Hyperlink"/>
                <w:noProof/>
              </w:rPr>
              <w:t>Joint action on reducing alcohol-related harm (RARHA)</w:t>
            </w:r>
            <w:r>
              <w:rPr>
                <w:noProof/>
                <w:webHidden/>
              </w:rPr>
              <w:tab/>
            </w:r>
            <w:r>
              <w:rPr>
                <w:noProof/>
                <w:webHidden/>
              </w:rPr>
              <w:fldChar w:fldCharType="begin"/>
            </w:r>
            <w:r>
              <w:rPr>
                <w:noProof/>
                <w:webHidden/>
              </w:rPr>
              <w:instrText xml:space="preserve"> PAGEREF _Toc51938550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51" w:history="1">
            <w:r>
              <w:rPr>
                <w:rStyle w:val="Hyperlink"/>
                <w:noProof/>
              </w:rPr>
              <w:t>2.</w:t>
            </w:r>
            <w:r>
              <w:rPr>
                <w:rFonts w:asciiTheme="minorHAnsi" w:eastAsiaTheme="minorEastAsia" w:hAnsiTheme="minorHAnsi" w:cstheme="minorBidi"/>
                <w:noProof/>
                <w:lang w:val="fr-BE" w:eastAsia="fr-BE"/>
              </w:rPr>
              <w:tab/>
            </w:r>
            <w:r>
              <w:rPr>
                <w:rStyle w:val="Hyperlink"/>
                <w:noProof/>
              </w:rPr>
              <w:t>Joint action on nutrition and physical activity (JANPA)</w:t>
            </w:r>
            <w:r>
              <w:rPr>
                <w:noProof/>
                <w:webHidden/>
              </w:rPr>
              <w:tab/>
            </w:r>
            <w:r>
              <w:rPr>
                <w:noProof/>
                <w:webHidden/>
              </w:rPr>
              <w:fldChar w:fldCharType="begin"/>
            </w:r>
            <w:r>
              <w:rPr>
                <w:noProof/>
                <w:webHidden/>
              </w:rPr>
              <w:instrText xml:space="preserve"> PAGEREF _Toc51938551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52" w:history="1">
            <w:r>
              <w:rPr>
                <w:rStyle w:val="Hyperlink"/>
                <w:noProof/>
              </w:rPr>
              <w:t>3.</w:t>
            </w:r>
            <w:r>
              <w:rPr>
                <w:rFonts w:asciiTheme="minorHAnsi" w:eastAsiaTheme="minorEastAsia" w:hAnsiTheme="minorHAnsi" w:cstheme="minorBidi"/>
                <w:noProof/>
                <w:lang w:val="fr-BE" w:eastAsia="fr-BE"/>
              </w:rPr>
              <w:tab/>
            </w:r>
            <w:r>
              <w:rPr>
                <w:rStyle w:val="Hyperlink"/>
                <w:noProof/>
              </w:rPr>
              <w:t>Joint action to support the eHealth network (JAseHN)</w:t>
            </w:r>
            <w:r>
              <w:rPr>
                <w:noProof/>
                <w:webHidden/>
              </w:rPr>
              <w:tab/>
            </w:r>
            <w:r>
              <w:rPr>
                <w:noProof/>
                <w:webHidden/>
              </w:rPr>
              <w:fldChar w:fldCharType="begin"/>
            </w:r>
            <w:r>
              <w:rPr>
                <w:noProof/>
                <w:webHidden/>
              </w:rPr>
              <w:instrText xml:space="preserve"> PAGEREF _Toc51938552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53" w:history="1">
            <w:r>
              <w:rPr>
                <w:rStyle w:val="Hyperlink"/>
                <w:noProof/>
              </w:rPr>
              <w:t>4.</w:t>
            </w:r>
            <w:r>
              <w:rPr>
                <w:rFonts w:asciiTheme="minorHAnsi" w:eastAsiaTheme="minorEastAsia" w:hAnsiTheme="minorHAnsi" w:cstheme="minorBidi"/>
                <w:noProof/>
                <w:lang w:val="fr-BE" w:eastAsia="fr-BE"/>
              </w:rPr>
              <w:tab/>
            </w:r>
            <w:r>
              <w:rPr>
                <w:rStyle w:val="Hyperlink"/>
                <w:noProof/>
              </w:rPr>
              <w:t>Strengthening cooperation to operate pharmacovigilance in Europe (SCOPE)</w:t>
            </w:r>
            <w:r>
              <w:rPr>
                <w:noProof/>
                <w:webHidden/>
              </w:rPr>
              <w:tab/>
            </w:r>
            <w:r>
              <w:rPr>
                <w:noProof/>
                <w:webHidden/>
              </w:rPr>
              <w:fldChar w:fldCharType="begin"/>
            </w:r>
            <w:r>
              <w:rPr>
                <w:noProof/>
                <w:webHidden/>
              </w:rPr>
              <w:instrText xml:space="preserve"> PAGEREF _Toc51938553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lang w:val="fr-BE" w:eastAsia="fr-BE"/>
            </w:rPr>
          </w:pPr>
          <w:hyperlink w:anchor="_Toc51938554" w:history="1">
            <w:r>
              <w:rPr>
                <w:rStyle w:val="Hyperlink"/>
                <w:rFonts w:eastAsiaTheme="minorHAnsi"/>
                <w:noProof/>
              </w:rPr>
              <w:t>PROJECTS</w:t>
            </w:r>
            <w:r>
              <w:rPr>
                <w:noProof/>
                <w:webHidden/>
              </w:rPr>
              <w:tab/>
            </w:r>
            <w:r>
              <w:rPr>
                <w:noProof/>
                <w:webHidden/>
              </w:rPr>
              <w:fldChar w:fldCharType="begin"/>
            </w:r>
            <w:r>
              <w:rPr>
                <w:noProof/>
                <w:webHidden/>
              </w:rPr>
              <w:instrText xml:space="preserve"> PAGEREF _Toc51938554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55" w:history="1">
            <w:r>
              <w:rPr>
                <w:rStyle w:val="Hyperlink"/>
                <w:noProof/>
              </w:rPr>
              <w:t>1.</w:t>
            </w:r>
            <w:r>
              <w:rPr>
                <w:rFonts w:asciiTheme="minorHAnsi" w:eastAsiaTheme="minorEastAsia" w:hAnsiTheme="minorHAnsi" w:cstheme="minorBidi"/>
                <w:noProof/>
                <w:lang w:val="fr-BE" w:eastAsia="fr-BE"/>
              </w:rPr>
              <w:tab/>
            </w:r>
            <w:r>
              <w:rPr>
                <w:rStyle w:val="Hyperlink"/>
                <w:noProof/>
              </w:rPr>
              <w:t>Tobacco cessation guidelines for high-risk groups (TOB.g)</w:t>
            </w:r>
            <w:r>
              <w:rPr>
                <w:noProof/>
                <w:webHidden/>
              </w:rPr>
              <w:tab/>
            </w:r>
            <w:r>
              <w:rPr>
                <w:noProof/>
                <w:webHidden/>
              </w:rPr>
              <w:fldChar w:fldCharType="begin"/>
            </w:r>
            <w:r>
              <w:rPr>
                <w:noProof/>
                <w:webHidden/>
              </w:rPr>
              <w:instrText xml:space="preserve"> PAGEREF _Toc51938555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56" w:history="1">
            <w:r>
              <w:rPr>
                <w:rStyle w:val="Hyperlink"/>
                <w:noProof/>
              </w:rPr>
              <w:t>2.</w:t>
            </w:r>
            <w:r>
              <w:rPr>
                <w:rFonts w:asciiTheme="minorHAnsi" w:eastAsiaTheme="minorEastAsia" w:hAnsiTheme="minorHAnsi" w:cstheme="minorBidi"/>
                <w:noProof/>
                <w:lang w:val="fr-BE" w:eastAsia="fr-BE"/>
              </w:rPr>
              <w:tab/>
            </w:r>
            <w:r>
              <w:rPr>
                <w:rStyle w:val="Hyperlink"/>
                <w:noProof/>
              </w:rPr>
              <w:t>Reference Sites Network for Prevention and Care of Frailty and Chronic Conditions in community-dwelling persons from EU countries (SUNFRAIL)</w:t>
            </w:r>
            <w:r>
              <w:rPr>
                <w:noProof/>
                <w:webHidden/>
              </w:rPr>
              <w:tab/>
            </w:r>
            <w:r>
              <w:rPr>
                <w:noProof/>
                <w:webHidden/>
              </w:rPr>
              <w:fldChar w:fldCharType="begin"/>
            </w:r>
            <w:r>
              <w:rPr>
                <w:noProof/>
                <w:webHidden/>
              </w:rPr>
              <w:instrText xml:space="preserve"> PAGEREF _Toc51938556 \h </w:instrText>
            </w:r>
            <w:r>
              <w:rPr>
                <w:noProof/>
                <w:webHidden/>
              </w:rPr>
            </w:r>
            <w:r>
              <w:rPr>
                <w:noProof/>
                <w:webHidden/>
              </w:rPr>
              <w:fldChar w:fldCharType="separate"/>
            </w:r>
            <w:r>
              <w:rPr>
                <w:noProof/>
                <w:webHidden/>
              </w:rPr>
              <w:t>14</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57" w:history="1">
            <w:r>
              <w:rPr>
                <w:rStyle w:val="Hyperlink"/>
                <w:noProof/>
              </w:rPr>
              <w:t>3.</w:t>
            </w:r>
            <w:r>
              <w:rPr>
                <w:rFonts w:asciiTheme="minorHAnsi" w:eastAsiaTheme="minorEastAsia" w:hAnsiTheme="minorHAnsi" w:cstheme="minorBidi"/>
                <w:noProof/>
                <w:lang w:val="fr-BE" w:eastAsia="fr-BE"/>
              </w:rPr>
              <w:tab/>
            </w:r>
            <w:r>
              <w:rPr>
                <w:rStyle w:val="Hyperlink"/>
                <w:noProof/>
              </w:rPr>
              <w:t>Operational knowledge to improve the early diagnosis and treatment of HIV among vulnerable groups in Europe (Euro HIV EDAT)</w:t>
            </w:r>
            <w:r>
              <w:rPr>
                <w:noProof/>
                <w:webHidden/>
              </w:rPr>
              <w:tab/>
            </w:r>
            <w:r>
              <w:rPr>
                <w:noProof/>
                <w:webHidden/>
              </w:rPr>
              <w:fldChar w:fldCharType="begin"/>
            </w:r>
            <w:r>
              <w:rPr>
                <w:noProof/>
                <w:webHidden/>
              </w:rPr>
              <w:instrText xml:space="preserve"> PAGEREF _Toc51938557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58" w:history="1">
            <w:r>
              <w:rPr>
                <w:rStyle w:val="Hyperlink"/>
                <w:noProof/>
              </w:rPr>
              <w:t>4.</w:t>
            </w:r>
            <w:r>
              <w:rPr>
                <w:rFonts w:asciiTheme="minorHAnsi" w:eastAsiaTheme="minorEastAsia" w:hAnsiTheme="minorHAnsi" w:cstheme="minorBidi"/>
                <w:noProof/>
                <w:lang w:val="fr-BE" w:eastAsia="fr-BE"/>
              </w:rPr>
              <w:tab/>
            </w:r>
            <w:r>
              <w:rPr>
                <w:rStyle w:val="Hyperlink"/>
                <w:noProof/>
              </w:rPr>
              <w:t>Statistical data and guidance document for medicinal product pricing and for the use of external reference pricing (EURIPID)</w:t>
            </w:r>
            <w:r>
              <w:rPr>
                <w:noProof/>
                <w:webHidden/>
              </w:rPr>
              <w:tab/>
            </w:r>
            <w:r>
              <w:rPr>
                <w:noProof/>
                <w:webHidden/>
              </w:rPr>
              <w:fldChar w:fldCharType="begin"/>
            </w:r>
            <w:r>
              <w:rPr>
                <w:noProof/>
                <w:webHidden/>
              </w:rPr>
              <w:instrText xml:space="preserve"> PAGEREF _Toc51938558 \h </w:instrText>
            </w:r>
            <w:r>
              <w:rPr>
                <w:noProof/>
                <w:webHidden/>
              </w:rPr>
            </w:r>
            <w:r>
              <w:rPr>
                <w:noProof/>
                <w:webHidden/>
              </w:rPr>
              <w:fldChar w:fldCharType="separate"/>
            </w:r>
            <w:r>
              <w:rPr>
                <w:noProof/>
                <w:webHidden/>
              </w:rPr>
              <w:t>18</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59" w:history="1">
            <w:r>
              <w:rPr>
                <w:rStyle w:val="Hyperlink"/>
                <w:noProof/>
              </w:rPr>
              <w:t>5.</w:t>
            </w:r>
            <w:r>
              <w:rPr>
                <w:rFonts w:asciiTheme="minorHAnsi" w:eastAsiaTheme="minorEastAsia" w:hAnsiTheme="minorHAnsi" w:cstheme="minorBidi"/>
                <w:noProof/>
                <w:lang w:val="fr-BE" w:eastAsia="fr-BE"/>
              </w:rPr>
              <w:tab/>
            </w:r>
            <w:r>
              <w:rPr>
                <w:rStyle w:val="Hyperlink"/>
                <w:noProof/>
              </w:rPr>
              <w:t>BRidging Information and Data Generation for Evidence-based Health Policy and Research (BRIDGE Health)</w:t>
            </w:r>
            <w:r>
              <w:rPr>
                <w:noProof/>
                <w:webHidden/>
              </w:rPr>
              <w:tab/>
            </w:r>
            <w:r>
              <w:rPr>
                <w:noProof/>
                <w:webHidden/>
              </w:rPr>
              <w:fldChar w:fldCharType="begin"/>
            </w:r>
            <w:r>
              <w:rPr>
                <w:noProof/>
                <w:webHidden/>
              </w:rPr>
              <w:instrText xml:space="preserve"> PAGEREF _Toc51938559 \h </w:instrText>
            </w:r>
            <w:r>
              <w:rPr>
                <w:noProof/>
                <w:webHidden/>
              </w:rPr>
            </w:r>
            <w:r>
              <w:rPr>
                <w:noProof/>
                <w:webHidden/>
              </w:rPr>
              <w:fldChar w:fldCharType="separate"/>
            </w:r>
            <w:r>
              <w:rPr>
                <w:noProof/>
                <w:webHidden/>
              </w:rPr>
              <w:t>20</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60" w:history="1">
            <w:r>
              <w:rPr>
                <w:rStyle w:val="Hyperlink"/>
                <w:noProof/>
              </w:rPr>
              <w:t>6.</w:t>
            </w:r>
            <w:r>
              <w:rPr>
                <w:rFonts w:asciiTheme="minorHAnsi" w:eastAsiaTheme="minorEastAsia" w:hAnsiTheme="minorHAnsi" w:cstheme="minorBidi"/>
                <w:noProof/>
                <w:lang w:val="fr-BE" w:eastAsia="fr-BE"/>
              </w:rPr>
              <w:tab/>
            </w:r>
            <w:r>
              <w:rPr>
                <w:rStyle w:val="Hyperlink"/>
                <w:noProof/>
              </w:rPr>
              <w:t>European Expert Paediatric Oncology Reference Network for Diagnostics and Treatment (ExPO-r-Net)</w:t>
            </w:r>
            <w:r>
              <w:rPr>
                <w:noProof/>
                <w:webHidden/>
              </w:rPr>
              <w:tab/>
            </w:r>
            <w:r>
              <w:rPr>
                <w:noProof/>
                <w:webHidden/>
              </w:rPr>
              <w:fldChar w:fldCharType="begin"/>
            </w:r>
            <w:r>
              <w:rPr>
                <w:noProof/>
                <w:webHidden/>
              </w:rPr>
              <w:instrText xml:space="preserve"> PAGEREF _Toc51938560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noProof/>
              <w:lang w:val="fr-BE" w:eastAsia="fr-BE"/>
            </w:rPr>
          </w:pPr>
          <w:hyperlink w:anchor="_Toc51938561" w:history="1">
            <w:r>
              <w:rPr>
                <w:rStyle w:val="Hyperlink"/>
                <w:noProof/>
              </w:rPr>
              <w:t>OPERATING GRANTS</w:t>
            </w:r>
            <w:r>
              <w:rPr>
                <w:noProof/>
                <w:webHidden/>
              </w:rPr>
              <w:tab/>
            </w:r>
            <w:r>
              <w:rPr>
                <w:noProof/>
                <w:webHidden/>
              </w:rPr>
              <w:fldChar w:fldCharType="begin"/>
            </w:r>
            <w:r>
              <w:rPr>
                <w:noProof/>
                <w:webHidden/>
              </w:rPr>
              <w:instrText xml:space="preserve"> PAGEREF _Toc51938561 \h </w:instrText>
            </w:r>
            <w:r>
              <w:rPr>
                <w:noProof/>
                <w:webHidden/>
              </w:rPr>
            </w:r>
            <w:r>
              <w:rPr>
                <w:noProof/>
                <w:webHidden/>
              </w:rPr>
              <w:fldChar w:fldCharType="separate"/>
            </w:r>
            <w:r>
              <w:rPr>
                <w:noProof/>
                <w:webHidden/>
              </w:rPr>
              <w:t>23</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62" w:history="1">
            <w:r>
              <w:rPr>
                <w:rStyle w:val="Hyperlink"/>
                <w:noProof/>
              </w:rPr>
              <w:t>1.</w:t>
            </w:r>
            <w:r>
              <w:rPr>
                <w:rFonts w:asciiTheme="minorHAnsi" w:eastAsiaTheme="minorEastAsia" w:hAnsiTheme="minorHAnsi" w:cstheme="minorBidi"/>
                <w:noProof/>
                <w:lang w:val="fr-BE" w:eastAsia="fr-BE"/>
              </w:rPr>
              <w:tab/>
            </w:r>
            <w:r>
              <w:rPr>
                <w:rStyle w:val="Hyperlink"/>
                <w:noProof/>
                <w:lang w:val="en-US"/>
              </w:rPr>
              <w:t>European cancer leagues cooperating for impact on cancer control</w:t>
            </w:r>
            <w:r>
              <w:rPr>
                <w:noProof/>
                <w:webHidden/>
              </w:rPr>
              <w:tab/>
            </w:r>
            <w:r>
              <w:rPr>
                <w:noProof/>
                <w:webHidden/>
              </w:rPr>
              <w:fldChar w:fldCharType="begin"/>
            </w:r>
            <w:r>
              <w:rPr>
                <w:noProof/>
                <w:webHidden/>
              </w:rPr>
              <w:instrText xml:space="preserve"> PAGEREF _Toc51938562 \h </w:instrText>
            </w:r>
            <w:r>
              <w:rPr>
                <w:noProof/>
                <w:webHidden/>
              </w:rPr>
            </w:r>
            <w:r>
              <w:rPr>
                <w:noProof/>
                <w:webHidden/>
              </w:rPr>
              <w:fldChar w:fldCharType="separate"/>
            </w:r>
            <w:r>
              <w:rPr>
                <w:noProof/>
                <w:webHidden/>
              </w:rPr>
              <w:t>24</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63" w:history="1">
            <w:r>
              <w:rPr>
                <w:rStyle w:val="Hyperlink"/>
                <w:noProof/>
              </w:rPr>
              <w:t>2.</w:t>
            </w:r>
            <w:r>
              <w:rPr>
                <w:rFonts w:asciiTheme="minorHAnsi" w:eastAsiaTheme="minorEastAsia" w:hAnsiTheme="minorHAnsi" w:cstheme="minorBidi"/>
                <w:noProof/>
                <w:lang w:val="fr-BE" w:eastAsia="fr-BE"/>
              </w:rPr>
              <w:tab/>
            </w:r>
            <w:r>
              <w:rPr>
                <w:rStyle w:val="Hyperlink"/>
                <w:noProof/>
              </w:rPr>
              <w:t>Smoke-free partnership coalition: smoking prevention in action</w:t>
            </w:r>
            <w:r>
              <w:rPr>
                <w:noProof/>
                <w:webHidden/>
              </w:rPr>
              <w:tab/>
            </w:r>
            <w:r>
              <w:rPr>
                <w:noProof/>
                <w:webHidden/>
              </w:rPr>
              <w:fldChar w:fldCharType="begin"/>
            </w:r>
            <w:r>
              <w:rPr>
                <w:noProof/>
                <w:webHidden/>
              </w:rPr>
              <w:instrText xml:space="preserve"> PAGEREF _Toc51938563 \h </w:instrText>
            </w:r>
            <w:r>
              <w:rPr>
                <w:noProof/>
                <w:webHidden/>
              </w:rPr>
            </w:r>
            <w:r>
              <w:rPr>
                <w:noProof/>
                <w:webHidden/>
              </w:rPr>
              <w:fldChar w:fldCharType="separate"/>
            </w:r>
            <w:r>
              <w:rPr>
                <w:noProof/>
                <w:webHidden/>
              </w:rPr>
              <w:t>26</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64" w:history="1">
            <w:r>
              <w:rPr>
                <w:rStyle w:val="Hyperlink"/>
                <w:noProof/>
              </w:rPr>
              <w:t>3.</w:t>
            </w:r>
            <w:r>
              <w:rPr>
                <w:rFonts w:asciiTheme="minorHAnsi" w:eastAsiaTheme="minorEastAsia" w:hAnsiTheme="minorHAnsi" w:cstheme="minorBidi"/>
                <w:noProof/>
                <w:lang w:val="fr-BE" w:eastAsia="fr-BE"/>
              </w:rPr>
              <w:tab/>
            </w:r>
            <w:r>
              <w:rPr>
                <w:rStyle w:val="Hyperlink"/>
                <w:noProof/>
              </w:rPr>
              <w:t>European network for smoking and tobacco prevention (ENSP) – united for a tobacco-free Europe</w:t>
            </w:r>
            <w:r>
              <w:rPr>
                <w:noProof/>
                <w:webHidden/>
              </w:rPr>
              <w:tab/>
            </w:r>
            <w:r>
              <w:rPr>
                <w:noProof/>
                <w:webHidden/>
              </w:rPr>
              <w:fldChar w:fldCharType="begin"/>
            </w:r>
            <w:r>
              <w:rPr>
                <w:noProof/>
                <w:webHidden/>
              </w:rPr>
              <w:instrText xml:space="preserve"> PAGEREF _Toc51938564 \h </w:instrText>
            </w:r>
            <w:r>
              <w:rPr>
                <w:noProof/>
                <w:webHidden/>
              </w:rPr>
            </w:r>
            <w:r>
              <w:rPr>
                <w:noProof/>
                <w:webHidden/>
              </w:rPr>
              <w:fldChar w:fldCharType="separate"/>
            </w:r>
            <w:r>
              <w:rPr>
                <w:noProof/>
                <w:webHidden/>
              </w:rPr>
              <w:t>28</w:t>
            </w:r>
            <w:r>
              <w:rPr>
                <w:noProof/>
                <w:webHidden/>
              </w:rPr>
              <w:fldChar w:fldCharType="end"/>
            </w:r>
          </w:hyperlink>
        </w:p>
        <w:p>
          <w:pPr>
            <w:pStyle w:val="TOC1"/>
            <w:rPr>
              <w:rFonts w:asciiTheme="minorHAnsi" w:eastAsiaTheme="minorEastAsia" w:hAnsiTheme="minorHAnsi" w:cstheme="minorBidi"/>
              <w:noProof/>
              <w:lang w:val="fr-BE" w:eastAsia="fr-BE"/>
            </w:rPr>
          </w:pPr>
          <w:hyperlink w:anchor="_Toc51938565" w:history="1">
            <w:r>
              <w:rPr>
                <w:rStyle w:val="Hyperlink"/>
                <w:noProof/>
              </w:rPr>
              <w:t>DIRECT GRANT AGREEMENTS WITH INTERNATIONAL ORGANISATIONS</w:t>
            </w:r>
            <w:r>
              <w:rPr>
                <w:noProof/>
                <w:webHidden/>
              </w:rPr>
              <w:tab/>
            </w:r>
            <w:r>
              <w:rPr>
                <w:noProof/>
                <w:webHidden/>
              </w:rPr>
              <w:fldChar w:fldCharType="begin"/>
            </w:r>
            <w:r>
              <w:rPr>
                <w:noProof/>
                <w:webHidden/>
              </w:rPr>
              <w:instrText xml:space="preserve"> PAGEREF _Toc51938565 \h </w:instrText>
            </w:r>
            <w:r>
              <w:rPr>
                <w:noProof/>
                <w:webHidden/>
              </w:rPr>
            </w:r>
            <w:r>
              <w:rPr>
                <w:noProof/>
                <w:webHidden/>
              </w:rPr>
              <w:fldChar w:fldCharType="separate"/>
            </w:r>
            <w:r>
              <w:rPr>
                <w:noProof/>
                <w:webHidden/>
              </w:rPr>
              <w:t>30</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66" w:history="1">
            <w:r>
              <w:rPr>
                <w:rStyle w:val="Hyperlink"/>
                <w:noProof/>
              </w:rPr>
              <w:t>1.</w:t>
            </w:r>
            <w:r>
              <w:rPr>
                <w:rFonts w:asciiTheme="minorHAnsi" w:eastAsiaTheme="minorEastAsia" w:hAnsiTheme="minorHAnsi" w:cstheme="minorBidi"/>
                <w:noProof/>
                <w:lang w:val="fr-BE" w:eastAsia="fr-BE"/>
              </w:rPr>
              <w:tab/>
            </w:r>
            <w:r>
              <w:rPr>
                <w:rStyle w:val="Hyperlink"/>
                <w:noProof/>
              </w:rPr>
              <w:t>OECD health workforce: feasibility study for an international survey of health workers’ skills</w:t>
            </w:r>
            <w:r>
              <w:rPr>
                <w:noProof/>
                <w:webHidden/>
              </w:rPr>
              <w:tab/>
            </w:r>
            <w:r>
              <w:rPr>
                <w:noProof/>
                <w:webHidden/>
              </w:rPr>
              <w:fldChar w:fldCharType="begin"/>
            </w:r>
            <w:r>
              <w:rPr>
                <w:noProof/>
                <w:webHidden/>
              </w:rPr>
              <w:instrText xml:space="preserve"> PAGEREF _Toc51938566 \h </w:instrText>
            </w:r>
            <w:r>
              <w:rPr>
                <w:noProof/>
                <w:webHidden/>
              </w:rPr>
            </w:r>
            <w:r>
              <w:rPr>
                <w:noProof/>
                <w:webHidden/>
              </w:rPr>
              <w:fldChar w:fldCharType="separate"/>
            </w:r>
            <w:r>
              <w:rPr>
                <w:noProof/>
                <w:webHidden/>
              </w:rPr>
              <w:t>30</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67" w:history="1">
            <w:r>
              <w:rPr>
                <w:rStyle w:val="Hyperlink"/>
                <w:noProof/>
              </w:rPr>
              <w:t>2.</w:t>
            </w:r>
            <w:r>
              <w:rPr>
                <w:rFonts w:asciiTheme="minorHAnsi" w:eastAsiaTheme="minorEastAsia" w:hAnsiTheme="minorHAnsi" w:cstheme="minorBidi"/>
                <w:noProof/>
                <w:lang w:val="fr-BE" w:eastAsia="fr-BE"/>
              </w:rPr>
              <w:tab/>
            </w:r>
            <w:r>
              <w:rPr>
                <w:rStyle w:val="Hyperlink"/>
                <w:noProof/>
              </w:rPr>
              <w:t>OECD - economic burden and health impact of antimicrobial resistance</w:t>
            </w:r>
            <w:r>
              <w:rPr>
                <w:noProof/>
                <w:webHidden/>
              </w:rPr>
              <w:tab/>
            </w:r>
            <w:r>
              <w:rPr>
                <w:noProof/>
                <w:webHidden/>
              </w:rPr>
              <w:fldChar w:fldCharType="begin"/>
            </w:r>
            <w:r>
              <w:rPr>
                <w:noProof/>
                <w:webHidden/>
              </w:rPr>
              <w:instrText xml:space="preserve"> PAGEREF _Toc51938567 \h </w:instrText>
            </w:r>
            <w:r>
              <w:rPr>
                <w:noProof/>
                <w:webHidden/>
              </w:rPr>
            </w:r>
            <w:r>
              <w:rPr>
                <w:noProof/>
                <w:webHidden/>
              </w:rPr>
              <w:fldChar w:fldCharType="separate"/>
            </w:r>
            <w:r>
              <w:rPr>
                <w:noProof/>
                <w:webHidden/>
              </w:rPr>
              <w:t>31</w:t>
            </w:r>
            <w:r>
              <w:rPr>
                <w:noProof/>
                <w:webHidden/>
              </w:rPr>
              <w:fldChar w:fldCharType="end"/>
            </w:r>
          </w:hyperlink>
        </w:p>
        <w:p>
          <w:pPr>
            <w:pStyle w:val="TOC1"/>
            <w:rPr>
              <w:rFonts w:asciiTheme="minorHAnsi" w:eastAsiaTheme="minorEastAsia" w:hAnsiTheme="minorHAnsi" w:cstheme="minorBidi"/>
              <w:noProof/>
              <w:lang w:val="fr-BE" w:eastAsia="fr-BE"/>
            </w:rPr>
          </w:pPr>
          <w:hyperlink w:anchor="_Toc51938568" w:history="1">
            <w:r>
              <w:rPr>
                <w:rStyle w:val="Hyperlink"/>
                <w:noProof/>
              </w:rPr>
              <w:t>CALLS FOR TENDERS</w:t>
            </w:r>
            <w:r>
              <w:rPr>
                <w:noProof/>
                <w:webHidden/>
              </w:rPr>
              <w:tab/>
            </w:r>
            <w:r>
              <w:rPr>
                <w:noProof/>
                <w:webHidden/>
              </w:rPr>
              <w:fldChar w:fldCharType="begin"/>
            </w:r>
            <w:r>
              <w:rPr>
                <w:noProof/>
                <w:webHidden/>
              </w:rPr>
              <w:instrText xml:space="preserve"> PAGEREF _Toc51938568 \h </w:instrText>
            </w:r>
            <w:r>
              <w:rPr>
                <w:noProof/>
                <w:webHidden/>
              </w:rPr>
            </w:r>
            <w:r>
              <w:rPr>
                <w:noProof/>
                <w:webHidden/>
              </w:rPr>
              <w:fldChar w:fldCharType="separate"/>
            </w:r>
            <w:r>
              <w:rPr>
                <w:noProof/>
                <w:webHidden/>
              </w:rPr>
              <w:t>33</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69" w:history="1">
            <w:r>
              <w:rPr>
                <w:rStyle w:val="Hyperlink"/>
                <w:noProof/>
              </w:rPr>
              <w:t>1.</w:t>
            </w:r>
            <w:r>
              <w:rPr>
                <w:rFonts w:asciiTheme="minorHAnsi" w:eastAsiaTheme="minorEastAsia" w:hAnsiTheme="minorHAnsi" w:cstheme="minorBidi"/>
                <w:noProof/>
                <w:lang w:val="fr-BE" w:eastAsia="fr-BE"/>
              </w:rPr>
              <w:tab/>
            </w:r>
            <w:r>
              <w:rPr>
                <w:rStyle w:val="Hyperlink"/>
                <w:noProof/>
              </w:rPr>
              <w:t>Further development and implementation of the ‘EU compass for action on mental health and wellbeing’</w:t>
            </w:r>
            <w:r>
              <w:rPr>
                <w:noProof/>
                <w:webHidden/>
              </w:rPr>
              <w:tab/>
            </w:r>
            <w:r>
              <w:rPr>
                <w:noProof/>
                <w:webHidden/>
              </w:rPr>
              <w:fldChar w:fldCharType="begin"/>
            </w:r>
            <w:r>
              <w:rPr>
                <w:noProof/>
                <w:webHidden/>
              </w:rPr>
              <w:instrText xml:space="preserve"> PAGEREF _Toc51938569 \h </w:instrText>
            </w:r>
            <w:r>
              <w:rPr>
                <w:noProof/>
                <w:webHidden/>
              </w:rPr>
            </w:r>
            <w:r>
              <w:rPr>
                <w:noProof/>
                <w:webHidden/>
              </w:rPr>
              <w:fldChar w:fldCharType="separate"/>
            </w:r>
            <w:r>
              <w:rPr>
                <w:noProof/>
                <w:webHidden/>
              </w:rPr>
              <w:t>33</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70" w:history="1">
            <w:r>
              <w:rPr>
                <w:rStyle w:val="Hyperlink"/>
                <w:rFonts w:cstheme="minorHAnsi"/>
                <w:noProof/>
              </w:rPr>
              <w:t>2.</w:t>
            </w:r>
            <w:r>
              <w:rPr>
                <w:rFonts w:asciiTheme="minorHAnsi" w:eastAsiaTheme="minorEastAsia" w:hAnsiTheme="minorHAnsi" w:cstheme="minorBidi"/>
                <w:noProof/>
                <w:lang w:val="fr-BE" w:eastAsia="fr-BE"/>
              </w:rPr>
              <w:tab/>
            </w:r>
            <w:r>
              <w:rPr>
                <w:rStyle w:val="Hyperlink"/>
                <w:noProof/>
              </w:rPr>
              <w:t>Study on cross-border cooperation: capitalising on existing initiatives for cooperation in cross-border regions (request for specific services No Chafea/2016/Health/22)</w:t>
            </w:r>
            <w:r>
              <w:rPr>
                <w:noProof/>
                <w:webHidden/>
              </w:rPr>
              <w:tab/>
            </w:r>
            <w:r>
              <w:rPr>
                <w:noProof/>
                <w:webHidden/>
              </w:rPr>
              <w:fldChar w:fldCharType="begin"/>
            </w:r>
            <w:r>
              <w:rPr>
                <w:noProof/>
                <w:webHidden/>
              </w:rPr>
              <w:instrText xml:space="preserve"> PAGEREF _Toc51938570 \h </w:instrText>
            </w:r>
            <w:r>
              <w:rPr>
                <w:noProof/>
                <w:webHidden/>
              </w:rPr>
            </w:r>
            <w:r>
              <w:rPr>
                <w:noProof/>
                <w:webHidden/>
              </w:rPr>
              <w:fldChar w:fldCharType="separate"/>
            </w:r>
            <w:r>
              <w:rPr>
                <w:noProof/>
                <w:webHidden/>
              </w:rPr>
              <w:t>35</w:t>
            </w:r>
            <w:r>
              <w:rPr>
                <w:noProof/>
                <w:webHidden/>
              </w:rPr>
              <w:fldChar w:fldCharType="end"/>
            </w:r>
          </w:hyperlink>
        </w:p>
        <w:p>
          <w:pPr>
            <w:pStyle w:val="TOC1"/>
            <w:tabs>
              <w:tab w:val="left" w:pos="440"/>
            </w:tabs>
            <w:rPr>
              <w:rFonts w:asciiTheme="minorHAnsi" w:eastAsiaTheme="minorEastAsia" w:hAnsiTheme="minorHAnsi" w:cstheme="minorBidi"/>
              <w:noProof/>
              <w:lang w:val="fr-BE" w:eastAsia="fr-BE"/>
            </w:rPr>
          </w:pPr>
          <w:hyperlink w:anchor="_Toc51938571" w:history="1">
            <w:r>
              <w:rPr>
                <w:rStyle w:val="Hyperlink"/>
                <w:noProof/>
              </w:rPr>
              <w:t>3.</w:t>
            </w:r>
            <w:r>
              <w:rPr>
                <w:rFonts w:asciiTheme="minorHAnsi" w:eastAsiaTheme="minorEastAsia" w:hAnsiTheme="minorHAnsi" w:cstheme="minorBidi"/>
                <w:noProof/>
                <w:lang w:val="fr-BE" w:eastAsia="fr-BE"/>
              </w:rPr>
              <w:tab/>
            </w:r>
            <w:r>
              <w:rPr>
                <w:rStyle w:val="Hyperlink"/>
                <w:noProof/>
              </w:rPr>
              <w:t>Provision of a market study on telemedicine (request for specific services Chafea/2016/Health/17)</w:t>
            </w:r>
            <w:r>
              <w:rPr>
                <w:noProof/>
                <w:webHidden/>
              </w:rPr>
              <w:tab/>
            </w:r>
            <w:r>
              <w:rPr>
                <w:noProof/>
                <w:webHidden/>
              </w:rPr>
              <w:fldChar w:fldCharType="begin"/>
            </w:r>
            <w:r>
              <w:rPr>
                <w:noProof/>
                <w:webHidden/>
              </w:rPr>
              <w:instrText xml:space="preserve"> PAGEREF _Toc51938571 \h </w:instrText>
            </w:r>
            <w:r>
              <w:rPr>
                <w:noProof/>
                <w:webHidden/>
              </w:rPr>
            </w:r>
            <w:r>
              <w:rPr>
                <w:noProof/>
                <w:webHidden/>
              </w:rPr>
              <w:fldChar w:fldCharType="separate"/>
            </w:r>
            <w:r>
              <w:rPr>
                <w:noProof/>
                <w:webHidden/>
              </w:rPr>
              <w:t>37</w:t>
            </w:r>
            <w:r>
              <w:rPr>
                <w:noProof/>
                <w:webHidden/>
              </w:rPr>
              <w:fldChar w:fldCharType="end"/>
            </w:r>
          </w:hyperlink>
        </w:p>
        <w:p>
          <w:pPr>
            <w:pStyle w:val="TOC1"/>
            <w:rPr>
              <w:rFonts w:asciiTheme="minorHAnsi" w:eastAsiaTheme="minorEastAsia" w:hAnsiTheme="minorHAnsi" w:cstheme="minorBidi"/>
              <w:noProof/>
              <w:lang w:val="fr-BE" w:eastAsia="fr-BE"/>
            </w:rPr>
          </w:pPr>
          <w:hyperlink w:anchor="_Toc51938572" w:history="1">
            <w:r>
              <w:rPr>
                <w:rStyle w:val="Hyperlink"/>
                <w:noProof/>
              </w:rPr>
              <w:t>HIGHLIGHTS OF CO-FUNDED ‘CROSS-CUTTING’ AND ‘OTHER’ ACTIONS</w:t>
            </w:r>
            <w:r>
              <w:rPr>
                <w:noProof/>
                <w:webHidden/>
              </w:rPr>
              <w:tab/>
            </w:r>
            <w:r>
              <w:rPr>
                <w:noProof/>
                <w:webHidden/>
              </w:rPr>
              <w:fldChar w:fldCharType="begin"/>
            </w:r>
            <w:r>
              <w:rPr>
                <w:noProof/>
                <w:webHidden/>
              </w:rPr>
              <w:instrText xml:space="preserve"> PAGEREF _Toc51938572 \h </w:instrText>
            </w:r>
            <w:r>
              <w:rPr>
                <w:noProof/>
                <w:webHidden/>
              </w:rPr>
            </w:r>
            <w:r>
              <w:rPr>
                <w:noProof/>
                <w:webHidden/>
              </w:rPr>
              <w:fldChar w:fldCharType="separate"/>
            </w:r>
            <w:r>
              <w:rPr>
                <w:noProof/>
                <w:webHidden/>
              </w:rPr>
              <w:t>39</w:t>
            </w:r>
            <w:r>
              <w:rPr>
                <w:noProof/>
                <w:webHidden/>
              </w:rPr>
              <w:fldChar w:fldCharType="end"/>
            </w:r>
          </w:hyperlink>
        </w:p>
        <w:p>
          <w:pPr>
            <w:pStyle w:val="TOC2"/>
            <w:tabs>
              <w:tab w:val="left" w:pos="660"/>
            </w:tabs>
            <w:rPr>
              <w:rFonts w:asciiTheme="minorHAnsi" w:eastAsiaTheme="minorEastAsia" w:hAnsiTheme="minorHAnsi" w:cstheme="minorBidi"/>
              <w:noProof/>
              <w:lang w:val="fr-BE" w:eastAsia="fr-BE"/>
            </w:rPr>
          </w:pPr>
          <w:hyperlink w:anchor="_Toc51938573" w:history="1">
            <w:r>
              <w:rPr>
                <w:rStyle w:val="Hyperlink"/>
                <w:noProof/>
              </w:rPr>
              <w:t>1.</w:t>
            </w:r>
            <w:r>
              <w:rPr>
                <w:rFonts w:asciiTheme="minorHAnsi" w:eastAsiaTheme="minorEastAsia" w:hAnsiTheme="minorHAnsi" w:cstheme="minorBidi"/>
                <w:noProof/>
                <w:lang w:val="fr-BE" w:eastAsia="fr-BE"/>
              </w:rPr>
              <w:tab/>
            </w:r>
            <w:r>
              <w:rPr>
                <w:rStyle w:val="Hyperlink"/>
                <w:noProof/>
              </w:rPr>
              <w:t>Dissemination activities carried out in 2018</w:t>
            </w:r>
            <w:r>
              <w:rPr>
                <w:noProof/>
                <w:webHidden/>
              </w:rPr>
              <w:tab/>
            </w:r>
            <w:r>
              <w:rPr>
                <w:noProof/>
                <w:webHidden/>
              </w:rPr>
              <w:fldChar w:fldCharType="begin"/>
            </w:r>
            <w:r>
              <w:rPr>
                <w:noProof/>
                <w:webHidden/>
              </w:rPr>
              <w:instrText xml:space="preserve"> PAGEREF _Toc51938573 \h </w:instrText>
            </w:r>
            <w:r>
              <w:rPr>
                <w:noProof/>
                <w:webHidden/>
              </w:rPr>
            </w:r>
            <w:r>
              <w:rPr>
                <w:noProof/>
                <w:webHidden/>
              </w:rPr>
              <w:fldChar w:fldCharType="separate"/>
            </w:r>
            <w:r>
              <w:rPr>
                <w:noProof/>
                <w:webHidden/>
              </w:rPr>
              <w:t>39</w:t>
            </w:r>
            <w:r>
              <w:rPr>
                <w:noProof/>
                <w:webHidden/>
              </w:rPr>
              <w:fldChar w:fldCharType="end"/>
            </w:r>
          </w:hyperlink>
        </w:p>
        <w:p>
          <w:pPr>
            <w:pStyle w:val="TOC2"/>
            <w:tabs>
              <w:tab w:val="left" w:pos="660"/>
            </w:tabs>
            <w:rPr>
              <w:rFonts w:asciiTheme="minorHAnsi" w:eastAsiaTheme="minorEastAsia" w:hAnsiTheme="minorHAnsi" w:cstheme="minorBidi"/>
              <w:noProof/>
              <w:lang w:val="fr-BE" w:eastAsia="fr-BE"/>
            </w:rPr>
          </w:pPr>
          <w:hyperlink w:anchor="_Toc51938574" w:history="1">
            <w:r>
              <w:rPr>
                <w:rStyle w:val="Hyperlink"/>
                <w:noProof/>
              </w:rPr>
              <w:t>2.</w:t>
            </w:r>
            <w:r>
              <w:rPr>
                <w:rFonts w:asciiTheme="minorHAnsi" w:eastAsiaTheme="minorEastAsia" w:hAnsiTheme="minorHAnsi" w:cstheme="minorBidi"/>
                <w:noProof/>
                <w:lang w:val="fr-BE" w:eastAsia="fr-BE"/>
              </w:rPr>
              <w:tab/>
            </w:r>
            <w:r>
              <w:rPr>
                <w:rStyle w:val="Hyperlink"/>
                <w:noProof/>
              </w:rPr>
              <w:t>Other actions</w:t>
            </w:r>
            <w:r>
              <w:rPr>
                <w:noProof/>
                <w:webHidden/>
              </w:rPr>
              <w:tab/>
            </w:r>
            <w:r>
              <w:rPr>
                <w:noProof/>
                <w:webHidden/>
              </w:rPr>
              <w:fldChar w:fldCharType="begin"/>
            </w:r>
            <w:r>
              <w:rPr>
                <w:noProof/>
                <w:webHidden/>
              </w:rPr>
              <w:instrText xml:space="preserve"> PAGEREF _Toc51938574 \h </w:instrText>
            </w:r>
            <w:r>
              <w:rPr>
                <w:noProof/>
                <w:webHidden/>
              </w:rPr>
            </w:r>
            <w:r>
              <w:rPr>
                <w:noProof/>
                <w:webHidden/>
              </w:rPr>
              <w:fldChar w:fldCharType="separate"/>
            </w:r>
            <w:r>
              <w:rPr>
                <w:noProof/>
                <w:webHidden/>
              </w:rPr>
              <w:t>40</w:t>
            </w:r>
            <w:r>
              <w:rPr>
                <w:noProof/>
                <w:webHidden/>
              </w:rPr>
              <w:fldChar w:fldCharType="end"/>
            </w:r>
          </w:hyperlink>
        </w:p>
        <w:p>
          <w:pPr>
            <w:pStyle w:val="TOC2"/>
            <w:tabs>
              <w:tab w:val="left" w:pos="880"/>
            </w:tabs>
            <w:rPr>
              <w:rFonts w:asciiTheme="minorHAnsi" w:eastAsiaTheme="minorEastAsia" w:hAnsiTheme="minorHAnsi" w:cstheme="minorBidi"/>
              <w:noProof/>
              <w:lang w:val="fr-BE" w:eastAsia="fr-BE"/>
            </w:rPr>
          </w:pPr>
          <w:hyperlink w:anchor="_Toc51938577" w:history="1">
            <w:r>
              <w:rPr>
                <w:rStyle w:val="Hyperlink"/>
                <w:noProof/>
              </w:rPr>
              <w:t>2.1.</w:t>
            </w:r>
            <w:r>
              <w:rPr>
                <w:rFonts w:asciiTheme="minorHAnsi" w:eastAsiaTheme="minorEastAsia" w:hAnsiTheme="minorHAnsi" w:cstheme="minorBidi"/>
                <w:noProof/>
                <w:lang w:val="fr-BE" w:eastAsia="fr-BE"/>
              </w:rPr>
              <w:tab/>
            </w:r>
            <w:r>
              <w:rPr>
                <w:rStyle w:val="Hyperlink"/>
                <w:noProof/>
              </w:rPr>
              <w:t>Sub-delegations to Eurostat, the statistical office of the European Union</w:t>
            </w:r>
            <w:r>
              <w:rPr>
                <w:noProof/>
                <w:webHidden/>
              </w:rPr>
              <w:tab/>
            </w:r>
            <w:r>
              <w:rPr>
                <w:noProof/>
                <w:webHidden/>
              </w:rPr>
              <w:fldChar w:fldCharType="begin"/>
            </w:r>
            <w:r>
              <w:rPr>
                <w:noProof/>
                <w:webHidden/>
              </w:rPr>
              <w:instrText xml:space="preserve"> PAGEREF _Toc51938577 \h </w:instrText>
            </w:r>
            <w:r>
              <w:rPr>
                <w:noProof/>
                <w:webHidden/>
              </w:rPr>
            </w:r>
            <w:r>
              <w:rPr>
                <w:noProof/>
                <w:webHidden/>
              </w:rPr>
              <w:fldChar w:fldCharType="separate"/>
            </w:r>
            <w:r>
              <w:rPr>
                <w:noProof/>
                <w:webHidden/>
              </w:rPr>
              <w:t>40</w:t>
            </w:r>
            <w:r>
              <w:rPr>
                <w:noProof/>
                <w:webHidden/>
              </w:rPr>
              <w:fldChar w:fldCharType="end"/>
            </w:r>
          </w:hyperlink>
        </w:p>
        <w:p>
          <w:pPr>
            <w:pStyle w:val="TOC1"/>
            <w:rPr>
              <w:rFonts w:asciiTheme="minorHAnsi" w:eastAsiaTheme="minorEastAsia" w:hAnsiTheme="minorHAnsi" w:cstheme="minorBidi"/>
              <w:noProof/>
              <w:lang w:val="fr-BE" w:eastAsia="fr-BE"/>
            </w:rPr>
          </w:pPr>
          <w:hyperlink w:anchor="_Toc51938578" w:history="1">
            <w:r>
              <w:rPr>
                <w:rStyle w:val="Hyperlink"/>
                <w:i/>
                <w:noProof/>
              </w:rPr>
              <w:t>Background information</w:t>
            </w:r>
            <w:r>
              <w:rPr>
                <w:noProof/>
                <w:webHidden/>
              </w:rPr>
              <w:tab/>
            </w:r>
            <w:r>
              <w:rPr>
                <w:noProof/>
                <w:webHidden/>
              </w:rPr>
              <w:fldChar w:fldCharType="begin"/>
            </w:r>
            <w:r>
              <w:rPr>
                <w:noProof/>
                <w:webHidden/>
              </w:rPr>
              <w:instrText xml:space="preserve"> PAGEREF _Toc51938578 \h </w:instrText>
            </w:r>
            <w:r>
              <w:rPr>
                <w:noProof/>
                <w:webHidden/>
              </w:rPr>
            </w:r>
            <w:r>
              <w:rPr>
                <w:noProof/>
                <w:webHidden/>
              </w:rPr>
              <w:fldChar w:fldCharType="separate"/>
            </w:r>
            <w:r>
              <w:rPr>
                <w:noProof/>
                <w:webHidden/>
              </w:rPr>
              <w:t>40</w:t>
            </w:r>
            <w:r>
              <w:rPr>
                <w:noProof/>
                <w:webHidden/>
              </w:rPr>
              <w:fldChar w:fldCharType="end"/>
            </w:r>
          </w:hyperlink>
        </w:p>
        <w:p>
          <w:pPr>
            <w:pStyle w:val="TOC2"/>
            <w:tabs>
              <w:tab w:val="left" w:pos="880"/>
            </w:tabs>
            <w:rPr>
              <w:rFonts w:asciiTheme="minorHAnsi" w:eastAsiaTheme="minorEastAsia" w:hAnsiTheme="minorHAnsi" w:cstheme="minorBidi"/>
              <w:noProof/>
              <w:lang w:val="fr-BE" w:eastAsia="fr-BE"/>
            </w:rPr>
          </w:pPr>
          <w:hyperlink w:anchor="_Toc51938579" w:history="1">
            <w:r>
              <w:rPr>
                <w:rStyle w:val="Hyperlink"/>
                <w:noProof/>
              </w:rPr>
              <w:t>2.2.</w:t>
            </w:r>
            <w:r>
              <w:rPr>
                <w:rFonts w:asciiTheme="minorHAnsi" w:eastAsiaTheme="minorEastAsia" w:hAnsiTheme="minorHAnsi" w:cstheme="minorBidi"/>
                <w:noProof/>
                <w:lang w:val="fr-BE" w:eastAsia="fr-BE"/>
              </w:rPr>
              <w:tab/>
            </w:r>
            <w:r>
              <w:rPr>
                <w:rStyle w:val="Hyperlink"/>
                <w:noProof/>
              </w:rPr>
              <w:t>What did the ERNs achieve in practice with the first year of SGA support?</w:t>
            </w:r>
            <w:r>
              <w:rPr>
                <w:noProof/>
                <w:webHidden/>
              </w:rPr>
              <w:tab/>
            </w:r>
            <w:r>
              <w:rPr>
                <w:noProof/>
                <w:webHidden/>
              </w:rPr>
              <w:fldChar w:fldCharType="begin"/>
            </w:r>
            <w:r>
              <w:rPr>
                <w:noProof/>
                <w:webHidden/>
              </w:rPr>
              <w:instrText xml:space="preserve"> PAGEREF _Toc51938579 \h </w:instrText>
            </w:r>
            <w:r>
              <w:rPr>
                <w:noProof/>
                <w:webHidden/>
              </w:rPr>
            </w:r>
            <w:r>
              <w:rPr>
                <w:noProof/>
                <w:webHidden/>
              </w:rPr>
              <w:fldChar w:fldCharType="separate"/>
            </w:r>
            <w:r>
              <w:rPr>
                <w:noProof/>
                <w:webHidden/>
              </w:rPr>
              <w:t>42</w:t>
            </w:r>
            <w:r>
              <w:rPr>
                <w:noProof/>
                <w:webHidden/>
              </w:rPr>
              <w:fldChar w:fldCharType="end"/>
            </w:r>
          </w:hyperlink>
        </w:p>
        <w:p>
          <w:pPr>
            <w:pStyle w:val="TOC1"/>
            <w:rPr>
              <w:rFonts w:asciiTheme="minorHAnsi" w:eastAsiaTheme="minorEastAsia" w:hAnsiTheme="minorHAnsi" w:cstheme="minorBidi"/>
              <w:noProof/>
              <w:lang w:val="fr-BE" w:eastAsia="fr-BE"/>
            </w:rPr>
          </w:pPr>
          <w:hyperlink w:anchor="_Toc51938580" w:history="1">
            <w:r>
              <w:rPr>
                <w:rStyle w:val="Hyperlink"/>
                <w:noProof/>
              </w:rPr>
              <w:t>IMPLEMENTATION OF THE ANNUAL WORK PROGRAMME FOR 2018</w:t>
            </w:r>
            <w:r>
              <w:rPr>
                <w:noProof/>
                <w:webHidden/>
              </w:rPr>
              <w:tab/>
            </w:r>
            <w:r>
              <w:rPr>
                <w:noProof/>
                <w:webHidden/>
              </w:rPr>
              <w:fldChar w:fldCharType="begin"/>
            </w:r>
            <w:r>
              <w:rPr>
                <w:noProof/>
                <w:webHidden/>
              </w:rPr>
              <w:instrText xml:space="preserve"> PAGEREF _Toc51938580 \h </w:instrText>
            </w:r>
            <w:r>
              <w:rPr>
                <w:noProof/>
                <w:webHidden/>
              </w:rPr>
            </w:r>
            <w:r>
              <w:rPr>
                <w:noProof/>
                <w:webHidden/>
              </w:rPr>
              <w:fldChar w:fldCharType="separate"/>
            </w:r>
            <w:r>
              <w:rPr>
                <w:noProof/>
                <w:webHidden/>
              </w:rPr>
              <w:t>45</w:t>
            </w:r>
            <w:r>
              <w:rPr>
                <w:noProof/>
                <w:webHidden/>
              </w:rPr>
              <w:fldChar w:fldCharType="end"/>
            </w:r>
          </w:hyperlink>
        </w:p>
        <w:p>
          <w:pPr>
            <w:pStyle w:val="TOC1"/>
            <w:rPr>
              <w:rFonts w:asciiTheme="minorHAnsi" w:eastAsiaTheme="minorEastAsia" w:hAnsiTheme="minorHAnsi" w:cstheme="minorBidi"/>
              <w:noProof/>
              <w:lang w:val="fr-BE" w:eastAsia="fr-BE"/>
            </w:rPr>
          </w:pPr>
          <w:hyperlink w:anchor="_Toc51938581" w:history="1">
            <w:r>
              <w:rPr>
                <w:rStyle w:val="Hyperlink"/>
                <w:i/>
                <w:noProof/>
              </w:rPr>
              <w:t>CALLS FOR PROPOSALS</w:t>
            </w:r>
            <w:r>
              <w:rPr>
                <w:noProof/>
                <w:webHidden/>
              </w:rPr>
              <w:tab/>
            </w:r>
            <w:r>
              <w:rPr>
                <w:noProof/>
                <w:webHidden/>
              </w:rPr>
              <w:fldChar w:fldCharType="begin"/>
            </w:r>
            <w:r>
              <w:rPr>
                <w:noProof/>
                <w:webHidden/>
              </w:rPr>
              <w:instrText xml:space="preserve"> PAGEREF _Toc51938581 \h </w:instrText>
            </w:r>
            <w:r>
              <w:rPr>
                <w:noProof/>
                <w:webHidden/>
              </w:rPr>
            </w:r>
            <w:r>
              <w:rPr>
                <w:noProof/>
                <w:webHidden/>
              </w:rPr>
              <w:fldChar w:fldCharType="separate"/>
            </w:r>
            <w:r>
              <w:rPr>
                <w:noProof/>
                <w:webHidden/>
              </w:rPr>
              <w:t>45</w:t>
            </w:r>
            <w:r>
              <w:rPr>
                <w:noProof/>
                <w:webHidden/>
              </w:rPr>
              <w:fldChar w:fldCharType="end"/>
            </w:r>
          </w:hyperlink>
        </w:p>
        <w:p>
          <w:pPr>
            <w:pStyle w:val="TOC2"/>
            <w:rPr>
              <w:rFonts w:asciiTheme="minorHAnsi" w:eastAsiaTheme="minorEastAsia" w:hAnsiTheme="minorHAnsi" w:cstheme="minorBidi"/>
              <w:noProof/>
              <w:lang w:val="fr-BE" w:eastAsia="fr-BE"/>
            </w:rPr>
          </w:pPr>
          <w:hyperlink w:anchor="_Toc51938582" w:history="1">
            <w:r>
              <w:rPr>
                <w:rStyle w:val="Hyperlink"/>
                <w:noProof/>
              </w:rPr>
              <w:t>Expert evaluators</w:t>
            </w:r>
            <w:r>
              <w:rPr>
                <w:noProof/>
                <w:webHidden/>
              </w:rPr>
              <w:tab/>
            </w:r>
            <w:r>
              <w:rPr>
                <w:noProof/>
                <w:webHidden/>
              </w:rPr>
              <w:fldChar w:fldCharType="begin"/>
            </w:r>
            <w:r>
              <w:rPr>
                <w:noProof/>
                <w:webHidden/>
              </w:rPr>
              <w:instrText xml:space="preserve"> PAGEREF _Toc51938582 \h </w:instrText>
            </w:r>
            <w:r>
              <w:rPr>
                <w:noProof/>
                <w:webHidden/>
              </w:rPr>
            </w:r>
            <w:r>
              <w:rPr>
                <w:noProof/>
                <w:webHidden/>
              </w:rPr>
              <w:fldChar w:fldCharType="separate"/>
            </w:r>
            <w:r>
              <w:rPr>
                <w:noProof/>
                <w:webHidden/>
              </w:rPr>
              <w:t>46</w:t>
            </w:r>
            <w:r>
              <w:rPr>
                <w:noProof/>
                <w:webHidden/>
              </w:rPr>
              <w:fldChar w:fldCharType="end"/>
            </w:r>
          </w:hyperlink>
        </w:p>
        <w:p>
          <w:pPr>
            <w:pStyle w:val="TOC2"/>
            <w:rPr>
              <w:rFonts w:asciiTheme="minorHAnsi" w:eastAsiaTheme="minorEastAsia" w:hAnsiTheme="minorHAnsi" w:cstheme="minorBidi"/>
              <w:noProof/>
              <w:lang w:val="fr-BE" w:eastAsia="fr-BE"/>
            </w:rPr>
          </w:pPr>
          <w:hyperlink w:anchor="_Toc51938583" w:history="1">
            <w:r>
              <w:rPr>
                <w:rStyle w:val="Hyperlink"/>
                <w:noProof/>
              </w:rPr>
              <w:t>Project grants</w:t>
            </w:r>
            <w:r>
              <w:rPr>
                <w:noProof/>
                <w:webHidden/>
              </w:rPr>
              <w:tab/>
            </w:r>
            <w:r>
              <w:rPr>
                <w:noProof/>
                <w:webHidden/>
              </w:rPr>
              <w:fldChar w:fldCharType="begin"/>
            </w:r>
            <w:r>
              <w:rPr>
                <w:noProof/>
                <w:webHidden/>
              </w:rPr>
              <w:instrText xml:space="preserve"> PAGEREF _Toc51938583 \h </w:instrText>
            </w:r>
            <w:r>
              <w:rPr>
                <w:noProof/>
                <w:webHidden/>
              </w:rPr>
            </w:r>
            <w:r>
              <w:rPr>
                <w:noProof/>
                <w:webHidden/>
              </w:rPr>
              <w:fldChar w:fldCharType="separate"/>
            </w:r>
            <w:r>
              <w:rPr>
                <w:noProof/>
                <w:webHidden/>
              </w:rPr>
              <w:t>47</w:t>
            </w:r>
            <w:r>
              <w:rPr>
                <w:noProof/>
                <w:webHidden/>
              </w:rPr>
              <w:fldChar w:fldCharType="end"/>
            </w:r>
          </w:hyperlink>
        </w:p>
        <w:p>
          <w:pPr>
            <w:pStyle w:val="TOC2"/>
            <w:rPr>
              <w:rFonts w:asciiTheme="minorHAnsi" w:eastAsiaTheme="minorEastAsia" w:hAnsiTheme="minorHAnsi" w:cstheme="minorBidi"/>
              <w:noProof/>
              <w:lang w:val="fr-BE" w:eastAsia="fr-BE"/>
            </w:rPr>
          </w:pPr>
          <w:hyperlink w:anchor="_Toc51938584" w:history="1">
            <w:r>
              <w:rPr>
                <w:rStyle w:val="Hyperlink"/>
                <w:noProof/>
              </w:rPr>
              <w:t>European reference networks (mono-beneficiary grants)</w:t>
            </w:r>
            <w:r>
              <w:rPr>
                <w:noProof/>
                <w:webHidden/>
              </w:rPr>
              <w:tab/>
            </w:r>
            <w:r>
              <w:rPr>
                <w:noProof/>
                <w:webHidden/>
              </w:rPr>
              <w:fldChar w:fldCharType="begin"/>
            </w:r>
            <w:r>
              <w:rPr>
                <w:noProof/>
                <w:webHidden/>
              </w:rPr>
              <w:instrText xml:space="preserve"> PAGEREF _Toc51938584 \h </w:instrText>
            </w:r>
            <w:r>
              <w:rPr>
                <w:noProof/>
                <w:webHidden/>
              </w:rPr>
            </w:r>
            <w:r>
              <w:rPr>
                <w:noProof/>
                <w:webHidden/>
              </w:rPr>
              <w:fldChar w:fldCharType="separate"/>
            </w:r>
            <w:r>
              <w:rPr>
                <w:noProof/>
                <w:webHidden/>
              </w:rPr>
              <w:t>50</w:t>
            </w:r>
            <w:r>
              <w:rPr>
                <w:noProof/>
                <w:webHidden/>
              </w:rPr>
              <w:fldChar w:fldCharType="end"/>
            </w:r>
          </w:hyperlink>
        </w:p>
        <w:p>
          <w:pPr>
            <w:pStyle w:val="TOC2"/>
            <w:rPr>
              <w:rFonts w:asciiTheme="minorHAnsi" w:eastAsiaTheme="minorEastAsia" w:hAnsiTheme="minorHAnsi" w:cstheme="minorBidi"/>
              <w:noProof/>
              <w:lang w:val="fr-BE" w:eastAsia="fr-BE"/>
            </w:rPr>
          </w:pPr>
          <w:hyperlink w:anchor="_Toc51938585" w:history="1">
            <w:r>
              <w:rPr>
                <w:rStyle w:val="Hyperlink"/>
                <w:noProof/>
              </w:rPr>
              <w:t>Operating grants</w:t>
            </w:r>
            <w:r>
              <w:rPr>
                <w:noProof/>
                <w:webHidden/>
              </w:rPr>
              <w:tab/>
            </w:r>
            <w:r>
              <w:rPr>
                <w:noProof/>
                <w:webHidden/>
              </w:rPr>
              <w:fldChar w:fldCharType="begin"/>
            </w:r>
            <w:r>
              <w:rPr>
                <w:noProof/>
                <w:webHidden/>
              </w:rPr>
              <w:instrText xml:space="preserve"> PAGEREF _Toc51938585 \h </w:instrText>
            </w:r>
            <w:r>
              <w:rPr>
                <w:noProof/>
                <w:webHidden/>
              </w:rPr>
            </w:r>
            <w:r>
              <w:rPr>
                <w:noProof/>
                <w:webHidden/>
              </w:rPr>
              <w:fldChar w:fldCharType="separate"/>
            </w:r>
            <w:r>
              <w:rPr>
                <w:noProof/>
                <w:webHidden/>
              </w:rPr>
              <w:t>51</w:t>
            </w:r>
            <w:r>
              <w:rPr>
                <w:noProof/>
                <w:webHidden/>
              </w:rPr>
              <w:fldChar w:fldCharType="end"/>
            </w:r>
          </w:hyperlink>
        </w:p>
        <w:p>
          <w:pPr>
            <w:pStyle w:val="TOC2"/>
            <w:rPr>
              <w:rFonts w:asciiTheme="minorHAnsi" w:eastAsiaTheme="minorEastAsia" w:hAnsiTheme="minorHAnsi" w:cstheme="minorBidi"/>
              <w:noProof/>
              <w:lang w:val="fr-BE" w:eastAsia="fr-BE"/>
            </w:rPr>
          </w:pPr>
          <w:hyperlink w:anchor="_Toc51938586" w:history="1">
            <w:r>
              <w:rPr>
                <w:rStyle w:val="Hyperlink"/>
                <w:noProof/>
              </w:rPr>
              <w:t>JOINT ACTIONS</w:t>
            </w:r>
            <w:r>
              <w:rPr>
                <w:noProof/>
                <w:webHidden/>
              </w:rPr>
              <w:tab/>
            </w:r>
            <w:r>
              <w:rPr>
                <w:noProof/>
                <w:webHidden/>
              </w:rPr>
              <w:fldChar w:fldCharType="begin"/>
            </w:r>
            <w:r>
              <w:rPr>
                <w:noProof/>
                <w:webHidden/>
              </w:rPr>
              <w:instrText xml:space="preserve"> PAGEREF _Toc51938586 \h </w:instrText>
            </w:r>
            <w:r>
              <w:rPr>
                <w:noProof/>
                <w:webHidden/>
              </w:rPr>
            </w:r>
            <w:r>
              <w:rPr>
                <w:noProof/>
                <w:webHidden/>
              </w:rPr>
              <w:fldChar w:fldCharType="separate"/>
            </w:r>
            <w:r>
              <w:rPr>
                <w:noProof/>
                <w:webHidden/>
              </w:rPr>
              <w:t>54</w:t>
            </w:r>
            <w:r>
              <w:rPr>
                <w:noProof/>
                <w:webHidden/>
              </w:rPr>
              <w:fldChar w:fldCharType="end"/>
            </w:r>
          </w:hyperlink>
        </w:p>
        <w:p>
          <w:pPr>
            <w:pStyle w:val="TOC2"/>
            <w:rPr>
              <w:rFonts w:asciiTheme="minorHAnsi" w:eastAsiaTheme="minorEastAsia" w:hAnsiTheme="minorHAnsi" w:cstheme="minorBidi"/>
              <w:noProof/>
              <w:lang w:val="fr-BE" w:eastAsia="fr-BE"/>
            </w:rPr>
          </w:pPr>
          <w:hyperlink w:anchor="_Toc51938587" w:history="1">
            <w:r>
              <w:rPr>
                <w:rStyle w:val="Hyperlink"/>
                <w:noProof/>
              </w:rPr>
              <w:t>DIRECT GRANT AGREEMENTS AND PRESIDENCY CONFERENCES</w:t>
            </w:r>
            <w:r>
              <w:rPr>
                <w:noProof/>
                <w:webHidden/>
              </w:rPr>
              <w:tab/>
            </w:r>
            <w:r>
              <w:rPr>
                <w:noProof/>
                <w:webHidden/>
              </w:rPr>
              <w:fldChar w:fldCharType="begin"/>
            </w:r>
            <w:r>
              <w:rPr>
                <w:noProof/>
                <w:webHidden/>
              </w:rPr>
              <w:instrText xml:space="preserve"> PAGEREF _Toc51938587 \h </w:instrText>
            </w:r>
            <w:r>
              <w:rPr>
                <w:noProof/>
                <w:webHidden/>
              </w:rPr>
            </w:r>
            <w:r>
              <w:rPr>
                <w:noProof/>
                <w:webHidden/>
              </w:rPr>
              <w:fldChar w:fldCharType="separate"/>
            </w:r>
            <w:r>
              <w:rPr>
                <w:noProof/>
                <w:webHidden/>
              </w:rPr>
              <w:t>55</w:t>
            </w:r>
            <w:r>
              <w:rPr>
                <w:noProof/>
                <w:webHidden/>
              </w:rPr>
              <w:fldChar w:fldCharType="end"/>
            </w:r>
          </w:hyperlink>
        </w:p>
        <w:p>
          <w:pPr>
            <w:pStyle w:val="TOC2"/>
            <w:rPr>
              <w:rFonts w:asciiTheme="minorHAnsi" w:eastAsiaTheme="minorEastAsia" w:hAnsiTheme="minorHAnsi" w:cstheme="minorBidi"/>
              <w:noProof/>
              <w:lang w:val="fr-BE" w:eastAsia="fr-BE"/>
            </w:rPr>
          </w:pPr>
          <w:hyperlink w:anchor="_Toc51938588" w:history="1">
            <w:r>
              <w:rPr>
                <w:rStyle w:val="Hyperlink"/>
                <w:noProof/>
              </w:rPr>
              <w:t>Other direct grants</w:t>
            </w:r>
            <w:r>
              <w:rPr>
                <w:noProof/>
                <w:webHidden/>
              </w:rPr>
              <w:tab/>
            </w:r>
            <w:r>
              <w:rPr>
                <w:noProof/>
                <w:webHidden/>
              </w:rPr>
              <w:fldChar w:fldCharType="begin"/>
            </w:r>
            <w:r>
              <w:rPr>
                <w:noProof/>
                <w:webHidden/>
              </w:rPr>
              <w:instrText xml:space="preserve"> PAGEREF _Toc51938588 \h </w:instrText>
            </w:r>
            <w:r>
              <w:rPr>
                <w:noProof/>
                <w:webHidden/>
              </w:rPr>
            </w:r>
            <w:r>
              <w:rPr>
                <w:noProof/>
                <w:webHidden/>
              </w:rPr>
              <w:fldChar w:fldCharType="separate"/>
            </w:r>
            <w:r>
              <w:rPr>
                <w:noProof/>
                <w:webHidden/>
              </w:rPr>
              <w:t>57</w:t>
            </w:r>
            <w:r>
              <w:rPr>
                <w:noProof/>
                <w:webHidden/>
              </w:rPr>
              <w:fldChar w:fldCharType="end"/>
            </w:r>
          </w:hyperlink>
        </w:p>
        <w:p>
          <w:pPr>
            <w:pStyle w:val="TOC2"/>
            <w:rPr>
              <w:rFonts w:asciiTheme="minorHAnsi" w:eastAsiaTheme="minorEastAsia" w:hAnsiTheme="minorHAnsi" w:cstheme="minorBidi"/>
              <w:noProof/>
              <w:lang w:val="fr-BE" w:eastAsia="fr-BE"/>
            </w:rPr>
          </w:pPr>
          <w:hyperlink w:anchor="_Toc51938589" w:history="1">
            <w:r>
              <w:rPr>
                <w:rStyle w:val="Hyperlink"/>
                <w:noProof/>
              </w:rPr>
              <w:t>Presidency conferences</w:t>
            </w:r>
            <w:r>
              <w:rPr>
                <w:noProof/>
                <w:webHidden/>
              </w:rPr>
              <w:tab/>
            </w:r>
            <w:r>
              <w:rPr>
                <w:noProof/>
                <w:webHidden/>
              </w:rPr>
              <w:fldChar w:fldCharType="begin"/>
            </w:r>
            <w:r>
              <w:rPr>
                <w:noProof/>
                <w:webHidden/>
              </w:rPr>
              <w:instrText xml:space="preserve"> PAGEREF _Toc51938589 \h </w:instrText>
            </w:r>
            <w:r>
              <w:rPr>
                <w:noProof/>
                <w:webHidden/>
              </w:rPr>
            </w:r>
            <w:r>
              <w:rPr>
                <w:noProof/>
                <w:webHidden/>
              </w:rPr>
              <w:fldChar w:fldCharType="separate"/>
            </w:r>
            <w:r>
              <w:rPr>
                <w:noProof/>
                <w:webHidden/>
              </w:rPr>
              <w:t>57</w:t>
            </w:r>
            <w:r>
              <w:rPr>
                <w:noProof/>
                <w:webHidden/>
              </w:rPr>
              <w:fldChar w:fldCharType="end"/>
            </w:r>
          </w:hyperlink>
        </w:p>
        <w:p>
          <w:pPr>
            <w:pStyle w:val="TOC2"/>
            <w:rPr>
              <w:rFonts w:asciiTheme="minorHAnsi" w:eastAsiaTheme="minorEastAsia" w:hAnsiTheme="minorHAnsi" w:cstheme="minorBidi"/>
              <w:noProof/>
              <w:lang w:val="fr-BE" w:eastAsia="fr-BE"/>
            </w:rPr>
          </w:pPr>
          <w:hyperlink w:anchor="_Toc51938590" w:history="1">
            <w:r>
              <w:rPr>
                <w:rStyle w:val="Hyperlink"/>
                <w:noProof/>
              </w:rPr>
              <w:t>PRIZES – EU health award for NGOs</w:t>
            </w:r>
            <w:r>
              <w:rPr>
                <w:noProof/>
                <w:webHidden/>
              </w:rPr>
              <w:tab/>
            </w:r>
            <w:r>
              <w:rPr>
                <w:noProof/>
                <w:webHidden/>
              </w:rPr>
              <w:fldChar w:fldCharType="begin"/>
            </w:r>
            <w:r>
              <w:rPr>
                <w:noProof/>
                <w:webHidden/>
              </w:rPr>
              <w:instrText xml:space="preserve"> PAGEREF _Toc51938590 \h </w:instrText>
            </w:r>
            <w:r>
              <w:rPr>
                <w:noProof/>
                <w:webHidden/>
              </w:rPr>
            </w:r>
            <w:r>
              <w:rPr>
                <w:noProof/>
                <w:webHidden/>
              </w:rPr>
              <w:fldChar w:fldCharType="separate"/>
            </w:r>
            <w:r>
              <w:rPr>
                <w:noProof/>
                <w:webHidden/>
              </w:rPr>
              <w:t>58</w:t>
            </w:r>
            <w:r>
              <w:rPr>
                <w:noProof/>
                <w:webHidden/>
              </w:rPr>
              <w:fldChar w:fldCharType="end"/>
            </w:r>
          </w:hyperlink>
        </w:p>
        <w:p>
          <w:pPr>
            <w:pStyle w:val="TOC2"/>
            <w:rPr>
              <w:rFonts w:asciiTheme="minorHAnsi" w:eastAsiaTheme="minorEastAsia" w:hAnsiTheme="minorHAnsi" w:cstheme="minorBidi"/>
              <w:noProof/>
              <w:lang w:val="fr-BE" w:eastAsia="fr-BE"/>
            </w:rPr>
          </w:pPr>
          <w:hyperlink w:anchor="_Toc51938591" w:history="1">
            <w:r>
              <w:rPr>
                <w:rStyle w:val="Hyperlink"/>
                <w:noProof/>
              </w:rPr>
              <w:t>PROCUREMENTS (SERVICE CONTRACTS)</w:t>
            </w:r>
            <w:r>
              <w:rPr>
                <w:noProof/>
                <w:webHidden/>
              </w:rPr>
              <w:tab/>
            </w:r>
            <w:r>
              <w:rPr>
                <w:noProof/>
                <w:webHidden/>
              </w:rPr>
              <w:fldChar w:fldCharType="begin"/>
            </w:r>
            <w:r>
              <w:rPr>
                <w:noProof/>
                <w:webHidden/>
              </w:rPr>
              <w:instrText xml:space="preserve"> PAGEREF _Toc51938591 \h </w:instrText>
            </w:r>
            <w:r>
              <w:rPr>
                <w:noProof/>
                <w:webHidden/>
              </w:rPr>
            </w:r>
            <w:r>
              <w:rPr>
                <w:noProof/>
                <w:webHidden/>
              </w:rPr>
              <w:fldChar w:fldCharType="separate"/>
            </w:r>
            <w:r>
              <w:rPr>
                <w:noProof/>
                <w:webHidden/>
              </w:rPr>
              <w:t>59</w:t>
            </w:r>
            <w:r>
              <w:rPr>
                <w:noProof/>
                <w:webHidden/>
              </w:rPr>
              <w:fldChar w:fldCharType="end"/>
            </w:r>
          </w:hyperlink>
        </w:p>
        <w:p>
          <w:pPr>
            <w:pStyle w:val="TOC2"/>
            <w:rPr>
              <w:rFonts w:asciiTheme="minorHAnsi" w:eastAsiaTheme="minorEastAsia" w:hAnsiTheme="minorHAnsi" w:cstheme="minorBidi"/>
              <w:noProof/>
              <w:lang w:val="fr-BE" w:eastAsia="fr-BE"/>
            </w:rPr>
          </w:pPr>
          <w:hyperlink w:anchor="_Toc51938592" w:history="1">
            <w:r>
              <w:rPr>
                <w:rStyle w:val="Hyperlink"/>
                <w:noProof/>
              </w:rPr>
              <w:t>OTHER ACTIONS</w:t>
            </w:r>
            <w:r>
              <w:rPr>
                <w:noProof/>
                <w:webHidden/>
              </w:rPr>
              <w:tab/>
            </w:r>
            <w:r>
              <w:rPr>
                <w:noProof/>
                <w:webHidden/>
              </w:rPr>
              <w:fldChar w:fldCharType="begin"/>
            </w:r>
            <w:r>
              <w:rPr>
                <w:noProof/>
                <w:webHidden/>
              </w:rPr>
              <w:instrText xml:space="preserve"> PAGEREF _Toc51938592 \h </w:instrText>
            </w:r>
            <w:r>
              <w:rPr>
                <w:noProof/>
                <w:webHidden/>
              </w:rPr>
            </w:r>
            <w:r>
              <w:rPr>
                <w:noProof/>
                <w:webHidden/>
              </w:rPr>
              <w:fldChar w:fldCharType="separate"/>
            </w:r>
            <w:r>
              <w:rPr>
                <w:noProof/>
                <w:webHidden/>
              </w:rPr>
              <w:t>72</w:t>
            </w:r>
            <w:r>
              <w:rPr>
                <w:noProof/>
                <w:webHidden/>
              </w:rPr>
              <w:fldChar w:fldCharType="end"/>
            </w:r>
          </w:hyperlink>
        </w:p>
        <w:p>
          <w:pPr>
            <w:pStyle w:val="TOC1"/>
            <w:rPr>
              <w:rFonts w:asciiTheme="minorHAnsi" w:eastAsiaTheme="minorEastAsia" w:hAnsiTheme="minorHAnsi" w:cstheme="minorBidi"/>
              <w:noProof/>
              <w:lang w:val="fr-BE" w:eastAsia="fr-BE"/>
            </w:rPr>
          </w:pPr>
          <w:hyperlink w:anchor="_Toc51938593" w:history="1">
            <w:r>
              <w:rPr>
                <w:rStyle w:val="Hyperlink"/>
                <w:noProof/>
              </w:rPr>
              <w:t>DETAILED OVERVIEW OF THE REPORTING YEAR 2018</w:t>
            </w:r>
            <w:r>
              <w:rPr>
                <w:noProof/>
                <w:webHidden/>
              </w:rPr>
              <w:tab/>
            </w:r>
            <w:r>
              <w:rPr>
                <w:noProof/>
                <w:webHidden/>
              </w:rPr>
              <w:fldChar w:fldCharType="begin"/>
            </w:r>
            <w:r>
              <w:rPr>
                <w:noProof/>
                <w:webHidden/>
              </w:rPr>
              <w:instrText xml:space="preserve"> PAGEREF _Toc51938593 \h </w:instrText>
            </w:r>
            <w:r>
              <w:rPr>
                <w:noProof/>
                <w:webHidden/>
              </w:rPr>
            </w:r>
            <w:r>
              <w:rPr>
                <w:noProof/>
                <w:webHidden/>
              </w:rPr>
              <w:fldChar w:fldCharType="separate"/>
            </w:r>
            <w:r>
              <w:rPr>
                <w:noProof/>
                <w:webHidden/>
              </w:rPr>
              <w:t>76</w:t>
            </w:r>
            <w:r>
              <w:rPr>
                <w:noProof/>
                <w:webHidden/>
              </w:rPr>
              <w:fldChar w:fldCharType="end"/>
            </w:r>
          </w:hyperlink>
        </w:p>
        <w:p>
          <w:pPr>
            <w:pStyle w:val="TOC2"/>
            <w:rPr>
              <w:rFonts w:asciiTheme="minorHAnsi" w:eastAsiaTheme="minorEastAsia" w:hAnsiTheme="minorHAnsi" w:cstheme="minorBidi"/>
              <w:noProof/>
              <w:lang w:val="fr-BE" w:eastAsia="fr-BE"/>
            </w:rPr>
          </w:pPr>
          <w:hyperlink w:anchor="_Toc51938594" w:history="1">
            <w:r>
              <w:rPr>
                <w:rStyle w:val="Hyperlink"/>
                <w:noProof/>
              </w:rPr>
              <w:t>Funding per thematic priority and financial instrument</w:t>
            </w:r>
            <w:r>
              <w:rPr>
                <w:noProof/>
                <w:webHidden/>
              </w:rPr>
              <w:tab/>
            </w:r>
            <w:r>
              <w:rPr>
                <w:noProof/>
                <w:webHidden/>
              </w:rPr>
              <w:fldChar w:fldCharType="begin"/>
            </w:r>
            <w:r>
              <w:rPr>
                <w:noProof/>
                <w:webHidden/>
              </w:rPr>
              <w:instrText xml:space="preserve"> PAGEREF _Toc51938594 \h </w:instrText>
            </w:r>
            <w:r>
              <w:rPr>
                <w:noProof/>
                <w:webHidden/>
              </w:rPr>
            </w:r>
            <w:r>
              <w:rPr>
                <w:noProof/>
                <w:webHidden/>
              </w:rPr>
              <w:fldChar w:fldCharType="separate"/>
            </w:r>
            <w:r>
              <w:rPr>
                <w:noProof/>
                <w:webHidden/>
              </w:rPr>
              <w:t>76</w:t>
            </w:r>
            <w:r>
              <w:rPr>
                <w:noProof/>
                <w:webHidden/>
              </w:rPr>
              <w:fldChar w:fldCharType="end"/>
            </w:r>
          </w:hyperlink>
        </w:p>
        <w:p>
          <w:pPr>
            <w:spacing w:line="360" w:lineRule="auto"/>
            <w:rPr>
              <w:noProof/>
            </w:rPr>
          </w:pPr>
          <w:r>
            <w:rPr>
              <w:b/>
              <w:bCs/>
              <w:noProof/>
            </w:rPr>
            <w:fldChar w:fldCharType="end"/>
          </w:r>
        </w:p>
      </w:sdtContent>
    </w:sdt>
    <w:p>
      <w:pPr>
        <w:spacing w:after="0" w:line="240" w:lineRule="auto"/>
        <w:jc w:val="left"/>
        <w:rPr>
          <w:rFonts w:eastAsiaTheme="minorHAnsi"/>
          <w:b/>
          <w:bCs/>
          <w:noProof/>
          <w:kern w:val="32"/>
          <w:sz w:val="32"/>
          <w:szCs w:val="32"/>
        </w:rPr>
      </w:pPr>
      <w:bookmarkStart w:id="2" w:name="_Toc459122153"/>
      <w:r>
        <w:rPr>
          <w:rFonts w:eastAsiaTheme="minorHAnsi"/>
          <w:noProof/>
        </w:rPr>
        <w:br w:type="page"/>
      </w:r>
    </w:p>
    <w:p>
      <w:pPr>
        <w:pStyle w:val="Heading1"/>
        <w:spacing w:line="360" w:lineRule="auto"/>
        <w:rPr>
          <w:rFonts w:eastAsiaTheme="minorHAnsi"/>
          <w:noProof/>
          <w:sz w:val="24"/>
          <w:szCs w:val="24"/>
        </w:rPr>
      </w:pPr>
      <w:bookmarkStart w:id="3" w:name="_Toc51938548"/>
      <w:r>
        <w:rPr>
          <w:rFonts w:eastAsiaTheme="minorHAnsi"/>
          <w:noProof/>
          <w:sz w:val="24"/>
          <w:szCs w:val="24"/>
        </w:rPr>
        <w:lastRenderedPageBreak/>
        <w:t>Introduction</w:t>
      </w:r>
      <w:bookmarkEnd w:id="2"/>
      <w:bookmarkEnd w:id="3"/>
    </w:p>
    <w:p>
      <w:pPr>
        <w:spacing w:line="360" w:lineRule="auto"/>
        <w:rPr>
          <w:noProof/>
        </w:rPr>
      </w:pPr>
      <w:r>
        <w:rPr>
          <w:noProof/>
        </w:rPr>
        <w:t>This Commission staff working document (SWD) accompanies the report on the implementation of the third health programme (‘the programme’) in 2018. The report provides an overview of all the actions funded under the annual work programme for 2018 (2018 AWP). The Commission SWD showcases the key results achieved in 2018 by actions co-funded under the programme in previous years, divided up by financing mechanism (grants and service contracts). These actions fall under the four objectives of the second and third health programmes.</w:t>
      </w:r>
    </w:p>
    <w:p>
      <w:pPr>
        <w:spacing w:line="360" w:lineRule="auto"/>
        <w:rPr>
          <w:noProof/>
        </w:rPr>
      </w:pPr>
      <w:r>
        <w:rPr>
          <w:bCs/>
          <w:noProof/>
        </w:rPr>
        <w:t>The SWD also provides the full figures and statistics of the programme’s 2018 operational budget, including the lists of all co-funded initiatives</w:t>
      </w:r>
      <w:r>
        <w:rPr>
          <w:noProof/>
        </w:rPr>
        <w:t xml:space="preserve"> and contracts by programme objective, type of action and type of beneficiary organisation.</w:t>
      </w:r>
      <w:bookmarkStart w:id="4" w:name="_Toc459122154"/>
    </w:p>
    <w:bookmarkEnd w:id="4"/>
    <w:p>
      <w:pPr>
        <w:spacing w:line="360" w:lineRule="auto"/>
        <w:rPr>
          <w:noProof/>
        </w:rPr>
      </w:pPr>
      <w:r>
        <w:rPr>
          <w:rFonts w:eastAsia="Times New Roman"/>
          <w:noProof/>
        </w:rPr>
        <w:t>Several actions</w:t>
      </w:r>
      <w:r>
        <w:rPr>
          <w:noProof/>
        </w:rPr>
        <w:t xml:space="preserve"> co-funded under the second health programme came to an end in late 2017 and in 2018, and achieved important results that were taken up at national or EU level. Several examples are described in the document. </w:t>
      </w:r>
    </w:p>
    <w:p>
      <w:pPr>
        <w:spacing w:line="360" w:lineRule="auto"/>
        <w:rPr>
          <w:noProof/>
        </w:rPr>
      </w:pPr>
      <w:r>
        <w:rPr>
          <w:noProof/>
        </w:rPr>
        <w:t>More information about these actions and their outputs can be found in the health programme database</w:t>
      </w:r>
      <w:r>
        <w:rPr>
          <w:rStyle w:val="FootnoteReference"/>
        </w:rPr>
        <w:footnoteReference w:id="2"/>
      </w:r>
      <w:r>
        <w:rPr>
          <w:noProof/>
        </w:rPr>
        <w:t xml:space="preserve"> managed by the Consumers, Health, Agriculture and Food Executive Agency (Chafea)</w:t>
      </w:r>
      <w:r>
        <w:rPr>
          <w:rStyle w:val="FootnoteReference"/>
          <w:noProof/>
        </w:rPr>
        <w:footnoteReference w:id="3"/>
      </w:r>
      <w:r>
        <w:rPr>
          <w:noProof/>
        </w:rPr>
        <w:t>.</w:t>
      </w:r>
    </w:p>
    <w:p>
      <w:pPr>
        <w:spacing w:after="0" w:line="240" w:lineRule="auto"/>
        <w:jc w:val="left"/>
        <w:rPr>
          <w:noProof/>
        </w:rPr>
      </w:pPr>
      <w:r>
        <w:rPr>
          <w:noProof/>
        </w:rPr>
        <w:br w:type="page"/>
      </w:r>
    </w:p>
    <w:p>
      <w:pPr>
        <w:pStyle w:val="Heading1"/>
        <w:spacing w:line="360" w:lineRule="auto"/>
        <w:rPr>
          <w:rFonts w:eastAsiaTheme="minorHAnsi"/>
          <w:noProof/>
          <w:sz w:val="24"/>
          <w:szCs w:val="24"/>
        </w:rPr>
      </w:pPr>
      <w:bookmarkStart w:id="5" w:name="_Toc51938549"/>
      <w:bookmarkStart w:id="6" w:name="_Toc459122155"/>
      <w:r>
        <w:rPr>
          <w:rFonts w:eastAsiaTheme="minorHAnsi"/>
          <w:noProof/>
          <w:sz w:val="24"/>
          <w:szCs w:val="24"/>
        </w:rPr>
        <w:t>JOINT ACTIONS</w:t>
      </w:r>
      <w:bookmarkEnd w:id="5"/>
    </w:p>
    <w:p>
      <w:pPr>
        <w:spacing w:after="240"/>
        <w:rPr>
          <w:i/>
          <w:noProof/>
          <w:sz w:val="24"/>
          <w:szCs w:val="24"/>
        </w:rPr>
      </w:pPr>
      <w:bookmarkStart w:id="7" w:name="_Toc429412538"/>
      <w:bookmarkEnd w:id="6"/>
      <w:r>
        <w:rPr>
          <w:i/>
          <w:noProof/>
          <w:sz w:val="24"/>
          <w:szCs w:val="24"/>
        </w:rPr>
        <w:t>Objective 1. Promote health, prevent diseases and foster supportive environments for healthy lifestyles</w:t>
      </w:r>
    </w:p>
    <w:p>
      <w:pPr>
        <w:pStyle w:val="Heading1"/>
        <w:numPr>
          <w:ilvl w:val="0"/>
          <w:numId w:val="2"/>
        </w:numPr>
        <w:spacing w:before="360"/>
        <w:ind w:left="714" w:hanging="357"/>
        <w:rPr>
          <w:noProof/>
          <w:sz w:val="24"/>
          <w:szCs w:val="24"/>
        </w:rPr>
      </w:pPr>
      <w:bookmarkStart w:id="8" w:name="_Toc51938550"/>
      <w:bookmarkStart w:id="9" w:name="_Toc29827168"/>
      <w:r>
        <w:rPr>
          <w:noProof/>
          <w:sz w:val="24"/>
          <w:szCs w:val="24"/>
        </w:rPr>
        <w:t>Joint action on reducing alcohol-related harm (RARHA)</w:t>
      </w:r>
      <w:bookmarkEnd w:id="8"/>
      <w:r>
        <w:rPr>
          <w:noProof/>
          <w:sz w:val="24"/>
          <w:szCs w:val="24"/>
        </w:rPr>
        <w:t xml:space="preserve"> </w:t>
      </w:r>
      <w:bookmarkEnd w:id="9"/>
    </w:p>
    <w:p>
      <w:pPr>
        <w:spacing w:before="100" w:beforeAutospacing="1" w:after="100" w:afterAutospacing="1" w:line="360" w:lineRule="auto"/>
        <w:rPr>
          <w:noProof/>
        </w:rPr>
      </w:pPr>
      <w:r>
        <w:rPr>
          <w:noProof/>
        </w:rPr>
        <w:t>More information is available on the joint action (JA) website</w:t>
      </w:r>
      <w:r>
        <w:rPr>
          <w:rStyle w:val="FootnoteReference"/>
          <w:noProof/>
        </w:rPr>
        <w:footnoteReference w:id="4"/>
      </w:r>
      <w:r>
        <w:rPr>
          <w:noProof/>
        </w:rPr>
        <w:t xml:space="preserve"> and in Chafea’s Health Programme database</w:t>
      </w:r>
      <w:r>
        <w:rPr>
          <w:rStyle w:val="FootnoteReference"/>
          <w:noProof/>
        </w:rPr>
        <w:footnoteReference w:id="5"/>
      </w:r>
      <w:r>
        <w:rPr>
          <w:noProof/>
        </w:rPr>
        <w:t xml:space="preserve">. </w:t>
      </w:r>
    </w:p>
    <w:p>
      <w:pPr>
        <w:spacing w:before="240"/>
        <w:rPr>
          <w:b/>
          <w:i/>
          <w:noProof/>
        </w:rPr>
      </w:pPr>
      <w:r>
        <w:rPr>
          <w:b/>
          <w:i/>
          <w:noProof/>
        </w:rPr>
        <w:t xml:space="preserve">Background information </w:t>
      </w:r>
    </w:p>
    <w:p>
      <w:pPr>
        <w:spacing w:before="100" w:beforeAutospacing="1" w:after="100" w:afterAutospacing="1" w:line="360" w:lineRule="auto"/>
        <w:rPr>
          <w:noProof/>
        </w:rPr>
      </w:pPr>
      <w:r>
        <w:rPr>
          <w:noProof/>
        </w:rPr>
        <w:t>The RARHA JA was funded under the 2013 annual work programme to support EU countries in working on shared priorities in line with the EU alcohol strategy.</w:t>
      </w:r>
    </w:p>
    <w:p>
      <w:pPr>
        <w:spacing w:before="100" w:beforeAutospacing="1" w:after="100" w:afterAutospacing="1" w:line="360" w:lineRule="auto"/>
        <w:rPr>
          <w:noProof/>
        </w:rPr>
      </w:pPr>
      <w:r>
        <w:rPr>
          <w:noProof/>
        </w:rPr>
        <w:t>The JA was coordinated by Portugal, specifically the Ministry of Health’s department for combating addictions and dependent behaviours (</w:t>
      </w:r>
      <w:r>
        <w:rPr>
          <w:i/>
          <w:noProof/>
        </w:rPr>
        <w:t>Serviço de Intervenção nos Comportamentos Aditivos e nas Dependências</w:t>
      </w:r>
      <w:r>
        <w:rPr>
          <w:noProof/>
        </w:rPr>
        <w:t xml:space="preserve">. It involved 32 associated partners and 29 collaborating partners from all 28 EU Member States plus Iceland, Norway and Switzerland. The EU contribution was </w:t>
      </w:r>
      <w:r>
        <w:rPr>
          <w:noProof/>
          <w:color w:val="000000"/>
        </w:rPr>
        <w:t>EUR </w:t>
      </w:r>
      <w:r>
        <w:rPr>
          <w:noProof/>
        </w:rPr>
        <w:t>1 533 383.</w:t>
      </w:r>
    </w:p>
    <w:p>
      <w:pPr>
        <w:spacing w:before="100" w:beforeAutospacing="1" w:after="100" w:afterAutospacing="1" w:line="360" w:lineRule="auto"/>
        <w:rPr>
          <w:b/>
          <w:i/>
          <w:noProof/>
        </w:rPr>
      </w:pPr>
      <w:r>
        <w:rPr>
          <w:b/>
          <w:i/>
          <w:noProof/>
        </w:rPr>
        <w:t xml:space="preserve">Brief description of activities </w:t>
      </w:r>
    </w:p>
    <w:p>
      <w:pPr>
        <w:spacing w:before="100" w:beforeAutospacing="1" w:after="100" w:afterAutospacing="1" w:line="360" w:lineRule="auto"/>
        <w:rPr>
          <w:noProof/>
        </w:rPr>
      </w:pPr>
      <w:r>
        <w:rPr>
          <w:noProof/>
        </w:rPr>
        <w:t>The RARHA JA contributed to capacity building in alcohol prevention among EU countries and in the wider public health community through three core activities:</w:t>
      </w:r>
    </w:p>
    <w:p>
      <w:pPr>
        <w:pStyle w:val="ListParagraph"/>
        <w:numPr>
          <w:ilvl w:val="0"/>
          <w:numId w:val="62"/>
        </w:numPr>
        <w:spacing w:before="100" w:beforeAutospacing="1" w:after="100" w:afterAutospacing="1" w:line="360" w:lineRule="auto"/>
        <w:rPr>
          <w:noProof/>
        </w:rPr>
      </w:pPr>
      <w:r>
        <w:rPr>
          <w:noProof/>
        </w:rPr>
        <w:t xml:space="preserve">work package (WP) 4 focused on strengthening capacity in alcohol survey methodology and providing a common instrument for monitoring progress in reducing alcohol-related harm; </w:t>
      </w:r>
    </w:p>
    <w:p>
      <w:pPr>
        <w:pStyle w:val="ListParagraph"/>
        <w:numPr>
          <w:ilvl w:val="0"/>
          <w:numId w:val="62"/>
        </w:numPr>
        <w:spacing w:before="100" w:beforeAutospacing="1" w:after="100" w:afterAutospacing="1" w:line="360" w:lineRule="auto"/>
        <w:rPr>
          <w:noProof/>
        </w:rPr>
      </w:pPr>
      <w:r>
        <w:rPr>
          <w:noProof/>
        </w:rPr>
        <w:t xml:space="preserve">WP5 worked to highlight the scientific basis and provide information on the practical implications of drinking guidelines as a public health measure, to build consensus on key messages about harmful drinking to the general public and health professionals; </w:t>
      </w:r>
    </w:p>
    <w:p>
      <w:pPr>
        <w:pStyle w:val="ListParagraph"/>
        <w:numPr>
          <w:ilvl w:val="0"/>
          <w:numId w:val="62"/>
        </w:numPr>
        <w:spacing w:before="100" w:beforeAutospacing="1" w:after="100" w:afterAutospacing="1" w:line="360" w:lineRule="auto"/>
        <w:rPr>
          <w:noProof/>
        </w:rPr>
      </w:pPr>
      <w:r>
        <w:rPr>
          <w:noProof/>
        </w:rPr>
        <w:t xml:space="preserve">WP6 focused on improving access to cost-efficient, transferable interventions that proved effective both in influencing attitudes or behaviour and in terms of cost. </w:t>
      </w:r>
    </w:p>
    <w:p>
      <w:pPr>
        <w:spacing w:after="0" w:line="240" w:lineRule="auto"/>
        <w:jc w:val="left"/>
        <w:rPr>
          <w:b/>
          <w:i/>
          <w:noProof/>
        </w:rPr>
      </w:pPr>
      <w:r>
        <w:rPr>
          <w:b/>
          <w:i/>
          <w:noProof/>
        </w:rPr>
        <w:br w:type="page"/>
      </w:r>
    </w:p>
    <w:p>
      <w:pPr>
        <w:spacing w:before="100" w:beforeAutospacing="1" w:after="100" w:afterAutospacing="1" w:line="360" w:lineRule="auto"/>
        <w:rPr>
          <w:b/>
          <w:i/>
          <w:noProof/>
        </w:rPr>
      </w:pPr>
      <w:r>
        <w:rPr>
          <w:b/>
          <w:i/>
          <w:noProof/>
        </w:rPr>
        <w:t>Specific results</w:t>
      </w:r>
    </w:p>
    <w:p>
      <w:pPr>
        <w:spacing w:before="100" w:beforeAutospacing="1" w:after="120" w:line="360" w:lineRule="auto"/>
        <w:rPr>
          <w:noProof/>
        </w:rPr>
      </w:pPr>
      <w:r>
        <w:rPr>
          <w:noProof/>
        </w:rPr>
        <w:t>As regards monitoring of drinking patterns and alcohol-related harm, the action:</w:t>
      </w:r>
    </w:p>
    <w:p>
      <w:pPr>
        <w:numPr>
          <w:ilvl w:val="0"/>
          <w:numId w:val="15"/>
        </w:numPr>
        <w:spacing w:before="100" w:beforeAutospacing="1" w:after="120" w:line="360" w:lineRule="auto"/>
        <w:rPr>
          <w:noProof/>
        </w:rPr>
      </w:pPr>
      <w:r>
        <w:rPr>
          <w:noProof/>
        </w:rPr>
        <w:t>Provided a baseline assessment and suggestions for comparative monitoring of alcohol epidemiology</w:t>
      </w:r>
      <w:r>
        <w:rPr>
          <w:rStyle w:val="FootnoteReference"/>
          <w:noProof/>
        </w:rPr>
        <w:footnoteReference w:id="6"/>
      </w:r>
      <w:r>
        <w:rPr>
          <w:noProof/>
        </w:rPr>
        <w:t xml:space="preserve"> (HARMES – harmonising alcohol-related measures in European surveys), including drinking levels and patterns and alcohol-related harm across the EU. Data collected from 24 surveys completed in a 5-year period (2008-2012) in 17 countries were pooled in a shared database with over 300 000 records. </w:t>
      </w:r>
    </w:p>
    <w:p>
      <w:pPr>
        <w:pStyle w:val="ListParagraph"/>
        <w:numPr>
          <w:ilvl w:val="0"/>
          <w:numId w:val="15"/>
        </w:numPr>
        <w:spacing w:before="100" w:beforeAutospacing="1" w:after="100" w:afterAutospacing="1" w:line="360" w:lineRule="auto"/>
        <w:rPr>
          <w:noProof/>
        </w:rPr>
      </w:pPr>
      <w:r>
        <w:rPr>
          <w:noProof/>
        </w:rPr>
        <w:t xml:space="preserve">Designed and implemented a survey instrument (SEAS – standardised European alcohol survey) in 20 European countries representing all European regions. The survey, carried out on random samples of the general public aged 18-64, generated an integrated European database comprising over 32 000 interviews. It covered alcohol consumption, risky single-occasion drinking, the context in which people drink, harm from others’ drinking, attitudes and opinions on alcohol policy, and unrecorded alcohol supply. </w:t>
      </w:r>
    </w:p>
    <w:p>
      <w:pPr>
        <w:spacing w:before="100" w:beforeAutospacing="1" w:after="120" w:line="360" w:lineRule="auto"/>
        <w:rPr>
          <w:noProof/>
        </w:rPr>
      </w:pPr>
      <w:r>
        <w:rPr>
          <w:noProof/>
        </w:rPr>
        <w:t>The action resulted in a summary report, ‘Good practice principles in the use of drinking guidelines’. It also identified examples of readily transferable good practice, i.e. practice that is adaptable to other contexts and has been shown to be efficient and effective in influencing attitudes to and patterns of alcohol consumption. The examples of good practice in prevention programmes (public awareness, school-based interventions, and early interventions) were compiled to create a toolkit for evidence-based good practices</w:t>
      </w:r>
      <w:r>
        <w:rPr>
          <w:rStyle w:val="FootnoteReference"/>
          <w:noProof/>
        </w:rPr>
        <w:footnoteReference w:id="7"/>
      </w:r>
      <w:r>
        <w:rPr>
          <w:noProof/>
        </w:rPr>
        <w:t>, which includes guidance on criteria of good practice approaches to reducing alcohol-related harm.</w:t>
      </w:r>
    </w:p>
    <w:p>
      <w:pPr>
        <w:pStyle w:val="Heading1"/>
        <w:numPr>
          <w:ilvl w:val="0"/>
          <w:numId w:val="2"/>
        </w:numPr>
        <w:spacing w:before="480"/>
        <w:ind w:left="714" w:hanging="357"/>
        <w:rPr>
          <w:noProof/>
          <w:sz w:val="28"/>
          <w:szCs w:val="28"/>
        </w:rPr>
      </w:pPr>
      <w:bookmarkStart w:id="10" w:name="_Toc36200169"/>
      <w:bookmarkStart w:id="11" w:name="_Toc36286619"/>
      <w:bookmarkStart w:id="12" w:name="_Toc36287173"/>
      <w:bookmarkStart w:id="13" w:name="_Toc36287314"/>
      <w:bookmarkStart w:id="14" w:name="_Toc36200170"/>
      <w:bookmarkStart w:id="15" w:name="_Toc36286620"/>
      <w:bookmarkStart w:id="16" w:name="_Toc36287174"/>
      <w:bookmarkStart w:id="17" w:name="_Toc36287315"/>
      <w:bookmarkStart w:id="18" w:name="_Toc36200171"/>
      <w:bookmarkStart w:id="19" w:name="_Toc36286621"/>
      <w:bookmarkStart w:id="20" w:name="_Toc36287175"/>
      <w:bookmarkStart w:id="21" w:name="_Toc36287316"/>
      <w:bookmarkStart w:id="22" w:name="_Toc51938551"/>
      <w:bookmarkStart w:id="23" w:name="_Toc29827169"/>
      <w:bookmarkEnd w:id="10"/>
      <w:bookmarkEnd w:id="11"/>
      <w:bookmarkEnd w:id="12"/>
      <w:bookmarkEnd w:id="13"/>
      <w:bookmarkEnd w:id="14"/>
      <w:bookmarkEnd w:id="15"/>
      <w:bookmarkEnd w:id="16"/>
      <w:bookmarkEnd w:id="17"/>
      <w:bookmarkEnd w:id="18"/>
      <w:bookmarkEnd w:id="19"/>
      <w:bookmarkEnd w:id="20"/>
      <w:bookmarkEnd w:id="21"/>
      <w:r>
        <w:rPr>
          <w:noProof/>
          <w:sz w:val="28"/>
          <w:szCs w:val="28"/>
        </w:rPr>
        <w:t>Joint action on nutrition and physical activity (JANPA)</w:t>
      </w:r>
      <w:bookmarkEnd w:id="22"/>
      <w:r>
        <w:rPr>
          <w:noProof/>
          <w:sz w:val="28"/>
          <w:szCs w:val="28"/>
        </w:rPr>
        <w:t xml:space="preserve"> </w:t>
      </w:r>
      <w:bookmarkEnd w:id="23"/>
    </w:p>
    <w:p>
      <w:pPr>
        <w:pStyle w:val="Default"/>
        <w:spacing w:before="240" w:after="18" w:line="360" w:lineRule="auto"/>
        <w:jc w:val="both"/>
        <w:rPr>
          <w:rFonts w:ascii="Times New Roman" w:eastAsia="Calibri" w:hAnsi="Times New Roman" w:cs="Times New Roman"/>
          <w:noProof/>
          <w:color w:val="auto"/>
          <w:sz w:val="22"/>
          <w:szCs w:val="22"/>
        </w:rPr>
      </w:pPr>
      <w:r>
        <w:rPr>
          <w:rFonts w:ascii="Times New Roman" w:eastAsia="Calibri" w:hAnsi="Times New Roman" w:cs="Times New Roman"/>
          <w:noProof/>
          <w:color w:val="auto"/>
          <w:sz w:val="22"/>
          <w:szCs w:val="22"/>
        </w:rPr>
        <w:t>More information is available on the JA website</w:t>
      </w:r>
      <w:r>
        <w:rPr>
          <w:rStyle w:val="FootnoteReference"/>
          <w:rFonts w:ascii="Times New Roman" w:eastAsia="Calibri" w:hAnsi="Times New Roman" w:cs="Times New Roman"/>
          <w:noProof/>
          <w:color w:val="auto"/>
          <w:sz w:val="22"/>
          <w:szCs w:val="22"/>
        </w:rPr>
        <w:footnoteReference w:id="8"/>
      </w:r>
      <w:r>
        <w:rPr>
          <w:rFonts w:ascii="Times New Roman" w:eastAsia="Calibri" w:hAnsi="Times New Roman" w:cs="Times New Roman"/>
          <w:noProof/>
          <w:color w:val="auto"/>
          <w:sz w:val="22"/>
          <w:szCs w:val="22"/>
        </w:rPr>
        <w:t xml:space="preserve"> and in Chafea’s Health Programme database</w:t>
      </w:r>
      <w:r>
        <w:rPr>
          <w:rStyle w:val="FootnoteReference"/>
          <w:rFonts w:ascii="Times New Roman" w:eastAsia="Calibri" w:hAnsi="Times New Roman" w:cs="Times New Roman"/>
          <w:noProof/>
          <w:color w:val="auto"/>
          <w:sz w:val="22"/>
          <w:szCs w:val="22"/>
        </w:rPr>
        <w:footnoteReference w:id="9"/>
      </w:r>
      <w:r>
        <w:rPr>
          <w:rFonts w:ascii="Times New Roman" w:eastAsia="Calibri" w:hAnsi="Times New Roman" w:cs="Times New Roman"/>
          <w:noProof/>
          <w:color w:val="auto"/>
          <w:sz w:val="22"/>
          <w:szCs w:val="22"/>
        </w:rPr>
        <w:t xml:space="preserve">. </w:t>
      </w:r>
    </w:p>
    <w:p>
      <w:pPr>
        <w:spacing w:before="100" w:beforeAutospacing="1" w:after="100" w:afterAutospacing="1" w:line="360" w:lineRule="auto"/>
        <w:rPr>
          <w:b/>
          <w:i/>
          <w:noProof/>
        </w:rPr>
      </w:pPr>
      <w:r>
        <w:rPr>
          <w:b/>
          <w:i/>
          <w:noProof/>
        </w:rPr>
        <w:t xml:space="preserve">Background information </w:t>
      </w:r>
    </w:p>
    <w:p>
      <w:pPr>
        <w:spacing w:before="100" w:beforeAutospacing="1" w:after="100" w:afterAutospacing="1" w:line="360" w:lineRule="auto"/>
        <w:rPr>
          <w:noProof/>
          <w:color w:val="000000"/>
        </w:rPr>
      </w:pPr>
      <w:r>
        <w:rPr>
          <w:noProof/>
          <w:color w:val="000000"/>
        </w:rPr>
        <w:t xml:space="preserve">Within the general context of the 2014-2020 EU action plan on childhood obesity, </w:t>
      </w:r>
      <w:r>
        <w:rPr>
          <w:bCs/>
          <w:noProof/>
          <w:color w:val="000000"/>
          <w:bdr w:val="none" w:sz="0" w:space="0" w:color="auto" w:frame="1"/>
          <w:lang w:val="en-IE" w:eastAsia="en-GB"/>
        </w:rPr>
        <w:t>JA</w:t>
      </w:r>
      <w:r>
        <w:rPr>
          <w:noProof/>
          <w:color w:val="000000"/>
          <w:lang w:val="en-IE" w:eastAsia="en-GB"/>
        </w:rPr>
        <w:t>NPA</w:t>
      </w:r>
      <w:r>
        <w:rPr>
          <w:noProof/>
          <w:color w:val="000000"/>
        </w:rPr>
        <w:t xml:space="preserve"> was designed to help stop the rise in overweight and obesity in children and adolescents by 2020. 24 EU countries participated, either as partners or as collaborating stakeholders, including the World Health Organization’s Regional Office for Europe and the Commission’s Joint Research Centre (JRC). The EU contribution was EUR 1 200 000. </w:t>
      </w:r>
    </w:p>
    <w:p>
      <w:pPr>
        <w:spacing w:before="100" w:beforeAutospacing="1" w:after="100" w:afterAutospacing="1" w:line="360" w:lineRule="auto"/>
        <w:rPr>
          <w:b/>
          <w:i/>
          <w:noProof/>
          <w:color w:val="000000"/>
        </w:rPr>
      </w:pPr>
      <w:r>
        <w:rPr>
          <w:b/>
          <w:i/>
          <w:noProof/>
        </w:rPr>
        <w:t>Brief description of activities</w:t>
      </w:r>
    </w:p>
    <w:p>
      <w:pPr>
        <w:spacing w:before="100" w:beforeAutospacing="1" w:after="100" w:afterAutospacing="1" w:line="360" w:lineRule="auto"/>
        <w:rPr>
          <w:noProof/>
          <w:color w:val="000000"/>
        </w:rPr>
      </w:pPr>
      <w:r>
        <w:rPr>
          <w:noProof/>
          <w:color w:val="000000"/>
        </w:rPr>
        <w:t xml:space="preserve">JANPA comprised four technical work packages, each involving 7-14 countries, and focused on the following activities: </w:t>
      </w:r>
    </w:p>
    <w:p>
      <w:pPr>
        <w:pStyle w:val="ListParagraph"/>
        <w:numPr>
          <w:ilvl w:val="0"/>
          <w:numId w:val="16"/>
        </w:numPr>
        <w:spacing w:before="100" w:beforeAutospacing="1" w:after="100" w:afterAutospacing="1" w:line="360" w:lineRule="auto"/>
        <w:contextualSpacing w:val="0"/>
        <w:rPr>
          <w:noProof/>
          <w:color w:val="000000"/>
        </w:rPr>
      </w:pPr>
      <w:r>
        <w:rPr>
          <w:noProof/>
          <w:color w:val="000000"/>
        </w:rPr>
        <w:t xml:space="preserve">the use of economic evaluations of the cost of child obesity, to spur public action; </w:t>
      </w:r>
    </w:p>
    <w:p>
      <w:pPr>
        <w:pStyle w:val="ListParagraph"/>
        <w:numPr>
          <w:ilvl w:val="0"/>
          <w:numId w:val="16"/>
        </w:numPr>
        <w:spacing w:before="100" w:beforeAutospacing="1" w:after="100" w:afterAutospacing="1" w:line="360" w:lineRule="auto"/>
        <w:contextualSpacing w:val="0"/>
        <w:rPr>
          <w:noProof/>
          <w:color w:val="000000"/>
        </w:rPr>
      </w:pPr>
      <w:r>
        <w:rPr>
          <w:noProof/>
          <w:color w:val="000000"/>
        </w:rPr>
        <w:t>the sharing of specific tools to promote improvement of the nutritional quality of foods and of consumer information at national level;</w:t>
      </w:r>
    </w:p>
    <w:p>
      <w:pPr>
        <w:pStyle w:val="ListParagraph"/>
        <w:numPr>
          <w:ilvl w:val="0"/>
          <w:numId w:val="16"/>
        </w:numPr>
        <w:spacing w:before="100" w:beforeAutospacing="1" w:after="100" w:afterAutospacing="1" w:line="360" w:lineRule="auto"/>
        <w:contextualSpacing w:val="0"/>
        <w:rPr>
          <w:noProof/>
          <w:color w:val="000000"/>
        </w:rPr>
      </w:pPr>
      <w:r>
        <w:rPr>
          <w:noProof/>
          <w:color w:val="000000"/>
        </w:rPr>
        <w:t>the identification and sharing of integrated actions at local or national level for diet and physical activity, prioritising children, families and professionals as the main participants in the actions, and pre-school and school settings as the main place to take action.</w:t>
      </w:r>
    </w:p>
    <w:p>
      <w:pPr>
        <w:spacing w:before="100" w:beforeAutospacing="1" w:after="100" w:afterAutospacing="1" w:line="360" w:lineRule="auto"/>
        <w:rPr>
          <w:b/>
          <w:i/>
          <w:noProof/>
        </w:rPr>
      </w:pPr>
      <w:r>
        <w:rPr>
          <w:b/>
          <w:i/>
          <w:noProof/>
        </w:rPr>
        <w:t>Specific results</w:t>
      </w:r>
    </w:p>
    <w:p>
      <w:pPr>
        <w:pStyle w:val="Default"/>
        <w:spacing w:before="100" w:beforeAutospacing="1" w:after="100" w:afterAutospacing="1" w:line="360" w:lineRule="auto"/>
        <w:jc w:val="both"/>
        <w:rPr>
          <w:rFonts w:ascii="Times New Roman" w:hAnsi="Times New Roman" w:cs="Times New Roman"/>
          <w:noProof/>
          <w:sz w:val="22"/>
          <w:szCs w:val="22"/>
          <w:lang w:val="en-IE" w:eastAsia="en-GB"/>
        </w:rPr>
      </w:pPr>
      <w:r>
        <w:rPr>
          <w:rFonts w:ascii="Times New Roman" w:hAnsi="Times New Roman" w:cs="Times New Roman"/>
          <w:noProof/>
          <w:sz w:val="22"/>
          <w:szCs w:val="22"/>
          <w:lang w:val="en-IE" w:eastAsia="en-GB"/>
        </w:rPr>
        <w:t>JANPA mapped the sources and types of food information presentation currently available to consumers, analysed the use of food information in nutrition policy and presented the use and understanding of food information by families. The work produced by JANPA in this area provided useful information to the European Commission for its work supporting food reformulation, and best practices identified in this area were also transferred to many interested EU countries through other actions.</w:t>
      </w:r>
    </w:p>
    <w:p>
      <w:pPr>
        <w:pStyle w:val="Default"/>
        <w:spacing w:before="100" w:beforeAutospacing="1" w:after="100" w:afterAutospacing="1" w:line="360" w:lineRule="auto"/>
        <w:jc w:val="both"/>
        <w:rPr>
          <w:rFonts w:ascii="Times New Roman" w:eastAsia="Calibri" w:hAnsi="Times New Roman" w:cs="Times New Roman"/>
          <w:noProof/>
          <w:color w:val="auto"/>
        </w:rPr>
      </w:pPr>
      <w:r>
        <w:rPr>
          <w:rFonts w:ascii="Times New Roman" w:hAnsi="Times New Roman" w:cs="Times New Roman"/>
          <w:noProof/>
          <w:sz w:val="22"/>
          <w:szCs w:val="22"/>
          <w:lang w:val="en-IE" w:eastAsia="en-GB"/>
        </w:rPr>
        <w:t>The JA produced a set of good practice criteria for childhood obesity prevention in kindergartens and schools, with particular attention paid to the issues of sustainability and inequalities in health. The criteria were compiled in a web-based toolbox for programme planners and decision-makers</w:t>
      </w:r>
      <w:r>
        <w:rPr>
          <w:rStyle w:val="Hyperlink"/>
          <w:rFonts w:ascii="Times New Roman" w:hAnsi="Times New Roman" w:cs="Times New Roman"/>
          <w:noProof/>
          <w:sz w:val="22"/>
          <w:szCs w:val="22"/>
          <w:lang w:val="en-IE" w:eastAsia="en-GB"/>
        </w:rPr>
        <w:t>,</w:t>
      </w:r>
      <w:r>
        <w:rPr>
          <w:rFonts w:ascii="Times New Roman" w:hAnsi="Times New Roman" w:cs="Times New Roman"/>
          <w:noProof/>
          <w:sz w:val="22"/>
          <w:szCs w:val="22"/>
          <w:lang w:val="en-IE" w:eastAsia="en-GB"/>
        </w:rPr>
        <w:t xml:space="preserve"> supporting them in their efforts to design and implement effective interventions.</w:t>
      </w:r>
    </w:p>
    <w:p>
      <w:pPr>
        <w:spacing w:after="0" w:line="240" w:lineRule="auto"/>
        <w:jc w:val="left"/>
        <w:rPr>
          <w:i/>
          <w:noProof/>
          <w:sz w:val="28"/>
          <w:szCs w:val="28"/>
        </w:rPr>
      </w:pPr>
      <w:r>
        <w:rPr>
          <w:i/>
          <w:noProof/>
          <w:sz w:val="28"/>
          <w:szCs w:val="28"/>
        </w:rPr>
        <w:br w:type="page"/>
      </w:r>
    </w:p>
    <w:p>
      <w:pPr>
        <w:spacing w:after="240"/>
        <w:rPr>
          <w:i/>
          <w:noProof/>
          <w:sz w:val="24"/>
          <w:szCs w:val="24"/>
        </w:rPr>
      </w:pPr>
      <w:r>
        <w:rPr>
          <w:i/>
          <w:noProof/>
          <w:sz w:val="24"/>
          <w:szCs w:val="24"/>
        </w:rPr>
        <w:t>Objective 3. Contribute to innovative, efficient and sustainable health systems</w:t>
      </w:r>
    </w:p>
    <w:p>
      <w:pPr>
        <w:pStyle w:val="Heading1"/>
        <w:numPr>
          <w:ilvl w:val="0"/>
          <w:numId w:val="2"/>
        </w:numPr>
        <w:spacing w:before="360"/>
        <w:ind w:left="714" w:hanging="357"/>
        <w:rPr>
          <w:noProof/>
          <w:sz w:val="24"/>
          <w:szCs w:val="24"/>
        </w:rPr>
      </w:pPr>
      <w:bookmarkStart w:id="24" w:name="_Toc29827171"/>
      <w:bookmarkStart w:id="25" w:name="_Toc51938552"/>
      <w:r>
        <w:rPr>
          <w:noProof/>
          <w:sz w:val="24"/>
          <w:szCs w:val="24"/>
        </w:rPr>
        <w:t>Joint action to support the eHealth network (JAseHN)</w:t>
      </w:r>
      <w:bookmarkEnd w:id="24"/>
      <w:bookmarkEnd w:id="25"/>
    </w:p>
    <w:p>
      <w:pPr>
        <w:pStyle w:val="Default"/>
        <w:spacing w:before="240" w:after="18" w:line="360" w:lineRule="auto"/>
        <w:jc w:val="both"/>
        <w:rPr>
          <w:b/>
          <w:i/>
          <w:noProof/>
        </w:rPr>
      </w:pPr>
      <w:r>
        <w:rPr>
          <w:rFonts w:ascii="Times New Roman" w:eastAsia="Calibri" w:hAnsi="Times New Roman" w:cs="Times New Roman"/>
          <w:noProof/>
          <w:color w:val="auto"/>
          <w:sz w:val="22"/>
          <w:szCs w:val="22"/>
        </w:rPr>
        <w:t>For more information, see the JA website</w:t>
      </w:r>
      <w:r>
        <w:rPr>
          <w:rStyle w:val="FootnoteReference"/>
          <w:rFonts w:ascii="Times New Roman" w:eastAsia="Calibri" w:hAnsi="Times New Roman" w:cs="Times New Roman"/>
          <w:noProof/>
          <w:color w:val="auto"/>
          <w:sz w:val="22"/>
          <w:szCs w:val="22"/>
        </w:rPr>
        <w:footnoteReference w:id="10"/>
      </w:r>
      <w:r>
        <w:rPr>
          <w:rFonts w:ascii="Times New Roman" w:eastAsia="Calibri" w:hAnsi="Times New Roman" w:cs="Times New Roman"/>
          <w:noProof/>
          <w:color w:val="auto"/>
          <w:sz w:val="22"/>
          <w:szCs w:val="22"/>
        </w:rPr>
        <w:t xml:space="preserve"> and Chafea’s Health Programme database</w:t>
      </w:r>
      <w:r>
        <w:rPr>
          <w:rStyle w:val="FootnoteReference"/>
          <w:rFonts w:ascii="Times New Roman" w:eastAsia="Calibri" w:hAnsi="Times New Roman" w:cs="Times New Roman"/>
          <w:noProof/>
          <w:color w:val="auto"/>
          <w:sz w:val="22"/>
          <w:szCs w:val="22"/>
        </w:rPr>
        <w:footnoteReference w:id="11"/>
      </w:r>
      <w:r>
        <w:rPr>
          <w:rFonts w:ascii="Times New Roman" w:eastAsia="Calibri" w:hAnsi="Times New Roman" w:cs="Times New Roman"/>
          <w:noProof/>
          <w:color w:val="auto"/>
          <w:sz w:val="22"/>
          <w:szCs w:val="22"/>
        </w:rPr>
        <w:t xml:space="preserve">. </w:t>
      </w:r>
    </w:p>
    <w:p>
      <w:pPr>
        <w:spacing w:before="100" w:beforeAutospacing="1" w:after="100" w:afterAutospacing="1" w:line="360" w:lineRule="auto"/>
        <w:rPr>
          <w:b/>
          <w:i/>
          <w:noProof/>
        </w:rPr>
      </w:pPr>
      <w:r>
        <w:rPr>
          <w:b/>
          <w:i/>
          <w:noProof/>
        </w:rPr>
        <w:t>Background information</w:t>
      </w:r>
    </w:p>
    <w:p>
      <w:pPr>
        <w:spacing w:line="360" w:lineRule="auto"/>
        <w:rPr>
          <w:noProof/>
        </w:rPr>
      </w:pPr>
      <w:r>
        <w:rPr>
          <w:noProof/>
        </w:rPr>
        <w:t>The JA was the main preparatory body for the eHealth network, established by EU legislation on cross-border healthcare</w:t>
      </w:r>
      <w:r>
        <w:rPr>
          <w:rStyle w:val="FootnoteReference"/>
          <w:noProof/>
        </w:rPr>
        <w:footnoteReference w:id="12"/>
      </w:r>
      <w:r>
        <w:rPr>
          <w:noProof/>
        </w:rPr>
        <w:t>. More specifically, it was tasked with developing political recommendations and instruments supporting the electronic exchange of health data in four priority areas, as specified in the eHealth network's multiannual work plan for 2015-2018: (i) interoperability and standardisation; (ii) monitoring and assessment of implementation; (iii) exchange of knowledge; and (iv) global cooperation and positioning.</w:t>
      </w:r>
    </w:p>
    <w:p>
      <w:pPr>
        <w:spacing w:line="360" w:lineRule="auto"/>
        <w:rPr>
          <w:noProof/>
        </w:rPr>
      </w:pPr>
      <w:r>
        <w:rPr>
          <w:noProof/>
        </w:rPr>
        <w:t>The JA brought together ministries, national competent authorities or executive agencies, and other public bodies from 26 EU countries, the UK and Norway. The EU contribution was EUR 2 400 000.</w:t>
      </w:r>
    </w:p>
    <w:p>
      <w:pPr>
        <w:rPr>
          <w:b/>
          <w:i/>
          <w:noProof/>
        </w:rPr>
      </w:pPr>
      <w:r>
        <w:rPr>
          <w:b/>
          <w:i/>
          <w:noProof/>
        </w:rPr>
        <w:t>Brief description of activities</w:t>
      </w:r>
    </w:p>
    <w:p>
      <w:pPr>
        <w:spacing w:line="360" w:lineRule="auto"/>
        <w:rPr>
          <w:noProof/>
        </w:rPr>
      </w:pPr>
      <w:r>
        <w:rPr>
          <w:noProof/>
        </w:rPr>
        <w:t>JAseHN had already updated existing guidelines on the use of which form the health data exchange under the eHealth Digital Service Infrastructure (eHDSI). These are the patient summary for unscheduled care, ePrescription and eDispensations.</w:t>
      </w:r>
    </w:p>
    <w:p>
      <w:pPr>
        <w:spacing w:line="360" w:lineRule="auto"/>
        <w:rPr>
          <w:noProof/>
        </w:rPr>
      </w:pPr>
      <w:r>
        <w:rPr>
          <w:noProof/>
        </w:rPr>
        <w:t xml:space="preserve">JAseHN also cooperated closely with the bodies implementing the eHDSI. It facilitated the application process for funding from the Connecting Europe Facility (CEF) Telecom programme for 21 Member States. It also helped the EU countries prepare for participation in CEF calls by providing frameworks and policy documents linked with the preparation, deployment and operation of the national contact point for eHealth. </w:t>
      </w:r>
    </w:p>
    <w:p>
      <w:pPr>
        <w:spacing w:line="360" w:lineRule="auto"/>
        <w:rPr>
          <w:noProof/>
        </w:rPr>
      </w:pPr>
      <w:r>
        <w:rPr>
          <w:noProof/>
        </w:rPr>
        <w:t>JAseHN also facilitated a legal agreement between national authorities or national organisations responsible for national contact points for eHealth that serves as the basis for the facilitation of cross-border exchange of personal health data.</w:t>
      </w:r>
    </w:p>
    <w:p>
      <w:pPr>
        <w:spacing w:after="0" w:line="240" w:lineRule="auto"/>
        <w:jc w:val="left"/>
        <w:rPr>
          <w:b/>
          <w:i/>
          <w:noProof/>
        </w:rPr>
      </w:pPr>
      <w:r>
        <w:rPr>
          <w:b/>
          <w:i/>
          <w:noProof/>
        </w:rPr>
        <w:br w:type="page"/>
      </w:r>
    </w:p>
    <w:p>
      <w:pPr>
        <w:rPr>
          <w:b/>
          <w:i/>
          <w:noProof/>
        </w:rPr>
      </w:pPr>
      <w:r>
        <w:rPr>
          <w:b/>
          <w:i/>
          <w:noProof/>
        </w:rPr>
        <w:t xml:space="preserve">Specific results </w:t>
      </w:r>
    </w:p>
    <w:p>
      <w:pPr>
        <w:spacing w:line="360" w:lineRule="auto"/>
        <w:rPr>
          <w:noProof/>
        </w:rPr>
      </w:pPr>
      <w:r>
        <w:rPr>
          <w:noProof/>
        </w:rPr>
        <w:t>JAseHN delivered 37 policy documents to the eHealth network, most of them supporting the establishment of the eHDSI launched in the beginning of 2017. This effort has made the cross-border exchange of information operational through three key documents: patient summaries, ePrescriptions and eDispensations.</w:t>
      </w:r>
    </w:p>
    <w:p>
      <w:pPr>
        <w:spacing w:before="100" w:beforeAutospacing="1" w:after="100" w:afterAutospacing="1" w:line="360" w:lineRule="auto"/>
        <w:rPr>
          <w:noProof/>
        </w:rPr>
      </w:pPr>
      <w:r>
        <w:rPr>
          <w:noProof/>
        </w:rPr>
        <w:t>What this means in practice is that each patient’s essential health data can be accessed by health professionals anywhere in the EU. This makes it easier for patients to travel within the EU, especially if they need to access emergency care. Patients moving to another EU country can expect to receive similar medication to that in their home country, thanks to ePrescriptions and eDispensations: the first enables a prescription to be sent electronically to a pharmacy, while the second refers to the electronic retrieval of a prescription and the provision of the prescribed medicine to the patient.</w:t>
      </w:r>
    </w:p>
    <w:p>
      <w:pPr>
        <w:spacing w:line="360" w:lineRule="auto"/>
        <w:rPr>
          <w:noProof/>
        </w:rPr>
      </w:pPr>
      <w:r>
        <w:rPr>
          <w:noProof/>
        </w:rPr>
        <w:t>JAseHN has successfully fulfilled its purpose, i.e. providing the support services needed to set up an operational framework for exchanging cross-border health data across the EU, contributing to ongoing positive and dynamic development, and enabling the eHealth network to focus on future implementation and sustainability challenges.</w:t>
      </w:r>
    </w:p>
    <w:p>
      <w:pPr>
        <w:rPr>
          <w:i/>
          <w:noProof/>
          <w:sz w:val="28"/>
          <w:szCs w:val="28"/>
        </w:rPr>
      </w:pPr>
      <w:r>
        <w:rPr>
          <w:i/>
          <w:noProof/>
          <w:sz w:val="28"/>
          <w:szCs w:val="28"/>
        </w:rPr>
        <w:t>Objective 4 - Facilitate access to better and safer healthcare for Union citizens</w:t>
      </w:r>
    </w:p>
    <w:p>
      <w:pPr>
        <w:pStyle w:val="Heading1"/>
        <w:numPr>
          <w:ilvl w:val="0"/>
          <w:numId w:val="2"/>
        </w:numPr>
        <w:spacing w:before="360" w:after="240"/>
        <w:ind w:left="714" w:hanging="357"/>
        <w:rPr>
          <w:noProof/>
          <w:sz w:val="28"/>
          <w:szCs w:val="28"/>
        </w:rPr>
      </w:pPr>
      <w:bookmarkStart w:id="26" w:name="_Toc29827172"/>
      <w:bookmarkStart w:id="27" w:name="_Toc51938553"/>
      <w:r>
        <w:rPr>
          <w:noProof/>
          <w:sz w:val="28"/>
          <w:szCs w:val="28"/>
        </w:rPr>
        <w:t>Strengthening cooperation to operate pharmacovigilance in Europe (SCOPE)</w:t>
      </w:r>
      <w:bookmarkEnd w:id="26"/>
      <w:bookmarkEnd w:id="27"/>
    </w:p>
    <w:p>
      <w:pPr>
        <w:spacing w:line="360" w:lineRule="auto"/>
        <w:rPr>
          <w:noProof/>
        </w:rPr>
      </w:pPr>
      <w:r>
        <w:rPr>
          <w:noProof/>
        </w:rPr>
        <w:t>More information is available on Chafea’s Health Programme database</w:t>
      </w:r>
      <w:r>
        <w:rPr>
          <w:rStyle w:val="FootnoteReference"/>
          <w:noProof/>
        </w:rPr>
        <w:footnoteReference w:id="13"/>
      </w:r>
      <w:r>
        <w:rPr>
          <w:noProof/>
        </w:rPr>
        <w:t xml:space="preserve"> and in a peer-reviewed article that appeared on the website of the US National </w:t>
      </w:r>
      <w:r>
        <w:rPr>
          <w:noProof/>
          <w:lang w:val="en-US"/>
        </w:rPr>
        <w:t>Center</w:t>
      </w:r>
      <w:r>
        <w:rPr>
          <w:noProof/>
        </w:rPr>
        <w:t xml:space="preserve"> for Biotechnology Information (NCBI)</w:t>
      </w:r>
      <w:r>
        <w:rPr>
          <w:rStyle w:val="FootnoteReference"/>
          <w:noProof/>
        </w:rPr>
        <w:footnoteReference w:id="14"/>
      </w:r>
      <w:r>
        <w:rPr>
          <w:noProof/>
        </w:rPr>
        <w:t xml:space="preserve">. </w:t>
      </w:r>
    </w:p>
    <w:p>
      <w:pPr>
        <w:spacing w:before="100" w:beforeAutospacing="1" w:after="100" w:afterAutospacing="1" w:line="360" w:lineRule="auto"/>
        <w:rPr>
          <w:b/>
          <w:i/>
          <w:noProof/>
        </w:rPr>
      </w:pPr>
      <w:r>
        <w:rPr>
          <w:b/>
          <w:i/>
          <w:noProof/>
        </w:rPr>
        <w:t xml:space="preserve">Background information </w:t>
      </w:r>
    </w:p>
    <w:p>
      <w:pPr>
        <w:spacing w:before="100" w:beforeAutospacing="1" w:after="100" w:afterAutospacing="1" w:line="360" w:lineRule="auto"/>
        <w:rPr>
          <w:noProof/>
        </w:rPr>
      </w:pPr>
      <w:r>
        <w:rPr>
          <w:noProof/>
        </w:rPr>
        <w:t>The JA for SCOPE brought together national medicines regulators from 24 EU countries, Norway, Iceland and the UK to develop guidance and training in key aspects of pharmacovigilance, and tools and templates to support best practice. The EU contribution was EUR 3 300 000.</w:t>
      </w:r>
    </w:p>
    <w:p>
      <w:pPr>
        <w:spacing w:before="100" w:beforeAutospacing="1" w:after="100" w:afterAutospacing="1" w:line="360" w:lineRule="auto"/>
        <w:rPr>
          <w:noProof/>
        </w:rPr>
      </w:pPr>
      <w:r>
        <w:rPr>
          <w:noProof/>
        </w:rPr>
        <w:t>The JA supported pharmacovigilance operations in the European network, minimised duplication of work and made the best use of work sharing and resources. One of the project’s key aims was to help national competent authorities with fewer resources to develop skills and capacity in pharmacovigilance, and thereby help safeguard public health both at country level and in the EU as a whole.</w:t>
      </w:r>
    </w:p>
    <w:p>
      <w:pPr>
        <w:spacing w:before="100" w:beforeAutospacing="1" w:after="100" w:afterAutospacing="1" w:line="360" w:lineRule="auto"/>
        <w:rPr>
          <w:b/>
          <w:i/>
          <w:noProof/>
        </w:rPr>
      </w:pPr>
      <w:r>
        <w:rPr>
          <w:b/>
          <w:i/>
          <w:noProof/>
        </w:rPr>
        <w:t>Brief description of activities</w:t>
      </w:r>
    </w:p>
    <w:p>
      <w:pPr>
        <w:spacing w:before="100" w:beforeAutospacing="1" w:after="100" w:afterAutospacing="1" w:line="360" w:lineRule="auto"/>
        <w:rPr>
          <w:noProof/>
        </w:rPr>
      </w:pPr>
      <w:r>
        <w:rPr>
          <w:noProof/>
        </w:rPr>
        <w:t>The JA collected information and expertise on how national regulators run their national pharmacovigilance systems to meet the requirements of the pharmacovigilance legislation that took effect in June 2012. The SCOPE JA evaluated current practices and developed tools to further improve skills and capability within the wider pharmacovigilance network, including through the involvement and contributions of stakeholders such as patients and the pharmaceutical industry.</w:t>
      </w:r>
    </w:p>
    <w:p>
      <w:pPr>
        <w:spacing w:before="100" w:beforeAutospacing="1" w:after="100" w:afterAutospacing="1" w:line="360" w:lineRule="auto"/>
        <w:rPr>
          <w:noProof/>
        </w:rPr>
      </w:pPr>
      <w:r>
        <w:rPr>
          <w:noProof/>
        </w:rPr>
        <w:t xml:space="preserve">Divided into five core work streams, SCOPE delivered best practice guidance, tools and templates and training on key aspects of pharmacovigilance in the following key areas: (i) collecting information on suspected adverse drug reactions; (ii) identifying and managing safety issues (signals); (iii) communicating risk; (iv) assessing risk minimisation measures; (v) effective quality management systems. </w:t>
      </w:r>
    </w:p>
    <w:p>
      <w:pPr>
        <w:spacing w:before="100" w:beforeAutospacing="1" w:after="100" w:afterAutospacing="1" w:line="360" w:lineRule="auto"/>
        <w:rPr>
          <w:b/>
          <w:i/>
          <w:noProof/>
        </w:rPr>
      </w:pPr>
      <w:r>
        <w:rPr>
          <w:noProof/>
        </w:rPr>
        <w:t xml:space="preserve">The deliverables provide practical guidance and support to the European national competent authorities, helping them strengthen their national systems. </w:t>
      </w:r>
    </w:p>
    <w:p>
      <w:pPr>
        <w:spacing w:before="100" w:beforeAutospacing="1" w:after="100" w:afterAutospacing="1" w:line="360" w:lineRule="auto"/>
        <w:rPr>
          <w:b/>
          <w:i/>
          <w:noProof/>
        </w:rPr>
      </w:pPr>
      <w:r>
        <w:rPr>
          <w:b/>
          <w:i/>
          <w:noProof/>
        </w:rPr>
        <w:t xml:space="preserve">Specific results </w:t>
      </w:r>
    </w:p>
    <w:p>
      <w:pPr>
        <w:spacing w:before="100" w:beforeAutospacing="1" w:after="100" w:afterAutospacing="1" w:line="360" w:lineRule="auto"/>
        <w:rPr>
          <w:rFonts w:ascii="Arial" w:hAnsi="Arial" w:cs="Arial"/>
          <w:noProof/>
          <w:color w:val="59331F"/>
        </w:rPr>
      </w:pPr>
      <w:r>
        <w:rPr>
          <w:noProof/>
        </w:rPr>
        <w:t>The work on collecting information on adverse drug reactions focused on national schemes for spontaneous reporting by healthcare providers and patients and provided national competent authorities with a better understanding of available systems and practices for collecting adverse drug reactions. An EU-wide social media campaign, launched to raise awareness of national systems for reporting spontaneous adverse drug reactions, reached more than 2.5 million people.</w:t>
      </w:r>
      <w:r>
        <w:rPr>
          <w:rFonts w:ascii="Arial" w:hAnsi="Arial" w:cs="Arial"/>
          <w:noProof/>
          <w:color w:val="59331F"/>
        </w:rPr>
        <w:t xml:space="preserve"> </w:t>
      </w:r>
      <w:r>
        <w:rPr>
          <w:noProof/>
        </w:rPr>
        <w:t>The work on signal management improved understanding of this area within the EU network of national competent authorities, developed best practices in signal management and provided training to national medicines regulators.</w:t>
      </w:r>
    </w:p>
    <w:p>
      <w:pPr>
        <w:spacing w:before="100" w:beforeAutospacing="1" w:after="100" w:afterAutospacing="1" w:line="360" w:lineRule="auto"/>
        <w:rPr>
          <w:noProof/>
        </w:rPr>
      </w:pPr>
      <w:r>
        <w:rPr>
          <w:noProof/>
        </w:rPr>
        <w:t>The work on risk communication, which focused on mapping current practices in the EU network, improved understanding of communication channels, tools used and the effectiveness of the various strategies and methods. The work on quality management systems developed tools to support quality standards in pharmacovigilance systems and to increase existing knowledge through a training programme.</w:t>
      </w:r>
    </w:p>
    <w:p>
      <w:pPr>
        <w:spacing w:before="100" w:beforeAutospacing="1" w:after="100" w:afterAutospacing="1" w:line="360" w:lineRule="auto"/>
        <w:rPr>
          <w:noProof/>
        </w:rPr>
      </w:pPr>
      <w:r>
        <w:rPr>
          <w:noProof/>
        </w:rPr>
        <w:t>The work on lifecycle pharmacovigilance explored existing standards for pharmacovigilance assessments and examined the availability and use of alternative data sources (other than spontaneous reports) for pharmacovigilance assessments in various European national competent authorities.</w:t>
      </w:r>
    </w:p>
    <w:p>
      <w:pPr>
        <w:spacing w:before="100" w:beforeAutospacing="1" w:after="100" w:afterAutospacing="1" w:line="360" w:lineRule="auto"/>
        <w:rPr>
          <w:noProof/>
        </w:rPr>
      </w:pPr>
      <w:r>
        <w:rPr>
          <w:noProof/>
        </w:rPr>
        <w:t xml:space="preserve">The SCOPE outputs have been extremely useful to other stakeholders involved in pharmacovigilance activities, including the pharmaceutical industry, healthcare professionals, patient and consumer organisations, and academia. The SCOPE training materials and outputs are publicly available for interested parties to use and implement according to their needs. In addition, a sustainable solution has been found for using and, as necessary, updating the deliverables: the learning materials are transferred to the EU Network Training Centre, a joint training initiative endorsed by the heads of medicines agencies and the European Medicines Agency. </w:t>
      </w:r>
      <w:r>
        <w:rPr>
          <w:noProof/>
        </w:rPr>
        <w:br w:type="page"/>
      </w:r>
    </w:p>
    <w:p>
      <w:pPr>
        <w:pStyle w:val="Heading1"/>
        <w:tabs>
          <w:tab w:val="num" w:pos="482"/>
        </w:tabs>
        <w:spacing w:after="240" w:line="360" w:lineRule="auto"/>
        <w:ind w:left="482" w:hanging="482"/>
        <w:rPr>
          <w:rFonts w:eastAsiaTheme="minorHAnsi"/>
          <w:noProof/>
          <w:sz w:val="24"/>
          <w:szCs w:val="24"/>
        </w:rPr>
      </w:pPr>
      <w:bookmarkStart w:id="28" w:name="_Toc29827173"/>
      <w:bookmarkStart w:id="29" w:name="_Toc51938554"/>
      <w:r>
        <w:rPr>
          <w:rFonts w:eastAsiaTheme="minorHAnsi"/>
          <w:noProof/>
          <w:sz w:val="24"/>
          <w:szCs w:val="24"/>
        </w:rPr>
        <w:t>PROJECTS</w:t>
      </w:r>
      <w:bookmarkEnd w:id="28"/>
      <w:bookmarkEnd w:id="29"/>
    </w:p>
    <w:p>
      <w:pPr>
        <w:rPr>
          <w:i/>
          <w:noProof/>
          <w:sz w:val="24"/>
          <w:szCs w:val="24"/>
        </w:rPr>
      </w:pPr>
      <w:r>
        <w:rPr>
          <w:i/>
          <w:noProof/>
          <w:sz w:val="24"/>
          <w:szCs w:val="24"/>
        </w:rPr>
        <w:t>Objective 1. Promote health, prevent diseases and foster supportive environments for healthy lifestyles</w:t>
      </w:r>
    </w:p>
    <w:p>
      <w:pPr>
        <w:pStyle w:val="Heading1"/>
        <w:numPr>
          <w:ilvl w:val="0"/>
          <w:numId w:val="11"/>
        </w:numPr>
        <w:rPr>
          <w:noProof/>
          <w:sz w:val="24"/>
          <w:szCs w:val="24"/>
        </w:rPr>
      </w:pPr>
      <w:bookmarkStart w:id="30" w:name="_Toc14961247"/>
      <w:bookmarkStart w:id="31" w:name="_Toc14961249"/>
      <w:bookmarkStart w:id="32" w:name="_Toc14961251"/>
      <w:bookmarkStart w:id="33" w:name="_Toc14961253"/>
      <w:bookmarkStart w:id="34" w:name="_Toc14961254"/>
      <w:bookmarkStart w:id="35" w:name="_Toc14961255"/>
      <w:bookmarkStart w:id="36" w:name="_Toc29827174"/>
      <w:bookmarkStart w:id="37" w:name="_Toc51938555"/>
      <w:bookmarkEnd w:id="30"/>
      <w:bookmarkEnd w:id="31"/>
      <w:bookmarkEnd w:id="32"/>
      <w:bookmarkEnd w:id="33"/>
      <w:bookmarkEnd w:id="34"/>
      <w:bookmarkEnd w:id="35"/>
      <w:r>
        <w:rPr>
          <w:noProof/>
          <w:sz w:val="24"/>
          <w:szCs w:val="24"/>
        </w:rPr>
        <w:t>Tobacco cessation guidelines for high-risk groups (TOB.g)</w:t>
      </w:r>
      <w:bookmarkEnd w:id="36"/>
      <w:bookmarkEnd w:id="37"/>
    </w:p>
    <w:p>
      <w:pPr>
        <w:spacing w:before="100" w:beforeAutospacing="1" w:after="100" w:afterAutospacing="1" w:line="360" w:lineRule="auto"/>
        <w:rPr>
          <w:noProof/>
        </w:rPr>
      </w:pPr>
      <w:r>
        <w:rPr>
          <w:noProof/>
        </w:rPr>
        <w:t>More information is available on the project website</w:t>
      </w:r>
      <w:r>
        <w:rPr>
          <w:rStyle w:val="FootnoteReference"/>
          <w:noProof/>
        </w:rPr>
        <w:footnoteReference w:id="15"/>
      </w:r>
      <w:r>
        <w:rPr>
          <w:noProof/>
        </w:rPr>
        <w:t xml:space="preserve"> and in Chafea’s Health Programme database</w:t>
      </w:r>
      <w:r>
        <w:rPr>
          <w:rStyle w:val="FootnoteReference"/>
          <w:noProof/>
        </w:rPr>
        <w:footnoteReference w:id="16"/>
      </w:r>
      <w:r>
        <w:rPr>
          <w:noProof/>
        </w:rPr>
        <w:t>.</w:t>
      </w:r>
    </w:p>
    <w:p>
      <w:pPr>
        <w:spacing w:before="100" w:beforeAutospacing="1" w:after="100" w:afterAutospacing="1" w:line="360" w:lineRule="auto"/>
        <w:rPr>
          <w:b/>
          <w:i/>
          <w:noProof/>
        </w:rPr>
      </w:pPr>
      <w:r>
        <w:rPr>
          <w:b/>
          <w:i/>
          <w:noProof/>
        </w:rPr>
        <w:t xml:space="preserve">Background information </w:t>
      </w:r>
    </w:p>
    <w:p>
      <w:pPr>
        <w:spacing w:before="100" w:beforeAutospacing="1" w:after="100" w:afterAutospacing="1" w:line="360" w:lineRule="auto"/>
        <w:rPr>
          <w:noProof/>
        </w:rPr>
      </w:pPr>
      <w:r>
        <w:rPr>
          <w:noProof/>
        </w:rPr>
        <w:t>Tobacco use is one of the leading causes of premature death and disability in Europe. It also exacts a heavy economic toll on the European healthcare system, with direct healthcare costs alone estimated at EUR  1 900 billion. Certain subgroups or populations are especially vulnerable and more sensitive when exposed to tobacco use. The TOB.g project developed and implemented an innovative and cost-effective approach to preventing chronic diseases associated with tobacco dependence and also to helping health professionals provide guidance and target prevention to high-risk populations. The project brought together partners from four EU countries and received an EU contribution of EUR 541 890.80.</w:t>
      </w:r>
    </w:p>
    <w:p>
      <w:pPr>
        <w:spacing w:before="100" w:beforeAutospacing="1" w:after="100" w:afterAutospacing="1" w:line="360" w:lineRule="auto"/>
        <w:rPr>
          <w:b/>
          <w:i/>
          <w:noProof/>
        </w:rPr>
      </w:pPr>
      <w:r>
        <w:rPr>
          <w:b/>
          <w:i/>
          <w:noProof/>
        </w:rPr>
        <w:t>Brief description of activities</w:t>
      </w:r>
    </w:p>
    <w:p>
      <w:pPr>
        <w:spacing w:before="100" w:beforeAutospacing="1" w:after="100" w:afterAutospacing="1" w:line="360" w:lineRule="auto"/>
        <w:rPr>
          <w:noProof/>
        </w:rPr>
      </w:pPr>
      <w:r>
        <w:rPr>
          <w:noProof/>
        </w:rPr>
        <w:t>The action targeted five high-risk groups. These were cardiovascular disease patients, chronic obstructive pulmonary disease patients, adults suffering from type 2 diabetes, adolescents and pregnant women. Given the relative shortage of tobacco cessation specialists, the action provided training to primary care physicians to help make quality advice on tobacco cessation and support more accessible.</w:t>
      </w:r>
    </w:p>
    <w:p>
      <w:pPr>
        <w:spacing w:before="100" w:beforeAutospacing="1" w:after="100" w:afterAutospacing="1" w:line="360" w:lineRule="auto"/>
        <w:rPr>
          <w:noProof/>
        </w:rPr>
      </w:pPr>
      <w:r>
        <w:rPr>
          <w:noProof/>
        </w:rPr>
        <w:t xml:space="preserve">The action established five scientific groups of health professionals with different types of expertise. Each group performed a situation analysis and assessment of the high-risk groups to develop bespoke, targeted tobacco cessation guidelines. </w:t>
      </w:r>
    </w:p>
    <w:p>
      <w:pPr>
        <w:spacing w:before="100" w:beforeAutospacing="1" w:after="100" w:afterAutospacing="1" w:line="360" w:lineRule="auto"/>
        <w:rPr>
          <w:noProof/>
        </w:rPr>
      </w:pPr>
      <w:r>
        <w:rPr>
          <w:noProof/>
        </w:rPr>
        <w:t xml:space="preserve">Drawing on the evidence-based tobacco cessation good practices of the European network for smoking and tobacco prevention (ENSP), the guidelines were validated before the implementation of the pilot got under way. Pilot implementation of the TOB.g project guidelines in turn allowed their effectiveness and usefulness to be assessed. </w:t>
      </w:r>
    </w:p>
    <w:p>
      <w:pPr>
        <w:spacing w:before="100" w:beforeAutospacing="1" w:after="100" w:afterAutospacing="1" w:line="360" w:lineRule="auto"/>
        <w:rPr>
          <w:b/>
          <w:i/>
          <w:noProof/>
        </w:rPr>
      </w:pPr>
      <w:r>
        <w:rPr>
          <w:b/>
          <w:i/>
          <w:noProof/>
        </w:rPr>
        <w:t>Specific results</w:t>
      </w:r>
    </w:p>
    <w:p>
      <w:pPr>
        <w:spacing w:before="100" w:beforeAutospacing="1" w:after="100" w:afterAutospacing="1" w:line="360" w:lineRule="auto"/>
        <w:rPr>
          <w:noProof/>
        </w:rPr>
      </w:pPr>
      <w:r>
        <w:rPr>
          <w:noProof/>
        </w:rPr>
        <w:t>The TOB.g project enabled health professionals to improve their knowledge of tobacco-related health risks. Moreover, better knowledge enables improved prevention of chronic diseases by adapting smoking cessation tools that are appropriately assessed and tailored to the specific needs of high-risk groups.</w:t>
      </w:r>
    </w:p>
    <w:p>
      <w:pPr>
        <w:spacing w:before="100" w:beforeAutospacing="1" w:after="100" w:afterAutospacing="1" w:line="360" w:lineRule="auto"/>
        <w:rPr>
          <w:noProof/>
        </w:rPr>
      </w:pPr>
      <w:r>
        <w:rPr>
          <w:noProof/>
        </w:rPr>
        <w:t>The e-learning course and training sessions developed through the project are easily transferable to everyday clinical practice and techniques, thus improving access to specialised support and expert advice for high-risk groups. Finally, the approach of targeting primary care physicians is consistent with recognising the important role that primary care can play in disease prevention and control.</w:t>
      </w:r>
      <w:bookmarkStart w:id="38" w:name="_Toc36200178"/>
      <w:bookmarkStart w:id="39" w:name="_Toc36286628"/>
      <w:bookmarkStart w:id="40" w:name="_Toc36287182"/>
      <w:bookmarkStart w:id="41" w:name="_Toc36287323"/>
      <w:bookmarkStart w:id="42" w:name="_Toc36200180"/>
      <w:bookmarkStart w:id="43" w:name="_Toc36286630"/>
      <w:bookmarkStart w:id="44" w:name="_Toc36287184"/>
      <w:bookmarkStart w:id="45" w:name="_Toc36287325"/>
      <w:bookmarkStart w:id="46" w:name="_Toc36200181"/>
      <w:bookmarkStart w:id="47" w:name="_Toc36286631"/>
      <w:bookmarkStart w:id="48" w:name="_Toc36287185"/>
      <w:bookmarkStart w:id="49" w:name="_Toc36287326"/>
      <w:bookmarkStart w:id="50" w:name="_Toc36200182"/>
      <w:bookmarkStart w:id="51" w:name="_Toc36286632"/>
      <w:bookmarkStart w:id="52" w:name="_Toc36287186"/>
      <w:bookmarkStart w:id="53" w:name="_Toc3628732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Heading1"/>
        <w:numPr>
          <w:ilvl w:val="0"/>
          <w:numId w:val="11"/>
        </w:numPr>
        <w:rPr>
          <w:noProof/>
          <w:sz w:val="28"/>
          <w:szCs w:val="28"/>
        </w:rPr>
      </w:pPr>
      <w:bookmarkStart w:id="54" w:name="_Toc29827176"/>
      <w:bookmarkStart w:id="55" w:name="_Toc51938556"/>
      <w:r>
        <w:rPr>
          <w:noProof/>
          <w:sz w:val="28"/>
          <w:szCs w:val="28"/>
        </w:rPr>
        <w:t>Reference Sites Network for Prevention and Care of Frailty and Chronic Conditions in community-dwelling persons from EU countries (SUNFRAIL)</w:t>
      </w:r>
      <w:bookmarkEnd w:id="54"/>
      <w:bookmarkEnd w:id="55"/>
      <w:r>
        <w:rPr>
          <w:noProof/>
          <w:sz w:val="28"/>
          <w:szCs w:val="28"/>
        </w:rPr>
        <w:t xml:space="preserve"> </w:t>
      </w:r>
    </w:p>
    <w:p>
      <w:pPr>
        <w:spacing w:before="100" w:beforeAutospacing="1" w:after="100" w:afterAutospacing="1" w:line="360" w:lineRule="auto"/>
        <w:rPr>
          <w:noProof/>
        </w:rPr>
      </w:pPr>
      <w:r>
        <w:rPr>
          <w:noProof/>
        </w:rPr>
        <w:t>More information is available on the project website</w:t>
      </w:r>
      <w:r>
        <w:rPr>
          <w:rStyle w:val="FootnoteReference"/>
          <w:noProof/>
        </w:rPr>
        <w:footnoteReference w:id="17"/>
      </w:r>
      <w:r>
        <w:rPr>
          <w:noProof/>
        </w:rPr>
        <w:t xml:space="preserve"> and in Chafea’s Health Programme database</w:t>
      </w:r>
      <w:r>
        <w:rPr>
          <w:rStyle w:val="FootnoteReference"/>
          <w:noProof/>
        </w:rPr>
        <w:footnoteReference w:id="18"/>
      </w:r>
      <w:r>
        <w:rPr>
          <w:noProof/>
        </w:rPr>
        <w:t xml:space="preserve">. </w:t>
      </w:r>
    </w:p>
    <w:p>
      <w:pPr>
        <w:spacing w:before="100" w:beforeAutospacing="1" w:after="100" w:afterAutospacing="1" w:line="360" w:lineRule="auto"/>
        <w:rPr>
          <w:b/>
          <w:i/>
          <w:noProof/>
        </w:rPr>
      </w:pPr>
      <w:r>
        <w:rPr>
          <w:b/>
          <w:i/>
          <w:noProof/>
        </w:rPr>
        <w:t>Background information (policy priority, partnership and budget)</w:t>
      </w:r>
    </w:p>
    <w:p>
      <w:pPr>
        <w:pStyle w:val="Pa5"/>
        <w:spacing w:before="100" w:beforeAutospacing="1" w:after="100" w:afterAutospacing="1" w:line="360" w:lineRule="auto"/>
        <w:jc w:val="both"/>
        <w:rPr>
          <w:rFonts w:ascii="Times New Roman" w:hAnsi="Times New Roman"/>
          <w:noProof/>
          <w:color w:val="211D1E"/>
          <w:sz w:val="22"/>
          <w:szCs w:val="22"/>
          <w:lang w:val="en-IE"/>
        </w:rPr>
      </w:pPr>
      <w:r>
        <w:rPr>
          <w:rStyle w:val="A4"/>
          <w:rFonts w:ascii="Times New Roman" w:hAnsi="Times New Roman" w:cs="Times New Roman"/>
          <w:noProof/>
          <w:sz w:val="22"/>
          <w:szCs w:val="22"/>
          <w:lang w:val="en-IE"/>
        </w:rPr>
        <w:t xml:space="preserve">The project’s overall objective was to </w:t>
      </w:r>
      <w:r>
        <w:rPr>
          <w:rStyle w:val="A4"/>
          <w:rFonts w:ascii="Times New Roman" w:hAnsi="Times New Roman" w:cs="Times New Roman"/>
          <w:iCs/>
          <w:noProof/>
          <w:sz w:val="22"/>
          <w:szCs w:val="22"/>
          <w:lang w:val="en-IE"/>
        </w:rPr>
        <w:t>promote independence for ageing elderly people</w:t>
      </w:r>
      <w:r>
        <w:rPr>
          <w:rStyle w:val="A4"/>
          <w:rFonts w:ascii="Times New Roman" w:hAnsi="Times New Roman" w:cs="Times New Roman"/>
          <w:noProof/>
          <w:sz w:val="22"/>
          <w:szCs w:val="22"/>
          <w:lang w:val="en-IE"/>
        </w:rPr>
        <w:t xml:space="preserve">, encouraging autonomy, empowerment and commitment to the community. SUNFRAIL was also designed to help decision-makers and health service providers adopt effective policies, strategies and care pathways, </w:t>
      </w:r>
      <w:r>
        <w:rPr>
          <w:rStyle w:val="A4"/>
          <w:rFonts w:ascii="Times New Roman" w:hAnsi="Times New Roman" w:cs="Times New Roman"/>
          <w:iCs/>
          <w:noProof/>
          <w:sz w:val="22"/>
          <w:szCs w:val="22"/>
          <w:lang w:val="en-IE"/>
        </w:rPr>
        <w:t>bridging the gap between people’s needs and the services on offer</w:t>
      </w:r>
      <w:r>
        <w:rPr>
          <w:rStyle w:val="A4"/>
          <w:rFonts w:ascii="Times New Roman" w:hAnsi="Times New Roman" w:cs="Times New Roman"/>
          <w:noProof/>
          <w:sz w:val="22"/>
          <w:szCs w:val="22"/>
          <w:lang w:val="en-IE"/>
        </w:rPr>
        <w:t>.</w:t>
      </w:r>
    </w:p>
    <w:p>
      <w:pPr>
        <w:pStyle w:val="Pa5"/>
        <w:spacing w:before="100" w:beforeAutospacing="1" w:after="100" w:afterAutospacing="1" w:line="360" w:lineRule="auto"/>
        <w:jc w:val="both"/>
        <w:rPr>
          <w:rFonts w:ascii="Times New Roman" w:hAnsi="Times New Roman"/>
          <w:noProof/>
          <w:color w:val="211D1E"/>
          <w:sz w:val="22"/>
          <w:szCs w:val="22"/>
          <w:lang w:val="en-IE"/>
        </w:rPr>
      </w:pPr>
      <w:r>
        <w:rPr>
          <w:rStyle w:val="A4"/>
          <w:rFonts w:ascii="Times New Roman" w:hAnsi="Times New Roman" w:cs="Times New Roman"/>
          <w:noProof/>
          <w:sz w:val="22"/>
          <w:szCs w:val="22"/>
          <w:lang w:val="en-IE"/>
        </w:rPr>
        <w:t>The SUNFRAIL project designed an integrated model to improve the identification, prevention and management of frailty and the care of multimorbidity in people aged over 65 living in communities in EU countries.</w:t>
      </w:r>
    </w:p>
    <w:p>
      <w:pPr>
        <w:spacing w:before="100" w:beforeAutospacing="1" w:after="100" w:afterAutospacing="1" w:line="360" w:lineRule="auto"/>
        <w:rPr>
          <w:rStyle w:val="A4"/>
          <w:rFonts w:cs="Times New Roman"/>
          <w:noProof/>
          <w:sz w:val="22"/>
          <w:szCs w:val="22"/>
        </w:rPr>
      </w:pPr>
      <w:r>
        <w:rPr>
          <w:rStyle w:val="A4"/>
          <w:rFonts w:cs="Times New Roman"/>
          <w:noProof/>
          <w:sz w:val="22"/>
          <w:szCs w:val="22"/>
        </w:rPr>
        <w:t xml:space="preserve">The consortium, coordinated by the Emilia-Romagna Region (Italy), brought together </w:t>
      </w:r>
      <w:r>
        <w:rPr>
          <w:rStyle w:val="A4"/>
          <w:rFonts w:cs="Times New Roman"/>
          <w:iCs/>
          <w:noProof/>
          <w:sz w:val="22"/>
          <w:szCs w:val="22"/>
        </w:rPr>
        <w:t xml:space="preserve">11 partners of the European Innovation Partnership on Active and Healthy Ageing from five EU countries </w:t>
      </w:r>
      <w:r>
        <w:rPr>
          <w:rFonts w:cs="TimesNewRomanPSMT"/>
          <w:noProof/>
          <w:lang w:eastAsia="en-GB"/>
        </w:rPr>
        <w:t>and the UK. The EU funding was</w:t>
      </w:r>
      <w:r>
        <w:rPr>
          <w:rFonts w:cs="TimesNewRomanPSMT"/>
          <w:i/>
          <w:noProof/>
          <w:lang w:eastAsia="en-GB"/>
        </w:rPr>
        <w:t xml:space="preserve"> </w:t>
      </w:r>
      <w:r>
        <w:rPr>
          <w:rStyle w:val="A4"/>
          <w:rFonts w:cs="Times New Roman"/>
          <w:noProof/>
          <w:sz w:val="22"/>
          <w:szCs w:val="22"/>
        </w:rPr>
        <w:t>EUR 886 193.</w:t>
      </w:r>
    </w:p>
    <w:p>
      <w:pPr>
        <w:spacing w:before="100" w:beforeAutospacing="1" w:after="100" w:afterAutospacing="1" w:line="360" w:lineRule="auto"/>
        <w:rPr>
          <w:b/>
          <w:i/>
          <w:noProof/>
        </w:rPr>
      </w:pPr>
      <w:r>
        <w:rPr>
          <w:b/>
          <w:i/>
          <w:noProof/>
        </w:rPr>
        <w:t>Brief description of activities</w:t>
      </w:r>
    </w:p>
    <w:p>
      <w:pPr>
        <w:spacing w:before="100" w:beforeAutospacing="1" w:after="100" w:afterAutospacing="1" w:line="360" w:lineRule="auto"/>
        <w:rPr>
          <w:noProof/>
        </w:rPr>
      </w:pPr>
      <w:r>
        <w:rPr>
          <w:noProof/>
        </w:rPr>
        <w:t>The project mapped existing practices in the areas of risk assessment and the identification of frailty, based on several analytical tools. It developed a ‘SUNFRAIL model of frailty and multimorbidity’. This model is an easy-to-use tool with nine questions designed to identify early onset of frailty and multimorbidity in three domains: biological (physical), psychological (cognitive and psychological), and social.</w:t>
      </w:r>
    </w:p>
    <w:p>
      <w:pPr>
        <w:spacing w:before="100" w:beforeAutospacing="1" w:after="100" w:afterAutospacing="1" w:line="360" w:lineRule="auto"/>
        <w:rPr>
          <w:noProof/>
        </w:rPr>
      </w:pPr>
      <w:r>
        <w:rPr>
          <w:noProof/>
        </w:rPr>
        <w:t>The tool was tested on adults over 65 in 11 regions across Europe. The main outcomes were reduced hospital and emergency admissions for ambulatory care for people with sensitive conditions.</w:t>
      </w:r>
    </w:p>
    <w:p>
      <w:pPr>
        <w:spacing w:before="100" w:beforeAutospacing="1" w:after="100" w:afterAutospacing="1" w:line="360" w:lineRule="auto"/>
        <w:rPr>
          <w:noProof/>
        </w:rPr>
      </w:pPr>
      <w:r>
        <w:rPr>
          <w:b/>
          <w:i/>
          <w:noProof/>
        </w:rPr>
        <w:t>Specific results</w:t>
      </w:r>
    </w:p>
    <w:p>
      <w:pPr>
        <w:spacing w:before="100" w:beforeAutospacing="1" w:after="100" w:afterAutospacing="1" w:line="360" w:lineRule="auto"/>
        <w:rPr>
          <w:noProof/>
        </w:rPr>
      </w:pPr>
      <w:r>
        <w:rPr>
          <w:noProof/>
        </w:rPr>
        <w:t>The main results confirmed that the tool was suitable for identifying the early onset of frailty and related risks in elderly people (over 65) with multimorbidity, especially in primary care and community settings. The tool appears particularly well suited to identifying frailty risks in a population without</w:t>
      </w:r>
      <w:r>
        <w:rPr>
          <w:noProof/>
          <w:sz w:val="20"/>
          <w:szCs w:val="20"/>
        </w:rPr>
        <w:t xml:space="preserve"> </w:t>
      </w:r>
      <w:r>
        <w:rPr>
          <w:noProof/>
        </w:rPr>
        <w:t>clear signs of disability, or that is not identified as frail by the health services of the regions taking part. The intervention was therefore tailored to guiding the target population of elderly people to appropriate preventive care pathways, thus reducing visits to hospital services.</w:t>
      </w:r>
    </w:p>
    <w:p>
      <w:pPr>
        <w:spacing w:before="100" w:beforeAutospacing="1" w:after="100" w:afterAutospacing="1" w:line="360" w:lineRule="auto"/>
        <w:rPr>
          <w:noProof/>
        </w:rPr>
      </w:pPr>
      <w:r>
        <w:rPr>
          <w:noProof/>
        </w:rPr>
        <w:t>Finally, the project consortium also tested the adaptability, usability and adoption of the ‘SUNFRAIL tool’ in the countries where the model was implemented, to verify its potential for reproducibility in other EU countries. The tools showed a high level of transferability, especially when linked to other risk assessment and risk stratification strategies.</w:t>
      </w:r>
    </w:p>
    <w:p>
      <w:pPr>
        <w:rPr>
          <w:i/>
          <w:noProof/>
          <w:sz w:val="24"/>
          <w:szCs w:val="24"/>
        </w:rPr>
      </w:pPr>
      <w:r>
        <w:rPr>
          <w:i/>
          <w:noProof/>
          <w:sz w:val="24"/>
          <w:szCs w:val="24"/>
        </w:rPr>
        <w:t>Objective 2. Protect Union citizens from serious cross-border health threats</w:t>
      </w:r>
    </w:p>
    <w:p>
      <w:pPr>
        <w:pStyle w:val="Heading1"/>
        <w:numPr>
          <w:ilvl w:val="0"/>
          <w:numId w:val="11"/>
        </w:numPr>
        <w:rPr>
          <w:b w:val="0"/>
          <w:bCs w:val="0"/>
          <w:noProof/>
          <w:sz w:val="24"/>
          <w:szCs w:val="24"/>
        </w:rPr>
      </w:pPr>
      <w:bookmarkStart w:id="56" w:name="_Toc36803664"/>
      <w:bookmarkStart w:id="57" w:name="_Toc51938557"/>
      <w:bookmarkStart w:id="58" w:name="_Toc29827179"/>
      <w:r>
        <w:rPr>
          <w:noProof/>
          <w:sz w:val="24"/>
          <w:szCs w:val="24"/>
        </w:rPr>
        <w:t>Operational knowledge to improve the early diagnosis and treatment of HIV among vulnerable groups in Europe (Euro HIV EDAT)</w:t>
      </w:r>
      <w:bookmarkEnd w:id="56"/>
      <w:bookmarkEnd w:id="57"/>
      <w:r>
        <w:rPr>
          <w:noProof/>
          <w:sz w:val="24"/>
          <w:szCs w:val="24"/>
        </w:rPr>
        <w:t xml:space="preserve"> </w:t>
      </w:r>
      <w:bookmarkEnd w:id="58"/>
    </w:p>
    <w:p>
      <w:pPr>
        <w:spacing w:before="100" w:beforeAutospacing="1" w:after="100" w:afterAutospacing="1" w:line="360" w:lineRule="auto"/>
        <w:rPr>
          <w:noProof/>
        </w:rPr>
      </w:pPr>
      <w:r>
        <w:rPr>
          <w:noProof/>
        </w:rPr>
        <w:t>More information is available on the project website</w:t>
      </w:r>
      <w:r>
        <w:rPr>
          <w:noProof/>
          <w:vertAlign w:val="superscript"/>
        </w:rPr>
        <w:footnoteReference w:id="19"/>
      </w:r>
      <w:r>
        <w:rPr>
          <w:noProof/>
        </w:rPr>
        <w:t xml:space="preserve"> and in Chafea’s Health Programme database</w:t>
      </w:r>
      <w:r>
        <w:rPr>
          <w:noProof/>
          <w:vertAlign w:val="superscript"/>
        </w:rPr>
        <w:footnoteReference w:id="20"/>
      </w:r>
      <w:r>
        <w:rPr>
          <w:noProof/>
        </w:rPr>
        <w:t>.</w:t>
      </w:r>
    </w:p>
    <w:p>
      <w:pPr>
        <w:spacing w:before="100" w:beforeAutospacing="1" w:after="100" w:afterAutospacing="1" w:line="360" w:lineRule="auto"/>
        <w:rPr>
          <w:b/>
          <w:i/>
          <w:noProof/>
        </w:rPr>
      </w:pPr>
      <w:r>
        <w:rPr>
          <w:b/>
          <w:i/>
          <w:noProof/>
        </w:rPr>
        <w:t xml:space="preserve">Background information </w:t>
      </w:r>
    </w:p>
    <w:p>
      <w:pPr>
        <w:spacing w:before="100" w:beforeAutospacing="1" w:after="100" w:afterAutospacing="1" w:line="360" w:lineRule="auto"/>
        <w:rPr>
          <w:noProof/>
        </w:rPr>
      </w:pPr>
      <w:r>
        <w:rPr>
          <w:noProof/>
        </w:rPr>
        <w:t>The number of new HIV diagnoses continues to rise in many European countries, with the epidemic largely concentrated in certain sub-populations, namely MSM (men who have sex with men), who account for the highest proportion of diagnoses, and migrants. Recent data estimates that in EU countries, 30% of those infected are unaware of their infection and that many patients diagnosed with HIV start treatment over a year after diagnosis.</w:t>
      </w:r>
    </w:p>
    <w:p>
      <w:pPr>
        <w:spacing w:before="100" w:beforeAutospacing="1" w:after="100" w:afterAutospacing="1" w:line="360" w:lineRule="auto"/>
        <w:rPr>
          <w:noProof/>
        </w:rPr>
      </w:pPr>
      <w:r>
        <w:rPr>
          <w:noProof/>
        </w:rPr>
        <w:t>The populations most at risk of becoming HIV infected are also difficult to reach in healthcare settings. Community-based voluntary counselling and testing services (CBVCTs) have therefore been identified as key to increasing early HIV diagnosis and treatment, provided that they are tailored specifically to the target population and local context.</w:t>
      </w:r>
    </w:p>
    <w:p>
      <w:pPr>
        <w:spacing w:before="100" w:beforeAutospacing="1" w:after="100" w:afterAutospacing="1" w:line="360" w:lineRule="auto"/>
        <w:rPr>
          <w:noProof/>
        </w:rPr>
      </w:pPr>
      <w:r>
        <w:rPr>
          <w:noProof/>
        </w:rPr>
        <w:t>The action brought together 14 organisations from 9 EU countries, including both non-governmental organisations (NGOs) and government agencies. EU funding was EUR 1 179 927.</w:t>
      </w:r>
    </w:p>
    <w:p>
      <w:pPr>
        <w:spacing w:before="100" w:beforeAutospacing="1" w:after="100" w:afterAutospacing="1" w:line="360" w:lineRule="auto"/>
        <w:rPr>
          <w:b/>
          <w:i/>
          <w:noProof/>
        </w:rPr>
      </w:pPr>
      <w:r>
        <w:rPr>
          <w:b/>
          <w:i/>
          <w:noProof/>
        </w:rPr>
        <w:t>Brief description of activities</w:t>
      </w:r>
    </w:p>
    <w:p>
      <w:pPr>
        <w:spacing w:before="100" w:beforeAutospacing="1" w:after="100" w:afterAutospacing="1" w:line="360" w:lineRule="auto"/>
        <w:rPr>
          <w:noProof/>
        </w:rPr>
      </w:pPr>
      <w:r>
        <w:rPr>
          <w:noProof/>
        </w:rPr>
        <w:t xml:space="preserve">The project’s overall aims were to generate operational knowledge to improve understanding of the role and impact of CBVCTs across Europe, explore the use of innovative strategies based on new technologies, and increase early HIV/STI diagnosis and treatment among the groups worst affected. </w:t>
      </w:r>
    </w:p>
    <w:p>
      <w:pPr>
        <w:spacing w:before="100" w:beforeAutospacing="1" w:after="100" w:afterAutospacing="1" w:line="360" w:lineRule="auto"/>
        <w:rPr>
          <w:noProof/>
          <w:lang w:val="en-US" w:eastAsia="en-GB"/>
        </w:rPr>
      </w:pPr>
      <w:r>
        <w:rPr>
          <w:noProof/>
        </w:rPr>
        <w:t>The project sought to generate harmonised monitoring and evaluation data from CBVTCs across Europe, using the indicators and data collection instruments developed by the HIV-COBATEST</w:t>
      </w:r>
      <w:r>
        <w:rPr>
          <w:noProof/>
          <w:vertAlign w:val="superscript"/>
        </w:rPr>
        <w:footnoteReference w:id="21"/>
      </w:r>
      <w:r>
        <w:rPr>
          <w:noProof/>
        </w:rPr>
        <w:t xml:space="preserve"> project, and to explore the acceptability, feasibility and effectiveness of innovative strategies. Such strategies included point-of-care technologies for HIV and STI diagnosis, HIV self-testing and web-based outreach and counselling approaches.</w:t>
      </w:r>
    </w:p>
    <w:p>
      <w:pPr>
        <w:spacing w:before="100" w:beforeAutospacing="1" w:after="100" w:afterAutospacing="1" w:line="360" w:lineRule="auto"/>
        <w:rPr>
          <w:noProof/>
        </w:rPr>
      </w:pPr>
      <w:r>
        <w:rPr>
          <w:noProof/>
        </w:rPr>
        <w:t>An internet-based toolkit was developed to support recently established NGOs and/or those wanting to start a CBVCT service/checkpoint for MSM (</w:t>
      </w:r>
      <w:hyperlink r:id="rId21" w:history="1">
        <w:r>
          <w:rPr>
            <w:noProof/>
            <w:color w:val="0000FF"/>
            <w:u w:val="single"/>
          </w:rPr>
          <w:t>http://www.msm-checkpoints.eu/</w:t>
        </w:r>
      </w:hyperlink>
      <w:r>
        <w:rPr>
          <w:noProof/>
        </w:rPr>
        <w:t>). It includes the main Euro HIV EDAT project products. The action also:</w:t>
      </w:r>
    </w:p>
    <w:p>
      <w:pPr>
        <w:numPr>
          <w:ilvl w:val="0"/>
          <w:numId w:val="19"/>
        </w:numPr>
        <w:spacing w:before="100" w:beforeAutospacing="1" w:after="100" w:afterAutospacing="1" w:line="360" w:lineRule="auto"/>
        <w:rPr>
          <w:noProof/>
        </w:rPr>
      </w:pPr>
      <w:r>
        <w:rPr>
          <w:noProof/>
        </w:rPr>
        <w:t xml:space="preserve">Monitored and evaluated the community-based voluntary HIV counselling and testing activities of the 41 services/networks. It also tested data from 168 409 clients tested for HIV in these CBVCT services/networks. </w:t>
      </w:r>
    </w:p>
    <w:p>
      <w:pPr>
        <w:numPr>
          <w:ilvl w:val="0"/>
          <w:numId w:val="19"/>
        </w:numPr>
        <w:spacing w:before="100" w:beforeAutospacing="1" w:after="100" w:afterAutospacing="1" w:line="360" w:lineRule="auto"/>
        <w:rPr>
          <w:noProof/>
        </w:rPr>
      </w:pPr>
      <w:r>
        <w:rPr>
          <w:noProof/>
        </w:rPr>
        <w:t>Updated the document ‘A guide to do it better in our CBVCT centres’ and developed a new tool for self-evaluation, to identify barriers to and facilitators for the implementation of good practices in CBVCT.</w:t>
      </w:r>
    </w:p>
    <w:p>
      <w:pPr>
        <w:numPr>
          <w:ilvl w:val="0"/>
          <w:numId w:val="19"/>
        </w:numPr>
        <w:spacing w:before="100" w:beforeAutospacing="1" w:after="100" w:afterAutospacing="1" w:line="360" w:lineRule="auto"/>
        <w:rPr>
          <w:noProof/>
        </w:rPr>
      </w:pPr>
      <w:r>
        <w:rPr>
          <w:noProof/>
        </w:rPr>
        <w:t>Established a cohort of seronegative patients for HIV MSM (COBA-Cohort). This cohort collects common data among 4 145 HIV-negative MSM attending 17 CBVCT services in 6 countries.</w:t>
      </w:r>
    </w:p>
    <w:p>
      <w:pPr>
        <w:numPr>
          <w:ilvl w:val="0"/>
          <w:numId w:val="19"/>
        </w:numPr>
        <w:spacing w:before="100" w:beforeAutospacing="1" w:after="100" w:afterAutospacing="1" w:line="360" w:lineRule="auto"/>
        <w:rPr>
          <w:noProof/>
        </w:rPr>
      </w:pPr>
      <w:r>
        <w:rPr>
          <w:noProof/>
        </w:rPr>
        <w:t xml:space="preserve">Performed a qualitative and a quantitative study to describe different mechanisms of linkage to care used by CBVCTs and their acceptability, feasibility and effectiveness among managers and clients. </w:t>
      </w:r>
    </w:p>
    <w:p>
      <w:pPr>
        <w:numPr>
          <w:ilvl w:val="0"/>
          <w:numId w:val="19"/>
        </w:numPr>
        <w:spacing w:before="100" w:beforeAutospacing="1" w:after="100" w:afterAutospacing="1" w:line="360" w:lineRule="auto"/>
        <w:rPr>
          <w:noProof/>
        </w:rPr>
      </w:pPr>
      <w:r>
        <w:rPr>
          <w:noProof/>
        </w:rPr>
        <w:t>Conducted a qualitative and a quantitative study describing the use of testing and care services for HIV/STI by migrant populations, and barriers to using them among such populations, in the participating countries. The ‘Guide to best practices to improve earlier testing and care among migrant populations in Europe’ was published on the basis of these results.</w:t>
      </w:r>
    </w:p>
    <w:p>
      <w:pPr>
        <w:numPr>
          <w:ilvl w:val="0"/>
          <w:numId w:val="19"/>
        </w:numPr>
        <w:spacing w:before="100" w:beforeAutospacing="1" w:after="100" w:afterAutospacing="1" w:line="360" w:lineRule="auto"/>
        <w:rPr>
          <w:noProof/>
        </w:rPr>
      </w:pPr>
      <w:r>
        <w:rPr>
          <w:noProof/>
        </w:rPr>
        <w:t xml:space="preserve">Carried out two studies to evaluate the acceptability and foreseeable impact of innovative HIV testing strategies among potential users and stakeholders: (i) an online survey among MSM recruited online and (ii) an online study among key stakeholders involved in the diagnostic process. </w:t>
      </w:r>
    </w:p>
    <w:p>
      <w:pPr>
        <w:numPr>
          <w:ilvl w:val="0"/>
          <w:numId w:val="19"/>
        </w:numPr>
        <w:spacing w:before="100" w:beforeAutospacing="1" w:after="100" w:afterAutospacing="1" w:line="360" w:lineRule="auto"/>
        <w:rPr>
          <w:noProof/>
        </w:rPr>
      </w:pPr>
      <w:r>
        <w:rPr>
          <w:noProof/>
        </w:rPr>
        <w:t>Implemented a pilot intervention to assess the acceptability and feasibility of an outreach intervention for HIV testing among MSM and migrants and online communication of test results in six EU countries (Belgium, Spain, Portugal, Denmark, Romania and Slovenia). A separate website was developed to make test results available (</w:t>
      </w:r>
      <w:hyperlink r:id="rId22" w:history="1">
        <w:r>
          <w:rPr>
            <w:noProof/>
            <w:color w:val="0000FF"/>
            <w:u w:val="single"/>
          </w:rPr>
          <w:t>www.swab2know.eu</w:t>
        </w:r>
      </w:hyperlink>
      <w:r>
        <w:rPr>
          <w:noProof/>
        </w:rPr>
        <w:t>).</w:t>
      </w:r>
    </w:p>
    <w:p>
      <w:pPr>
        <w:spacing w:before="100" w:beforeAutospacing="1" w:after="100" w:afterAutospacing="1" w:line="360" w:lineRule="auto"/>
        <w:rPr>
          <w:b/>
          <w:i/>
          <w:noProof/>
        </w:rPr>
      </w:pPr>
      <w:r>
        <w:rPr>
          <w:b/>
          <w:i/>
          <w:noProof/>
        </w:rPr>
        <w:t>Specific results</w:t>
      </w:r>
    </w:p>
    <w:p>
      <w:pPr>
        <w:spacing w:before="100" w:beforeAutospacing="1" w:after="100" w:afterAutospacing="1" w:line="360" w:lineRule="auto"/>
        <w:rPr>
          <w:noProof/>
        </w:rPr>
      </w:pPr>
      <w:r>
        <w:rPr>
          <w:noProof/>
        </w:rPr>
        <w:t xml:space="preserve">Guidelines and manuals were developed for MSM and migrants, two of the groups worst affected by the HIV/STI epidemics in Europe. </w:t>
      </w:r>
    </w:p>
    <w:p>
      <w:pPr>
        <w:spacing w:before="100" w:beforeAutospacing="1" w:after="100" w:afterAutospacing="1" w:line="360" w:lineRule="auto"/>
        <w:rPr>
          <w:noProof/>
        </w:rPr>
      </w:pPr>
      <w:r>
        <w:rPr>
          <w:noProof/>
        </w:rPr>
        <w:t xml:space="preserve">The project helped improve CBVCT services and inform policy-makers, enabling them to contextualise these interventions better within their national HIV prevention programmes. Crucial data was provided to improve the design of preventive interventions and thereby boost test uptake among MSM and migrants. </w:t>
      </w:r>
    </w:p>
    <w:p>
      <w:pPr>
        <w:spacing w:before="100" w:beforeAutospacing="1" w:after="100" w:afterAutospacing="1" w:line="360" w:lineRule="auto"/>
        <w:rPr>
          <w:noProof/>
        </w:rPr>
      </w:pPr>
      <w:r>
        <w:rPr>
          <w:noProof/>
        </w:rPr>
        <w:t>The project generated information on the acceptability, feasibility and effectiveness of innovative interventions as self-testing and outreach interventions and on the use of new technologies to provide results and counselling.</w:t>
      </w:r>
    </w:p>
    <w:p>
      <w:pPr>
        <w:spacing w:before="100" w:beforeAutospacing="1" w:after="100" w:afterAutospacing="1" w:line="360" w:lineRule="auto"/>
        <w:rPr>
          <w:noProof/>
        </w:rPr>
      </w:pPr>
      <w:r>
        <w:rPr>
          <w:noProof/>
        </w:rPr>
        <w:t>The project thus contributed to better-informed policymaking, reduced transmission of HIV and other STIs, and improved clinical outputs of HIV and STIs patients across Europe.</w:t>
      </w:r>
    </w:p>
    <w:p>
      <w:pPr>
        <w:spacing w:after="0" w:line="240" w:lineRule="auto"/>
        <w:jc w:val="left"/>
        <w:rPr>
          <w:i/>
          <w:noProof/>
          <w:sz w:val="28"/>
          <w:szCs w:val="28"/>
        </w:rPr>
      </w:pPr>
      <w:r>
        <w:rPr>
          <w:i/>
          <w:noProof/>
          <w:sz w:val="28"/>
          <w:szCs w:val="28"/>
        </w:rPr>
        <w:br w:type="page"/>
      </w:r>
    </w:p>
    <w:p>
      <w:pPr>
        <w:rPr>
          <w:i/>
          <w:noProof/>
          <w:sz w:val="24"/>
          <w:szCs w:val="24"/>
        </w:rPr>
      </w:pPr>
      <w:r>
        <w:rPr>
          <w:i/>
          <w:noProof/>
          <w:sz w:val="24"/>
          <w:szCs w:val="24"/>
        </w:rPr>
        <w:t>Objective 3. Contribute to innovative, efficient and sustainable health systems</w:t>
      </w:r>
    </w:p>
    <w:p>
      <w:pPr>
        <w:pStyle w:val="Heading1"/>
        <w:numPr>
          <w:ilvl w:val="0"/>
          <w:numId w:val="11"/>
        </w:numPr>
        <w:spacing w:before="100" w:beforeAutospacing="1" w:after="100" w:afterAutospacing="1" w:line="360" w:lineRule="auto"/>
        <w:rPr>
          <w:noProof/>
          <w:sz w:val="24"/>
          <w:szCs w:val="24"/>
        </w:rPr>
      </w:pPr>
      <w:bookmarkStart w:id="59" w:name="_Toc36200188"/>
      <w:bookmarkStart w:id="60" w:name="_Toc36286638"/>
      <w:bookmarkStart w:id="61" w:name="_Toc36287192"/>
      <w:bookmarkStart w:id="62" w:name="_Toc36287333"/>
      <w:bookmarkStart w:id="63" w:name="_Toc29827180"/>
      <w:bookmarkStart w:id="64" w:name="_Toc51938558"/>
      <w:bookmarkEnd w:id="59"/>
      <w:bookmarkEnd w:id="60"/>
      <w:bookmarkEnd w:id="61"/>
      <w:bookmarkEnd w:id="62"/>
      <w:r>
        <w:rPr>
          <w:noProof/>
          <w:sz w:val="24"/>
          <w:szCs w:val="24"/>
        </w:rPr>
        <w:t>Statistical data and guidance document for medicinal product pricing and for the use of external reference pricing (EURIPID)</w:t>
      </w:r>
      <w:bookmarkEnd w:id="63"/>
      <w:bookmarkEnd w:id="64"/>
    </w:p>
    <w:p>
      <w:pPr>
        <w:spacing w:before="100" w:beforeAutospacing="1" w:after="100" w:afterAutospacing="1" w:line="360" w:lineRule="auto"/>
        <w:rPr>
          <w:noProof/>
        </w:rPr>
      </w:pPr>
      <w:r>
        <w:rPr>
          <w:noProof/>
        </w:rPr>
        <w:t>More information is available on the project website</w:t>
      </w:r>
      <w:r>
        <w:rPr>
          <w:rStyle w:val="FootnoteReference"/>
          <w:noProof/>
        </w:rPr>
        <w:footnoteReference w:id="22"/>
      </w:r>
      <w:r>
        <w:rPr>
          <w:noProof/>
        </w:rPr>
        <w:t xml:space="preserve"> and in Chafea’s Health Programme database</w:t>
      </w:r>
      <w:r>
        <w:rPr>
          <w:rStyle w:val="FootnoteReference"/>
          <w:noProof/>
        </w:rPr>
        <w:footnoteReference w:id="23"/>
      </w:r>
      <w:r>
        <w:rPr>
          <w:noProof/>
        </w:rPr>
        <w:t>.</w:t>
      </w:r>
    </w:p>
    <w:p>
      <w:pPr>
        <w:spacing w:before="100" w:beforeAutospacing="1" w:after="100" w:afterAutospacing="1" w:line="360" w:lineRule="auto"/>
        <w:rPr>
          <w:b/>
          <w:i/>
          <w:noProof/>
        </w:rPr>
      </w:pPr>
      <w:r>
        <w:rPr>
          <w:b/>
          <w:i/>
          <w:noProof/>
        </w:rPr>
        <w:t xml:space="preserve">Background information </w:t>
      </w:r>
    </w:p>
    <w:p>
      <w:pPr>
        <w:spacing w:before="100" w:beforeAutospacing="1" w:after="100" w:afterAutospacing="1" w:line="360" w:lineRule="auto"/>
        <w:rPr>
          <w:noProof/>
          <w:lang w:val="en-IE"/>
        </w:rPr>
      </w:pPr>
      <w:r>
        <w:rPr>
          <w:noProof/>
          <w:lang w:val="en-IE"/>
        </w:rPr>
        <w:t>EURIPID cooperation is based on voluntary and strictly non-profit cooperation between national competent authorities for the pricing and reimbursement of medicinal products, most of them in the EU. EURIPID is in the process of building up and maintaining a database of information on national prices and regulations on the pricing of medicinal products in a standardised format. Based on cooperation that started in 2010 between the Hungarian National Institute of Health Insurance Fund Management and the Austrian Public Health Institute, the project currently covers data from more than 26 European countries. It is managed by four Member States and receives EU co-funding of EUR 299 999.70.</w:t>
      </w:r>
    </w:p>
    <w:p>
      <w:pPr>
        <w:spacing w:before="100" w:beforeAutospacing="1" w:after="100" w:afterAutospacing="1" w:line="360" w:lineRule="auto"/>
        <w:rPr>
          <w:b/>
          <w:i/>
          <w:noProof/>
        </w:rPr>
      </w:pPr>
      <w:r>
        <w:rPr>
          <w:b/>
          <w:i/>
          <w:noProof/>
        </w:rPr>
        <w:t>Brief description of activities</w:t>
      </w:r>
    </w:p>
    <w:p>
      <w:pPr>
        <w:spacing w:before="100" w:beforeAutospacing="1" w:after="100" w:afterAutospacing="1" w:line="360" w:lineRule="auto"/>
        <w:rPr>
          <w:noProof/>
          <w:lang w:val="en-IE"/>
        </w:rPr>
      </w:pPr>
      <w:r>
        <w:rPr>
          <w:noProof/>
          <w:lang w:val="en-IE"/>
        </w:rPr>
        <w:t xml:space="preserve">The EURIPID database contains data on the official prices of publicly reimbursed, mainly outpatient medicinal products, as published by national authorities in line with the Transparency Directive (89/105/EC). The action encompasses regular maintenance tasks, developing a new database interface and predefined queries, an improved search function, user-reported errors, a new country background information system and several other functionalities which boost user experience and make database management easier. </w:t>
      </w:r>
    </w:p>
    <w:p>
      <w:pPr>
        <w:spacing w:before="100" w:beforeAutospacing="1" w:after="100" w:afterAutospacing="1" w:line="360" w:lineRule="auto"/>
        <w:rPr>
          <w:noProof/>
          <w:lang w:val="en-IE"/>
        </w:rPr>
      </w:pPr>
      <w:r>
        <w:rPr>
          <w:noProof/>
        </w:rPr>
        <w:t>The data content of the EURIPID database was also extended by making available information on sales volumes and on the existence of managed entry agreements. This</w:t>
      </w:r>
      <w:r>
        <w:rPr>
          <w:noProof/>
          <w:lang w:val="en-IE"/>
        </w:rPr>
        <w:t xml:space="preserve"> enabled authorities to obtain price information in a more efficient way, reducing the risk of making decisions based on incorrect or incomplete data.</w:t>
      </w:r>
    </w:p>
    <w:p>
      <w:pPr>
        <w:spacing w:before="100" w:beforeAutospacing="1" w:after="100" w:afterAutospacing="1" w:line="360" w:lineRule="auto"/>
        <w:rPr>
          <w:b/>
          <w:i/>
          <w:noProof/>
        </w:rPr>
      </w:pPr>
      <w:r>
        <w:rPr>
          <w:b/>
          <w:i/>
          <w:noProof/>
        </w:rPr>
        <w:t>Specific results</w:t>
      </w:r>
    </w:p>
    <w:p>
      <w:pPr>
        <w:spacing w:before="100" w:beforeAutospacing="1" w:after="100" w:afterAutospacing="1" w:line="360" w:lineRule="auto"/>
        <w:rPr>
          <w:noProof/>
          <w:lang w:val="en-IE"/>
        </w:rPr>
      </w:pPr>
      <w:r>
        <w:rPr>
          <w:noProof/>
          <w:lang w:val="en-IE"/>
        </w:rPr>
        <w:t>Through cooperation with all relevant stakeholders, EURIPID has developed a technical guidance document on a coordinated approach by national authorities to the use of ‘external reference pricing’ (ERP), which uses medicinal product prices from other countries to obtain a ceiling price. Thiso avoids/mitigates potential negative impact on patients’ access to medicines. The document is available to national authorities and, in part, to the general public.</w:t>
      </w:r>
    </w:p>
    <w:p>
      <w:pPr>
        <w:spacing w:before="100" w:beforeAutospacing="1" w:after="100" w:afterAutospacing="1" w:line="360" w:lineRule="auto"/>
        <w:rPr>
          <w:noProof/>
          <w:lang w:val="en-IE"/>
        </w:rPr>
      </w:pPr>
      <w:r>
        <w:rPr>
          <w:noProof/>
          <w:lang w:val="en-IE"/>
        </w:rPr>
        <w:t>This grant was followed by a new grant in early 2019 that is designed to (i) further expand the information provided on the existence of managed entry agreements, prices and sales volumes of reimbursable medicinal products, (ii) improve services to users and the general public and (iii) strengthen cooperation by creating a platform for dialogue with stakeholders. Thanks to this cooperation, the recommendations in the technical guidance document on ERP will be more widely shared.</w:t>
      </w:r>
    </w:p>
    <w:p>
      <w:pPr>
        <w:spacing w:after="0" w:line="240" w:lineRule="auto"/>
        <w:jc w:val="left"/>
        <w:rPr>
          <w:noProof/>
        </w:rPr>
      </w:pPr>
      <w:r>
        <w:rPr>
          <w:noProof/>
        </w:rPr>
        <w:br w:type="page"/>
      </w:r>
    </w:p>
    <w:p>
      <w:pPr>
        <w:pStyle w:val="Heading1"/>
        <w:numPr>
          <w:ilvl w:val="0"/>
          <w:numId w:val="11"/>
        </w:numPr>
        <w:spacing w:before="100" w:beforeAutospacing="1" w:after="100" w:afterAutospacing="1" w:line="360" w:lineRule="auto"/>
        <w:rPr>
          <w:noProof/>
          <w:sz w:val="24"/>
          <w:szCs w:val="24"/>
        </w:rPr>
      </w:pPr>
      <w:bookmarkStart w:id="65" w:name="_Toc36200190"/>
      <w:bookmarkStart w:id="66" w:name="_Toc36286640"/>
      <w:bookmarkStart w:id="67" w:name="_Toc36287194"/>
      <w:bookmarkStart w:id="68" w:name="_Toc36287335"/>
      <w:bookmarkStart w:id="69" w:name="_Toc51938559"/>
      <w:bookmarkStart w:id="70" w:name="_Toc29827181"/>
      <w:bookmarkEnd w:id="65"/>
      <w:bookmarkEnd w:id="66"/>
      <w:bookmarkEnd w:id="67"/>
      <w:bookmarkEnd w:id="68"/>
      <w:r>
        <w:rPr>
          <w:noProof/>
          <w:sz w:val="24"/>
          <w:szCs w:val="24"/>
        </w:rPr>
        <w:t>BRidging Information and Data Generation for Evidence-based Health Policy and Research (BRIDGE Health)</w:t>
      </w:r>
      <w:bookmarkEnd w:id="69"/>
      <w:r>
        <w:rPr>
          <w:noProof/>
          <w:sz w:val="24"/>
          <w:szCs w:val="24"/>
        </w:rPr>
        <w:t xml:space="preserve"> </w:t>
      </w:r>
      <w:bookmarkEnd w:id="70"/>
    </w:p>
    <w:p>
      <w:pPr>
        <w:spacing w:before="100" w:beforeAutospacing="1" w:after="100" w:afterAutospacing="1" w:line="360" w:lineRule="auto"/>
        <w:rPr>
          <w:noProof/>
        </w:rPr>
      </w:pPr>
      <w:r>
        <w:rPr>
          <w:noProof/>
        </w:rPr>
        <w:t>More information is available on the project website</w:t>
      </w:r>
      <w:r>
        <w:rPr>
          <w:rStyle w:val="FootnoteReference"/>
          <w:noProof/>
        </w:rPr>
        <w:footnoteReference w:id="24"/>
      </w:r>
      <w:r>
        <w:rPr>
          <w:noProof/>
        </w:rPr>
        <w:t xml:space="preserve"> and in Chafea’s Health Programme database</w:t>
      </w:r>
      <w:r>
        <w:rPr>
          <w:rStyle w:val="FootnoteReference"/>
          <w:noProof/>
        </w:rPr>
        <w:footnoteReference w:id="25"/>
      </w:r>
      <w:r>
        <w:rPr>
          <w:noProof/>
        </w:rPr>
        <w:t xml:space="preserve">. </w:t>
      </w:r>
    </w:p>
    <w:p>
      <w:pPr>
        <w:spacing w:before="100" w:beforeAutospacing="1" w:after="100" w:afterAutospacing="1" w:line="360" w:lineRule="auto"/>
        <w:rPr>
          <w:b/>
          <w:i/>
          <w:noProof/>
        </w:rPr>
      </w:pPr>
      <w:r>
        <w:rPr>
          <w:b/>
          <w:i/>
          <w:noProof/>
        </w:rPr>
        <w:t>Background information</w:t>
      </w:r>
    </w:p>
    <w:p>
      <w:pPr>
        <w:spacing w:before="100" w:beforeAutospacing="1" w:after="100" w:afterAutospacing="1" w:line="360" w:lineRule="auto"/>
        <w:rPr>
          <w:noProof/>
        </w:rPr>
      </w:pPr>
      <w:r>
        <w:rPr>
          <w:noProof/>
        </w:rPr>
        <w:t>Health policy and decision-making must be based on robust evidence in the form of high-quality, timely data on population health and health systems and the outcomes of thorough research.</w:t>
      </w:r>
    </w:p>
    <w:p>
      <w:pPr>
        <w:spacing w:before="100" w:beforeAutospacing="1" w:after="100" w:afterAutospacing="1" w:line="360" w:lineRule="auto"/>
        <w:rPr>
          <w:noProof/>
        </w:rPr>
      </w:pPr>
      <w:r>
        <w:rPr>
          <w:noProof/>
        </w:rPr>
        <w:t>The BRIDGE Health project was co-funded by the EU to provide a baseline for such data and create European health information and data generation networks covering major EU health policy areas. The partnership brought together 31 partners from 14 EU countries, Norway and the UK, receiving EU co-funding of EUR 3 473 044.23.</w:t>
      </w:r>
    </w:p>
    <w:p>
      <w:pPr>
        <w:spacing w:before="100" w:beforeAutospacing="1" w:after="100" w:afterAutospacing="1" w:line="360" w:lineRule="auto"/>
        <w:rPr>
          <w:b/>
          <w:i/>
          <w:noProof/>
        </w:rPr>
      </w:pPr>
      <w:r>
        <w:rPr>
          <w:b/>
          <w:i/>
          <w:noProof/>
        </w:rPr>
        <w:t>Brief description of activities</w:t>
      </w:r>
    </w:p>
    <w:p>
      <w:pPr>
        <w:spacing w:before="100" w:beforeAutospacing="1" w:after="100" w:afterAutospacing="1" w:line="360" w:lineRule="auto"/>
        <w:rPr>
          <w:noProof/>
        </w:rPr>
      </w:pPr>
      <w:r>
        <w:rPr>
          <w:noProof/>
        </w:rPr>
        <w:t>BRIDGE Health developed a blueprint to integrate health care information systems with the aim of providing a European research infrastructure consortium on health information.</w:t>
      </w:r>
    </w:p>
    <w:p>
      <w:pPr>
        <w:spacing w:before="100" w:beforeAutospacing="1" w:after="100" w:afterAutospacing="1" w:line="360" w:lineRule="auto"/>
        <w:rPr>
          <w:noProof/>
        </w:rPr>
      </w:pPr>
      <w:r>
        <w:rPr>
          <w:noProof/>
        </w:rPr>
        <w:t>The project addressed the EU countries’ health information needs. More specifically, helped the participating countries ensure that data on health information needs (i) is available at EU, national and subnational level, including information on social inequalities and vulnerable groups, (ii) are structured and comparable, (iii) include information about key determinants of ill health, (iv) include information on healthcare systems and (v) build on information derived from best practice.</w:t>
      </w:r>
    </w:p>
    <w:p>
      <w:pPr>
        <w:spacing w:before="100" w:beforeAutospacing="1" w:after="100" w:afterAutospacing="1" w:line="360" w:lineRule="auto"/>
        <w:rPr>
          <w:b/>
          <w:i/>
          <w:noProof/>
        </w:rPr>
      </w:pPr>
      <w:r>
        <w:rPr>
          <w:b/>
          <w:i/>
          <w:noProof/>
        </w:rPr>
        <w:t>Specific results</w:t>
      </w:r>
    </w:p>
    <w:p>
      <w:pPr>
        <w:spacing w:before="100" w:beforeAutospacing="1" w:after="100" w:afterAutospacing="1" w:line="360" w:lineRule="auto"/>
        <w:rPr>
          <w:noProof/>
        </w:rPr>
      </w:pPr>
      <w:r>
        <w:rPr>
          <w:noProof/>
        </w:rPr>
        <w:t xml:space="preserve">The project delivered a feasibility analysis for a sustainable European health information structure. It included scope, tasks, activities and governance structure, and the possible strengths and limitations of a set of possible structures including a European research infrastructure consortium on health information. </w:t>
      </w:r>
    </w:p>
    <w:p>
      <w:pPr>
        <w:spacing w:after="0" w:line="240" w:lineRule="auto"/>
        <w:jc w:val="left"/>
        <w:rPr>
          <w:i/>
          <w:noProof/>
          <w:sz w:val="28"/>
          <w:szCs w:val="28"/>
        </w:rPr>
      </w:pPr>
      <w:r>
        <w:rPr>
          <w:i/>
          <w:noProof/>
          <w:sz w:val="28"/>
          <w:szCs w:val="28"/>
        </w:rPr>
        <w:br w:type="page"/>
      </w:r>
    </w:p>
    <w:p>
      <w:pPr>
        <w:rPr>
          <w:i/>
          <w:noProof/>
          <w:sz w:val="24"/>
          <w:szCs w:val="24"/>
        </w:rPr>
      </w:pPr>
      <w:r>
        <w:rPr>
          <w:i/>
          <w:noProof/>
          <w:sz w:val="24"/>
          <w:szCs w:val="24"/>
        </w:rPr>
        <w:t>Objective 4. Facilitate access to better and safer healthcare for Union citizens</w:t>
      </w:r>
    </w:p>
    <w:p>
      <w:pPr>
        <w:pStyle w:val="Heading1"/>
        <w:numPr>
          <w:ilvl w:val="0"/>
          <w:numId w:val="11"/>
        </w:numPr>
        <w:spacing w:before="100" w:beforeAutospacing="1" w:after="100" w:afterAutospacing="1" w:line="360" w:lineRule="auto"/>
        <w:rPr>
          <w:noProof/>
          <w:sz w:val="24"/>
          <w:szCs w:val="24"/>
        </w:rPr>
      </w:pPr>
      <w:bookmarkStart w:id="71" w:name="_Toc14260619"/>
      <w:bookmarkStart w:id="72" w:name="_Toc14260663"/>
      <w:bookmarkStart w:id="73" w:name="_Toc14260707"/>
      <w:bookmarkStart w:id="74" w:name="_Toc14338778"/>
      <w:bookmarkStart w:id="75" w:name="_Toc14422118"/>
      <w:bookmarkStart w:id="76" w:name="_Toc14682661"/>
      <w:bookmarkStart w:id="77" w:name="_Toc14690653"/>
      <w:bookmarkStart w:id="78" w:name="_Toc14690793"/>
      <w:bookmarkStart w:id="79" w:name="_Toc14691020"/>
      <w:bookmarkStart w:id="80" w:name="_Toc51938560"/>
      <w:bookmarkStart w:id="81" w:name="_Toc29827182"/>
      <w:bookmarkEnd w:id="71"/>
      <w:bookmarkEnd w:id="72"/>
      <w:bookmarkEnd w:id="73"/>
      <w:bookmarkEnd w:id="74"/>
      <w:bookmarkEnd w:id="75"/>
      <w:bookmarkEnd w:id="76"/>
      <w:bookmarkEnd w:id="77"/>
      <w:bookmarkEnd w:id="78"/>
      <w:bookmarkEnd w:id="79"/>
      <w:r>
        <w:rPr>
          <w:noProof/>
          <w:sz w:val="24"/>
          <w:szCs w:val="24"/>
        </w:rPr>
        <w:t>European Expert Paediatric Oncology Reference Network for Diagnostics and Treatment (ExPO-r-Net)</w:t>
      </w:r>
      <w:bookmarkEnd w:id="80"/>
      <w:r>
        <w:rPr>
          <w:noProof/>
          <w:sz w:val="24"/>
          <w:szCs w:val="24"/>
        </w:rPr>
        <w:t xml:space="preserve"> </w:t>
      </w:r>
      <w:bookmarkEnd w:id="81"/>
    </w:p>
    <w:p>
      <w:pPr>
        <w:spacing w:before="100" w:beforeAutospacing="1" w:after="100" w:afterAutospacing="1" w:line="360" w:lineRule="auto"/>
        <w:rPr>
          <w:noProof/>
        </w:rPr>
      </w:pPr>
      <w:r>
        <w:rPr>
          <w:noProof/>
        </w:rPr>
        <w:t>More information is available on the project website</w:t>
      </w:r>
      <w:r>
        <w:rPr>
          <w:rStyle w:val="FootnoteReference"/>
          <w:noProof/>
        </w:rPr>
        <w:footnoteReference w:id="26"/>
      </w:r>
      <w:r>
        <w:rPr>
          <w:noProof/>
        </w:rPr>
        <w:t xml:space="preserve"> and in Chafea’s Health Programme database</w:t>
      </w:r>
      <w:r>
        <w:rPr>
          <w:rStyle w:val="FootnoteReference"/>
          <w:noProof/>
        </w:rPr>
        <w:footnoteReference w:id="27"/>
      </w:r>
      <w:r>
        <w:rPr>
          <w:noProof/>
        </w:rPr>
        <w:t>.</w:t>
      </w:r>
    </w:p>
    <w:p>
      <w:pPr>
        <w:spacing w:before="100" w:beforeAutospacing="1" w:after="100" w:afterAutospacing="1" w:line="360" w:lineRule="auto"/>
        <w:rPr>
          <w:b/>
          <w:i/>
          <w:noProof/>
        </w:rPr>
      </w:pPr>
      <w:r>
        <w:rPr>
          <w:b/>
          <w:i/>
          <w:noProof/>
        </w:rPr>
        <w:t xml:space="preserve">Background information </w:t>
      </w:r>
    </w:p>
    <w:p>
      <w:pPr>
        <w:spacing w:before="100" w:beforeAutospacing="1" w:after="100" w:afterAutospacing="1" w:line="360" w:lineRule="auto"/>
        <w:rPr>
          <w:noProof/>
        </w:rPr>
      </w:pPr>
      <w:r>
        <w:rPr>
          <w:noProof/>
        </w:rPr>
        <w:t>Childhood cancer is rare, affecting one in approximately 500 children, with multiple subtypes defined clinically and by biology that are relevant for specialist diagnostics and treatment. There is a clear need for certified and recognised European diagnostic and complex treatment reference networks. Paediatric oncology European clinical trial groups have been building cancer-specific cross-border networks in recent decades. With ExPO-r-Net, a focused initiative was started to connect existing networks better and to improve the visibility of hospitals with high-level expertise on special diagnostic needs and/or treatment interventions.</w:t>
      </w:r>
    </w:p>
    <w:p>
      <w:pPr>
        <w:spacing w:before="100" w:beforeAutospacing="1" w:after="100" w:afterAutospacing="1" w:line="360" w:lineRule="auto"/>
        <w:rPr>
          <w:noProof/>
        </w:rPr>
      </w:pPr>
      <w:r>
        <w:rPr>
          <w:noProof/>
        </w:rPr>
        <w:t>The project brought together 18 partners from 8 Member States and the UK, and received EU funding of EUR 1 499 343.</w:t>
      </w:r>
    </w:p>
    <w:p>
      <w:pPr>
        <w:autoSpaceDE w:val="0"/>
        <w:autoSpaceDN w:val="0"/>
        <w:adjustRightInd w:val="0"/>
        <w:spacing w:before="100" w:beforeAutospacing="1" w:after="100" w:afterAutospacing="1" w:line="360" w:lineRule="auto"/>
        <w:rPr>
          <w:b/>
          <w:i/>
          <w:noProof/>
          <w:lang w:val="en-IE"/>
        </w:rPr>
      </w:pPr>
      <w:r>
        <w:rPr>
          <w:b/>
          <w:i/>
          <w:noProof/>
          <w:lang w:val="en-IE"/>
        </w:rPr>
        <w:t xml:space="preserve">Brief description of activities </w:t>
      </w:r>
    </w:p>
    <w:p>
      <w:pPr>
        <w:spacing w:before="100" w:beforeAutospacing="1" w:after="100" w:afterAutospacing="1" w:line="360" w:lineRule="auto"/>
        <w:rPr>
          <w:noProof/>
        </w:rPr>
      </w:pPr>
      <w:r>
        <w:rPr>
          <w:noProof/>
        </w:rPr>
        <w:t xml:space="preserve">ExPO-r-Net tackled inequalities in childhood cancer survival rates and healthcare capabilities in different Member States, and took the first steps towards improved access to high-quality healthcare for children with cancer whose conditions require specialised resources or expertise that are not widely available due to low case volumes and lack of local resources. </w:t>
      </w:r>
    </w:p>
    <w:p>
      <w:pPr>
        <w:spacing w:before="100" w:beforeAutospacing="1" w:after="100" w:afterAutospacing="1" w:line="360" w:lineRule="auto"/>
        <w:rPr>
          <w:noProof/>
        </w:rPr>
      </w:pPr>
      <w:r>
        <w:rPr>
          <w:noProof/>
        </w:rPr>
        <w:t>ExPO-r-Net initiated cooperation between healthcare systems based on the existing networks of paediatric oncology European clinical trial groups. The aim was to achieve cost-effective, high-quality cross-border healthcare. Further, ExPO-r-Net identified target patient groups at risk who would benefit from access to concentrated expertise and resources.</w:t>
      </w:r>
    </w:p>
    <w:p>
      <w:pPr>
        <w:spacing w:before="100" w:beforeAutospacing="1" w:after="100" w:afterAutospacing="1" w:line="360" w:lineRule="auto"/>
        <w:rPr>
          <w:noProof/>
        </w:rPr>
      </w:pPr>
      <w:r>
        <w:rPr>
          <w:noProof/>
        </w:rPr>
        <w:t>The ExPO-r-Net project built a pilot paediatric oncology ERN providing the essential conditions for cross-border healthcare, the aim being to enable children and young people with cancer to receive care in another Member State. An important step was identification and quality control actions targeting healthcare providers in countries with low expenditure rates on healthcare, where childhood cancer outcomes are 10-20% below the western European average.</w:t>
      </w:r>
    </w:p>
    <w:p>
      <w:pPr>
        <w:spacing w:before="100" w:beforeAutospacing="1" w:after="100" w:afterAutospacing="1" w:line="360" w:lineRule="auto"/>
        <w:rPr>
          <w:noProof/>
        </w:rPr>
      </w:pPr>
      <w:r>
        <w:rPr>
          <w:noProof/>
        </w:rPr>
        <w:t xml:space="preserve">Because of the potential burden on families seeking cross-border healthcare – i.e. leaving their supportive family and language environment and entering social isolation for treatments that may last many months – ExPO-r-Net sought mechanisms to facilitate, whenever possible, the movement of information and knowledge rather than patients. </w:t>
      </w:r>
    </w:p>
    <w:p>
      <w:pPr>
        <w:autoSpaceDE w:val="0"/>
        <w:autoSpaceDN w:val="0"/>
        <w:adjustRightInd w:val="0"/>
        <w:spacing w:before="100" w:beforeAutospacing="1" w:after="100" w:afterAutospacing="1" w:line="360" w:lineRule="auto"/>
        <w:rPr>
          <w:b/>
          <w:i/>
          <w:noProof/>
          <w:lang w:val="en-IE"/>
        </w:rPr>
      </w:pPr>
      <w:r>
        <w:rPr>
          <w:b/>
          <w:i/>
          <w:noProof/>
          <w:lang w:val="en-IE"/>
        </w:rPr>
        <w:t>Specific results</w:t>
      </w:r>
    </w:p>
    <w:p>
      <w:pPr>
        <w:spacing w:before="100" w:beforeAutospacing="1" w:after="100" w:afterAutospacing="1" w:line="360" w:lineRule="auto"/>
        <w:rPr>
          <w:noProof/>
        </w:rPr>
      </w:pPr>
      <w:r>
        <w:rPr>
          <w:noProof/>
        </w:rPr>
        <w:t xml:space="preserve">ExPO-r-Net fostered access to expedited expert diagnosis, described and identified childhood cancer patients in need of high-level treatment interventions and specialised care, identified reference centres across Europe for the paediatric oncology ERN (ERN-PaedCan), and initiated, coordinated and encouraged the establishment of international and national tumour boards at coordination hubs. A routing contact point was established to guide requests to the right forum. </w:t>
      </w:r>
    </w:p>
    <w:p>
      <w:pPr>
        <w:spacing w:before="100" w:beforeAutospacing="1" w:after="100" w:afterAutospacing="1" w:line="360" w:lineRule="auto"/>
        <w:rPr>
          <w:noProof/>
        </w:rPr>
      </w:pPr>
      <w:r>
        <w:rPr>
          <w:noProof/>
        </w:rPr>
        <w:t xml:space="preserve">An e-health-based interoperability strategy was developed with e-health based IT tools, making it easier and safer to interact. It launched an identification and self-evaluation process and gathered the information in a manual defining terminology and definitions for use in future certification processes describing quality criteria. </w:t>
      </w:r>
    </w:p>
    <w:p>
      <w:pPr>
        <w:spacing w:before="100" w:beforeAutospacing="1" w:after="100" w:afterAutospacing="1" w:line="360" w:lineRule="auto"/>
        <w:rPr>
          <w:noProof/>
        </w:rPr>
      </w:pPr>
      <w:r>
        <w:rPr>
          <w:noProof/>
        </w:rPr>
        <w:t>ExPO-r-Net also encouraged measures to summarise treatments in a standard way in a survivor’s passport model for every European childhood cancer survivor. It also advised on risk-based appropriate surveillance. The late effect advisory board platform within the PanCare community enabled the creation of a central point of reference to help healthcare professionals understand and treat late cancer treatment-related effects better.</w:t>
      </w:r>
    </w:p>
    <w:p>
      <w:pPr>
        <w:spacing w:after="0" w:line="240" w:lineRule="auto"/>
        <w:jc w:val="left"/>
        <w:rPr>
          <w:noProof/>
        </w:rPr>
      </w:pPr>
      <w:r>
        <w:rPr>
          <w:noProof/>
        </w:rPr>
        <w:br w:type="page"/>
      </w:r>
    </w:p>
    <w:p>
      <w:pPr>
        <w:pStyle w:val="Heading1"/>
        <w:tabs>
          <w:tab w:val="num" w:pos="482"/>
        </w:tabs>
        <w:spacing w:after="240" w:line="360" w:lineRule="auto"/>
        <w:ind w:left="482" w:hanging="482"/>
        <w:rPr>
          <w:noProof/>
          <w:sz w:val="24"/>
          <w:szCs w:val="24"/>
        </w:rPr>
      </w:pPr>
      <w:bookmarkStart w:id="82" w:name="_Toc14690657"/>
      <w:bookmarkStart w:id="83" w:name="_Toc14690796"/>
      <w:bookmarkStart w:id="84" w:name="_Toc14691023"/>
      <w:bookmarkStart w:id="85" w:name="_Toc13660087"/>
      <w:bookmarkStart w:id="86" w:name="_Toc13660092"/>
      <w:bookmarkStart w:id="87" w:name="678"/>
      <w:bookmarkStart w:id="88" w:name="750"/>
      <w:bookmarkStart w:id="89" w:name="751"/>
      <w:bookmarkStart w:id="90" w:name="_Toc511740677"/>
      <w:bookmarkStart w:id="91" w:name="_Toc511740678"/>
      <w:bookmarkStart w:id="92" w:name="_Toc508271145"/>
      <w:bookmarkStart w:id="93" w:name="_Toc29827183"/>
      <w:bookmarkStart w:id="94" w:name="_Toc51938561"/>
      <w:bookmarkStart w:id="95" w:name="_Toc459122167"/>
      <w:bookmarkEnd w:id="82"/>
      <w:bookmarkEnd w:id="83"/>
      <w:bookmarkEnd w:id="84"/>
      <w:bookmarkEnd w:id="85"/>
      <w:bookmarkEnd w:id="86"/>
      <w:bookmarkEnd w:id="87"/>
      <w:bookmarkEnd w:id="88"/>
      <w:bookmarkEnd w:id="89"/>
      <w:bookmarkEnd w:id="90"/>
      <w:bookmarkEnd w:id="91"/>
      <w:r>
        <w:rPr>
          <w:noProof/>
          <w:sz w:val="24"/>
          <w:szCs w:val="24"/>
        </w:rPr>
        <w:t>OPERATING GRANTS</w:t>
      </w:r>
      <w:bookmarkEnd w:id="92"/>
      <w:bookmarkEnd w:id="93"/>
      <w:bookmarkEnd w:id="94"/>
    </w:p>
    <w:p>
      <w:pPr>
        <w:spacing w:line="360" w:lineRule="auto"/>
        <w:rPr>
          <w:noProof/>
        </w:rPr>
      </w:pPr>
      <w:r>
        <w:rPr>
          <w:noProof/>
        </w:rPr>
        <w:t>The 17 NGOs that signed a framework partnership agreement (FPA) in 2017</w:t>
      </w:r>
      <w:r>
        <w:rPr>
          <w:rStyle w:val="FootnoteReference"/>
          <w:noProof/>
        </w:rPr>
        <w:footnoteReference w:id="28"/>
      </w:r>
      <w:r>
        <w:rPr>
          <w:noProof/>
        </w:rPr>
        <w:t xml:space="preserve"> were asked to submit their proposals for a specific grant agreement (SGA) to cover their 2018 recurrent operational expenses.</w:t>
      </w:r>
    </w:p>
    <w:p>
      <w:pPr>
        <w:spacing w:line="360" w:lineRule="auto"/>
        <w:rPr>
          <w:noProof/>
        </w:rPr>
      </w:pPr>
      <w:r>
        <w:rPr>
          <w:noProof/>
        </w:rPr>
        <w:t>The FPAs and their SGAs helped achieve three of the third health programme’s objectives. 13 NGOs tackled objective 1, ‘</w:t>
      </w:r>
      <w:r>
        <w:rPr>
          <w:i/>
          <w:noProof/>
        </w:rPr>
        <w:t>Promote health, prevent diseases and foster supportive environments for healthy lifestyles’</w:t>
      </w:r>
      <w:r>
        <w:rPr>
          <w:noProof/>
        </w:rPr>
        <w:t>, 1 worked on objective 3, ‘</w:t>
      </w:r>
      <w:r>
        <w:rPr>
          <w:i/>
          <w:noProof/>
        </w:rPr>
        <w:t>Contribute to innovative, efficient and sustainable health systems’</w:t>
      </w:r>
      <w:r>
        <w:rPr>
          <w:noProof/>
        </w:rPr>
        <w:t>, and 3 focused on objective 4, ‘</w:t>
      </w:r>
      <w:r>
        <w:rPr>
          <w:i/>
          <w:noProof/>
        </w:rPr>
        <w:t>Facilitate access to better and safer healthcare for Union citizens’</w:t>
      </w:r>
      <w:r>
        <w:rPr>
          <w:noProof/>
        </w:rPr>
        <w:t>.</w:t>
      </w:r>
    </w:p>
    <w:p>
      <w:pPr>
        <w:pStyle w:val="Caption"/>
        <w:spacing w:line="360" w:lineRule="auto"/>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List of applicant organisations awarded an FPA 2017-2021 and subsequent SGAs </w:t>
      </w:r>
    </w:p>
    <w:tbl>
      <w:tblPr>
        <w:tblW w:w="9683" w:type="dxa"/>
        <w:tblInd w:w="93" w:type="dxa"/>
        <w:tblLook w:val="04A0" w:firstRow="1" w:lastRow="0" w:firstColumn="1" w:lastColumn="0" w:noHBand="0" w:noVBand="1"/>
      </w:tblPr>
      <w:tblGrid>
        <w:gridCol w:w="2283"/>
        <w:gridCol w:w="6266"/>
        <w:gridCol w:w="1134"/>
      </w:tblGrid>
      <w:tr>
        <w:trPr>
          <w:trHeight w:val="555"/>
        </w:trPr>
        <w:tc>
          <w:tcPr>
            <w:tcW w:w="2283" w:type="dxa"/>
            <w:tcBorders>
              <w:top w:val="single" w:sz="4" w:space="0" w:color="auto"/>
              <w:left w:val="single" w:sz="4" w:space="0" w:color="auto"/>
              <w:bottom w:val="single" w:sz="4" w:space="0" w:color="auto"/>
              <w:right w:val="single" w:sz="4" w:space="0" w:color="auto"/>
            </w:tcBorders>
            <w:shd w:val="clear" w:color="4F81BD" w:fill="4F81BD"/>
            <w:noWrap/>
            <w:hideMark/>
          </w:tcPr>
          <w:p>
            <w:pPr>
              <w:spacing w:after="0"/>
              <w:jc w:val="left"/>
              <w:rPr>
                <w:b/>
                <w:bCs/>
                <w:noProof/>
                <w:color w:val="FFFFFF"/>
                <w:sz w:val="20"/>
              </w:rPr>
            </w:pPr>
            <w:r>
              <w:rPr>
                <w:b/>
                <w:bCs/>
                <w:noProof/>
                <w:color w:val="FFFFFF"/>
                <w:sz w:val="20"/>
              </w:rPr>
              <w:t>Acronym/ abbreviation</w:t>
            </w:r>
          </w:p>
        </w:tc>
        <w:tc>
          <w:tcPr>
            <w:tcW w:w="6266" w:type="dxa"/>
            <w:tcBorders>
              <w:top w:val="single" w:sz="4" w:space="0" w:color="auto"/>
              <w:left w:val="single" w:sz="4" w:space="0" w:color="auto"/>
              <w:bottom w:val="single" w:sz="4" w:space="0" w:color="auto"/>
              <w:right w:val="single" w:sz="4" w:space="0" w:color="auto"/>
            </w:tcBorders>
            <w:shd w:val="clear" w:color="4F81BD" w:fill="4F81BD"/>
            <w:noWrap/>
            <w:hideMark/>
          </w:tcPr>
          <w:p>
            <w:pPr>
              <w:spacing w:after="0"/>
              <w:jc w:val="left"/>
              <w:rPr>
                <w:b/>
                <w:bCs/>
                <w:noProof/>
                <w:color w:val="FFFFFF"/>
                <w:sz w:val="20"/>
              </w:rPr>
            </w:pPr>
            <w:r>
              <w:rPr>
                <w:b/>
                <w:bCs/>
                <w:noProof/>
                <w:color w:val="FFFFFF"/>
                <w:sz w:val="20"/>
              </w:rPr>
              <w:t>Action title/ beneficiary organisation</w:t>
            </w:r>
          </w:p>
        </w:tc>
        <w:tc>
          <w:tcPr>
            <w:tcW w:w="1134" w:type="dxa"/>
            <w:tcBorders>
              <w:top w:val="single" w:sz="4" w:space="0" w:color="auto"/>
              <w:left w:val="single" w:sz="4" w:space="0" w:color="auto"/>
              <w:bottom w:val="single" w:sz="4" w:space="0" w:color="auto"/>
              <w:right w:val="single" w:sz="4" w:space="0" w:color="auto"/>
            </w:tcBorders>
            <w:shd w:val="clear" w:color="4F81BD" w:fill="4F81BD"/>
            <w:hideMark/>
          </w:tcPr>
          <w:p>
            <w:pPr>
              <w:spacing w:after="0"/>
              <w:jc w:val="left"/>
              <w:rPr>
                <w:b/>
                <w:bCs/>
                <w:noProof/>
                <w:color w:val="FFFFFF"/>
                <w:sz w:val="20"/>
              </w:rPr>
            </w:pPr>
            <w:r>
              <w:rPr>
                <w:b/>
                <w:bCs/>
                <w:noProof/>
                <w:color w:val="FFFFFF"/>
                <w:sz w:val="20"/>
              </w:rPr>
              <w:t>Thematic priority</w:t>
            </w:r>
          </w:p>
        </w:tc>
      </w:tr>
      <w:tr>
        <w:trPr>
          <w:trHeight w:val="303"/>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CN</w:t>
            </w:r>
          </w:p>
        </w:tc>
        <w:tc>
          <w:tcPr>
            <w:tcW w:w="6266"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Correlation network for harm reduction and social inclusion</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hideMark/>
          </w:tcPr>
          <w:p>
            <w:pPr>
              <w:spacing w:after="0"/>
              <w:jc w:val="center"/>
              <w:rPr>
                <w:noProof/>
                <w:color w:val="000000"/>
                <w:sz w:val="20"/>
              </w:rPr>
            </w:pPr>
            <w:r>
              <w:rPr>
                <w:noProof/>
                <w:color w:val="000000"/>
                <w:sz w:val="20"/>
              </w:rPr>
              <w:t>1.1</w:t>
            </w:r>
          </w:p>
        </w:tc>
      </w:tr>
      <w:tr>
        <w:trPr>
          <w:trHeight w:val="292"/>
        </w:trPr>
        <w:tc>
          <w:tcPr>
            <w:tcW w:w="2283" w:type="dxa"/>
            <w:tcBorders>
              <w:top w:val="single" w:sz="4" w:space="0" w:color="auto"/>
              <w:left w:val="single" w:sz="4" w:space="0" w:color="auto"/>
              <w:bottom w:val="single" w:sz="4" w:space="0" w:color="auto"/>
              <w:right w:val="single" w:sz="4" w:space="0" w:color="auto"/>
            </w:tcBorders>
            <w:shd w:val="clear" w:color="FFFFFF" w:fill="F0F0F4"/>
            <w:hideMark/>
          </w:tcPr>
          <w:p>
            <w:pPr>
              <w:spacing w:after="0"/>
              <w:jc w:val="left"/>
              <w:rPr>
                <w:noProof/>
                <w:color w:val="000000"/>
                <w:sz w:val="18"/>
                <w:szCs w:val="18"/>
              </w:rPr>
            </w:pPr>
            <w:r>
              <w:rPr>
                <w:noProof/>
                <w:color w:val="000000"/>
                <w:sz w:val="18"/>
                <w:szCs w:val="18"/>
              </w:rPr>
              <w:t>AE</w:t>
            </w:r>
          </w:p>
        </w:tc>
        <w:tc>
          <w:tcPr>
            <w:tcW w:w="6266" w:type="dxa"/>
            <w:tcBorders>
              <w:top w:val="single" w:sz="4" w:space="0" w:color="auto"/>
              <w:left w:val="single" w:sz="4" w:space="0" w:color="auto"/>
              <w:bottom w:val="single" w:sz="4" w:space="0" w:color="auto"/>
              <w:right w:val="single" w:sz="4" w:space="0" w:color="auto"/>
            </w:tcBorders>
            <w:shd w:val="clear" w:color="FFFFFF" w:fill="F0F0F4"/>
            <w:hideMark/>
          </w:tcPr>
          <w:p>
            <w:pPr>
              <w:spacing w:after="0"/>
              <w:jc w:val="left"/>
              <w:rPr>
                <w:noProof/>
                <w:color w:val="000000"/>
                <w:sz w:val="18"/>
                <w:szCs w:val="18"/>
              </w:rPr>
            </w:pPr>
            <w:r>
              <w:rPr>
                <w:noProof/>
                <w:color w:val="000000"/>
                <w:sz w:val="18"/>
                <w:szCs w:val="18"/>
              </w:rPr>
              <w:t xml:space="preserve">Alzheimer Europe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jc w:val="center"/>
              <w:rPr>
                <w:noProof/>
                <w:color w:val="000000"/>
                <w:sz w:val="20"/>
              </w:rPr>
            </w:pPr>
            <w:r>
              <w:rPr>
                <w:noProof/>
                <w:color w:val="000000"/>
                <w:sz w:val="20"/>
              </w:rPr>
              <w:t>1.1</w:t>
            </w:r>
          </w:p>
        </w:tc>
      </w:tr>
      <w:tr>
        <w:trPr>
          <w:trHeight w:val="255"/>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OBTAINS-E2</w:t>
            </w:r>
          </w:p>
        </w:tc>
        <w:tc>
          <w:tcPr>
            <w:tcW w:w="6266"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Obesity training and information services for Europe (World Obesity Federation)</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hideMark/>
          </w:tcPr>
          <w:p>
            <w:pPr>
              <w:spacing w:after="0"/>
              <w:jc w:val="center"/>
              <w:rPr>
                <w:noProof/>
                <w:color w:val="000000"/>
                <w:sz w:val="20"/>
              </w:rPr>
            </w:pPr>
            <w:r>
              <w:rPr>
                <w:noProof/>
                <w:color w:val="000000"/>
                <w:sz w:val="20"/>
              </w:rPr>
              <w:t>1.1</w:t>
            </w:r>
          </w:p>
        </w:tc>
      </w:tr>
      <w:tr>
        <w:trPr>
          <w:trHeight w:val="286"/>
        </w:trPr>
        <w:tc>
          <w:tcPr>
            <w:tcW w:w="2283" w:type="dxa"/>
            <w:tcBorders>
              <w:top w:val="single" w:sz="4" w:space="0" w:color="auto"/>
              <w:left w:val="single" w:sz="4" w:space="0" w:color="auto"/>
              <w:bottom w:val="single" w:sz="4" w:space="0" w:color="auto"/>
              <w:right w:val="single" w:sz="4" w:space="0" w:color="auto"/>
            </w:tcBorders>
            <w:shd w:val="clear" w:color="FFFFFF" w:fill="F0F0F4"/>
            <w:hideMark/>
          </w:tcPr>
          <w:p>
            <w:pPr>
              <w:spacing w:after="0"/>
              <w:jc w:val="left"/>
              <w:rPr>
                <w:noProof/>
                <w:color w:val="000000"/>
                <w:sz w:val="18"/>
                <w:szCs w:val="18"/>
              </w:rPr>
            </w:pPr>
            <w:r>
              <w:rPr>
                <w:noProof/>
                <w:color w:val="000000"/>
                <w:sz w:val="18"/>
                <w:szCs w:val="18"/>
              </w:rPr>
              <w:t xml:space="preserve">EPHA </w:t>
            </w:r>
          </w:p>
        </w:tc>
        <w:tc>
          <w:tcPr>
            <w:tcW w:w="6266" w:type="dxa"/>
            <w:tcBorders>
              <w:top w:val="single" w:sz="4" w:space="0" w:color="auto"/>
              <w:left w:val="single" w:sz="4" w:space="0" w:color="auto"/>
              <w:bottom w:val="single" w:sz="4" w:space="0" w:color="auto"/>
              <w:right w:val="single" w:sz="4" w:space="0" w:color="auto"/>
            </w:tcBorders>
            <w:shd w:val="clear" w:color="FFFFFF" w:fill="F0F0F4"/>
            <w:hideMark/>
          </w:tcPr>
          <w:p>
            <w:pPr>
              <w:spacing w:after="0"/>
              <w:jc w:val="left"/>
              <w:rPr>
                <w:noProof/>
                <w:color w:val="000000"/>
                <w:sz w:val="18"/>
                <w:szCs w:val="18"/>
              </w:rPr>
            </w:pPr>
            <w:r>
              <w:rPr>
                <w:noProof/>
                <w:color w:val="000000"/>
                <w:sz w:val="18"/>
                <w:szCs w:val="18"/>
              </w:rPr>
              <w:t>European public health alliance multiannual work programme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jc w:val="center"/>
              <w:rPr>
                <w:noProof/>
                <w:color w:val="000000"/>
                <w:sz w:val="20"/>
              </w:rPr>
            </w:pPr>
            <w:r>
              <w:rPr>
                <w:noProof/>
                <w:color w:val="000000"/>
                <w:sz w:val="20"/>
              </w:rPr>
              <w:t>1.1</w:t>
            </w:r>
          </w:p>
        </w:tc>
      </w:tr>
      <w:tr>
        <w:trPr>
          <w:trHeight w:val="255"/>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AAE</w:t>
            </w:r>
          </w:p>
        </w:tc>
        <w:tc>
          <w:tcPr>
            <w:tcW w:w="6266"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Stronger Together (Aids Action Europe)</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hideMark/>
          </w:tcPr>
          <w:p>
            <w:pPr>
              <w:spacing w:after="0"/>
              <w:jc w:val="center"/>
              <w:rPr>
                <w:noProof/>
                <w:color w:val="000000"/>
                <w:sz w:val="20"/>
              </w:rPr>
            </w:pPr>
            <w:r>
              <w:rPr>
                <w:noProof/>
                <w:color w:val="000000"/>
                <w:sz w:val="20"/>
              </w:rPr>
              <w:t>1.1</w:t>
            </w:r>
          </w:p>
        </w:tc>
      </w:tr>
      <w:tr>
        <w:trPr>
          <w:trHeight w:val="280"/>
        </w:trPr>
        <w:tc>
          <w:tcPr>
            <w:tcW w:w="2283" w:type="dxa"/>
            <w:tcBorders>
              <w:top w:val="single" w:sz="4" w:space="0" w:color="auto"/>
              <w:left w:val="single" w:sz="4" w:space="0" w:color="auto"/>
              <w:bottom w:val="single" w:sz="4" w:space="0" w:color="auto"/>
              <w:right w:val="single" w:sz="4" w:space="0" w:color="auto"/>
            </w:tcBorders>
            <w:shd w:val="clear" w:color="FFFFFF" w:fill="F0F0F4"/>
            <w:hideMark/>
          </w:tcPr>
          <w:p>
            <w:pPr>
              <w:spacing w:after="0"/>
              <w:jc w:val="left"/>
              <w:rPr>
                <w:noProof/>
                <w:color w:val="000000"/>
                <w:sz w:val="18"/>
                <w:szCs w:val="18"/>
              </w:rPr>
            </w:pPr>
            <w:r>
              <w:rPr>
                <w:noProof/>
                <w:color w:val="000000"/>
                <w:sz w:val="18"/>
                <w:szCs w:val="18"/>
              </w:rPr>
              <w:t>EUPHA</w:t>
            </w:r>
          </w:p>
        </w:tc>
        <w:tc>
          <w:tcPr>
            <w:tcW w:w="6266" w:type="dxa"/>
            <w:tcBorders>
              <w:top w:val="single" w:sz="4" w:space="0" w:color="auto"/>
              <w:left w:val="single" w:sz="4" w:space="0" w:color="auto"/>
              <w:bottom w:val="single" w:sz="4" w:space="0" w:color="auto"/>
              <w:right w:val="single" w:sz="4" w:space="0" w:color="auto"/>
            </w:tcBorders>
            <w:shd w:val="clear" w:color="FFFFFF" w:fill="F0F0F4"/>
            <w:hideMark/>
          </w:tcPr>
          <w:p>
            <w:pPr>
              <w:spacing w:after="0"/>
              <w:jc w:val="left"/>
              <w:rPr>
                <w:noProof/>
                <w:color w:val="000000"/>
                <w:sz w:val="18"/>
                <w:szCs w:val="18"/>
              </w:rPr>
            </w:pPr>
            <w:r>
              <w:rPr>
                <w:noProof/>
                <w:color w:val="000000"/>
                <w:sz w:val="18"/>
                <w:szCs w:val="18"/>
              </w:rPr>
              <w:t>European Public Health Association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jc w:val="center"/>
              <w:rPr>
                <w:noProof/>
                <w:color w:val="000000"/>
                <w:sz w:val="20"/>
              </w:rPr>
            </w:pPr>
            <w:r>
              <w:rPr>
                <w:noProof/>
                <w:color w:val="000000"/>
                <w:sz w:val="20"/>
              </w:rPr>
              <w:t>1.1</w:t>
            </w:r>
          </w:p>
        </w:tc>
      </w:tr>
      <w:tr>
        <w:trPr>
          <w:trHeight w:val="255"/>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THALIA</w:t>
            </w:r>
          </w:p>
        </w:tc>
        <w:tc>
          <w:tcPr>
            <w:tcW w:w="6266"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THALassaemia In Action (Thalassaemia International)</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hideMark/>
          </w:tcPr>
          <w:p>
            <w:pPr>
              <w:spacing w:after="0"/>
              <w:jc w:val="center"/>
              <w:rPr>
                <w:noProof/>
                <w:color w:val="000000"/>
                <w:sz w:val="20"/>
              </w:rPr>
            </w:pPr>
            <w:r>
              <w:rPr>
                <w:noProof/>
                <w:color w:val="000000"/>
                <w:sz w:val="20"/>
              </w:rPr>
              <w:t>4.2</w:t>
            </w:r>
          </w:p>
        </w:tc>
      </w:tr>
      <w:tr>
        <w:trPr>
          <w:trHeight w:val="444"/>
        </w:trPr>
        <w:tc>
          <w:tcPr>
            <w:tcW w:w="2283" w:type="dxa"/>
            <w:tcBorders>
              <w:top w:val="single" w:sz="4" w:space="0" w:color="auto"/>
              <w:left w:val="single" w:sz="4" w:space="0" w:color="auto"/>
              <w:bottom w:val="single" w:sz="4" w:space="0" w:color="auto"/>
              <w:right w:val="single" w:sz="4" w:space="0" w:color="auto"/>
            </w:tcBorders>
            <w:shd w:val="clear" w:color="FFFFFF" w:fill="F0F0F4"/>
            <w:hideMark/>
          </w:tcPr>
          <w:p>
            <w:pPr>
              <w:spacing w:after="0"/>
              <w:jc w:val="left"/>
              <w:rPr>
                <w:noProof/>
                <w:color w:val="000000"/>
                <w:sz w:val="18"/>
                <w:szCs w:val="18"/>
              </w:rPr>
            </w:pPr>
            <w:r>
              <w:rPr>
                <w:noProof/>
                <w:color w:val="000000"/>
                <w:sz w:val="18"/>
                <w:szCs w:val="18"/>
              </w:rPr>
              <w:t>EuroHealthNet</w:t>
            </w:r>
          </w:p>
        </w:tc>
        <w:tc>
          <w:tcPr>
            <w:tcW w:w="6266" w:type="dxa"/>
            <w:tcBorders>
              <w:top w:val="single" w:sz="4" w:space="0" w:color="auto"/>
              <w:left w:val="single" w:sz="4" w:space="0" w:color="auto"/>
              <w:bottom w:val="single" w:sz="4" w:space="0" w:color="auto"/>
              <w:right w:val="single" w:sz="4" w:space="0" w:color="auto"/>
            </w:tcBorders>
            <w:shd w:val="clear" w:color="FFFFFF" w:fill="F0F0F4"/>
            <w:hideMark/>
          </w:tcPr>
          <w:p>
            <w:pPr>
              <w:spacing w:after="0"/>
              <w:jc w:val="left"/>
              <w:rPr>
                <w:noProof/>
                <w:color w:val="000000"/>
                <w:sz w:val="18"/>
                <w:szCs w:val="18"/>
              </w:rPr>
            </w:pPr>
            <w:r>
              <w:rPr>
                <w:noProof/>
                <w:color w:val="000000"/>
                <w:sz w:val="18"/>
                <w:szCs w:val="18"/>
              </w:rPr>
              <w:t xml:space="preserve">Strengthening action on health promotion and health equity in the EU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jc w:val="center"/>
              <w:rPr>
                <w:noProof/>
                <w:color w:val="000000"/>
                <w:sz w:val="20"/>
              </w:rPr>
            </w:pPr>
            <w:r>
              <w:rPr>
                <w:noProof/>
                <w:color w:val="000000"/>
                <w:sz w:val="20"/>
              </w:rPr>
              <w:t>1.1</w:t>
            </w:r>
          </w:p>
        </w:tc>
      </w:tr>
      <w:tr>
        <w:trPr>
          <w:trHeight w:val="267"/>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EHN</w:t>
            </w:r>
          </w:p>
        </w:tc>
        <w:tc>
          <w:tcPr>
            <w:tcW w:w="6266"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European heart network - fighting heart disease and stroke</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hideMark/>
          </w:tcPr>
          <w:p>
            <w:pPr>
              <w:spacing w:after="0"/>
              <w:jc w:val="center"/>
              <w:rPr>
                <w:noProof/>
                <w:color w:val="000000"/>
                <w:sz w:val="20"/>
              </w:rPr>
            </w:pPr>
            <w:r>
              <w:rPr>
                <w:noProof/>
                <w:color w:val="000000"/>
                <w:sz w:val="20"/>
              </w:rPr>
              <w:t>1.1</w:t>
            </w:r>
          </w:p>
        </w:tc>
      </w:tr>
      <w:tr>
        <w:trPr>
          <w:trHeight w:val="285"/>
        </w:trPr>
        <w:tc>
          <w:tcPr>
            <w:tcW w:w="2283" w:type="dxa"/>
            <w:tcBorders>
              <w:top w:val="single" w:sz="4" w:space="0" w:color="auto"/>
              <w:left w:val="single" w:sz="4" w:space="0" w:color="auto"/>
              <w:bottom w:val="single" w:sz="4" w:space="0" w:color="auto"/>
              <w:right w:val="single" w:sz="4" w:space="0" w:color="auto"/>
            </w:tcBorders>
            <w:shd w:val="clear" w:color="FFFFFF" w:fill="F0F0F4"/>
            <w:hideMark/>
          </w:tcPr>
          <w:p>
            <w:pPr>
              <w:spacing w:after="0"/>
              <w:jc w:val="left"/>
              <w:rPr>
                <w:noProof/>
                <w:color w:val="000000"/>
                <w:sz w:val="18"/>
                <w:szCs w:val="18"/>
              </w:rPr>
            </w:pPr>
            <w:r>
              <w:rPr>
                <w:noProof/>
                <w:color w:val="000000"/>
                <w:sz w:val="18"/>
                <w:szCs w:val="18"/>
              </w:rPr>
              <w:t xml:space="preserve">SFP </w:t>
            </w:r>
          </w:p>
        </w:tc>
        <w:tc>
          <w:tcPr>
            <w:tcW w:w="6266" w:type="dxa"/>
            <w:tcBorders>
              <w:top w:val="single" w:sz="4" w:space="0" w:color="auto"/>
              <w:left w:val="single" w:sz="4" w:space="0" w:color="auto"/>
              <w:bottom w:val="single" w:sz="4" w:space="0" w:color="auto"/>
              <w:right w:val="single" w:sz="4" w:space="0" w:color="auto"/>
            </w:tcBorders>
            <w:shd w:val="clear" w:color="FFFFFF" w:fill="F0F0F4"/>
            <w:hideMark/>
          </w:tcPr>
          <w:p>
            <w:pPr>
              <w:spacing w:after="0"/>
              <w:jc w:val="left"/>
              <w:rPr>
                <w:noProof/>
                <w:color w:val="000000"/>
                <w:sz w:val="18"/>
                <w:szCs w:val="18"/>
              </w:rPr>
            </w:pPr>
            <w:r>
              <w:rPr>
                <w:noProof/>
                <w:color w:val="000000"/>
                <w:sz w:val="18"/>
                <w:szCs w:val="18"/>
              </w:rPr>
              <w:t xml:space="preserve">Smoke-free partnership coalition’s multiannual work plan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jc w:val="center"/>
              <w:rPr>
                <w:noProof/>
                <w:color w:val="000000"/>
                <w:sz w:val="20"/>
              </w:rPr>
            </w:pPr>
            <w:r>
              <w:rPr>
                <w:noProof/>
                <w:color w:val="000000"/>
                <w:sz w:val="20"/>
              </w:rPr>
              <w:t>1.1</w:t>
            </w:r>
          </w:p>
        </w:tc>
      </w:tr>
      <w:tr>
        <w:trPr>
          <w:trHeight w:val="275"/>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 xml:space="preserve">ENSP </w:t>
            </w:r>
          </w:p>
        </w:tc>
        <w:tc>
          <w:tcPr>
            <w:tcW w:w="6266"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European network for smoking and tobacco prevention - The Network - United for a tobacco-free Europe</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hideMark/>
          </w:tcPr>
          <w:p>
            <w:pPr>
              <w:spacing w:after="0"/>
              <w:jc w:val="center"/>
              <w:rPr>
                <w:noProof/>
                <w:color w:val="000000"/>
                <w:sz w:val="20"/>
              </w:rPr>
            </w:pPr>
            <w:r>
              <w:rPr>
                <w:noProof/>
                <w:color w:val="000000"/>
                <w:sz w:val="20"/>
              </w:rPr>
              <w:t>1.1</w:t>
            </w:r>
          </w:p>
        </w:tc>
      </w:tr>
      <w:tr>
        <w:trPr>
          <w:trHeight w:val="549"/>
        </w:trPr>
        <w:tc>
          <w:tcPr>
            <w:tcW w:w="2283" w:type="dxa"/>
            <w:tcBorders>
              <w:top w:val="single" w:sz="4" w:space="0" w:color="auto"/>
              <w:left w:val="single" w:sz="4" w:space="0" w:color="auto"/>
              <w:bottom w:val="single" w:sz="4" w:space="0" w:color="auto"/>
              <w:right w:val="single" w:sz="4" w:space="0" w:color="auto"/>
            </w:tcBorders>
            <w:shd w:val="clear" w:color="FFFFFF" w:fill="F0F0F4"/>
            <w:hideMark/>
          </w:tcPr>
          <w:p>
            <w:pPr>
              <w:spacing w:after="0"/>
              <w:jc w:val="left"/>
              <w:rPr>
                <w:noProof/>
                <w:color w:val="000000"/>
                <w:sz w:val="18"/>
                <w:szCs w:val="18"/>
              </w:rPr>
            </w:pPr>
            <w:r>
              <w:rPr>
                <w:noProof/>
                <w:color w:val="000000"/>
                <w:sz w:val="18"/>
                <w:szCs w:val="18"/>
              </w:rPr>
              <w:t>HAI</w:t>
            </w:r>
          </w:p>
        </w:tc>
        <w:tc>
          <w:tcPr>
            <w:tcW w:w="6266" w:type="dxa"/>
            <w:tcBorders>
              <w:top w:val="single" w:sz="4" w:space="0" w:color="auto"/>
              <w:left w:val="single" w:sz="4" w:space="0" w:color="auto"/>
              <w:bottom w:val="single" w:sz="4" w:space="0" w:color="auto"/>
              <w:right w:val="single" w:sz="4" w:space="0" w:color="auto"/>
            </w:tcBorders>
            <w:shd w:val="clear" w:color="FFFFFF" w:fill="F0F0F4"/>
            <w:hideMark/>
          </w:tcPr>
          <w:p>
            <w:pPr>
              <w:spacing w:after="0"/>
              <w:jc w:val="left"/>
              <w:rPr>
                <w:noProof/>
                <w:color w:val="000000"/>
                <w:sz w:val="18"/>
                <w:szCs w:val="18"/>
              </w:rPr>
            </w:pPr>
            <w:r>
              <w:rPr>
                <w:noProof/>
                <w:color w:val="000000"/>
                <w:sz w:val="18"/>
                <w:szCs w:val="18"/>
              </w:rPr>
              <w:t>A plan for action: ensuring equitable, affordable and responsibly used medicines in the European Union (Health Action International)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jc w:val="center"/>
              <w:rPr>
                <w:noProof/>
                <w:color w:val="000000"/>
                <w:sz w:val="20"/>
              </w:rPr>
            </w:pPr>
            <w:r>
              <w:rPr>
                <w:noProof/>
                <w:color w:val="000000"/>
                <w:sz w:val="20"/>
              </w:rPr>
              <w:t>3.6</w:t>
            </w:r>
          </w:p>
        </w:tc>
      </w:tr>
      <w:tr>
        <w:trPr>
          <w:trHeight w:val="273"/>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 xml:space="preserve">SHE </w:t>
            </w:r>
          </w:p>
        </w:tc>
        <w:tc>
          <w:tcPr>
            <w:tcW w:w="6266"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Schools for health in Europe network foundation</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hideMark/>
          </w:tcPr>
          <w:p>
            <w:pPr>
              <w:spacing w:after="0"/>
              <w:jc w:val="center"/>
              <w:rPr>
                <w:noProof/>
                <w:color w:val="000000"/>
                <w:sz w:val="20"/>
              </w:rPr>
            </w:pPr>
            <w:r>
              <w:rPr>
                <w:noProof/>
                <w:color w:val="000000"/>
                <w:sz w:val="20"/>
              </w:rPr>
              <w:t>1.1</w:t>
            </w:r>
          </w:p>
        </w:tc>
      </w:tr>
      <w:tr>
        <w:trPr>
          <w:trHeight w:val="560"/>
        </w:trPr>
        <w:tc>
          <w:tcPr>
            <w:tcW w:w="2283" w:type="dxa"/>
            <w:tcBorders>
              <w:top w:val="single" w:sz="4" w:space="0" w:color="auto"/>
              <w:left w:val="single" w:sz="4" w:space="0" w:color="auto"/>
              <w:bottom w:val="single" w:sz="4" w:space="0" w:color="auto"/>
              <w:right w:val="single" w:sz="4" w:space="0" w:color="auto"/>
            </w:tcBorders>
            <w:shd w:val="clear" w:color="FFFFFF" w:fill="F0F0F4"/>
            <w:hideMark/>
          </w:tcPr>
          <w:p>
            <w:pPr>
              <w:spacing w:after="0"/>
              <w:jc w:val="left"/>
              <w:rPr>
                <w:noProof/>
                <w:color w:val="000000"/>
                <w:sz w:val="18"/>
                <w:szCs w:val="18"/>
              </w:rPr>
            </w:pPr>
            <w:r>
              <w:rPr>
                <w:noProof/>
                <w:color w:val="000000"/>
                <w:sz w:val="18"/>
                <w:szCs w:val="18"/>
              </w:rPr>
              <w:t>SAVDON</w:t>
            </w:r>
          </w:p>
        </w:tc>
        <w:tc>
          <w:tcPr>
            <w:tcW w:w="6266" w:type="dxa"/>
            <w:tcBorders>
              <w:top w:val="single" w:sz="4" w:space="0" w:color="auto"/>
              <w:left w:val="single" w:sz="4" w:space="0" w:color="auto"/>
              <w:bottom w:val="single" w:sz="4" w:space="0" w:color="auto"/>
              <w:right w:val="single" w:sz="4" w:space="0" w:color="auto"/>
            </w:tcBorders>
            <w:shd w:val="clear" w:color="FFFFFF" w:fill="F0F0F4"/>
            <w:hideMark/>
          </w:tcPr>
          <w:p>
            <w:pPr>
              <w:spacing w:after="0"/>
              <w:jc w:val="left"/>
              <w:rPr>
                <w:noProof/>
                <w:color w:val="000000"/>
                <w:sz w:val="18"/>
                <w:szCs w:val="18"/>
              </w:rPr>
            </w:pPr>
            <w:r>
              <w:rPr>
                <w:noProof/>
                <w:color w:val="000000"/>
                <w:sz w:val="18"/>
                <w:szCs w:val="18"/>
              </w:rPr>
              <w:t>High-quality blood stem cell products available for all patients in need, while protecting the rights and welfare of the volunteer donors (World Marrow Donor Association)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jc w:val="center"/>
              <w:rPr>
                <w:noProof/>
                <w:color w:val="000000"/>
                <w:sz w:val="20"/>
              </w:rPr>
            </w:pPr>
            <w:r>
              <w:rPr>
                <w:noProof/>
                <w:color w:val="000000"/>
                <w:sz w:val="20"/>
              </w:rPr>
              <w:t>4.5</w:t>
            </w:r>
          </w:p>
        </w:tc>
      </w:tr>
      <w:tr>
        <w:trPr>
          <w:trHeight w:val="498"/>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 xml:space="preserve">ECL </w:t>
            </w:r>
          </w:p>
        </w:tc>
        <w:tc>
          <w:tcPr>
            <w:tcW w:w="6266"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European cancer leagues - cooperating for impact on cancer control</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hideMark/>
          </w:tcPr>
          <w:p>
            <w:pPr>
              <w:spacing w:after="0"/>
              <w:jc w:val="center"/>
              <w:rPr>
                <w:noProof/>
                <w:color w:val="000000"/>
                <w:sz w:val="20"/>
              </w:rPr>
            </w:pPr>
            <w:r>
              <w:rPr>
                <w:noProof/>
                <w:color w:val="000000"/>
                <w:sz w:val="20"/>
              </w:rPr>
              <w:t>1.1</w:t>
            </w:r>
          </w:p>
        </w:tc>
      </w:tr>
      <w:tr>
        <w:trPr>
          <w:trHeight w:val="406"/>
        </w:trPr>
        <w:tc>
          <w:tcPr>
            <w:tcW w:w="2283" w:type="dxa"/>
            <w:tcBorders>
              <w:top w:val="single" w:sz="4" w:space="0" w:color="auto"/>
              <w:left w:val="single" w:sz="4" w:space="0" w:color="auto"/>
              <w:bottom w:val="single" w:sz="4" w:space="0" w:color="auto"/>
              <w:right w:val="single" w:sz="4" w:space="0" w:color="auto"/>
            </w:tcBorders>
            <w:shd w:val="clear" w:color="FFFFFF" w:fill="F0F0F4"/>
            <w:hideMark/>
          </w:tcPr>
          <w:p>
            <w:pPr>
              <w:spacing w:after="0"/>
              <w:jc w:val="left"/>
              <w:rPr>
                <w:noProof/>
                <w:color w:val="000000"/>
                <w:sz w:val="18"/>
                <w:szCs w:val="18"/>
              </w:rPr>
            </w:pPr>
            <w:r>
              <w:rPr>
                <w:noProof/>
                <w:color w:val="000000"/>
                <w:sz w:val="18"/>
                <w:szCs w:val="18"/>
              </w:rPr>
              <w:t>TBEC</w:t>
            </w:r>
          </w:p>
        </w:tc>
        <w:tc>
          <w:tcPr>
            <w:tcW w:w="6266" w:type="dxa"/>
            <w:tcBorders>
              <w:top w:val="single" w:sz="4" w:space="0" w:color="auto"/>
              <w:left w:val="single" w:sz="4" w:space="0" w:color="auto"/>
              <w:bottom w:val="single" w:sz="4" w:space="0" w:color="auto"/>
              <w:right w:val="single" w:sz="4" w:space="0" w:color="auto"/>
            </w:tcBorders>
            <w:shd w:val="clear" w:color="FFFFFF" w:fill="F0F0F4"/>
            <w:hideMark/>
          </w:tcPr>
          <w:p>
            <w:pPr>
              <w:spacing w:after="0"/>
              <w:jc w:val="left"/>
              <w:rPr>
                <w:noProof/>
                <w:color w:val="000000"/>
                <w:sz w:val="18"/>
                <w:szCs w:val="18"/>
              </w:rPr>
            </w:pPr>
            <w:r>
              <w:rPr>
                <w:noProof/>
                <w:color w:val="000000"/>
                <w:sz w:val="18"/>
                <w:szCs w:val="18"/>
              </w:rPr>
              <w:t>Strengthening the capacity and capability of civil society to drive the TB response in Europe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jc w:val="center"/>
              <w:rPr>
                <w:noProof/>
                <w:color w:val="000000"/>
                <w:sz w:val="20"/>
              </w:rPr>
            </w:pPr>
            <w:r>
              <w:rPr>
                <w:noProof/>
                <w:color w:val="000000"/>
                <w:sz w:val="20"/>
              </w:rPr>
              <w:t>1.1</w:t>
            </w:r>
          </w:p>
        </w:tc>
      </w:tr>
      <w:tr>
        <w:trPr>
          <w:trHeight w:val="271"/>
        </w:trPr>
        <w:tc>
          <w:tcPr>
            <w:tcW w:w="2283"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EURORDIS</w:t>
            </w:r>
          </w:p>
        </w:tc>
        <w:tc>
          <w:tcPr>
            <w:tcW w:w="6266" w:type="dxa"/>
            <w:tcBorders>
              <w:top w:val="single" w:sz="4" w:space="0" w:color="auto"/>
              <w:left w:val="single" w:sz="4" w:space="0" w:color="auto"/>
              <w:bottom w:val="single" w:sz="4" w:space="0" w:color="auto"/>
              <w:right w:val="single" w:sz="4" w:space="0" w:color="auto"/>
            </w:tcBorders>
            <w:shd w:val="clear" w:color="FFFFFF" w:fill="FFFFFF"/>
            <w:hideMark/>
          </w:tcPr>
          <w:p>
            <w:pPr>
              <w:spacing w:after="0"/>
              <w:jc w:val="left"/>
              <w:rPr>
                <w:noProof/>
                <w:color w:val="000000"/>
                <w:sz w:val="18"/>
                <w:szCs w:val="18"/>
              </w:rPr>
            </w:pPr>
            <w:r>
              <w:rPr>
                <w:noProof/>
                <w:color w:val="000000"/>
                <w:sz w:val="18"/>
                <w:szCs w:val="18"/>
              </w:rPr>
              <w:t>EURORDIS - the voice of rare disease patients in Europe</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hideMark/>
          </w:tcPr>
          <w:p>
            <w:pPr>
              <w:spacing w:after="0"/>
              <w:jc w:val="center"/>
              <w:rPr>
                <w:noProof/>
                <w:color w:val="000000"/>
                <w:sz w:val="20"/>
              </w:rPr>
            </w:pPr>
            <w:r>
              <w:rPr>
                <w:noProof/>
                <w:color w:val="000000"/>
                <w:sz w:val="20"/>
              </w:rPr>
              <w:t>4.2</w:t>
            </w:r>
          </w:p>
        </w:tc>
      </w:tr>
    </w:tbl>
    <w:p>
      <w:pPr>
        <w:spacing w:line="360" w:lineRule="auto"/>
        <w:rPr>
          <w:noProof/>
        </w:rPr>
      </w:pPr>
    </w:p>
    <w:p>
      <w:pPr>
        <w:spacing w:line="360" w:lineRule="auto"/>
        <w:rPr>
          <w:noProof/>
        </w:rPr>
      </w:pPr>
      <w:r>
        <w:rPr>
          <w:noProof/>
        </w:rPr>
        <w:t xml:space="preserve">Throughout 2018, in line with their SGAs, the organisations achieved their objectives, did valuable work for their stakeholders and supported Commission health policy initiatives in their areas of activity. </w:t>
      </w:r>
    </w:p>
    <w:p>
      <w:pPr>
        <w:spacing w:after="240" w:line="360" w:lineRule="auto"/>
        <w:rPr>
          <w:noProof/>
        </w:rPr>
      </w:pPr>
      <w:r>
        <w:rPr>
          <w:noProof/>
        </w:rPr>
        <w:t>Below we present the work and outcomes of three organisations active in cancer prevention: the Association of European cancer leagues (ECL)</w:t>
      </w:r>
      <w:r>
        <w:rPr>
          <w:noProof/>
          <w:lang w:val="en-US"/>
        </w:rPr>
        <w:t>,</w:t>
      </w:r>
      <w:r>
        <w:rPr>
          <w:noProof/>
        </w:rPr>
        <w:t xml:space="preserve"> the smoke-free partnership (SFP) coalition, and the ENSP. All three are examples of EU umbrella networks supported by the EU health programme. </w:t>
      </w:r>
    </w:p>
    <w:p>
      <w:pPr>
        <w:pStyle w:val="Heading1"/>
        <w:numPr>
          <w:ilvl w:val="0"/>
          <w:numId w:val="9"/>
        </w:numPr>
        <w:spacing w:after="240"/>
        <w:ind w:left="714" w:hanging="357"/>
        <w:rPr>
          <w:noProof/>
          <w:sz w:val="24"/>
          <w:szCs w:val="24"/>
          <w:lang w:val="en-US"/>
        </w:rPr>
      </w:pPr>
      <w:r>
        <w:rPr>
          <w:noProof/>
          <w:sz w:val="24"/>
          <w:szCs w:val="24"/>
          <w:lang w:val="en-US"/>
        </w:rPr>
        <w:tab/>
      </w:r>
      <w:bookmarkStart w:id="96" w:name="_Toc51938562"/>
      <w:r>
        <w:rPr>
          <w:noProof/>
          <w:sz w:val="24"/>
          <w:szCs w:val="24"/>
          <w:lang w:val="en-US"/>
        </w:rPr>
        <w:t>European cancer leagues cooperating for impact on cancer control</w:t>
      </w:r>
      <w:bookmarkEnd w:id="96"/>
      <w:r>
        <w:rPr>
          <w:noProof/>
          <w:sz w:val="24"/>
          <w:szCs w:val="24"/>
          <w:lang w:val="en-US"/>
        </w:rPr>
        <w:t xml:space="preserve"> </w:t>
      </w:r>
    </w:p>
    <w:p>
      <w:pPr>
        <w:spacing w:before="240" w:line="360" w:lineRule="auto"/>
        <w:rPr>
          <w:noProof/>
        </w:rPr>
      </w:pPr>
      <w:r>
        <w:rPr>
          <w:noProof/>
        </w:rPr>
        <w:t>More information about the association of European cancer leagues is available on the organisation’s website</w:t>
      </w:r>
      <w:r>
        <w:rPr>
          <w:rStyle w:val="FootnoteReference"/>
          <w:noProof/>
        </w:rPr>
        <w:footnoteReference w:id="29"/>
      </w:r>
      <w:r>
        <w:rPr>
          <w:rStyle w:val="FootnoteReference"/>
          <w:noProof/>
        </w:rPr>
        <w:t xml:space="preserve"> </w:t>
      </w:r>
      <w:r>
        <w:rPr>
          <w:noProof/>
        </w:rPr>
        <w:t>and in Chafea’s Health Programme database</w:t>
      </w:r>
      <w:r>
        <w:rPr>
          <w:rStyle w:val="FootnoteReference"/>
          <w:noProof/>
        </w:rPr>
        <w:footnoteReference w:id="30"/>
      </w:r>
      <w:r>
        <w:rPr>
          <w:noProof/>
        </w:rPr>
        <w:t xml:space="preserve">. </w:t>
      </w:r>
    </w:p>
    <w:p>
      <w:pPr>
        <w:spacing w:before="240" w:line="360" w:lineRule="auto"/>
        <w:rPr>
          <w:b/>
          <w:bCs/>
          <w:i/>
          <w:iCs/>
          <w:noProof/>
          <w:szCs w:val="24"/>
        </w:rPr>
      </w:pPr>
      <w:r>
        <w:rPr>
          <w:b/>
          <w:bCs/>
          <w:i/>
          <w:iCs/>
          <w:noProof/>
          <w:szCs w:val="24"/>
        </w:rPr>
        <w:t>Background information</w:t>
      </w:r>
    </w:p>
    <w:p>
      <w:pPr>
        <w:spacing w:line="360" w:lineRule="auto"/>
        <w:rPr>
          <w:noProof/>
        </w:rPr>
      </w:pPr>
      <w:r>
        <w:rPr>
          <w:noProof/>
        </w:rPr>
        <w:t>Cancer is a leading cause of death worldwide, accounting for 8.2 million deaths (22% of all deaths from non-communicable diseases) in 2012. In that year, there were 3.45 million new cases of cancer (excluding non-melanoma skin cancer) and 1.75 million deaths from cancer in Europe</w:t>
      </w:r>
      <w:r>
        <w:rPr>
          <w:rStyle w:val="FootnoteReference"/>
          <w:noProof/>
        </w:rPr>
        <w:footnoteReference w:id="31"/>
      </w:r>
      <w:r>
        <w:rPr>
          <w:noProof/>
        </w:rPr>
        <w:t xml:space="preserve">. In the EU, new cases of cancer were estimated at 1.4 million in males and 1.2 million in females, and around 707 000 men and 555 000 women died of cancer in the same year. </w:t>
      </w:r>
    </w:p>
    <w:p>
      <w:pPr>
        <w:spacing w:line="360" w:lineRule="auto"/>
        <w:rPr>
          <w:noProof/>
        </w:rPr>
      </w:pPr>
      <w:r>
        <w:rPr>
          <w:noProof/>
        </w:rPr>
        <w:t xml:space="preserve">The association of ECL provides a unique platform, being the only organisation whose raison d’être is to bring together national and regional cancer leagues at pan-European level in efforts to make Europe cancer-free. It provides strategic added value by sharing good practice and providing input into EU policy development and implementation, through knowledge supplied by cancer leagues with first-hand practical experience. </w:t>
      </w:r>
    </w:p>
    <w:p>
      <w:pPr>
        <w:spacing w:before="100" w:beforeAutospacing="1" w:after="100" w:afterAutospacing="1" w:line="360" w:lineRule="auto"/>
        <w:rPr>
          <w:noProof/>
        </w:rPr>
      </w:pPr>
      <w:r>
        <w:rPr>
          <w:noProof/>
        </w:rPr>
        <w:t>Under the 2018 SGA, the beneficiary received EU co-funding of EUR 302 895.</w:t>
      </w:r>
    </w:p>
    <w:p>
      <w:pPr>
        <w:spacing w:line="360" w:lineRule="auto"/>
        <w:rPr>
          <w:noProof/>
        </w:rPr>
      </w:pPr>
      <w:r>
        <w:rPr>
          <w:b/>
          <w:bCs/>
          <w:i/>
          <w:iCs/>
          <w:noProof/>
          <w:szCs w:val="24"/>
        </w:rPr>
        <w:t>Brief description of activities</w:t>
      </w:r>
      <w:r>
        <w:rPr>
          <w:noProof/>
        </w:rPr>
        <w:t xml:space="preserve"> </w:t>
      </w:r>
    </w:p>
    <w:p>
      <w:pPr>
        <w:spacing w:line="360" w:lineRule="auto"/>
        <w:rPr>
          <w:noProof/>
        </w:rPr>
      </w:pPr>
      <w:r>
        <w:rPr>
          <w:noProof/>
        </w:rPr>
        <w:t xml:space="preserve">The overall objectives of the ECL’s SGA were to: </w:t>
      </w:r>
    </w:p>
    <w:p>
      <w:pPr>
        <w:pStyle w:val="ListParagraph"/>
        <w:numPr>
          <w:ilvl w:val="0"/>
          <w:numId w:val="20"/>
        </w:numPr>
        <w:spacing w:line="360" w:lineRule="auto"/>
        <w:rPr>
          <w:noProof/>
        </w:rPr>
      </w:pPr>
      <w:r>
        <w:rPr>
          <w:noProof/>
        </w:rPr>
        <w:t xml:space="preserve">monitor EU cancer prevention, as well as EU legislation and policy action; </w:t>
      </w:r>
    </w:p>
    <w:p>
      <w:pPr>
        <w:pStyle w:val="ListParagraph"/>
        <w:numPr>
          <w:ilvl w:val="0"/>
          <w:numId w:val="20"/>
        </w:numPr>
        <w:spacing w:line="360" w:lineRule="auto"/>
        <w:rPr>
          <w:noProof/>
        </w:rPr>
      </w:pPr>
      <w:r>
        <w:rPr>
          <w:noProof/>
        </w:rPr>
        <w:t>continue working towards a tobacco-free Europe;</w:t>
      </w:r>
    </w:p>
    <w:p>
      <w:pPr>
        <w:pStyle w:val="ListParagraph"/>
        <w:numPr>
          <w:ilvl w:val="0"/>
          <w:numId w:val="20"/>
        </w:numPr>
        <w:spacing w:line="360" w:lineRule="auto"/>
        <w:rPr>
          <w:noProof/>
        </w:rPr>
      </w:pPr>
      <w:r>
        <w:rPr>
          <w:noProof/>
        </w:rPr>
        <w:t xml:space="preserve">explore patient issues among the member leagues in areas in which the ECL can make recommendations for use by leagues and at EU level, through the patient support working group (PSWG); </w:t>
      </w:r>
    </w:p>
    <w:p>
      <w:pPr>
        <w:pStyle w:val="ListParagraph"/>
        <w:numPr>
          <w:ilvl w:val="0"/>
          <w:numId w:val="20"/>
        </w:numPr>
        <w:spacing w:line="360" w:lineRule="auto"/>
        <w:rPr>
          <w:noProof/>
        </w:rPr>
      </w:pPr>
      <w:r>
        <w:rPr>
          <w:noProof/>
        </w:rPr>
        <w:t xml:space="preserve">advocate for equal access to medicines for cancer patients, through the ECL task force on access to medicines; </w:t>
      </w:r>
    </w:p>
    <w:p>
      <w:pPr>
        <w:pStyle w:val="ListParagraph"/>
        <w:numPr>
          <w:ilvl w:val="0"/>
          <w:numId w:val="20"/>
        </w:numPr>
        <w:spacing w:line="360" w:lineRule="auto"/>
        <w:rPr>
          <w:noProof/>
        </w:rPr>
      </w:pPr>
      <w:r>
        <w:rPr>
          <w:noProof/>
        </w:rPr>
        <w:t>communicate and promote the implementation of the European code against cancer in cooperation with member leagues.</w:t>
      </w:r>
    </w:p>
    <w:p>
      <w:pPr>
        <w:spacing w:line="360" w:lineRule="auto"/>
        <w:rPr>
          <w:noProof/>
        </w:rPr>
      </w:pPr>
      <w:r>
        <w:rPr>
          <w:noProof/>
        </w:rPr>
        <w:t>Action taken by the ECL in 2018 covers the whole spectrum of cancer control, targeting primary and secondary prevention by promoting the European code against cancer (ECAC) and tobacco control advocacy. ECL’s sustained long-term focus on the ECAC has enabled more cancer leagues to develop their activities to promote the ECAC by sharing knowledge and experience with peers. It also conducted the first systematic evaluation of the ECAC’s impact, over 30 years after its initial publication.</w:t>
      </w:r>
    </w:p>
    <w:p>
      <w:pPr>
        <w:spacing w:line="360" w:lineRule="auto"/>
        <w:rPr>
          <w:noProof/>
        </w:rPr>
      </w:pPr>
      <w:r>
        <w:rPr>
          <w:noProof/>
        </w:rPr>
        <w:t xml:space="preserve">ECL action plan methods include: (i) holding workshops and round-table meetings; (ii) online communication, including social media; and (iii) surveys and study visits to enable cancer leagues to learn from their peers. </w:t>
      </w:r>
    </w:p>
    <w:p>
      <w:pPr>
        <w:spacing w:line="360" w:lineRule="auto"/>
        <w:rPr>
          <w:noProof/>
        </w:rPr>
      </w:pPr>
      <w:r>
        <w:rPr>
          <w:noProof/>
        </w:rPr>
        <w:t>The ECL coordination team supported cooperation with nominated representatives of cancer societies on prevention and tobacco control issues, and participation in EU fora and platforms such as the EU diet and physical activity platform and the European Commission initiative on breast cancer.</w:t>
      </w:r>
    </w:p>
    <w:p>
      <w:pPr>
        <w:spacing w:line="360" w:lineRule="auto"/>
        <w:rPr>
          <w:b/>
          <w:bCs/>
          <w:i/>
          <w:iCs/>
          <w:noProof/>
          <w:szCs w:val="24"/>
        </w:rPr>
      </w:pPr>
      <w:r>
        <w:rPr>
          <w:b/>
          <w:bCs/>
          <w:i/>
          <w:iCs/>
          <w:noProof/>
          <w:szCs w:val="24"/>
        </w:rPr>
        <w:t>Specific results</w:t>
      </w:r>
    </w:p>
    <w:p>
      <w:pPr>
        <w:spacing w:line="360" w:lineRule="auto"/>
        <w:rPr>
          <w:noProof/>
        </w:rPr>
      </w:pPr>
      <w:r>
        <w:rPr>
          <w:noProof/>
        </w:rPr>
        <w:t>The ECL organised a policy dialogue during the European week against cancer; stepped up action on cancer screening by publishing a layman’s version of the recent EU cancer screening report and developed training for cancer leagues in this area.</w:t>
      </w:r>
    </w:p>
    <w:p>
      <w:pPr>
        <w:spacing w:line="360" w:lineRule="auto"/>
        <w:rPr>
          <w:noProof/>
        </w:rPr>
      </w:pPr>
      <w:r>
        <w:rPr>
          <w:noProof/>
        </w:rPr>
        <w:t xml:space="preserve">The ECL promoted implementation of the ECAC by networking and by enhancing the role played by youth ambassadors in these efforts. The ECL’s PSWG and task force on access to medicines have produced patient support guidelines. </w:t>
      </w:r>
    </w:p>
    <w:p>
      <w:pPr>
        <w:spacing w:line="360" w:lineRule="auto"/>
        <w:rPr>
          <w:noProof/>
        </w:rPr>
      </w:pPr>
      <w:r>
        <w:rPr>
          <w:noProof/>
        </w:rPr>
        <w:t>The ECL continued to support EU policy through the ongoing secretariat function of the European Parliament’s successful ‘MEPs against cancer’ group. There was increased demand for the ECL to organise events, both at the request of MEPs themselves and of other umbrella organisations.</w:t>
      </w:r>
    </w:p>
    <w:p>
      <w:pPr>
        <w:spacing w:line="360" w:lineRule="auto"/>
        <w:rPr>
          <w:noProof/>
        </w:rPr>
      </w:pPr>
      <w:r>
        <w:rPr>
          <w:noProof/>
        </w:rPr>
        <w:t>The ECL’s SGA delivered the following main outputs:</w:t>
      </w:r>
    </w:p>
    <w:p>
      <w:pPr>
        <w:pStyle w:val="ListParagraph"/>
        <w:numPr>
          <w:ilvl w:val="0"/>
          <w:numId w:val="60"/>
        </w:numPr>
        <w:spacing w:line="360" w:lineRule="auto"/>
        <w:rPr>
          <w:noProof/>
        </w:rPr>
      </w:pPr>
      <w:r>
        <w:rPr>
          <w:noProof/>
        </w:rPr>
        <w:t>a guide for patients on how they can improve communication and obtain all the information they need when consulting healthcare professionals;</w:t>
      </w:r>
    </w:p>
    <w:p>
      <w:pPr>
        <w:pStyle w:val="ListParagraph"/>
        <w:numPr>
          <w:ilvl w:val="0"/>
          <w:numId w:val="60"/>
        </w:numPr>
        <w:spacing w:line="360" w:lineRule="auto"/>
        <w:rPr>
          <w:noProof/>
        </w:rPr>
      </w:pPr>
      <w:r>
        <w:rPr>
          <w:noProof/>
        </w:rPr>
        <w:t>a guide for European cancer societies on how to develop and manage volunteers to provide patient support;</w:t>
      </w:r>
    </w:p>
    <w:p>
      <w:pPr>
        <w:pStyle w:val="ListParagraph"/>
        <w:numPr>
          <w:ilvl w:val="0"/>
          <w:numId w:val="60"/>
        </w:numPr>
        <w:spacing w:line="360" w:lineRule="auto"/>
        <w:rPr>
          <w:noProof/>
        </w:rPr>
      </w:pPr>
      <w:r>
        <w:rPr>
          <w:noProof/>
        </w:rPr>
        <w:t>a presentation for employers on how to handle cancer at the workplace;</w:t>
      </w:r>
    </w:p>
    <w:p>
      <w:pPr>
        <w:pStyle w:val="ListParagraph"/>
        <w:numPr>
          <w:ilvl w:val="0"/>
          <w:numId w:val="60"/>
        </w:numPr>
        <w:spacing w:line="360" w:lineRule="auto"/>
        <w:rPr>
          <w:noProof/>
        </w:rPr>
      </w:pPr>
      <w:r>
        <w:rPr>
          <w:noProof/>
        </w:rPr>
        <w:t>the sharing of best practice from various schemes in France and Belgium, to avoid discrimination against cancer survivors;</w:t>
      </w:r>
    </w:p>
    <w:p>
      <w:pPr>
        <w:pStyle w:val="ListParagraph"/>
        <w:numPr>
          <w:ilvl w:val="0"/>
          <w:numId w:val="60"/>
        </w:numPr>
        <w:spacing w:line="360" w:lineRule="auto"/>
        <w:rPr>
          <w:noProof/>
        </w:rPr>
      </w:pPr>
      <w:r>
        <w:rPr>
          <w:noProof/>
        </w:rPr>
        <w:t>a position paper stating cancer leagues’ priorities on European cooperation on health technology assessment (HTA);</w:t>
      </w:r>
    </w:p>
    <w:p>
      <w:pPr>
        <w:pStyle w:val="ListParagraph"/>
        <w:numPr>
          <w:ilvl w:val="0"/>
          <w:numId w:val="60"/>
        </w:numPr>
        <w:spacing w:line="360" w:lineRule="auto"/>
        <w:rPr>
          <w:noProof/>
        </w:rPr>
      </w:pPr>
      <w:r>
        <w:rPr>
          <w:noProof/>
        </w:rPr>
        <w:t>a toolkit for cancer societies on HTA;</w:t>
      </w:r>
    </w:p>
    <w:p>
      <w:pPr>
        <w:pStyle w:val="ListParagraph"/>
        <w:numPr>
          <w:ilvl w:val="0"/>
          <w:numId w:val="60"/>
        </w:numPr>
        <w:spacing w:line="360" w:lineRule="auto"/>
        <w:rPr>
          <w:noProof/>
        </w:rPr>
      </w:pPr>
      <w:r>
        <w:rPr>
          <w:noProof/>
        </w:rPr>
        <w:t>the publication of an article on pricing of CAR T-cell therapies;</w:t>
      </w:r>
    </w:p>
    <w:p>
      <w:pPr>
        <w:pStyle w:val="ListParagraph"/>
        <w:numPr>
          <w:ilvl w:val="0"/>
          <w:numId w:val="60"/>
        </w:numPr>
        <w:spacing w:line="360" w:lineRule="auto"/>
        <w:rPr>
          <w:noProof/>
        </w:rPr>
      </w:pPr>
      <w:r>
        <w:rPr>
          <w:noProof/>
        </w:rPr>
        <w:t xml:space="preserve">a White Paper on tackling challenges in access to medicines. </w:t>
      </w:r>
    </w:p>
    <w:p>
      <w:pPr>
        <w:spacing w:line="360" w:lineRule="auto"/>
        <w:rPr>
          <w:noProof/>
        </w:rPr>
      </w:pPr>
      <w:r>
        <w:rPr>
          <w:noProof/>
        </w:rPr>
        <w:t xml:space="preserve">Several workshops and visits were organised to promote the ECAC, with more than 80% of participants later reporting that they were making active use in their daily work of what they had learned through these events. </w:t>
      </w:r>
    </w:p>
    <w:p>
      <w:pPr>
        <w:pStyle w:val="Heading1"/>
        <w:numPr>
          <w:ilvl w:val="0"/>
          <w:numId w:val="9"/>
        </w:numPr>
        <w:spacing w:after="0"/>
        <w:jc w:val="left"/>
        <w:rPr>
          <w:noProof/>
          <w:sz w:val="24"/>
          <w:szCs w:val="24"/>
        </w:rPr>
      </w:pPr>
      <w:bookmarkStart w:id="97" w:name="_Toc51938563"/>
      <w:r>
        <w:rPr>
          <w:noProof/>
          <w:sz w:val="24"/>
          <w:szCs w:val="24"/>
        </w:rPr>
        <w:t xml:space="preserve">Smoke-free partnership coalition: </w:t>
      </w:r>
      <w:bookmarkStart w:id="98" w:name="_Toc517793279"/>
      <w:bookmarkStart w:id="99" w:name="_Toc517793280"/>
      <w:bookmarkStart w:id="100" w:name="_Toc29827185"/>
      <w:bookmarkEnd w:id="98"/>
      <w:bookmarkEnd w:id="99"/>
      <w:r>
        <w:rPr>
          <w:noProof/>
          <w:sz w:val="24"/>
          <w:szCs w:val="24"/>
        </w:rPr>
        <w:t>smoking prevention in action</w:t>
      </w:r>
      <w:bookmarkEnd w:id="97"/>
      <w:r>
        <w:rPr>
          <w:noProof/>
          <w:sz w:val="24"/>
          <w:szCs w:val="24"/>
        </w:rPr>
        <w:t xml:space="preserve"> </w:t>
      </w:r>
      <w:bookmarkEnd w:id="100"/>
    </w:p>
    <w:p>
      <w:pPr>
        <w:spacing w:before="100" w:beforeAutospacing="1" w:after="100" w:afterAutospacing="1" w:line="360" w:lineRule="auto"/>
        <w:rPr>
          <w:noProof/>
        </w:rPr>
      </w:pPr>
      <w:r>
        <w:rPr>
          <w:noProof/>
        </w:rPr>
        <w:t>For more information about the work of the SFP coalition</w:t>
      </w:r>
      <w:r>
        <w:rPr>
          <w:noProof/>
          <w:vertAlign w:val="superscript"/>
        </w:rPr>
        <w:footnoteReference w:id="32"/>
      </w:r>
      <w:r>
        <w:rPr>
          <w:noProof/>
        </w:rPr>
        <w:t>, see the organisation’s website and Chafea’s Health Programme database</w:t>
      </w:r>
      <w:r>
        <w:rPr>
          <w:rStyle w:val="FootnoteReference"/>
          <w:noProof/>
        </w:rPr>
        <w:footnoteReference w:id="33"/>
      </w:r>
      <w:r>
        <w:rPr>
          <w:noProof/>
        </w:rPr>
        <w:t>.</w:t>
      </w:r>
    </w:p>
    <w:p>
      <w:pPr>
        <w:spacing w:before="100" w:beforeAutospacing="1" w:after="100" w:afterAutospacing="1" w:line="360" w:lineRule="auto"/>
        <w:rPr>
          <w:b/>
          <w:i/>
          <w:noProof/>
        </w:rPr>
      </w:pPr>
      <w:r>
        <w:rPr>
          <w:b/>
          <w:i/>
          <w:noProof/>
        </w:rPr>
        <w:t xml:space="preserve">Background information </w:t>
      </w:r>
    </w:p>
    <w:p>
      <w:pPr>
        <w:spacing w:before="100" w:beforeAutospacing="1" w:after="100" w:afterAutospacing="1" w:line="360" w:lineRule="auto"/>
        <w:rPr>
          <w:noProof/>
        </w:rPr>
      </w:pPr>
      <w:r>
        <w:rPr>
          <w:noProof/>
        </w:rPr>
        <w:t xml:space="preserve">The SFP coalition’s overarching goal is to prevent cancer and chronic diseases through activities at EU and national level to support the prevention of smoking, focusing particularly on young people and health in all policies. </w:t>
      </w:r>
    </w:p>
    <w:p>
      <w:pPr>
        <w:spacing w:before="100" w:beforeAutospacing="1" w:after="100" w:afterAutospacing="1" w:line="360" w:lineRule="auto"/>
        <w:rPr>
          <w:noProof/>
        </w:rPr>
      </w:pPr>
      <w:r>
        <w:rPr>
          <w:noProof/>
        </w:rPr>
        <w:t>To achieve its mission, the SFP mobilises stakeholders and decision-makers to make tobacco control a political priority in Europe and advocates for evidence-based tobacco control policies. The SFP engages health organisations, researchers and international networks to strengthen the global response to tobacco and support the implementation of the WHO framework convention on tobacco control (FCTC) in Europe. Under the 2018 SGA, the beneficiary received EU co-funding of EUR 419 906.</w:t>
      </w:r>
    </w:p>
    <w:p>
      <w:pPr>
        <w:spacing w:before="100" w:beforeAutospacing="1" w:after="100" w:afterAutospacing="1" w:line="360" w:lineRule="auto"/>
        <w:rPr>
          <w:b/>
          <w:i/>
          <w:noProof/>
        </w:rPr>
      </w:pPr>
      <w:r>
        <w:rPr>
          <w:b/>
          <w:i/>
          <w:noProof/>
        </w:rPr>
        <w:t>Brief description of activities</w:t>
      </w:r>
    </w:p>
    <w:p>
      <w:pPr>
        <w:spacing w:before="100" w:beforeAutospacing="1" w:after="100" w:afterAutospacing="1" w:line="360" w:lineRule="auto"/>
        <w:rPr>
          <w:noProof/>
        </w:rPr>
      </w:pPr>
      <w:r>
        <w:rPr>
          <w:noProof/>
        </w:rPr>
        <w:t>As an advocacy organisation, the SFP used a variety of appropriate methods to convey its key message. These included factsheets, myth-busting documents, briefings, position papers, events and conferences, reports, website updates, joint coalition letters, press releases and statements, various toolkits, newsletters, presentations at Europe-wide and national conferences, Facebook status updates and Twitter feeds.</w:t>
      </w:r>
    </w:p>
    <w:p>
      <w:pPr>
        <w:spacing w:before="100" w:beforeAutospacing="1" w:after="100" w:afterAutospacing="1" w:line="360" w:lineRule="auto"/>
        <w:rPr>
          <w:noProof/>
        </w:rPr>
      </w:pPr>
      <w:r>
        <w:rPr>
          <w:noProof/>
        </w:rPr>
        <w:t xml:space="preserve">The SFP also worked to build capacity within civil society and to help coalition members prepare for, coordinate and respond collectively to the possible revision of the Tobacco Tax Directive, 2011/64/EC. It raised awareness among policy-makers and civil society of Article 20 (tobacco research policies) of the FCTC. </w:t>
      </w:r>
    </w:p>
    <w:p>
      <w:pPr>
        <w:spacing w:before="100" w:beforeAutospacing="1" w:after="100" w:afterAutospacing="1" w:line="360" w:lineRule="auto"/>
        <w:rPr>
          <w:noProof/>
        </w:rPr>
      </w:pPr>
      <w:r>
        <w:rPr>
          <w:noProof/>
        </w:rPr>
        <w:t>The coalition also continued to raise awareness and support the ratification of the international protocol to eliminate illicit trade in tobacco products. It strongly supported the adoption of the technical standards underpinning the tracking and tracing system for tobacco products in the EU, in line with the relevant implementing and delegated acts</w:t>
      </w:r>
      <w:r>
        <w:rPr>
          <w:rStyle w:val="FootnoteReference"/>
          <w:noProof/>
        </w:rPr>
        <w:footnoteReference w:id="34"/>
      </w:r>
      <w:r>
        <w:rPr>
          <w:noProof/>
        </w:rPr>
        <w:t>. Finally, SFP activities also targeted Article 5.3 of the FCTC regarding the protection of public policy from tobacco industry interference.</w:t>
      </w:r>
    </w:p>
    <w:p>
      <w:pPr>
        <w:spacing w:before="100" w:beforeAutospacing="1" w:after="100" w:afterAutospacing="1" w:line="360" w:lineRule="auto"/>
        <w:rPr>
          <w:b/>
          <w:i/>
          <w:noProof/>
        </w:rPr>
      </w:pPr>
      <w:r>
        <w:rPr>
          <w:b/>
          <w:i/>
          <w:noProof/>
        </w:rPr>
        <w:t>Specific results</w:t>
      </w:r>
    </w:p>
    <w:p>
      <w:pPr>
        <w:spacing w:before="100" w:beforeAutospacing="1" w:after="100" w:afterAutospacing="1" w:line="360" w:lineRule="auto"/>
        <w:rPr>
          <w:noProof/>
        </w:rPr>
      </w:pPr>
      <w:r>
        <w:rPr>
          <w:noProof/>
        </w:rPr>
        <w:t>The SFP coalition stepped up its cooperation and boosted its membership to the current total of 49 partners across Europe, broadening its scope for actions such as influencing tobacco control policies, reducing illicit trade, increasing financial resources for tobacco control research, and increasing the overall minimum excise duties on tobacco</w:t>
      </w:r>
      <w:r>
        <w:rPr>
          <w:rStyle w:val="FootnoteReference"/>
          <w:noProof/>
        </w:rPr>
        <w:footnoteReference w:id="35"/>
      </w:r>
      <w:r>
        <w:rPr>
          <w:noProof/>
        </w:rPr>
        <w:t xml:space="preserve">. </w:t>
      </w:r>
    </w:p>
    <w:p>
      <w:pPr>
        <w:spacing w:before="100" w:beforeAutospacing="1" w:after="100" w:afterAutospacing="1" w:line="360" w:lineRule="auto"/>
        <w:rPr>
          <w:noProof/>
        </w:rPr>
      </w:pPr>
      <w:r>
        <w:rPr>
          <w:noProof/>
        </w:rPr>
        <w:t>Two major events were held in 2018: one on tobacco taxation and the illicit trade in tobacco products, which took place in Sofia under Bulgaria’s EU Presidency, and the other a meeting marking World No Tobacco Day in the European Parliament.</w:t>
      </w:r>
    </w:p>
    <w:p>
      <w:pPr>
        <w:spacing w:before="100" w:beforeAutospacing="1" w:after="100" w:afterAutospacing="1" w:line="360" w:lineRule="auto"/>
        <w:rPr>
          <w:noProof/>
        </w:rPr>
      </w:pPr>
      <w:r>
        <w:rPr>
          <w:noProof/>
        </w:rPr>
        <w:t>The SFP participated in the eighth session of the conference of the parties (COP8) and at the meeting of the parties (MOP1) of the illicit trade protocol in October 2018, ensuring regional coordination communication with the global team and its priorities, and successfully pursuing its advocacy of civil society objectives. The coalition also strongly supported the first-ever global strategy to accelerate tobacco control and the roadmap for accelerated progress on tobacco control towards the achievement of sustainable development goal target 3a.</w:t>
      </w:r>
    </w:p>
    <w:p>
      <w:pPr>
        <w:spacing w:before="100" w:beforeAutospacing="1" w:after="100" w:afterAutospacing="1" w:line="360" w:lineRule="auto"/>
        <w:rPr>
          <w:noProof/>
        </w:rPr>
      </w:pPr>
      <w:r>
        <w:rPr>
          <w:noProof/>
        </w:rPr>
        <w:t xml:space="preserve">In addition, SFP coalition members continued to share ideas and information, coordinate their efforts and engage in collective advocacy on shared objectives and campaigns, thereby advancing tobacco control policies at both EU and international level. The coalition achieved all this as a well-established, professional and well-respected network for the coordination of advocacy. </w:t>
      </w:r>
    </w:p>
    <w:p>
      <w:pPr>
        <w:pStyle w:val="Heading1"/>
        <w:numPr>
          <w:ilvl w:val="0"/>
          <w:numId w:val="9"/>
        </w:numPr>
        <w:spacing w:after="0"/>
        <w:jc w:val="left"/>
        <w:rPr>
          <w:noProof/>
          <w:sz w:val="28"/>
          <w:szCs w:val="28"/>
        </w:rPr>
      </w:pPr>
      <w:bookmarkStart w:id="101" w:name="_Toc51938564"/>
      <w:bookmarkStart w:id="102" w:name="_Toc29827186"/>
      <w:r>
        <w:rPr>
          <w:noProof/>
        </w:rPr>
        <w:t xml:space="preserve">European network for smoking and tobacco prevention (ENSP) </w:t>
      </w:r>
      <w:r>
        <w:rPr>
          <w:noProof/>
          <w:sz w:val="28"/>
          <w:szCs w:val="28"/>
        </w:rPr>
        <w:t>– united for a tobacco-free Europe</w:t>
      </w:r>
      <w:bookmarkEnd w:id="101"/>
      <w:r>
        <w:rPr>
          <w:noProof/>
          <w:sz w:val="28"/>
          <w:szCs w:val="28"/>
        </w:rPr>
        <w:t xml:space="preserve"> </w:t>
      </w:r>
      <w:bookmarkEnd w:id="102"/>
    </w:p>
    <w:p>
      <w:pPr>
        <w:spacing w:before="100" w:beforeAutospacing="1" w:after="100" w:afterAutospacing="1" w:line="360" w:lineRule="auto"/>
        <w:rPr>
          <w:b/>
          <w:i/>
          <w:noProof/>
        </w:rPr>
      </w:pPr>
      <w:r>
        <w:rPr>
          <w:noProof/>
        </w:rPr>
        <w:t>For more information about the ENSP’s work, see its website</w:t>
      </w:r>
      <w:r>
        <w:rPr>
          <w:rStyle w:val="FootnoteReference"/>
          <w:noProof/>
        </w:rPr>
        <w:footnoteReference w:id="36"/>
      </w:r>
      <w:r>
        <w:rPr>
          <w:noProof/>
        </w:rPr>
        <w:t xml:space="preserve"> and Chafea’s Health Programme database</w:t>
      </w:r>
      <w:r>
        <w:rPr>
          <w:rStyle w:val="FootnoteReference"/>
          <w:noProof/>
        </w:rPr>
        <w:footnoteReference w:id="37"/>
      </w:r>
      <w:r>
        <w:rPr>
          <w:noProof/>
        </w:rPr>
        <w:t>.</w:t>
      </w:r>
    </w:p>
    <w:p>
      <w:pPr>
        <w:spacing w:before="100" w:beforeAutospacing="1" w:after="100" w:afterAutospacing="1" w:line="360" w:lineRule="auto"/>
        <w:rPr>
          <w:b/>
          <w:i/>
          <w:noProof/>
        </w:rPr>
      </w:pPr>
      <w:r>
        <w:rPr>
          <w:b/>
          <w:i/>
          <w:noProof/>
        </w:rPr>
        <w:t xml:space="preserve">Background information </w:t>
      </w:r>
    </w:p>
    <w:p>
      <w:pPr>
        <w:spacing w:before="100" w:beforeAutospacing="1" w:after="100" w:afterAutospacing="1" w:line="360" w:lineRule="auto"/>
        <w:rPr>
          <w:noProof/>
        </w:rPr>
      </w:pPr>
      <w:r>
        <w:rPr>
          <w:noProof/>
        </w:rPr>
        <w:t>Based on its secretariat’s increased capacity for action, the ENSP made it a key task under the operating grant to provide local help to its network members on implementation of EU legislation on tobacco and related products</w:t>
      </w:r>
      <w:r>
        <w:rPr>
          <w:rStyle w:val="FootnoteReference"/>
          <w:noProof/>
        </w:rPr>
        <w:footnoteReference w:id="38"/>
      </w:r>
      <w:r>
        <w:rPr>
          <w:noProof/>
        </w:rPr>
        <w:t xml:space="preserve"> at national level.</w:t>
      </w:r>
    </w:p>
    <w:p>
      <w:pPr>
        <w:spacing w:before="100" w:beforeAutospacing="1" w:after="100" w:afterAutospacing="1" w:line="360" w:lineRule="auto"/>
        <w:rPr>
          <w:noProof/>
        </w:rPr>
      </w:pPr>
      <w:r>
        <w:rPr>
          <w:noProof/>
        </w:rPr>
        <w:t>It also focused on stepping up its role as a source of scientific evidence and academic research for its members, with a view to having a real impact on tobacco use in Europe. Under the 2018 SGA, it received EU co-funding of EUR 393 648.</w:t>
      </w:r>
    </w:p>
    <w:p>
      <w:pPr>
        <w:spacing w:before="100" w:beforeAutospacing="1" w:after="100" w:afterAutospacing="1" w:line="360" w:lineRule="auto"/>
        <w:rPr>
          <w:b/>
          <w:i/>
          <w:noProof/>
        </w:rPr>
      </w:pPr>
      <w:r>
        <w:rPr>
          <w:b/>
          <w:i/>
          <w:noProof/>
        </w:rPr>
        <w:t>Brief description of activities</w:t>
      </w:r>
    </w:p>
    <w:p>
      <w:pPr>
        <w:spacing w:before="100" w:beforeAutospacing="1" w:after="100" w:afterAutospacing="1" w:line="360" w:lineRule="auto"/>
        <w:rPr>
          <w:noProof/>
        </w:rPr>
      </w:pPr>
      <w:r>
        <w:rPr>
          <w:noProof/>
        </w:rPr>
        <w:t>The ENSP’s main activities are:</w:t>
      </w:r>
    </w:p>
    <w:p>
      <w:pPr>
        <w:pStyle w:val="ListParagraph"/>
        <w:numPr>
          <w:ilvl w:val="0"/>
          <w:numId w:val="51"/>
        </w:numPr>
        <w:spacing w:before="100" w:beforeAutospacing="1" w:after="100" w:afterAutospacing="1" w:line="360" w:lineRule="auto"/>
        <w:ind w:left="357" w:hanging="357"/>
        <w:contextualSpacing w:val="0"/>
        <w:rPr>
          <w:noProof/>
        </w:rPr>
      </w:pPr>
      <w:r>
        <w:rPr>
          <w:noProof/>
        </w:rPr>
        <w:t>working with local, regional and national players to support the implementation of the FCTC and the transposition of the EU Tobacco Products Directive into national law within the EU;</w:t>
      </w:r>
    </w:p>
    <w:p>
      <w:pPr>
        <w:pStyle w:val="ListParagraph"/>
        <w:numPr>
          <w:ilvl w:val="0"/>
          <w:numId w:val="51"/>
        </w:numPr>
        <w:spacing w:before="100" w:beforeAutospacing="1" w:after="100" w:afterAutospacing="1" w:line="360" w:lineRule="auto"/>
        <w:ind w:left="357" w:hanging="357"/>
        <w:contextualSpacing w:val="0"/>
        <w:rPr>
          <w:noProof/>
        </w:rPr>
      </w:pPr>
      <w:r>
        <w:rPr>
          <w:noProof/>
        </w:rPr>
        <w:t xml:space="preserve">strengthening the network, by increasing the number of national coalitions and their pro-activeness, and by promoting links between members; </w:t>
      </w:r>
    </w:p>
    <w:p>
      <w:pPr>
        <w:pStyle w:val="ListParagraph"/>
        <w:numPr>
          <w:ilvl w:val="0"/>
          <w:numId w:val="51"/>
        </w:numPr>
        <w:spacing w:before="100" w:beforeAutospacing="1" w:after="100" w:afterAutospacing="1" w:line="360" w:lineRule="auto"/>
        <w:ind w:left="357" w:hanging="357"/>
        <w:contextualSpacing w:val="0"/>
        <w:rPr>
          <w:noProof/>
        </w:rPr>
      </w:pPr>
      <w:r>
        <w:rPr>
          <w:noProof/>
        </w:rPr>
        <w:t>becoming involved in Europe-wide projects;</w:t>
      </w:r>
    </w:p>
    <w:p>
      <w:pPr>
        <w:pStyle w:val="ListParagraph"/>
        <w:numPr>
          <w:ilvl w:val="0"/>
          <w:numId w:val="51"/>
        </w:numPr>
        <w:spacing w:before="100" w:beforeAutospacing="1" w:after="100" w:afterAutospacing="1" w:line="360" w:lineRule="auto"/>
        <w:ind w:left="357" w:hanging="357"/>
        <w:contextualSpacing w:val="0"/>
        <w:rPr>
          <w:noProof/>
        </w:rPr>
      </w:pPr>
      <w:r>
        <w:rPr>
          <w:noProof/>
        </w:rPr>
        <w:t>improving internal and external communication, sharing information effectively, and building the capacity of all members and stakeholders working on tobacco control in Europe;</w:t>
      </w:r>
    </w:p>
    <w:p>
      <w:pPr>
        <w:pStyle w:val="ListParagraph"/>
        <w:numPr>
          <w:ilvl w:val="0"/>
          <w:numId w:val="51"/>
        </w:numPr>
        <w:spacing w:before="100" w:beforeAutospacing="1" w:after="100" w:afterAutospacing="1" w:line="360" w:lineRule="auto"/>
        <w:ind w:left="357" w:hanging="357"/>
        <w:contextualSpacing w:val="0"/>
        <w:rPr>
          <w:noProof/>
        </w:rPr>
      </w:pPr>
      <w:r>
        <w:rPr>
          <w:noProof/>
        </w:rPr>
        <w:t>building the organisation’s capacity and capability by consolidating the secretariat team, increasing the number of members, and reaching out to new sectors.</w:t>
      </w:r>
    </w:p>
    <w:p>
      <w:pPr>
        <w:spacing w:after="0" w:line="240" w:lineRule="auto"/>
        <w:jc w:val="left"/>
        <w:rPr>
          <w:noProof/>
        </w:rPr>
      </w:pPr>
      <w:r>
        <w:rPr>
          <w:noProof/>
        </w:rPr>
        <w:br w:type="page"/>
      </w:r>
    </w:p>
    <w:p>
      <w:pPr>
        <w:spacing w:before="100" w:beforeAutospacing="1" w:after="100" w:afterAutospacing="1" w:line="360" w:lineRule="auto"/>
        <w:rPr>
          <w:b/>
          <w:i/>
          <w:noProof/>
        </w:rPr>
      </w:pPr>
      <w:r>
        <w:rPr>
          <w:b/>
          <w:i/>
          <w:noProof/>
        </w:rPr>
        <w:t>Specific results</w:t>
      </w:r>
    </w:p>
    <w:p>
      <w:pPr>
        <w:spacing w:before="100" w:beforeAutospacing="1" w:after="100" w:afterAutospacing="1" w:line="360" w:lineRule="auto"/>
        <w:rPr>
          <w:noProof/>
        </w:rPr>
      </w:pPr>
      <w:r>
        <w:rPr>
          <w:noProof/>
        </w:rPr>
        <w:t>As a bridge and information platform between EU institutions and national members, the ENSP uses a mix of tools to disseminate, and keep the network up-to-date with, the latest developments in tobacco control issues. These include communication resources, presentations, information dissemination, meetings, events and write-ups.</w:t>
      </w:r>
    </w:p>
    <w:p>
      <w:pPr>
        <w:spacing w:before="100" w:beforeAutospacing="1" w:after="100" w:afterAutospacing="1" w:line="360" w:lineRule="auto"/>
        <w:rPr>
          <w:noProof/>
        </w:rPr>
      </w:pPr>
      <w:r>
        <w:rPr>
          <w:noProof/>
        </w:rPr>
        <w:t xml:space="preserve">In 2018 the ENSP: </w:t>
      </w:r>
    </w:p>
    <w:p>
      <w:pPr>
        <w:pStyle w:val="ListParagraph"/>
        <w:numPr>
          <w:ilvl w:val="0"/>
          <w:numId w:val="65"/>
        </w:numPr>
        <w:spacing w:before="100" w:beforeAutospacing="1" w:after="100" w:afterAutospacing="1" w:line="360" w:lineRule="auto"/>
        <w:rPr>
          <w:noProof/>
        </w:rPr>
      </w:pPr>
      <w:r>
        <w:rPr>
          <w:noProof/>
        </w:rPr>
        <w:t xml:space="preserve">organised five major events; </w:t>
      </w:r>
    </w:p>
    <w:p>
      <w:pPr>
        <w:pStyle w:val="ListParagraph"/>
        <w:numPr>
          <w:ilvl w:val="0"/>
          <w:numId w:val="65"/>
        </w:numPr>
        <w:spacing w:before="100" w:beforeAutospacing="1" w:after="100" w:afterAutospacing="1" w:line="360" w:lineRule="auto"/>
        <w:rPr>
          <w:noProof/>
        </w:rPr>
      </w:pPr>
      <w:r>
        <w:rPr>
          <w:noProof/>
        </w:rPr>
        <w:t xml:space="preserve">maintained its updated website; </w:t>
      </w:r>
    </w:p>
    <w:p>
      <w:pPr>
        <w:pStyle w:val="ListParagraph"/>
        <w:numPr>
          <w:ilvl w:val="0"/>
          <w:numId w:val="65"/>
        </w:numPr>
        <w:spacing w:before="100" w:beforeAutospacing="1" w:after="100" w:afterAutospacing="1" w:line="360" w:lineRule="auto"/>
        <w:rPr>
          <w:noProof/>
        </w:rPr>
      </w:pPr>
      <w:r>
        <w:rPr>
          <w:noProof/>
        </w:rPr>
        <w:t xml:space="preserve">produced a monthly newsletter and increased frequency of publication; </w:t>
      </w:r>
    </w:p>
    <w:p>
      <w:pPr>
        <w:pStyle w:val="ListParagraph"/>
        <w:numPr>
          <w:ilvl w:val="0"/>
          <w:numId w:val="65"/>
        </w:numPr>
        <w:spacing w:before="100" w:beforeAutospacing="1" w:after="100" w:afterAutospacing="1" w:line="360" w:lineRule="auto"/>
        <w:rPr>
          <w:noProof/>
        </w:rPr>
      </w:pPr>
      <w:r>
        <w:rPr>
          <w:noProof/>
        </w:rPr>
        <w:t xml:space="preserve">strengthened the position of its official scientific journal, ‘Tobacco Prevention and Cessation’; and </w:t>
      </w:r>
    </w:p>
    <w:p>
      <w:pPr>
        <w:pStyle w:val="ListParagraph"/>
        <w:numPr>
          <w:ilvl w:val="0"/>
          <w:numId w:val="65"/>
        </w:numPr>
        <w:spacing w:before="100" w:beforeAutospacing="1" w:after="100" w:afterAutospacing="1" w:line="360" w:lineRule="auto"/>
        <w:rPr>
          <w:noProof/>
        </w:rPr>
      </w:pPr>
      <w:r>
        <w:rPr>
          <w:noProof/>
        </w:rPr>
        <w:t xml:space="preserve">was very active on social media. </w:t>
      </w:r>
    </w:p>
    <w:p>
      <w:pPr>
        <w:spacing w:before="100" w:beforeAutospacing="1" w:after="100" w:afterAutospacing="1" w:line="360" w:lineRule="auto"/>
        <w:rPr>
          <w:noProof/>
        </w:rPr>
      </w:pPr>
      <w:r>
        <w:rPr>
          <w:noProof/>
        </w:rPr>
        <w:t>It also conducted two expert support visits to France and Georgia, and took the lead on national advocacy campaigns.</w:t>
      </w:r>
    </w:p>
    <w:p>
      <w:pPr>
        <w:spacing w:before="100" w:beforeAutospacing="1" w:after="100" w:afterAutospacing="1" w:line="360" w:lineRule="auto"/>
        <w:rPr>
          <w:noProof/>
        </w:rPr>
      </w:pPr>
      <w:r>
        <w:rPr>
          <w:noProof/>
        </w:rPr>
        <w:t>Through its new communication strategy, the ENSP produced a range of resources to boost recognition and awareness of the organisation among both members and wider stakeholders. It fundamentally strengthened its role as a capacity builder and confirmed its position in the research arena by creating a new peer-reviewed journal and setting up a network of universities involved in tobacco control.</w:t>
      </w:r>
    </w:p>
    <w:p>
      <w:pPr>
        <w:spacing w:after="0" w:line="240" w:lineRule="auto"/>
        <w:jc w:val="left"/>
        <w:rPr>
          <w:noProof/>
        </w:rPr>
      </w:pPr>
      <w:r>
        <w:rPr>
          <w:noProof/>
        </w:rPr>
        <w:br w:type="page"/>
      </w:r>
    </w:p>
    <w:p>
      <w:pPr>
        <w:pStyle w:val="Heading1"/>
        <w:tabs>
          <w:tab w:val="num" w:pos="482"/>
        </w:tabs>
        <w:spacing w:after="240" w:line="360" w:lineRule="auto"/>
        <w:ind w:left="482" w:hanging="482"/>
        <w:rPr>
          <w:noProof/>
          <w:sz w:val="24"/>
          <w:szCs w:val="24"/>
        </w:rPr>
      </w:pPr>
      <w:bookmarkStart w:id="103" w:name="_Toc29827187"/>
      <w:bookmarkStart w:id="104" w:name="_Toc51938565"/>
      <w:r>
        <w:rPr>
          <w:noProof/>
          <w:sz w:val="24"/>
          <w:szCs w:val="24"/>
        </w:rPr>
        <w:t>DIRECT GRANT AGREEMENTS WITH INTERNATIONAL ORGANISATIONS</w:t>
      </w:r>
      <w:bookmarkEnd w:id="103"/>
      <w:bookmarkEnd w:id="104"/>
    </w:p>
    <w:p>
      <w:pPr>
        <w:pStyle w:val="Heading1"/>
        <w:numPr>
          <w:ilvl w:val="0"/>
          <w:numId w:val="10"/>
        </w:numPr>
        <w:spacing w:after="0" w:line="360" w:lineRule="auto"/>
        <w:rPr>
          <w:i/>
          <w:noProof/>
          <w:sz w:val="24"/>
          <w:szCs w:val="24"/>
        </w:rPr>
      </w:pPr>
      <w:bookmarkStart w:id="105" w:name="_Toc51938566"/>
      <w:r>
        <w:rPr>
          <w:noProof/>
          <w:sz w:val="24"/>
          <w:szCs w:val="24"/>
        </w:rPr>
        <w:t>OECD health workforce: feasibility study for an international survey of health workers’ skills</w:t>
      </w:r>
      <w:bookmarkEnd w:id="105"/>
      <w:r>
        <w:rPr>
          <w:noProof/>
          <w:sz w:val="24"/>
          <w:szCs w:val="24"/>
        </w:rPr>
        <w:t xml:space="preserve"> </w:t>
      </w:r>
    </w:p>
    <w:p>
      <w:pPr>
        <w:spacing w:before="100" w:beforeAutospacing="1" w:after="100" w:afterAutospacing="1" w:line="360" w:lineRule="auto"/>
        <w:rPr>
          <w:noProof/>
        </w:rPr>
      </w:pPr>
      <w:r>
        <w:rPr>
          <w:noProof/>
        </w:rPr>
        <w:t>More information about the health workforce report is available on the OECD’s website</w:t>
      </w:r>
      <w:r>
        <w:rPr>
          <w:noProof/>
          <w:vertAlign w:val="superscript"/>
        </w:rPr>
        <w:footnoteReference w:id="39"/>
      </w:r>
      <w:r>
        <w:rPr>
          <w:noProof/>
        </w:rPr>
        <w:t>.</w:t>
      </w:r>
    </w:p>
    <w:p>
      <w:pPr>
        <w:spacing w:before="100" w:beforeAutospacing="1" w:after="100" w:afterAutospacing="1" w:line="360" w:lineRule="auto"/>
        <w:ind w:left="360"/>
        <w:rPr>
          <w:b/>
          <w:i/>
          <w:noProof/>
        </w:rPr>
      </w:pPr>
      <w:r>
        <w:rPr>
          <w:b/>
          <w:i/>
          <w:noProof/>
        </w:rPr>
        <w:t xml:space="preserve">Background information </w:t>
      </w:r>
    </w:p>
    <w:p>
      <w:pPr>
        <w:spacing w:before="100" w:beforeAutospacing="1" w:after="100" w:afterAutospacing="1" w:line="360" w:lineRule="auto"/>
        <w:rPr>
          <w:noProof/>
        </w:rPr>
      </w:pPr>
      <w:r>
        <w:rPr>
          <w:noProof/>
        </w:rPr>
        <w:t>The direct grant agreement explored the feasibility of carrying out a sector-specific survey on the skills of health professionals. It received EU co-funding of EUR 150 000.</w:t>
      </w:r>
    </w:p>
    <w:p>
      <w:pPr>
        <w:spacing w:before="100" w:beforeAutospacing="1" w:after="100" w:afterAutospacing="1" w:line="360" w:lineRule="auto"/>
        <w:rPr>
          <w:noProof/>
        </w:rPr>
      </w:pPr>
      <w:r>
        <w:rPr>
          <w:noProof/>
        </w:rPr>
        <w:t>The study built on the findings of a previous OECD action, ‘Overview of education and training programmes for health professionals in the EU’, which included an analysis of changes in education and training capacities in the EU and other OECD countries and identified a significant skills mismatch among doctors and nurses in the health sector.</w:t>
      </w:r>
    </w:p>
    <w:p>
      <w:pPr>
        <w:spacing w:before="100" w:beforeAutospacing="1" w:after="100" w:afterAutospacing="1" w:line="360" w:lineRule="auto"/>
        <w:ind w:left="360"/>
        <w:rPr>
          <w:b/>
          <w:i/>
          <w:noProof/>
        </w:rPr>
      </w:pPr>
      <w:r>
        <w:rPr>
          <w:b/>
          <w:i/>
          <w:noProof/>
        </w:rPr>
        <w:t>Brief description of activities</w:t>
      </w:r>
    </w:p>
    <w:p>
      <w:pPr>
        <w:spacing w:before="100" w:beforeAutospacing="1" w:after="100" w:afterAutospacing="1" w:line="360" w:lineRule="auto"/>
        <w:rPr>
          <w:noProof/>
        </w:rPr>
      </w:pPr>
      <w:r>
        <w:rPr>
          <w:noProof/>
        </w:rPr>
        <w:t>The OECD undertook extensive consultations with key stakeholders and experts to identify the priority policy questions and skill requirements for different categories of health professionals. It also reviewed the existing data sources, including international surveys and profession-specific surveys, identified the priority skills shared across all categories of health professionals and compared the various survey instruments and analytical approaches used in previous skills assessment surveys in the health sector.</w:t>
      </w:r>
    </w:p>
    <w:p>
      <w:pPr>
        <w:spacing w:before="100" w:beforeAutospacing="1" w:after="100" w:afterAutospacing="1" w:line="360" w:lineRule="auto"/>
        <w:rPr>
          <w:noProof/>
        </w:rPr>
      </w:pPr>
      <w:r>
        <w:rPr>
          <w:noProof/>
        </w:rPr>
        <w:t>Based on these reviews, the OECD proposed a general competency framework and a set of transversal skills, including possible content areas (types of services, professional categories, domains of competence) and instruments (e.g. direct and indirect assessment tools) to be included in a survey of health workforce skills, and discussed various options for its implementation in terms of design and testing.</w:t>
      </w:r>
    </w:p>
    <w:p>
      <w:pPr>
        <w:spacing w:before="100" w:beforeAutospacing="1" w:after="100" w:afterAutospacing="1" w:line="360" w:lineRule="auto"/>
        <w:rPr>
          <w:noProof/>
        </w:rPr>
      </w:pPr>
      <w:r>
        <w:rPr>
          <w:noProof/>
        </w:rPr>
        <w:t>Finally, it proposed the next steps for taking the findings of the feasibility study towards implementation at national and international levels.</w:t>
      </w:r>
    </w:p>
    <w:p>
      <w:pPr>
        <w:spacing w:before="100" w:beforeAutospacing="1" w:after="100" w:afterAutospacing="1" w:line="360" w:lineRule="auto"/>
        <w:ind w:left="360"/>
        <w:rPr>
          <w:b/>
          <w:i/>
          <w:noProof/>
        </w:rPr>
      </w:pPr>
      <w:r>
        <w:rPr>
          <w:b/>
          <w:i/>
          <w:noProof/>
        </w:rPr>
        <w:t>Specific results</w:t>
      </w:r>
    </w:p>
    <w:p>
      <w:pPr>
        <w:spacing w:before="100" w:beforeAutospacing="1" w:after="100" w:afterAutospacing="1" w:line="360" w:lineRule="auto"/>
        <w:rPr>
          <w:noProof/>
        </w:rPr>
      </w:pPr>
      <w:r>
        <w:rPr>
          <w:noProof/>
        </w:rPr>
        <w:t xml:space="preserve">The health workforce study concluded that healthcare professionals need to apply adaptive problem-solving skills to respond to complex and non-routine patient care issues, while working in complex, multi-disciplinary and frequently stressful occupational environments. In the coming years, countries will need resilient and flexible health workers who are armed not only with technical and clinical skills, but also with cognitive skills, self-awareness and social skills that will enable them to monitor and assess the situation, make decisions, take a leadership role, and communicate and coordinate their actions within a team in order to achieve high levels of patient safety and efficiency and ensure their own safety and job satisfaction. The feasibility study was received with great interest among OECD member states during the OECD health committee meeting in December 2017, and a number of countries indicated their intention to adopt a number of its recommendations in their health workforce surveys. </w:t>
      </w:r>
    </w:p>
    <w:p>
      <w:pPr>
        <w:spacing w:before="100" w:beforeAutospacing="1" w:after="100" w:afterAutospacing="1" w:line="360" w:lineRule="auto"/>
        <w:rPr>
          <w:noProof/>
        </w:rPr>
      </w:pPr>
      <w:r>
        <w:rPr>
          <w:noProof/>
        </w:rPr>
        <w:t xml:space="preserve">Dissemination of the study at policy-relevant debates and events and through health professional associations, regulatory bodies and patient groups helps shape policymaking in the areas of skills assessment and development of relevant education, organisation and regulatory policies and reforms. </w:t>
      </w:r>
    </w:p>
    <w:p>
      <w:pPr>
        <w:pStyle w:val="Heading1"/>
        <w:numPr>
          <w:ilvl w:val="0"/>
          <w:numId w:val="10"/>
        </w:numPr>
        <w:spacing w:after="0" w:line="360" w:lineRule="auto"/>
        <w:ind w:left="360"/>
        <w:rPr>
          <w:noProof/>
          <w:sz w:val="24"/>
          <w:szCs w:val="24"/>
        </w:rPr>
      </w:pPr>
      <w:bookmarkStart w:id="106" w:name="_Toc15651557"/>
      <w:bookmarkStart w:id="107" w:name="_Toc15652237"/>
      <w:bookmarkStart w:id="108" w:name="_Toc15917545"/>
      <w:bookmarkStart w:id="109" w:name="_Toc15918558"/>
      <w:bookmarkStart w:id="110" w:name="_Toc15981340"/>
      <w:bookmarkStart w:id="111" w:name="_Toc51938567"/>
      <w:bookmarkEnd w:id="106"/>
      <w:bookmarkEnd w:id="107"/>
      <w:bookmarkEnd w:id="108"/>
      <w:bookmarkEnd w:id="109"/>
      <w:bookmarkEnd w:id="110"/>
      <w:r>
        <w:rPr>
          <w:noProof/>
          <w:sz w:val="24"/>
          <w:szCs w:val="24"/>
        </w:rPr>
        <w:t>OECD - economic burden and health impact of antimicrobial resistance</w:t>
      </w:r>
      <w:bookmarkEnd w:id="111"/>
      <w:r>
        <w:rPr>
          <w:noProof/>
          <w:sz w:val="24"/>
          <w:szCs w:val="24"/>
        </w:rPr>
        <w:t xml:space="preserve"> </w:t>
      </w:r>
    </w:p>
    <w:p>
      <w:pPr>
        <w:spacing w:before="100" w:beforeAutospacing="1" w:after="100" w:afterAutospacing="1" w:line="360" w:lineRule="auto"/>
        <w:rPr>
          <w:noProof/>
        </w:rPr>
      </w:pPr>
      <w:r>
        <w:rPr>
          <w:noProof/>
        </w:rPr>
        <w:t>For more information about the economics of antimicrobial resistance (AMR), see the OECD’s website</w:t>
      </w:r>
      <w:r>
        <w:rPr>
          <w:rStyle w:val="FootnoteReference"/>
          <w:noProof/>
        </w:rPr>
        <w:footnoteReference w:id="40"/>
      </w:r>
      <w:r>
        <w:rPr>
          <w:noProof/>
        </w:rPr>
        <w:t xml:space="preserve">. </w:t>
      </w:r>
    </w:p>
    <w:p>
      <w:pPr>
        <w:spacing w:after="0" w:line="360" w:lineRule="auto"/>
        <w:rPr>
          <w:b/>
          <w:i/>
          <w:noProof/>
        </w:rPr>
      </w:pPr>
      <w:r>
        <w:rPr>
          <w:b/>
          <w:i/>
          <w:noProof/>
        </w:rPr>
        <w:t>Background information</w:t>
      </w:r>
    </w:p>
    <w:p>
      <w:pPr>
        <w:spacing w:before="100" w:beforeAutospacing="1" w:after="100" w:afterAutospacing="1" w:line="360" w:lineRule="auto"/>
        <w:rPr>
          <w:noProof/>
        </w:rPr>
      </w:pPr>
      <w:r>
        <w:rPr>
          <w:noProof/>
        </w:rPr>
        <w:t>The direct agreement received EU funding of EUR 340 000 to prevent AMR and control healthcare-associated infections. This action supported the implementation of the EU strategy to combat AMR, focusing on two objectives: the development of a model to analyse the economic and health impact of antimicrobial resistance,  and an analysis of the effectiveness and efficiency of potential prevention and control measures in the human sector.</w:t>
      </w:r>
    </w:p>
    <w:p>
      <w:pPr>
        <w:spacing w:before="100" w:beforeAutospacing="1" w:after="100" w:afterAutospacing="1" w:line="360" w:lineRule="auto"/>
        <w:rPr>
          <w:b/>
          <w:i/>
          <w:noProof/>
        </w:rPr>
      </w:pPr>
      <w:r>
        <w:rPr>
          <w:b/>
          <w:i/>
          <w:noProof/>
        </w:rPr>
        <w:t>Brief description of activities</w:t>
      </w:r>
    </w:p>
    <w:p>
      <w:pPr>
        <w:spacing w:before="100" w:beforeAutospacing="1" w:after="100" w:afterAutospacing="1" w:line="360" w:lineRule="auto"/>
        <w:rPr>
          <w:noProof/>
        </w:rPr>
      </w:pPr>
      <w:r>
        <w:rPr>
          <w:noProof/>
        </w:rPr>
        <w:t>The main activities carried out with the help of this grant included review and analysis of the available econometric models evaluating the economic implications of AMR. This work made it possible to (i) identify the pros and cons of different approaches, (ii) contribute to the identification of underlying drivers of AMR and (iii) design the model.</w:t>
      </w:r>
    </w:p>
    <w:p>
      <w:pPr>
        <w:spacing w:before="100" w:beforeAutospacing="1" w:after="100" w:afterAutospacing="1" w:line="360" w:lineRule="auto"/>
        <w:rPr>
          <w:noProof/>
        </w:rPr>
      </w:pPr>
      <w:r>
        <w:rPr>
          <w:noProof/>
        </w:rPr>
        <w:t>The work also included:</w:t>
      </w:r>
    </w:p>
    <w:p>
      <w:pPr>
        <w:pStyle w:val="ListParagraph"/>
        <w:numPr>
          <w:ilvl w:val="0"/>
          <w:numId w:val="51"/>
        </w:numPr>
        <w:spacing w:before="100" w:beforeAutospacing="1" w:after="100" w:afterAutospacing="1" w:line="360" w:lineRule="auto"/>
        <w:ind w:left="357" w:hanging="357"/>
        <w:contextualSpacing w:val="0"/>
        <w:rPr>
          <w:noProof/>
        </w:rPr>
      </w:pPr>
      <w:r>
        <w:rPr>
          <w:noProof/>
        </w:rPr>
        <w:t>reviewing and quantifying the related epidemiological inputs (e.g. incidence of AMR) and cost drivers (e.g. longer hospitalisation, use of more costly drugs/medical tests, increased mortality, longer absenteeism from work) underlying the AMR burden;</w:t>
      </w:r>
    </w:p>
    <w:p>
      <w:pPr>
        <w:pStyle w:val="ListParagraph"/>
        <w:numPr>
          <w:ilvl w:val="0"/>
          <w:numId w:val="51"/>
        </w:numPr>
        <w:spacing w:before="100" w:beforeAutospacing="1" w:after="100" w:afterAutospacing="1" w:line="360" w:lineRule="auto"/>
        <w:ind w:left="357" w:hanging="357"/>
        <w:contextualSpacing w:val="0"/>
        <w:rPr>
          <w:noProof/>
        </w:rPr>
      </w:pPr>
      <w:r>
        <w:rPr>
          <w:noProof/>
        </w:rPr>
        <w:t>identifying key interventions to tackle the burden that AMR places on humans (i.e. preventing new AMR infections through appropriate use of antibiotics and limiting the spread of existing AMR infections), extracting the evidence to model such interventions, and creating a taxonomy of interventions;</w:t>
      </w:r>
    </w:p>
    <w:p>
      <w:pPr>
        <w:pStyle w:val="ListParagraph"/>
        <w:numPr>
          <w:ilvl w:val="0"/>
          <w:numId w:val="51"/>
        </w:numPr>
        <w:spacing w:before="100" w:beforeAutospacing="1" w:after="100" w:afterAutospacing="1" w:line="360" w:lineRule="auto"/>
        <w:ind w:left="357" w:hanging="357"/>
        <w:contextualSpacing w:val="0"/>
        <w:rPr>
          <w:noProof/>
        </w:rPr>
      </w:pPr>
      <w:r>
        <w:rPr>
          <w:noProof/>
        </w:rPr>
        <w:t>developing economic and epidemiological model(s) replicating the burden of AMR (including the consequences of routine use of antibiotics in modern healthcare) and calculating the effectiveness and efficiency of actions to tackle AMR in the human sector;</w:t>
      </w:r>
    </w:p>
    <w:p>
      <w:pPr>
        <w:pStyle w:val="ListParagraph"/>
        <w:numPr>
          <w:ilvl w:val="0"/>
          <w:numId w:val="51"/>
        </w:numPr>
        <w:spacing w:before="100" w:beforeAutospacing="1" w:after="100" w:afterAutospacing="1" w:line="360" w:lineRule="auto"/>
        <w:ind w:left="357" w:hanging="357"/>
        <w:contextualSpacing w:val="0"/>
        <w:rPr>
          <w:noProof/>
        </w:rPr>
      </w:pPr>
      <w:r>
        <w:rPr>
          <w:noProof/>
        </w:rPr>
        <w:t>evaluating the effectiveness and cost-effectiveness of selected interventions to tackle AMR by using the economic model developed.</w:t>
      </w:r>
    </w:p>
    <w:p>
      <w:pPr>
        <w:spacing w:before="100" w:beforeAutospacing="1" w:after="100" w:afterAutospacing="1" w:line="360" w:lineRule="auto"/>
        <w:ind w:left="360"/>
        <w:rPr>
          <w:b/>
          <w:i/>
          <w:noProof/>
        </w:rPr>
      </w:pPr>
      <w:r>
        <w:rPr>
          <w:b/>
          <w:i/>
          <w:noProof/>
        </w:rPr>
        <w:t>Specific results</w:t>
      </w:r>
    </w:p>
    <w:p>
      <w:pPr>
        <w:spacing w:before="100" w:beforeAutospacing="1" w:after="100" w:afterAutospacing="1" w:line="360" w:lineRule="auto"/>
        <w:rPr>
          <w:noProof/>
        </w:rPr>
      </w:pPr>
      <w:r>
        <w:rPr>
          <w:noProof/>
        </w:rPr>
        <w:t>The key findings support three main packages of interventions that EU countries can implement to reduce the burden of AMR, as follows:</w:t>
      </w:r>
    </w:p>
    <w:p>
      <w:pPr>
        <w:pStyle w:val="ListParagraph"/>
        <w:numPr>
          <w:ilvl w:val="0"/>
          <w:numId w:val="53"/>
        </w:numPr>
        <w:spacing w:before="100" w:beforeAutospacing="1" w:after="100" w:afterAutospacing="1" w:line="360" w:lineRule="auto"/>
        <w:rPr>
          <w:noProof/>
        </w:rPr>
      </w:pPr>
      <w:r>
        <w:rPr>
          <w:noProof/>
        </w:rPr>
        <w:t>The first package addresses the hospital setting (including improved hand hygiene, stewardship programmes and enhanced environmental hygiene in healthcare settings).</w:t>
      </w:r>
    </w:p>
    <w:p>
      <w:pPr>
        <w:pStyle w:val="ListParagraph"/>
        <w:numPr>
          <w:ilvl w:val="0"/>
          <w:numId w:val="53"/>
        </w:numPr>
        <w:spacing w:before="100" w:beforeAutospacing="1" w:after="100" w:afterAutospacing="1" w:line="360" w:lineRule="auto"/>
        <w:rPr>
          <w:noProof/>
        </w:rPr>
      </w:pPr>
      <w:r>
        <w:rPr>
          <w:noProof/>
        </w:rPr>
        <w:t>The second package consists of community-level actions (including delayed prescriptions, mass media campaigns and use of rapid diagnostic tests).</w:t>
      </w:r>
    </w:p>
    <w:p>
      <w:pPr>
        <w:pStyle w:val="ListParagraph"/>
        <w:numPr>
          <w:ilvl w:val="0"/>
          <w:numId w:val="53"/>
        </w:numPr>
        <w:spacing w:before="100" w:beforeAutospacing="1" w:after="100" w:afterAutospacing="1" w:line="360" w:lineRule="auto"/>
        <w:rPr>
          <w:noProof/>
        </w:rPr>
      </w:pPr>
      <w:r>
        <w:rPr>
          <w:noProof/>
        </w:rPr>
        <w:t xml:space="preserve">The third package is a mixed intervention package (including stewardship programmes, enhanced environmental hygiene, mass media campaigns and the use of rapid diagnostic tests). </w:t>
      </w:r>
    </w:p>
    <w:p>
      <w:pPr>
        <w:spacing w:before="100" w:beforeAutospacing="1" w:after="100" w:afterAutospacing="1" w:line="360" w:lineRule="auto"/>
        <w:rPr>
          <w:noProof/>
        </w:rPr>
      </w:pPr>
      <w:r>
        <w:rPr>
          <w:noProof/>
        </w:rPr>
        <w:t>According to the final report, putting these packages in place would reduce the burden of disease from AMR by 85%, 23% and 73% respectively and would also achieve annual savings per capita of USD purchasing power parity (PPP) 4.1, 0.9 and 3 respectively.</w:t>
      </w:r>
    </w:p>
    <w:p>
      <w:pPr>
        <w:spacing w:before="100" w:beforeAutospacing="1" w:after="100" w:afterAutospacing="1" w:line="360" w:lineRule="auto"/>
        <w:rPr>
          <w:b/>
          <w:bCs/>
          <w:noProof/>
          <w:kern w:val="32"/>
          <w:sz w:val="32"/>
          <w:szCs w:val="32"/>
        </w:rPr>
      </w:pPr>
      <w:bookmarkStart w:id="112" w:name="_Toc15552857"/>
      <w:bookmarkStart w:id="113" w:name="_Toc15569374"/>
      <w:bookmarkStart w:id="114" w:name="_Toc15552858"/>
      <w:bookmarkStart w:id="115" w:name="_Toc15569375"/>
      <w:bookmarkStart w:id="116" w:name="_Toc15552859"/>
      <w:bookmarkStart w:id="117" w:name="_Toc15569376"/>
      <w:bookmarkStart w:id="118" w:name="_Toc15552861"/>
      <w:bookmarkStart w:id="119" w:name="_Toc15569378"/>
      <w:bookmarkStart w:id="120" w:name="_Toc15552862"/>
      <w:bookmarkStart w:id="121" w:name="_Toc15569379"/>
      <w:bookmarkStart w:id="122" w:name="_Toc15552863"/>
      <w:bookmarkStart w:id="123" w:name="_Toc15569380"/>
      <w:bookmarkStart w:id="124" w:name="_Toc15552864"/>
      <w:bookmarkStart w:id="125" w:name="_Toc15569381"/>
      <w:bookmarkStart w:id="126" w:name="_Toc15552867"/>
      <w:bookmarkStart w:id="127" w:name="_Toc15569384"/>
      <w:bookmarkStart w:id="128" w:name="_Toc15552868"/>
      <w:bookmarkStart w:id="129" w:name="_Toc15569385"/>
      <w:bookmarkStart w:id="130" w:name="_Toc15552870"/>
      <w:bookmarkStart w:id="131" w:name="_Toc15569387"/>
      <w:bookmarkStart w:id="132" w:name="_Toc15552872"/>
      <w:bookmarkStart w:id="133" w:name="_Toc15569389"/>
      <w:bookmarkStart w:id="134" w:name="_Toc15552874"/>
      <w:bookmarkStart w:id="135" w:name="_Toc15569391"/>
      <w:bookmarkStart w:id="136" w:name="_Toc15552875"/>
      <w:bookmarkStart w:id="137" w:name="_Toc15569392"/>
      <w:bookmarkStart w:id="138" w:name="_Toc15552876"/>
      <w:bookmarkStart w:id="139" w:name="_Toc15569393"/>
      <w:bookmarkStart w:id="140" w:name="_Toc15552878"/>
      <w:bookmarkStart w:id="141" w:name="_Toc15569395"/>
      <w:bookmarkStart w:id="142" w:name="_Toc15552881"/>
      <w:bookmarkStart w:id="143" w:name="_Toc15569398"/>
      <w:bookmarkStart w:id="144" w:name="_Toc15552884"/>
      <w:bookmarkStart w:id="145" w:name="_Toc15569401"/>
      <w:bookmarkStart w:id="146" w:name="_Toc15552885"/>
      <w:bookmarkStart w:id="147" w:name="_Toc15569402"/>
      <w:bookmarkStart w:id="148" w:name="_Toc15552886"/>
      <w:bookmarkStart w:id="149" w:name="_Toc15569403"/>
      <w:bookmarkStart w:id="150" w:name="_Toc15552887"/>
      <w:bookmarkStart w:id="151" w:name="_Toc15569404"/>
      <w:bookmarkStart w:id="152" w:name="_Toc15552888"/>
      <w:bookmarkStart w:id="153" w:name="_Toc15569405"/>
      <w:bookmarkStart w:id="154" w:name="_Toc15552889"/>
      <w:bookmarkStart w:id="155" w:name="_Toc15569406"/>
      <w:bookmarkStart w:id="156" w:name="_Toc15552890"/>
      <w:bookmarkStart w:id="157" w:name="_Toc1556940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noProof/>
        </w:rPr>
        <w:br w:type="page"/>
      </w:r>
    </w:p>
    <w:p>
      <w:pPr>
        <w:pStyle w:val="Heading1"/>
        <w:tabs>
          <w:tab w:val="num" w:pos="482"/>
        </w:tabs>
        <w:spacing w:after="240" w:line="360" w:lineRule="auto"/>
        <w:ind w:left="482" w:hanging="482"/>
        <w:jc w:val="left"/>
        <w:rPr>
          <w:noProof/>
          <w:sz w:val="24"/>
          <w:szCs w:val="24"/>
        </w:rPr>
      </w:pPr>
      <w:bookmarkStart w:id="158" w:name="_Toc29827190"/>
      <w:bookmarkStart w:id="159" w:name="_Toc51938568"/>
      <w:r>
        <w:rPr>
          <w:noProof/>
          <w:sz w:val="24"/>
          <w:szCs w:val="24"/>
        </w:rPr>
        <w:t>CALLS FOR TENDERS</w:t>
      </w:r>
      <w:bookmarkEnd w:id="95"/>
      <w:bookmarkEnd w:id="158"/>
      <w:bookmarkEnd w:id="159"/>
    </w:p>
    <w:p>
      <w:pPr>
        <w:pStyle w:val="Heading1"/>
        <w:numPr>
          <w:ilvl w:val="0"/>
          <w:numId w:val="3"/>
        </w:numPr>
        <w:autoSpaceDE w:val="0"/>
        <w:autoSpaceDN w:val="0"/>
        <w:adjustRightInd w:val="0"/>
        <w:spacing w:before="0" w:after="0" w:line="360" w:lineRule="auto"/>
        <w:ind w:left="1077" w:hanging="357"/>
        <w:rPr>
          <w:noProof/>
          <w:sz w:val="24"/>
          <w:szCs w:val="24"/>
        </w:rPr>
      </w:pPr>
      <w:bookmarkStart w:id="160" w:name="_Toc13660103"/>
      <w:bookmarkStart w:id="161" w:name="_Toc14260632"/>
      <w:bookmarkStart w:id="162" w:name="_Toc14260676"/>
      <w:bookmarkStart w:id="163" w:name="_Toc14260720"/>
      <w:bookmarkStart w:id="164" w:name="_Toc14338790"/>
      <w:bookmarkStart w:id="165" w:name="_Toc14422131"/>
      <w:bookmarkStart w:id="166" w:name="_Toc14682674"/>
      <w:bookmarkStart w:id="167" w:name="_Toc14690673"/>
      <w:bookmarkStart w:id="168" w:name="_Toc14690809"/>
      <w:bookmarkStart w:id="169" w:name="_Toc14691036"/>
      <w:bookmarkStart w:id="170" w:name="_Toc15651561"/>
      <w:bookmarkStart w:id="171" w:name="_Toc15652241"/>
      <w:bookmarkStart w:id="172" w:name="_Toc14338792"/>
      <w:bookmarkStart w:id="173" w:name="_Toc14422133"/>
      <w:bookmarkStart w:id="174" w:name="_Toc14682676"/>
      <w:bookmarkStart w:id="175" w:name="_Toc14690675"/>
      <w:bookmarkStart w:id="176" w:name="_Toc14690811"/>
      <w:bookmarkStart w:id="177" w:name="_Toc14691038"/>
      <w:bookmarkStart w:id="178" w:name="_Toc14338793"/>
      <w:bookmarkStart w:id="179" w:name="_Toc14422134"/>
      <w:bookmarkStart w:id="180" w:name="_Toc14682677"/>
      <w:bookmarkStart w:id="181" w:name="_Toc14690676"/>
      <w:bookmarkStart w:id="182" w:name="_Toc14690812"/>
      <w:bookmarkStart w:id="183" w:name="_Toc14691039"/>
      <w:bookmarkStart w:id="184" w:name="_Toc14338794"/>
      <w:bookmarkStart w:id="185" w:name="_Toc14422135"/>
      <w:bookmarkStart w:id="186" w:name="_Toc14682678"/>
      <w:bookmarkStart w:id="187" w:name="_Toc14690677"/>
      <w:bookmarkStart w:id="188" w:name="_Toc14690813"/>
      <w:bookmarkStart w:id="189" w:name="_Toc14691040"/>
      <w:bookmarkStart w:id="190" w:name="_Toc13660106"/>
      <w:bookmarkStart w:id="191" w:name="_Toc14260635"/>
      <w:bookmarkStart w:id="192" w:name="_Toc14260679"/>
      <w:bookmarkStart w:id="193" w:name="_Toc14260723"/>
      <w:bookmarkStart w:id="194" w:name="_Toc14338795"/>
      <w:bookmarkStart w:id="195" w:name="_Toc14422136"/>
      <w:bookmarkStart w:id="196" w:name="_Toc14682679"/>
      <w:bookmarkStart w:id="197" w:name="_Toc14690678"/>
      <w:bookmarkStart w:id="198" w:name="_Toc14690814"/>
      <w:bookmarkStart w:id="199" w:name="_Toc1469104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noProof/>
          <w:sz w:val="24"/>
          <w:szCs w:val="24"/>
        </w:rPr>
        <w:t xml:space="preserve"> </w:t>
      </w:r>
      <w:bookmarkStart w:id="200" w:name="_Toc51938569"/>
      <w:bookmarkStart w:id="201" w:name="_Toc29827191"/>
      <w:r>
        <w:rPr>
          <w:noProof/>
          <w:sz w:val="24"/>
          <w:szCs w:val="24"/>
        </w:rPr>
        <w:t>Further development and implementation of the ‘EU compass for action on mental health and wellbeing’</w:t>
      </w:r>
      <w:bookmarkEnd w:id="200"/>
      <w:r>
        <w:rPr>
          <w:noProof/>
          <w:sz w:val="24"/>
          <w:szCs w:val="24"/>
        </w:rPr>
        <w:t xml:space="preserve"> </w:t>
      </w:r>
      <w:bookmarkEnd w:id="201"/>
    </w:p>
    <w:p>
      <w:pPr>
        <w:spacing w:before="100" w:beforeAutospacing="1" w:after="100" w:afterAutospacing="1" w:line="360" w:lineRule="auto"/>
        <w:ind w:left="360"/>
        <w:rPr>
          <w:b/>
          <w:i/>
          <w:noProof/>
        </w:rPr>
      </w:pPr>
      <w:r>
        <w:rPr>
          <w:b/>
          <w:i/>
          <w:noProof/>
        </w:rPr>
        <w:t xml:space="preserve">Background information </w:t>
      </w:r>
    </w:p>
    <w:p>
      <w:pPr>
        <w:spacing w:before="100" w:beforeAutospacing="1" w:after="100" w:afterAutospacing="1" w:line="360" w:lineRule="auto"/>
        <w:rPr>
          <w:noProof/>
        </w:rPr>
      </w:pPr>
      <w:r>
        <w:rPr>
          <w:noProof/>
        </w:rPr>
        <w:t xml:space="preserve">The mental health policy consortium (MHPol) was selected to implement the further development of the ‘EU compass’, with a budget of EUR 800 000. It followed up the work of the JA on mental health and wellbeing (JA-MHWB), and, more specifically, its final recommendations, summarised in a report entitled ‘European framework for action on mental health and wellbeing’. </w:t>
      </w:r>
    </w:p>
    <w:p>
      <w:pPr>
        <w:spacing w:before="100" w:beforeAutospacing="1" w:after="100" w:afterAutospacing="1" w:line="360" w:lineRule="auto"/>
        <w:rPr>
          <w:noProof/>
        </w:rPr>
      </w:pPr>
      <w:r>
        <w:rPr>
          <w:noProof/>
        </w:rPr>
        <w:t>Led by the Dutch Trimbos Institute, the consortium included the NOVA University of Lisbon, the Finnish Association for Mental Health, and EuroHealthNet. It collected, shared and analysed information on policy and stakeholder activities in mental health.</w:t>
      </w:r>
    </w:p>
    <w:p>
      <w:pPr>
        <w:spacing w:before="100" w:beforeAutospacing="1" w:after="100" w:afterAutospacing="1" w:line="360" w:lineRule="auto"/>
        <w:ind w:left="360"/>
        <w:rPr>
          <w:b/>
          <w:i/>
          <w:noProof/>
        </w:rPr>
      </w:pPr>
      <w:r>
        <w:rPr>
          <w:b/>
          <w:i/>
          <w:noProof/>
        </w:rPr>
        <w:t>Brief description of activities</w:t>
      </w:r>
    </w:p>
    <w:p>
      <w:pPr>
        <w:spacing w:before="100" w:beforeAutospacing="1" w:after="100" w:afterAutospacing="1" w:line="360" w:lineRule="auto"/>
        <w:rPr>
          <w:noProof/>
        </w:rPr>
      </w:pPr>
      <w:r>
        <w:rPr>
          <w:noProof/>
        </w:rPr>
        <w:t xml:space="preserve">The compass disseminated the outcomes of the JA and put in place a platform to monitor and analyse mental health and wellbeing policies and the activities of EU countries and non-governmental stakeholders. It further identified and disseminated good practices in Europe in the areas of mental health and wellness promotion and the prevention of mental disease. </w:t>
      </w:r>
    </w:p>
    <w:p>
      <w:pPr>
        <w:spacing w:before="100" w:beforeAutospacing="1" w:after="100" w:afterAutospacing="1" w:line="360" w:lineRule="auto"/>
        <w:rPr>
          <w:noProof/>
        </w:rPr>
      </w:pPr>
      <w:r>
        <w:rPr>
          <w:noProof/>
        </w:rPr>
        <w:t xml:space="preserve">The consortium produced four thematic position papers on the following key issues: (i) preventing depression and promoting resilience, (ii) improving access to mental healthcare services, (iii) mental health in the workplace and (iv) providing community-based mental health services. Finally, it also conducted three annual surveys for Member States and stakeholders, and organised three annual forum events and several national workshops. </w:t>
      </w:r>
    </w:p>
    <w:p>
      <w:pPr>
        <w:spacing w:before="100" w:beforeAutospacing="1" w:after="100" w:afterAutospacing="1" w:line="360" w:lineRule="auto"/>
        <w:ind w:left="360"/>
        <w:rPr>
          <w:b/>
          <w:i/>
          <w:noProof/>
        </w:rPr>
      </w:pPr>
      <w:r>
        <w:rPr>
          <w:b/>
          <w:i/>
          <w:noProof/>
        </w:rPr>
        <w:t>Specific results</w:t>
      </w:r>
    </w:p>
    <w:p>
      <w:pPr>
        <w:spacing w:before="100" w:beforeAutospacing="1" w:after="100" w:afterAutospacing="1" w:line="360" w:lineRule="auto"/>
        <w:rPr>
          <w:noProof/>
        </w:rPr>
      </w:pPr>
      <w:r>
        <w:rPr>
          <w:noProof/>
        </w:rPr>
        <w:t xml:space="preserve">During the implementation of the contract, the EU compass forum positioned itself as a substantial event in the European calendar. In its three annual fora it brought together all national and EU-level stakeholders representing a range of players, including the governmental sector, NGOs and intergovernmental organisations, academics based in universities and research centres, organisations of service users and carers, European networks, professional associations, health service providers and stakeholders from other connected fields. </w:t>
      </w:r>
    </w:p>
    <w:p>
      <w:pPr>
        <w:spacing w:before="100" w:beforeAutospacing="1" w:after="100" w:afterAutospacing="1" w:line="360" w:lineRule="auto"/>
        <w:rPr>
          <w:noProof/>
        </w:rPr>
      </w:pPr>
      <w:r>
        <w:rPr>
          <w:noProof/>
        </w:rPr>
        <w:t xml:space="preserve">By identifying, assessing and disseminating best practices among Member States, it made a key contribution to the debate on mental health at both national and European level. This helped raise the profile of mental health challenges in the EU public health agenda. The OECD flagged up mental health as a key issue in the ‘State of health in the EU’ cycle. </w:t>
      </w:r>
    </w:p>
    <w:p>
      <w:pPr>
        <w:spacing w:before="100" w:beforeAutospacing="1" w:after="100" w:afterAutospacing="1" w:line="360" w:lineRule="auto"/>
        <w:rPr>
          <w:noProof/>
        </w:rPr>
      </w:pPr>
      <w:r>
        <w:rPr>
          <w:noProof/>
        </w:rPr>
        <w:t>Best practices validated by the action, such as the iFightDepression programme (run by the European alliance against depression) and the housing first programme (‘</w:t>
      </w:r>
      <w:r>
        <w:rPr>
          <w:i/>
          <w:noProof/>
        </w:rPr>
        <w:t>Casas primeiro</w:t>
      </w:r>
      <w:r>
        <w:rPr>
          <w:noProof/>
        </w:rPr>
        <w:t>’ in Portugal), were selected by the JRC</w:t>
      </w:r>
      <w:r>
        <w:rPr>
          <w:rStyle w:val="FootnoteReference"/>
          <w:noProof/>
        </w:rPr>
        <w:footnoteReference w:id="41"/>
      </w:r>
      <w:r>
        <w:rPr>
          <w:noProof/>
        </w:rPr>
        <w:t xml:space="preserve"> during a marketplace workshop and were subsequently included among those to be implemented under the AWP 2020, which is another clear sign of success.</w:t>
      </w:r>
    </w:p>
    <w:p>
      <w:pPr>
        <w:spacing w:before="100" w:beforeAutospacing="1" w:after="100" w:afterAutospacing="1" w:line="360" w:lineRule="auto"/>
        <w:rPr>
          <w:noProof/>
        </w:rPr>
      </w:pPr>
      <w:r>
        <w:rPr>
          <w:noProof/>
        </w:rPr>
        <w:t>More information about the study is available on the website of the Directorate-General for Health and Food Safety (DG SANTE)</w:t>
      </w:r>
      <w:r>
        <w:rPr>
          <w:rStyle w:val="FootnoteReference"/>
          <w:noProof/>
        </w:rPr>
        <w:footnoteReference w:id="42"/>
      </w:r>
      <w:r>
        <w:rPr>
          <w:noProof/>
        </w:rPr>
        <w:t xml:space="preserve">. </w:t>
      </w:r>
    </w:p>
    <w:p>
      <w:pPr>
        <w:spacing w:before="100" w:beforeAutospacing="1" w:after="100" w:afterAutospacing="1" w:line="360" w:lineRule="auto"/>
        <w:rPr>
          <w:b/>
          <w:i/>
          <w:noProof/>
        </w:rPr>
      </w:pPr>
      <w:bookmarkStart w:id="202" w:name="_Toc29827194"/>
      <w:r>
        <w:rPr>
          <w:b/>
          <w:i/>
          <w:noProof/>
        </w:rPr>
        <w:t>Request for specific service Chafea/2017/Health/18</w:t>
      </w:r>
      <w:bookmarkEnd w:id="202"/>
      <w:r>
        <w:rPr>
          <w:b/>
          <w:i/>
          <w:noProof/>
        </w:rPr>
        <w:t xml:space="preserve"> for the organisation of the tabletop exercise on hybrid threats involving public health and civil protection/security authorities – exercise chimera. </w:t>
      </w:r>
    </w:p>
    <w:p>
      <w:pPr>
        <w:spacing w:before="100" w:beforeAutospacing="1" w:after="100" w:afterAutospacing="1" w:line="360" w:lineRule="auto"/>
        <w:rPr>
          <w:b/>
          <w:i/>
          <w:noProof/>
        </w:rPr>
      </w:pPr>
      <w:r>
        <w:rPr>
          <w:b/>
          <w:i/>
          <w:noProof/>
        </w:rPr>
        <w:t>Background information</w:t>
      </w:r>
    </w:p>
    <w:p>
      <w:pPr>
        <w:spacing w:before="100" w:beforeAutospacing="1" w:after="100" w:afterAutospacing="1" w:line="360" w:lineRule="auto"/>
        <w:rPr>
          <w:noProof/>
        </w:rPr>
      </w:pPr>
      <w:r>
        <w:rPr>
          <w:noProof/>
        </w:rPr>
        <w:t xml:space="preserve">The ‘Chimera’ exercise focused on improving preparedness and strengthening the capacity to coordinate a response to hybrid threats: it was a table top exercise held in Luxembourg on 30-31 January 2018 by </w:t>
      </w:r>
      <w:r>
        <w:rPr>
          <w:noProof/>
          <w:szCs w:val="24"/>
        </w:rPr>
        <w:t>Public Health England, which</w:t>
      </w:r>
      <w:r>
        <w:rPr>
          <w:noProof/>
        </w:rPr>
        <w:t xml:space="preserve"> received EU co-funding of EUR</w:t>
      </w:r>
      <w:r>
        <w:rPr>
          <w:noProof/>
          <w:szCs w:val="24"/>
        </w:rPr>
        <w:t xml:space="preserve"> 229 209.</w:t>
      </w:r>
      <w:r>
        <w:rPr>
          <w:noProof/>
        </w:rPr>
        <w:t xml:space="preserve"> </w:t>
      </w:r>
    </w:p>
    <w:p>
      <w:pPr>
        <w:spacing w:before="100" w:beforeAutospacing="1" w:after="100" w:afterAutospacing="1" w:line="360" w:lineRule="auto"/>
        <w:rPr>
          <w:noProof/>
        </w:rPr>
      </w:pPr>
      <w:r>
        <w:rPr>
          <w:noProof/>
        </w:rPr>
        <w:t>Its main purpose was to bring together experts from the public health and civil protection/security sectors to consider the coordinated crisis response to cross-border hybrid threats facing EU and European Economic Area (EEA) countries, other countries, EU institutions and agencies and international organisations.</w:t>
      </w:r>
    </w:p>
    <w:p>
      <w:pPr>
        <w:spacing w:before="100" w:beforeAutospacing="1" w:after="100" w:afterAutospacing="1" w:line="360" w:lineRule="auto"/>
        <w:rPr>
          <w:b/>
          <w:i/>
          <w:noProof/>
        </w:rPr>
      </w:pPr>
      <w:r>
        <w:rPr>
          <w:b/>
          <w:i/>
          <w:noProof/>
        </w:rPr>
        <w:t>Brief description of activities</w:t>
      </w:r>
    </w:p>
    <w:p>
      <w:pPr>
        <w:spacing w:before="100" w:beforeAutospacing="1" w:after="100" w:afterAutospacing="1" w:line="360" w:lineRule="auto"/>
        <w:rPr>
          <w:noProof/>
        </w:rPr>
      </w:pPr>
      <w:r>
        <w:rPr>
          <w:noProof/>
        </w:rPr>
        <w:t>The scenario for the exercise was a fictitious terrorist organisation that caused an outbreak of a communicable disease following a deliberate release and undertook concurrent cyber-attacks on critical infrastructure including hospitals.</w:t>
      </w:r>
    </w:p>
    <w:p>
      <w:pPr>
        <w:spacing w:before="100" w:beforeAutospacing="1" w:after="100" w:afterAutospacing="1" w:line="360" w:lineRule="auto"/>
        <w:rPr>
          <w:noProof/>
        </w:rPr>
      </w:pPr>
      <w:r>
        <w:rPr>
          <w:noProof/>
        </w:rPr>
        <w:t xml:space="preserve">The main objective of this simulation was to challenge the use and usability of existing systems and communications tools in response to a hybrid threat through 11 objectives. </w:t>
      </w:r>
    </w:p>
    <w:p>
      <w:pPr>
        <w:spacing w:before="100" w:beforeAutospacing="1" w:after="100" w:afterAutospacing="1" w:line="360" w:lineRule="auto"/>
        <w:rPr>
          <w:noProof/>
        </w:rPr>
      </w:pPr>
      <w:r>
        <w:rPr>
          <w:noProof/>
        </w:rPr>
        <w:t>Over 80 experts from the health, civil protection and security sectors took part from 24 EU Member States, the EEA countries Iceland and Norway, and Serbia and Moldova. The European Commission’s DG SANTE, Secretariat-General (SG), Directorate-General for Migration and Home Affairs , Directorate-General for European Civil Protection and Humanitarian Aid Operations , and the JRC were represented, as were the European Centre for Disease Control , the European External Action Service (EEAS), the Computer Emergency Response Team for the EU , the EU Hybrid Fusion Cell within the EU Intelligence and Situation Centre  of the EEAS, the Council of the EU, Chafea, the WHO and NATO.</w:t>
      </w:r>
    </w:p>
    <w:p>
      <w:pPr>
        <w:spacing w:before="100" w:beforeAutospacing="1" w:after="100" w:afterAutospacing="1" w:line="360" w:lineRule="auto"/>
        <w:rPr>
          <w:b/>
          <w:i/>
          <w:noProof/>
        </w:rPr>
      </w:pPr>
      <w:r>
        <w:rPr>
          <w:b/>
          <w:i/>
          <w:noProof/>
        </w:rPr>
        <w:t>Specific results</w:t>
      </w:r>
    </w:p>
    <w:p>
      <w:pPr>
        <w:spacing w:before="100" w:beforeAutospacing="1" w:after="100" w:afterAutospacing="1" w:line="360" w:lineRule="auto"/>
        <w:rPr>
          <w:noProof/>
        </w:rPr>
      </w:pPr>
      <w:r>
        <w:rPr>
          <w:noProof/>
        </w:rPr>
        <w:t>The Chimera exercise provided an opportunity for participants from the public health and civil protection/security sectors to come together and engage for the first time with a hybrid threat scenario. While the exercise demonstrated that in general there is a good understanding of the roles and responsibilities during such an incident and a high level of awareness of the reporting systems that are available, it also highlighted that further work is required at Member State and EU levels to ensure interoperability between the various sectors.</w:t>
      </w:r>
    </w:p>
    <w:p>
      <w:pPr>
        <w:spacing w:before="100" w:beforeAutospacing="1" w:after="100" w:afterAutospacing="1" w:line="360" w:lineRule="auto"/>
        <w:rPr>
          <w:noProof/>
        </w:rPr>
      </w:pPr>
      <w:r>
        <w:rPr>
          <w:noProof/>
        </w:rPr>
        <w:t>A key recommendation was that regular training and exercises should be held at Member State and EU level in order to improve inter-sectoral crisis management and raise awareness of the range of the mechanisms in place across the different sectors to deal with threats. Such training and exercises would raise awareness of hybrid threats and promote an understanding of how they differ from other threats. Finally, it was suggested that best practice in preparedness and response from the most developed sectors could be shared at these events.</w:t>
      </w:r>
    </w:p>
    <w:p>
      <w:pPr>
        <w:spacing w:before="100" w:beforeAutospacing="1" w:after="100" w:afterAutospacing="1" w:line="360" w:lineRule="auto"/>
        <w:rPr>
          <w:noProof/>
        </w:rPr>
      </w:pPr>
      <w:r>
        <w:rPr>
          <w:noProof/>
        </w:rPr>
        <w:t>More information about the study is available on DG SANTE’s website</w:t>
      </w:r>
      <w:r>
        <w:rPr>
          <w:rStyle w:val="FootnoteReference"/>
          <w:noProof/>
        </w:rPr>
        <w:footnoteReference w:id="43"/>
      </w:r>
      <w:r>
        <w:rPr>
          <w:noProof/>
        </w:rPr>
        <w:t xml:space="preserve">. </w:t>
      </w:r>
    </w:p>
    <w:p>
      <w:pPr>
        <w:pStyle w:val="Heading1"/>
        <w:numPr>
          <w:ilvl w:val="0"/>
          <w:numId w:val="3"/>
        </w:numPr>
        <w:autoSpaceDE w:val="0"/>
        <w:autoSpaceDN w:val="0"/>
        <w:adjustRightInd w:val="0"/>
        <w:spacing w:after="0" w:line="360" w:lineRule="auto"/>
        <w:ind w:left="360"/>
        <w:rPr>
          <w:rFonts w:cstheme="minorHAnsi"/>
          <w:noProof/>
          <w:sz w:val="24"/>
          <w:szCs w:val="24"/>
        </w:rPr>
      </w:pPr>
      <w:bookmarkStart w:id="203" w:name="_Toc29827195"/>
      <w:bookmarkStart w:id="204" w:name="_Toc51938570"/>
      <w:r>
        <w:rPr>
          <w:noProof/>
          <w:sz w:val="24"/>
          <w:szCs w:val="24"/>
        </w:rPr>
        <w:t>Study on cross-border cooperation: capitalising on existing initiatives for cooperation in cross-border regions (request for specific services No Chafea/2016/Health/22)</w:t>
      </w:r>
      <w:bookmarkEnd w:id="203"/>
      <w:bookmarkEnd w:id="204"/>
      <w:r>
        <w:rPr>
          <w:noProof/>
          <w:sz w:val="24"/>
          <w:szCs w:val="24"/>
        </w:rPr>
        <w:t xml:space="preserve"> </w:t>
      </w:r>
    </w:p>
    <w:p>
      <w:pPr>
        <w:spacing w:before="100" w:beforeAutospacing="1" w:after="100" w:afterAutospacing="1" w:line="360" w:lineRule="auto"/>
        <w:rPr>
          <w:rFonts w:cstheme="minorHAnsi"/>
          <w:b/>
          <w:i/>
          <w:noProof/>
        </w:rPr>
      </w:pPr>
      <w:r>
        <w:rPr>
          <w:rFonts w:cstheme="minorHAnsi"/>
          <w:b/>
          <w:i/>
          <w:noProof/>
        </w:rPr>
        <w:t xml:space="preserve">Background </w:t>
      </w:r>
    </w:p>
    <w:p>
      <w:pPr>
        <w:spacing w:before="100" w:beforeAutospacing="1" w:after="100" w:afterAutospacing="1" w:line="360" w:lineRule="auto"/>
        <w:rPr>
          <w:noProof/>
        </w:rPr>
      </w:pPr>
      <w:r>
        <w:rPr>
          <w:noProof/>
        </w:rPr>
        <w:t>While there is no legal obligation for Member States to engage in cross-border cooperation, the Cross-Border Care Directive (2011/24/EU) tasks the Commission with encouraging cooperation between EU countries and with taking, in close contact with them, any useful initiative to facilitate and promote such cooperation.</w:t>
      </w:r>
    </w:p>
    <w:p>
      <w:pPr>
        <w:spacing w:before="100" w:beforeAutospacing="1" w:after="100" w:afterAutospacing="1" w:line="360" w:lineRule="auto"/>
        <w:rPr>
          <w:noProof/>
        </w:rPr>
      </w:pPr>
      <w:r>
        <w:rPr>
          <w:noProof/>
        </w:rPr>
        <w:t>At the informal health ministerial meeting held in Luxembourg in September 2015, several Member States called on the Commission to draw up an exhaustive overview of all existing cross-border initiatives. A study was therefore launched, carried out by a consortium led by Sogeti Luxembourg S.A. This received EU co-funding of EUR </w:t>
      </w:r>
      <w:r>
        <w:rPr>
          <w:noProof/>
          <w:color w:val="000000"/>
        </w:rPr>
        <w:t xml:space="preserve">254 570 </w:t>
      </w:r>
      <w:r>
        <w:rPr>
          <w:noProof/>
        </w:rPr>
        <w:t xml:space="preserve">to consolidate the scoping work and examine the question of cross-border cooperation, not solely but especially in border regions. </w:t>
      </w:r>
    </w:p>
    <w:p>
      <w:pPr>
        <w:spacing w:before="100" w:beforeAutospacing="1" w:after="100" w:afterAutospacing="1" w:line="360" w:lineRule="auto"/>
        <w:rPr>
          <w:b/>
          <w:i/>
          <w:noProof/>
        </w:rPr>
      </w:pPr>
      <w:r>
        <w:rPr>
          <w:b/>
          <w:i/>
          <w:noProof/>
        </w:rPr>
        <w:t>Brief description of activities</w:t>
      </w:r>
    </w:p>
    <w:p>
      <w:pPr>
        <w:spacing w:before="100" w:beforeAutospacing="1" w:after="100" w:afterAutospacing="1" w:line="360" w:lineRule="auto"/>
        <w:rPr>
          <w:noProof/>
        </w:rPr>
      </w:pPr>
      <w:r>
        <w:rPr>
          <w:noProof/>
        </w:rPr>
        <w:t xml:space="preserve">The study investigated past achievements and potential future developments in cross-border healthcare cooperation. The findings were based on a mapping of cross-border healthcare initiatives funded by the EU health programme (e.g. project HonCAB on pilot hospital networks for payment of care for cross-border patients), foresight modelling for cross-border healthcare in 2030, a systematic literature review on fraud and fraud mitigation in cross-border healthcare, and an evaluation of the take-up of the JA on patient safety and quality of care (PaSQ). The study also provided practical tools to assist stakeholders including local and regional authorities intending to start a cross-border healthcare cooperation project. </w:t>
      </w:r>
    </w:p>
    <w:p>
      <w:pPr>
        <w:spacing w:before="100" w:beforeAutospacing="1" w:after="100" w:afterAutospacing="1" w:line="360" w:lineRule="auto"/>
        <w:rPr>
          <w:b/>
          <w:i/>
          <w:noProof/>
        </w:rPr>
      </w:pPr>
      <w:r>
        <w:rPr>
          <w:b/>
          <w:i/>
          <w:noProof/>
        </w:rPr>
        <w:t>Specific results</w:t>
      </w:r>
    </w:p>
    <w:p>
      <w:pPr>
        <w:spacing w:before="100" w:beforeAutospacing="1" w:after="100" w:afterAutospacing="1" w:line="360" w:lineRule="auto"/>
        <w:rPr>
          <w:noProof/>
        </w:rPr>
      </w:pPr>
      <w:r>
        <w:rPr>
          <w:noProof/>
        </w:rPr>
        <w:t xml:space="preserve">The study, which deepened understanding of cooperation on cross-border healthcare, provides new information about various aspects of cross-border healthcare research. Seven lessons were summarised: </w:t>
      </w:r>
    </w:p>
    <w:p>
      <w:pPr>
        <w:pStyle w:val="ListParagraph"/>
        <w:numPr>
          <w:ilvl w:val="0"/>
          <w:numId w:val="41"/>
        </w:numPr>
        <w:spacing w:before="100" w:beforeAutospacing="1" w:after="100" w:afterAutospacing="1" w:line="360" w:lineRule="auto"/>
        <w:contextualSpacing w:val="0"/>
        <w:rPr>
          <w:noProof/>
        </w:rPr>
      </w:pPr>
      <w:r>
        <w:rPr>
          <w:noProof/>
        </w:rPr>
        <w:t xml:space="preserve">Cross-border healthcare initiatives are more effective in regions where ease of cooperation is already established, owing to similar welfare traditions or close historical ties, for instance. </w:t>
      </w:r>
    </w:p>
    <w:p>
      <w:pPr>
        <w:pStyle w:val="ListParagraph"/>
        <w:numPr>
          <w:ilvl w:val="0"/>
          <w:numId w:val="41"/>
        </w:numPr>
        <w:spacing w:before="100" w:beforeAutospacing="1" w:after="100" w:afterAutospacing="1" w:line="360" w:lineRule="auto"/>
        <w:contextualSpacing w:val="0"/>
        <w:rPr>
          <w:noProof/>
        </w:rPr>
      </w:pPr>
      <w:r>
        <w:rPr>
          <w:noProof/>
        </w:rPr>
        <w:t>Key players such as regional policy-makers or hospital managers should receive support, to reduce the transaction costs of cross-border healthcare. The toolbox developed in this study is a way of providing help.</w:t>
      </w:r>
    </w:p>
    <w:p>
      <w:pPr>
        <w:pStyle w:val="ListParagraph"/>
        <w:numPr>
          <w:ilvl w:val="0"/>
          <w:numId w:val="41"/>
        </w:numPr>
        <w:spacing w:before="100" w:beforeAutospacing="1" w:after="100" w:afterAutospacing="1" w:line="360" w:lineRule="auto"/>
        <w:contextualSpacing w:val="0"/>
        <w:rPr>
          <w:noProof/>
        </w:rPr>
      </w:pPr>
      <w:r>
        <w:rPr>
          <w:noProof/>
        </w:rPr>
        <w:t xml:space="preserve">There are several scenarios for future cross-border healthcare. One of the most realistic ones builds on regional networks oriented towards addressing local and regional needs. </w:t>
      </w:r>
    </w:p>
    <w:p>
      <w:pPr>
        <w:pStyle w:val="ListParagraph"/>
        <w:numPr>
          <w:ilvl w:val="0"/>
          <w:numId w:val="41"/>
        </w:numPr>
        <w:spacing w:before="100" w:beforeAutospacing="1" w:after="100" w:afterAutospacing="1" w:line="360" w:lineRule="auto"/>
        <w:contextualSpacing w:val="0"/>
        <w:rPr>
          <w:noProof/>
        </w:rPr>
      </w:pPr>
      <w:r>
        <w:rPr>
          <w:noProof/>
        </w:rPr>
        <w:t>Regional networks are likely to represent a low-cost option, but the downsides are that they are likely to remain small-scale and they may create inequities by not benefiting all regions equally.</w:t>
      </w:r>
    </w:p>
    <w:p>
      <w:pPr>
        <w:pStyle w:val="ListParagraph"/>
        <w:numPr>
          <w:ilvl w:val="0"/>
          <w:numId w:val="41"/>
        </w:numPr>
        <w:spacing w:before="100" w:beforeAutospacing="1" w:after="100" w:afterAutospacing="1" w:line="360" w:lineRule="auto"/>
        <w:contextualSpacing w:val="0"/>
        <w:rPr>
          <w:noProof/>
        </w:rPr>
      </w:pPr>
      <w:r>
        <w:rPr>
          <w:noProof/>
        </w:rPr>
        <w:t xml:space="preserve">The top categories of cross-border healthcare initiatives to receive EU funding over the past 10 years are those focused on knowledge sharing and management, and on sharing treatment and diagnosis of patients. </w:t>
      </w:r>
    </w:p>
    <w:p>
      <w:pPr>
        <w:pStyle w:val="ListParagraph"/>
        <w:numPr>
          <w:ilvl w:val="0"/>
          <w:numId w:val="41"/>
        </w:numPr>
        <w:spacing w:before="100" w:beforeAutospacing="1" w:after="100" w:afterAutospacing="1" w:line="360" w:lineRule="auto"/>
        <w:contextualSpacing w:val="0"/>
        <w:rPr>
          <w:noProof/>
        </w:rPr>
      </w:pPr>
      <w:r>
        <w:rPr>
          <w:noProof/>
        </w:rPr>
        <w:t xml:space="preserve">Forms of cooperation such as high-cost capital investments and emergency care tend to have more discernible economic and social benefits, but require more formalised terms of cooperation. </w:t>
      </w:r>
    </w:p>
    <w:p>
      <w:pPr>
        <w:pStyle w:val="ListParagraph"/>
        <w:numPr>
          <w:ilvl w:val="0"/>
          <w:numId w:val="41"/>
        </w:numPr>
        <w:spacing w:before="100" w:beforeAutospacing="1" w:after="100" w:afterAutospacing="1" w:line="360" w:lineRule="auto"/>
        <w:contextualSpacing w:val="0"/>
        <w:rPr>
          <w:noProof/>
        </w:rPr>
      </w:pPr>
      <w:r>
        <w:rPr>
          <w:noProof/>
        </w:rPr>
        <w:t xml:space="preserve">Although information on the effectiveness and sustainability of current cross-border healthcare initiatives is scarce, the funding of cross-border healthcare projects could help achieve these aims. </w:t>
      </w:r>
    </w:p>
    <w:p>
      <w:pPr>
        <w:spacing w:before="100" w:beforeAutospacing="1" w:after="100" w:afterAutospacing="1" w:line="360" w:lineRule="auto"/>
        <w:rPr>
          <w:noProof/>
        </w:rPr>
      </w:pPr>
      <w:r>
        <w:rPr>
          <w:noProof/>
        </w:rPr>
        <w:t>More information about the study is available on DG SANTE’s website</w:t>
      </w:r>
      <w:r>
        <w:rPr>
          <w:rStyle w:val="FootnoteReference"/>
          <w:noProof/>
        </w:rPr>
        <w:footnoteReference w:id="44"/>
      </w:r>
      <w:r>
        <w:rPr>
          <w:noProof/>
        </w:rPr>
        <w:t xml:space="preserve">. </w:t>
      </w:r>
    </w:p>
    <w:p>
      <w:pPr>
        <w:pStyle w:val="Heading1"/>
        <w:numPr>
          <w:ilvl w:val="0"/>
          <w:numId w:val="3"/>
        </w:numPr>
        <w:autoSpaceDE w:val="0"/>
        <w:autoSpaceDN w:val="0"/>
        <w:adjustRightInd w:val="0"/>
        <w:spacing w:after="0" w:line="360" w:lineRule="auto"/>
        <w:ind w:left="360"/>
        <w:rPr>
          <w:noProof/>
          <w:sz w:val="24"/>
          <w:szCs w:val="24"/>
        </w:rPr>
      </w:pPr>
      <w:bookmarkStart w:id="205" w:name="_Toc51938571"/>
      <w:bookmarkStart w:id="206" w:name="_Toc29827197"/>
      <w:r>
        <w:rPr>
          <w:noProof/>
          <w:sz w:val="24"/>
          <w:szCs w:val="24"/>
        </w:rPr>
        <w:t>Provision of a market study on telemedicine (request for specific services Chafea/2016/Health/17)</w:t>
      </w:r>
      <w:bookmarkEnd w:id="205"/>
      <w:r>
        <w:rPr>
          <w:noProof/>
          <w:sz w:val="24"/>
          <w:szCs w:val="24"/>
        </w:rPr>
        <w:t xml:space="preserve"> </w:t>
      </w:r>
      <w:bookmarkEnd w:id="206"/>
    </w:p>
    <w:p>
      <w:pPr>
        <w:spacing w:before="100" w:beforeAutospacing="1" w:after="100" w:afterAutospacing="1" w:line="360" w:lineRule="auto"/>
        <w:rPr>
          <w:b/>
          <w:i/>
          <w:noProof/>
        </w:rPr>
      </w:pPr>
      <w:r>
        <w:rPr>
          <w:b/>
          <w:i/>
          <w:noProof/>
        </w:rPr>
        <w:t>Background</w:t>
      </w:r>
    </w:p>
    <w:p>
      <w:pPr>
        <w:spacing w:before="100" w:beforeAutospacing="1" w:after="100" w:afterAutospacing="1" w:line="360" w:lineRule="auto"/>
        <w:rPr>
          <w:noProof/>
        </w:rPr>
      </w:pPr>
      <w:r>
        <w:rPr>
          <w:noProof/>
        </w:rPr>
        <w:t>Following up the mid-term review of the digital single market, which highlighted a strong willingness to facilitate the accessing and sharing of health data for research or treatment purposes, the Commission published a communication in 2018 on enabling the digital transformation of health and care in the digital single market</w:t>
      </w:r>
      <w:r>
        <w:rPr>
          <w:rStyle w:val="FootnoteReference"/>
          <w:noProof/>
        </w:rPr>
        <w:footnoteReference w:id="45"/>
      </w:r>
      <w:r>
        <w:rPr>
          <w:noProof/>
        </w:rPr>
        <w:t>.</w:t>
      </w:r>
    </w:p>
    <w:p>
      <w:pPr>
        <w:spacing w:before="100" w:beforeAutospacing="1" w:after="100" w:afterAutospacing="1" w:line="360" w:lineRule="auto"/>
        <w:rPr>
          <w:noProof/>
        </w:rPr>
      </w:pPr>
      <w:r>
        <w:rPr>
          <w:noProof/>
        </w:rPr>
        <w:t>In support of the above, Chafea procured a study on the telemedicine market in Europe and the factors determining its development. PwC Luxembourg conducted the study for EUR 283 950.</w:t>
      </w:r>
    </w:p>
    <w:p>
      <w:pPr>
        <w:spacing w:before="100" w:beforeAutospacing="1" w:after="100" w:afterAutospacing="1" w:line="360" w:lineRule="auto"/>
        <w:rPr>
          <w:b/>
          <w:i/>
          <w:noProof/>
        </w:rPr>
      </w:pPr>
      <w:r>
        <w:rPr>
          <w:b/>
          <w:i/>
          <w:noProof/>
        </w:rPr>
        <w:t>Brief description of activities</w:t>
      </w:r>
    </w:p>
    <w:p>
      <w:pPr>
        <w:spacing w:after="0" w:line="360" w:lineRule="auto"/>
        <w:rPr>
          <w:noProof/>
        </w:rPr>
      </w:pPr>
      <w:r>
        <w:rPr>
          <w:noProof/>
        </w:rPr>
        <w:t xml:space="preserve">The analysis mapped telemedicine applications and solutions, and applicable technical standards and guidelines, and described the market dynamics and potential barriers that limit the wider deployment and uptake of telemedicine solutions in Europe. </w:t>
      </w:r>
    </w:p>
    <w:p>
      <w:pPr>
        <w:spacing w:after="0" w:line="360" w:lineRule="auto"/>
        <w:rPr>
          <w:noProof/>
        </w:rPr>
      </w:pPr>
      <w:r>
        <w:rPr>
          <w:noProof/>
        </w:rPr>
        <w:t>It also assessed the cost-effectiveness of a larger-scale deployment of telemedicine under current and future market conditions and provided relevant recommendations for policy-makers.</w:t>
      </w:r>
    </w:p>
    <w:p>
      <w:pPr>
        <w:spacing w:after="0" w:line="360" w:lineRule="auto"/>
        <w:rPr>
          <w:noProof/>
        </w:rPr>
      </w:pPr>
      <w:r>
        <w:rPr>
          <w:noProof/>
        </w:rPr>
        <w:t xml:space="preserve">The study identified and mapped successful existing initiatives which have already facilitated the adoption of telemedicine solutions. </w:t>
      </w:r>
    </w:p>
    <w:p>
      <w:pPr>
        <w:spacing w:after="0" w:line="360" w:lineRule="auto"/>
        <w:rPr>
          <w:noProof/>
        </w:rPr>
      </w:pPr>
      <w:r>
        <w:rPr>
          <w:noProof/>
        </w:rPr>
        <w:t>The study also identified the following additional interventions needed to support the wider deployment and uptake of telemedicine: (i) raising public awareness about the benefits of telemedicine, (ii) supporting large</w:t>
      </w:r>
      <w:r>
        <w:rPr>
          <w:noProof/>
        </w:rPr>
        <w:noBreakHyphen/>
        <w:t>scale projects where telemedicine can be tested and its benefits assessed and (iii) legislative interventions by the Commission or Member States to address some of the barriers to adopting telemedicine in the EU.</w:t>
      </w:r>
    </w:p>
    <w:p>
      <w:pPr>
        <w:spacing w:before="100" w:beforeAutospacing="1" w:after="100" w:afterAutospacing="1" w:line="360" w:lineRule="auto"/>
        <w:rPr>
          <w:b/>
          <w:i/>
          <w:noProof/>
        </w:rPr>
      </w:pPr>
      <w:r>
        <w:rPr>
          <w:b/>
          <w:i/>
          <w:noProof/>
        </w:rPr>
        <w:t>Specific results</w:t>
      </w:r>
    </w:p>
    <w:p>
      <w:pPr>
        <w:spacing w:after="0" w:line="360" w:lineRule="auto"/>
        <w:rPr>
          <w:noProof/>
        </w:rPr>
      </w:pPr>
      <w:r>
        <w:rPr>
          <w:noProof/>
        </w:rPr>
        <w:t>The key take-away points of the study are as follows:</w:t>
      </w:r>
    </w:p>
    <w:p>
      <w:pPr>
        <w:pStyle w:val="ListParagraph"/>
        <w:numPr>
          <w:ilvl w:val="0"/>
          <w:numId w:val="58"/>
        </w:numPr>
        <w:spacing w:after="0" w:line="360" w:lineRule="auto"/>
        <w:contextualSpacing w:val="0"/>
        <w:rPr>
          <w:noProof/>
        </w:rPr>
      </w:pPr>
      <w:r>
        <w:rPr>
          <w:noProof/>
        </w:rPr>
        <w:t>Both the market potential and the cost-effectiveness, if properly applied, of telemedicine solutions can support the overall efficiency and resilience of health systems in the EU.</w:t>
      </w:r>
    </w:p>
    <w:p>
      <w:pPr>
        <w:pStyle w:val="ListParagraph"/>
        <w:numPr>
          <w:ilvl w:val="0"/>
          <w:numId w:val="58"/>
        </w:numPr>
        <w:spacing w:after="0" w:line="360" w:lineRule="auto"/>
        <w:contextualSpacing w:val="0"/>
        <w:rPr>
          <w:noProof/>
        </w:rPr>
      </w:pPr>
      <w:r>
        <w:rPr>
          <w:noProof/>
        </w:rPr>
        <w:t>The lack of a common legal framework reinforces the other underlying obstacles (reimbursement, lack of interoperability, lack of acceptance) to the development of telemedicine.The EU has a key role to play in supporting the Member States as they set their own national standards, both at the regulatory and the technical levels.</w:t>
      </w:r>
    </w:p>
    <w:p>
      <w:pPr>
        <w:pStyle w:val="ListParagraph"/>
        <w:numPr>
          <w:ilvl w:val="0"/>
          <w:numId w:val="59"/>
        </w:numPr>
        <w:spacing w:after="0" w:line="360" w:lineRule="auto"/>
        <w:rPr>
          <w:noProof/>
        </w:rPr>
      </w:pPr>
      <w:r>
        <w:rPr>
          <w:noProof/>
        </w:rPr>
        <w:t>The EU can minimise regulatory fragmentation through the support for a common approach among national standards setting bodies and regulators responsible for the different components of telemedicine systems;</w:t>
      </w:r>
    </w:p>
    <w:p>
      <w:pPr>
        <w:pStyle w:val="ListParagraph"/>
        <w:numPr>
          <w:ilvl w:val="0"/>
          <w:numId w:val="59"/>
        </w:numPr>
        <w:spacing w:after="0" w:line="360" w:lineRule="auto"/>
        <w:rPr>
          <w:noProof/>
        </w:rPr>
      </w:pPr>
      <w:r>
        <w:rPr>
          <w:noProof/>
        </w:rPr>
        <w:t>It should ensure common interoperability solutions to enhance the cross-border use of the various telemedicine applications and solutions and the data they generate.</w:t>
      </w:r>
    </w:p>
    <w:p>
      <w:pPr>
        <w:rPr>
          <w:noProof/>
        </w:rPr>
      </w:pPr>
      <w:r>
        <w:rPr>
          <w:noProof/>
        </w:rPr>
        <w:t>More information about the study is available on DG SANTE’s website</w:t>
      </w:r>
      <w:r>
        <w:rPr>
          <w:rStyle w:val="FootnoteReference"/>
          <w:noProof/>
        </w:rPr>
        <w:footnoteReference w:id="46"/>
      </w:r>
      <w:r>
        <w:rPr>
          <w:noProof/>
        </w:rPr>
        <w:t xml:space="preserve">. </w:t>
      </w:r>
    </w:p>
    <w:p>
      <w:pPr>
        <w:spacing w:after="0" w:line="240" w:lineRule="auto"/>
        <w:jc w:val="left"/>
        <w:rPr>
          <w:noProof/>
        </w:rPr>
      </w:pPr>
      <w:r>
        <w:rPr>
          <w:noProof/>
        </w:rPr>
        <w:br w:type="page"/>
      </w:r>
    </w:p>
    <w:p>
      <w:pPr>
        <w:pStyle w:val="Heading1"/>
        <w:spacing w:line="360" w:lineRule="auto"/>
        <w:rPr>
          <w:noProof/>
          <w:sz w:val="24"/>
          <w:szCs w:val="24"/>
        </w:rPr>
      </w:pPr>
      <w:bookmarkStart w:id="207" w:name="_Toc517793288"/>
      <w:bookmarkStart w:id="208" w:name="_Toc517793289"/>
      <w:bookmarkStart w:id="209" w:name="_Toc517793290"/>
      <w:bookmarkStart w:id="210" w:name="_Toc517793291"/>
      <w:bookmarkStart w:id="211" w:name="_Toc459122172"/>
      <w:bookmarkStart w:id="212" w:name="_Toc51938572"/>
      <w:bookmarkEnd w:id="7"/>
      <w:bookmarkEnd w:id="207"/>
      <w:bookmarkEnd w:id="208"/>
      <w:bookmarkEnd w:id="209"/>
      <w:bookmarkEnd w:id="210"/>
      <w:r>
        <w:rPr>
          <w:noProof/>
          <w:sz w:val="24"/>
          <w:szCs w:val="24"/>
        </w:rPr>
        <w:t>HIGHLIGHTS OF CO-FUNDED ‘CROSS-CUTTING’ AND ‘OTHER’ ACTIONS</w:t>
      </w:r>
      <w:bookmarkEnd w:id="211"/>
      <w:bookmarkEnd w:id="212"/>
    </w:p>
    <w:p>
      <w:pPr>
        <w:pStyle w:val="Heading2"/>
        <w:numPr>
          <w:ilvl w:val="0"/>
          <w:numId w:val="1"/>
        </w:numPr>
        <w:spacing w:line="360" w:lineRule="auto"/>
        <w:rPr>
          <w:noProof/>
          <w:sz w:val="24"/>
          <w:szCs w:val="24"/>
        </w:rPr>
      </w:pPr>
      <w:bookmarkStart w:id="213" w:name="_Toc51938573"/>
      <w:r>
        <w:rPr>
          <w:noProof/>
          <w:sz w:val="24"/>
          <w:szCs w:val="24"/>
        </w:rPr>
        <w:t>Dissemination activities carried out in 2018</w:t>
      </w:r>
      <w:bookmarkEnd w:id="213"/>
    </w:p>
    <w:p>
      <w:pPr>
        <w:spacing w:before="100" w:beforeAutospacing="1" w:after="100" w:afterAutospacing="1" w:line="360" w:lineRule="auto"/>
        <w:rPr>
          <w:rFonts w:eastAsia="Times New Roman"/>
          <w:noProof/>
          <w:lang w:eastAsia="en-GB"/>
        </w:rPr>
      </w:pPr>
      <w:r>
        <w:rPr>
          <w:rFonts w:eastAsia="Times New Roman"/>
          <w:noProof/>
          <w:lang w:eastAsia="en-GB"/>
        </w:rPr>
        <w:t>The dissemination actions carried out in 2018 focused on communication priorities indicated by DG SANTE (such as vaccination), the European reference networks (ERNs) for rare diseases, health technology assessment, crisis preparedness in health, medical devices, and combating AMR,</w:t>
      </w:r>
    </w:p>
    <w:p>
      <w:pPr>
        <w:spacing w:before="100" w:beforeAutospacing="1" w:after="0" w:line="360" w:lineRule="auto"/>
        <w:rPr>
          <w:rFonts w:eastAsia="Times New Roman"/>
          <w:noProof/>
          <w:lang w:eastAsia="en-GB"/>
        </w:rPr>
      </w:pPr>
      <w:r>
        <w:rPr>
          <w:rFonts w:eastAsia="Times New Roman"/>
          <w:noProof/>
          <w:lang w:eastAsia="en-GB"/>
        </w:rPr>
        <w:t xml:space="preserve">Activities associated with the ERNs included: </w:t>
      </w:r>
    </w:p>
    <w:p>
      <w:pPr>
        <w:pStyle w:val="ListParagraph"/>
        <w:numPr>
          <w:ilvl w:val="0"/>
          <w:numId w:val="42"/>
        </w:numPr>
        <w:spacing w:after="100" w:afterAutospacing="1" w:line="360" w:lineRule="auto"/>
        <w:ind w:left="714" w:hanging="357"/>
        <w:contextualSpacing w:val="0"/>
        <w:rPr>
          <w:noProof/>
        </w:rPr>
      </w:pPr>
      <w:r>
        <w:rPr>
          <w:noProof/>
        </w:rPr>
        <w:t>publishing an e-booklet on rare diseases</w:t>
      </w:r>
      <w:r>
        <w:rPr>
          <w:rStyle w:val="FootnoteReference"/>
          <w:noProof/>
        </w:rPr>
        <w:footnoteReference w:id="47"/>
      </w:r>
      <w:r>
        <w:rPr>
          <w:noProof/>
        </w:rPr>
        <w:t>;</w:t>
      </w:r>
    </w:p>
    <w:p>
      <w:pPr>
        <w:pStyle w:val="ListParagraph"/>
        <w:numPr>
          <w:ilvl w:val="0"/>
          <w:numId w:val="42"/>
        </w:numPr>
        <w:spacing w:before="100" w:beforeAutospacing="1" w:after="100" w:afterAutospacing="1" w:line="360" w:lineRule="auto"/>
        <w:ind w:left="714" w:hanging="357"/>
        <w:contextualSpacing w:val="0"/>
        <w:rPr>
          <w:rFonts w:eastAsia="Times New Roman"/>
          <w:noProof/>
          <w:lang w:eastAsia="en-GB"/>
        </w:rPr>
      </w:pPr>
      <w:r>
        <w:rPr>
          <w:noProof/>
        </w:rPr>
        <w:t xml:space="preserve">publishing an </w:t>
      </w:r>
      <w:r>
        <w:rPr>
          <w:rFonts w:eastAsia="Times New Roman"/>
          <w:noProof/>
          <w:lang w:eastAsia="en-GB"/>
        </w:rPr>
        <w:t>info sheet on ERNs’ results after their first year of operations</w:t>
      </w:r>
      <w:r>
        <w:rPr>
          <w:rStyle w:val="FootnoteReference"/>
          <w:rFonts w:eastAsia="Times New Roman"/>
          <w:noProof/>
          <w:lang w:eastAsia="en-GB"/>
        </w:rPr>
        <w:footnoteReference w:id="48"/>
      </w:r>
      <w:r>
        <w:rPr>
          <w:rFonts w:eastAsia="Times New Roman"/>
          <w:noProof/>
          <w:lang w:eastAsia="en-GB"/>
        </w:rPr>
        <w:t>;</w:t>
      </w:r>
    </w:p>
    <w:p>
      <w:pPr>
        <w:pStyle w:val="ListParagraph"/>
        <w:numPr>
          <w:ilvl w:val="0"/>
          <w:numId w:val="42"/>
        </w:numPr>
        <w:spacing w:before="100" w:beforeAutospacing="1" w:after="100" w:afterAutospacing="1" w:line="360" w:lineRule="auto"/>
        <w:ind w:left="714" w:hanging="357"/>
        <w:contextualSpacing w:val="0"/>
        <w:rPr>
          <w:rFonts w:eastAsia="Times New Roman"/>
          <w:noProof/>
          <w:lang w:eastAsia="en-GB"/>
        </w:rPr>
      </w:pPr>
      <w:r>
        <w:rPr>
          <w:noProof/>
        </w:rPr>
        <w:t>the fourth</w:t>
      </w:r>
      <w:r>
        <w:rPr>
          <w:rFonts w:eastAsia="Times New Roman"/>
          <w:noProof/>
          <w:lang w:eastAsia="en-GB"/>
        </w:rPr>
        <w:t xml:space="preserve"> conference of ERNs</w:t>
      </w:r>
      <w:r>
        <w:rPr>
          <w:rStyle w:val="FootnoteReference"/>
          <w:rFonts w:eastAsia="Times New Roman"/>
          <w:noProof/>
          <w:lang w:eastAsia="en-GB"/>
        </w:rPr>
        <w:footnoteReference w:id="49"/>
      </w:r>
      <w:r>
        <w:rPr>
          <w:rFonts w:eastAsia="Times New Roman"/>
          <w:noProof/>
          <w:lang w:eastAsia="en-GB"/>
        </w:rPr>
        <w:t xml:space="preserve">, held on 21-22 November 2018 in Brussels, organised by DG SANTE and Chafea. </w:t>
      </w:r>
    </w:p>
    <w:p>
      <w:pPr>
        <w:spacing w:before="100" w:beforeAutospacing="1" w:after="0" w:line="360" w:lineRule="auto"/>
        <w:rPr>
          <w:rFonts w:eastAsia="Times New Roman"/>
          <w:noProof/>
          <w:lang w:eastAsia="en-GB"/>
        </w:rPr>
      </w:pPr>
      <w:r>
        <w:rPr>
          <w:rFonts w:eastAsia="Times New Roman"/>
          <w:noProof/>
          <w:lang w:eastAsia="en-GB"/>
        </w:rPr>
        <w:t>Activities associated with crisis preparedness included:</w:t>
      </w:r>
    </w:p>
    <w:p>
      <w:pPr>
        <w:pStyle w:val="ListParagraph"/>
        <w:numPr>
          <w:ilvl w:val="0"/>
          <w:numId w:val="42"/>
        </w:numPr>
        <w:spacing w:after="0" w:line="360" w:lineRule="auto"/>
        <w:ind w:left="714" w:hanging="357"/>
        <w:contextualSpacing w:val="0"/>
        <w:rPr>
          <w:noProof/>
        </w:rPr>
      </w:pPr>
      <w:r>
        <w:rPr>
          <w:noProof/>
        </w:rPr>
        <w:t>publishing a specific e-booklet on health threats</w:t>
      </w:r>
      <w:r>
        <w:rPr>
          <w:rStyle w:val="FootnoteReference"/>
          <w:noProof/>
        </w:rPr>
        <w:footnoteReference w:id="50"/>
      </w:r>
      <w:r>
        <w:rPr>
          <w:noProof/>
        </w:rPr>
        <w:t>;</w:t>
      </w:r>
    </w:p>
    <w:p>
      <w:pPr>
        <w:pStyle w:val="ListParagraph"/>
        <w:numPr>
          <w:ilvl w:val="0"/>
          <w:numId w:val="43"/>
        </w:numPr>
        <w:spacing w:after="100" w:afterAutospacing="1" w:line="360" w:lineRule="auto"/>
        <w:ind w:left="714" w:hanging="357"/>
        <w:contextualSpacing w:val="0"/>
        <w:rPr>
          <w:rFonts w:eastAsia="Times New Roman"/>
          <w:noProof/>
          <w:lang w:eastAsia="en-GB"/>
        </w:rPr>
      </w:pPr>
      <w:r>
        <w:rPr>
          <w:rFonts w:eastAsia="Times New Roman"/>
          <w:noProof/>
          <w:lang w:eastAsia="en-GB"/>
        </w:rPr>
        <w:t>organising a conference in cooperation with the Greek Ministry of Health on 7-8 June 2018, ‘Best practices in implementing the International Health Regulations’</w:t>
      </w:r>
      <w:r>
        <w:rPr>
          <w:rStyle w:val="FootnoteReference"/>
          <w:rFonts w:eastAsia="Times New Roman"/>
          <w:noProof/>
          <w:lang w:eastAsia="en-GB"/>
        </w:rPr>
        <w:footnoteReference w:id="51"/>
      </w:r>
      <w:r>
        <w:rPr>
          <w:rFonts w:eastAsia="Times New Roman"/>
          <w:noProof/>
          <w:lang w:eastAsia="en-GB"/>
        </w:rPr>
        <w:t>.</w:t>
      </w:r>
    </w:p>
    <w:p>
      <w:pPr>
        <w:spacing w:before="100" w:beforeAutospacing="1" w:after="100" w:afterAutospacing="1" w:line="360" w:lineRule="auto"/>
        <w:rPr>
          <w:noProof/>
          <w:lang w:eastAsia="zh-CN"/>
        </w:rPr>
      </w:pPr>
      <w:r>
        <w:rPr>
          <w:noProof/>
          <w:lang w:eastAsia="zh-CN"/>
        </w:rPr>
        <w:t xml:space="preserve">Chafea also participated in </w:t>
      </w:r>
      <w:r>
        <w:rPr>
          <w:b/>
          <w:noProof/>
          <w:lang w:eastAsia="zh-CN"/>
        </w:rPr>
        <w:t>five major public health conferences at European level</w:t>
      </w:r>
      <w:r>
        <w:rPr>
          <w:noProof/>
          <w:lang w:eastAsia="zh-CN"/>
        </w:rPr>
        <w:t xml:space="preserve"> where scientists and health professionals were the target audience.</w:t>
      </w:r>
    </w:p>
    <w:p>
      <w:pPr>
        <w:pStyle w:val="ListParagraph"/>
        <w:numPr>
          <w:ilvl w:val="0"/>
          <w:numId w:val="43"/>
        </w:numPr>
        <w:spacing w:before="120" w:after="120" w:line="240" w:lineRule="auto"/>
        <w:contextualSpacing w:val="0"/>
        <w:rPr>
          <w:noProof/>
          <w:lang w:eastAsia="zh-CN"/>
        </w:rPr>
      </w:pPr>
      <w:r>
        <w:rPr>
          <w:noProof/>
          <w:lang w:eastAsia="zh-CN"/>
        </w:rPr>
        <w:t>18th International Conference on Integrated Care, 23-25 May 2018, Utrecht, the Netherlands</w:t>
      </w:r>
      <w:r>
        <w:rPr>
          <w:rStyle w:val="FootnoteReference"/>
          <w:noProof/>
          <w:lang w:eastAsia="zh-CN"/>
        </w:rPr>
        <w:footnoteReference w:id="52"/>
      </w:r>
      <w:r>
        <w:rPr>
          <w:noProof/>
          <w:lang w:eastAsia="zh-CN"/>
        </w:rPr>
        <w:t>, Health Programme workshops and stand.</w:t>
      </w:r>
    </w:p>
    <w:p>
      <w:pPr>
        <w:pStyle w:val="ListParagraph"/>
        <w:numPr>
          <w:ilvl w:val="0"/>
          <w:numId w:val="43"/>
        </w:numPr>
        <w:spacing w:before="120" w:after="120" w:line="240" w:lineRule="auto"/>
        <w:contextualSpacing w:val="0"/>
        <w:rPr>
          <w:noProof/>
          <w:lang w:eastAsia="zh-CN"/>
        </w:rPr>
      </w:pPr>
      <w:r>
        <w:rPr>
          <w:noProof/>
          <w:lang w:eastAsia="zh-CN"/>
        </w:rPr>
        <w:t>21st European Health Forum Gastein, 3-5 October 2018</w:t>
      </w:r>
      <w:r>
        <w:rPr>
          <w:rStyle w:val="FootnoteReference"/>
          <w:noProof/>
          <w:lang w:eastAsia="zh-CN"/>
        </w:rPr>
        <w:footnoteReference w:id="53"/>
      </w:r>
      <w:r>
        <w:rPr>
          <w:noProof/>
          <w:lang w:eastAsia="zh-CN"/>
        </w:rPr>
        <w:t>.</w:t>
      </w:r>
    </w:p>
    <w:p>
      <w:pPr>
        <w:pStyle w:val="ListParagraph"/>
        <w:numPr>
          <w:ilvl w:val="0"/>
          <w:numId w:val="43"/>
        </w:numPr>
        <w:spacing w:before="120" w:after="120" w:line="240" w:lineRule="auto"/>
        <w:contextualSpacing w:val="0"/>
        <w:rPr>
          <w:b/>
          <w:noProof/>
          <w:color w:val="263673"/>
          <w:sz w:val="24"/>
        </w:rPr>
      </w:pPr>
      <w:r>
        <w:rPr>
          <w:noProof/>
          <w:lang w:eastAsia="zh-CN"/>
        </w:rPr>
        <w:t>European Public Health Conference 2018, 28 November-1 December 2018, Winds of change: towards new ways of improving public health in Europe</w:t>
      </w:r>
      <w:r>
        <w:rPr>
          <w:rStyle w:val="FootnoteReference"/>
          <w:noProof/>
          <w:lang w:eastAsia="zh-CN"/>
        </w:rPr>
        <w:footnoteReference w:id="54"/>
      </w:r>
      <w:r>
        <w:rPr>
          <w:noProof/>
          <w:lang w:eastAsia="zh-CN"/>
        </w:rPr>
        <w:t>, health programme workshop, Ljubljana, Slovenia.</w:t>
      </w:r>
    </w:p>
    <w:p>
      <w:pPr>
        <w:pStyle w:val="ListParagraph"/>
        <w:numPr>
          <w:ilvl w:val="0"/>
          <w:numId w:val="43"/>
        </w:numPr>
        <w:spacing w:before="120" w:after="120" w:line="240" w:lineRule="auto"/>
        <w:contextualSpacing w:val="0"/>
        <w:rPr>
          <w:b/>
          <w:noProof/>
          <w:color w:val="263673"/>
          <w:sz w:val="24"/>
        </w:rPr>
      </w:pPr>
      <w:r>
        <w:rPr>
          <w:noProof/>
          <w:lang w:eastAsia="zh-CN"/>
        </w:rPr>
        <w:t>49th Union World Conference on Lung Health, 24-27 October 2018</w:t>
      </w:r>
      <w:r>
        <w:rPr>
          <w:rStyle w:val="FootnoteReference"/>
          <w:noProof/>
          <w:lang w:eastAsia="zh-CN"/>
        </w:rPr>
        <w:footnoteReference w:id="55"/>
      </w:r>
      <w:r>
        <w:rPr>
          <w:noProof/>
          <w:lang w:eastAsia="zh-CN"/>
        </w:rPr>
        <w:t>, stand exhibition and ‘meet and greet’ sessions, The Hague, the Netherlands.</w:t>
      </w:r>
    </w:p>
    <w:p>
      <w:pPr>
        <w:pStyle w:val="ListParagraph"/>
        <w:numPr>
          <w:ilvl w:val="0"/>
          <w:numId w:val="43"/>
        </w:numPr>
        <w:spacing w:before="120" w:after="120" w:line="240" w:lineRule="auto"/>
        <w:contextualSpacing w:val="0"/>
        <w:rPr>
          <w:b/>
          <w:noProof/>
          <w:color w:val="263673"/>
          <w:sz w:val="24"/>
        </w:rPr>
      </w:pPr>
      <w:r>
        <w:rPr>
          <w:noProof/>
          <w:lang w:eastAsia="zh-CN"/>
        </w:rPr>
        <w:t>AIDS 2018, health programme workshops, 23-27 July 2018</w:t>
      </w:r>
      <w:r>
        <w:rPr>
          <w:rStyle w:val="FootnoteReference"/>
          <w:noProof/>
          <w:lang w:eastAsia="zh-CN"/>
        </w:rPr>
        <w:footnoteReference w:id="56"/>
      </w:r>
      <w:r>
        <w:rPr>
          <w:noProof/>
          <w:lang w:eastAsia="zh-CN"/>
        </w:rPr>
        <w:t>, EU stand and ‘meet and greet’ sessions, Amsterdam, the Netherlands.</w:t>
      </w:r>
      <w:r>
        <w:rPr>
          <w:noProof/>
        </w:rPr>
        <w:t xml:space="preserve"> </w:t>
      </w:r>
      <w:r>
        <w:rPr>
          <w:noProof/>
          <w:lang w:eastAsia="zh-CN"/>
        </w:rPr>
        <w:t>The e-booklet on HIV/AIDS, viral hepatitis and tuberculosis was produced and disseminated at the AIDS conference.</w:t>
      </w:r>
    </w:p>
    <w:p>
      <w:pPr>
        <w:spacing w:before="100" w:beforeAutospacing="1" w:after="100" w:afterAutospacing="1" w:line="360" w:lineRule="auto"/>
        <w:rPr>
          <w:noProof/>
        </w:rPr>
      </w:pPr>
      <w:r>
        <w:rPr>
          <w:noProof/>
        </w:rPr>
        <w:t>Among the other dissemination actions, the medical device campaign</w:t>
      </w:r>
      <w:r>
        <w:rPr>
          <w:rStyle w:val="FootnoteReference"/>
          <w:noProof/>
        </w:rPr>
        <w:footnoteReference w:id="57"/>
      </w:r>
      <w:r>
        <w:rPr>
          <w:noProof/>
        </w:rPr>
        <w:t xml:space="preserve"> on the new EU Regulations on medical devices (MDR) and in vitro diagnostic medical devices (IVDR) was launched in 2018. Its purpose was to inform all parties involved, especially the manufacturers, about changes, new requirements and the timelines of the new regulations before their entry into force in 2020.</w:t>
      </w:r>
    </w:p>
    <w:p>
      <w:pPr>
        <w:autoSpaceDE w:val="0"/>
        <w:autoSpaceDN w:val="0"/>
        <w:adjustRightInd w:val="0"/>
        <w:spacing w:before="100" w:beforeAutospacing="1" w:after="100" w:afterAutospacing="1" w:line="360" w:lineRule="auto"/>
        <w:rPr>
          <w:noProof/>
        </w:rPr>
      </w:pPr>
      <w:r>
        <w:rPr>
          <w:noProof/>
        </w:rPr>
        <w:t>In 2018, Chafea spent EUR 824 686 on dissemination activities, i.e. for organising events and covering the costs of venues renting space for stands in exhibitions, travel and accommodation of experts, and the production and printing of materials.</w:t>
      </w:r>
    </w:p>
    <w:p>
      <w:pPr>
        <w:pStyle w:val="Heading2"/>
        <w:numPr>
          <w:ilvl w:val="0"/>
          <w:numId w:val="1"/>
        </w:numPr>
        <w:spacing w:line="360" w:lineRule="auto"/>
        <w:rPr>
          <w:noProof/>
          <w:sz w:val="24"/>
          <w:szCs w:val="24"/>
        </w:rPr>
      </w:pPr>
      <w:bookmarkStart w:id="214" w:name="_Toc51938574"/>
      <w:r>
        <w:rPr>
          <w:noProof/>
          <w:sz w:val="24"/>
          <w:szCs w:val="24"/>
        </w:rPr>
        <w:t>Other actions</w:t>
      </w:r>
      <w:bookmarkEnd w:id="214"/>
      <w:r>
        <w:rPr>
          <w:noProof/>
          <w:sz w:val="24"/>
          <w:szCs w:val="24"/>
        </w:rPr>
        <w:t xml:space="preserve"> </w:t>
      </w:r>
    </w:p>
    <w:p>
      <w:pPr>
        <w:pStyle w:val="ListParagraph"/>
        <w:keepNext/>
        <w:numPr>
          <w:ilvl w:val="0"/>
          <w:numId w:val="46"/>
        </w:numPr>
        <w:spacing w:before="240" w:after="60" w:line="360" w:lineRule="auto"/>
        <w:contextualSpacing w:val="0"/>
        <w:outlineLvl w:val="1"/>
        <w:rPr>
          <w:rFonts w:eastAsia="Times New Roman"/>
          <w:b/>
          <w:bCs/>
          <w:i/>
          <w:iCs/>
          <w:noProof/>
          <w:vanish/>
          <w:sz w:val="24"/>
          <w:szCs w:val="24"/>
        </w:rPr>
      </w:pPr>
      <w:bookmarkStart w:id="215" w:name="_Toc33634471"/>
      <w:bookmarkStart w:id="216" w:name="_Toc34731961"/>
      <w:bookmarkStart w:id="217" w:name="_Toc34744218"/>
      <w:bookmarkStart w:id="218" w:name="_Toc35528087"/>
      <w:bookmarkStart w:id="219" w:name="_Toc36200215"/>
      <w:bookmarkStart w:id="220" w:name="_Toc36286665"/>
      <w:bookmarkStart w:id="221" w:name="_Toc36287219"/>
      <w:bookmarkStart w:id="222" w:name="_Toc36287360"/>
      <w:bookmarkStart w:id="223" w:name="_Toc36803686"/>
      <w:bookmarkStart w:id="224" w:name="_Toc38438775"/>
      <w:bookmarkStart w:id="225" w:name="_Toc38451298"/>
      <w:bookmarkStart w:id="226" w:name="_Toc38451485"/>
      <w:bookmarkStart w:id="227" w:name="_Toc46223072"/>
      <w:bookmarkStart w:id="228" w:name="_Toc47687416"/>
      <w:bookmarkStart w:id="229" w:name="_Toc47693822"/>
      <w:bookmarkStart w:id="230" w:name="_Toc47694770"/>
      <w:bookmarkStart w:id="231" w:name="_Toc5193857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pStyle w:val="ListParagraph"/>
        <w:keepNext/>
        <w:numPr>
          <w:ilvl w:val="0"/>
          <w:numId w:val="46"/>
        </w:numPr>
        <w:spacing w:before="240" w:after="60" w:line="360" w:lineRule="auto"/>
        <w:contextualSpacing w:val="0"/>
        <w:outlineLvl w:val="1"/>
        <w:rPr>
          <w:rFonts w:eastAsia="Times New Roman"/>
          <w:b/>
          <w:bCs/>
          <w:i/>
          <w:iCs/>
          <w:noProof/>
          <w:vanish/>
          <w:sz w:val="24"/>
          <w:szCs w:val="24"/>
        </w:rPr>
      </w:pPr>
      <w:bookmarkStart w:id="232" w:name="_Toc33634472"/>
      <w:bookmarkStart w:id="233" w:name="_Toc34731962"/>
      <w:bookmarkStart w:id="234" w:name="_Toc34744219"/>
      <w:bookmarkStart w:id="235" w:name="_Toc35528088"/>
      <w:bookmarkStart w:id="236" w:name="_Toc36200216"/>
      <w:bookmarkStart w:id="237" w:name="_Toc36286666"/>
      <w:bookmarkStart w:id="238" w:name="_Toc36287220"/>
      <w:bookmarkStart w:id="239" w:name="_Toc36287361"/>
      <w:bookmarkStart w:id="240" w:name="_Toc36803687"/>
      <w:bookmarkStart w:id="241" w:name="_Toc38438776"/>
      <w:bookmarkStart w:id="242" w:name="_Toc38451299"/>
      <w:bookmarkStart w:id="243" w:name="_Toc38451486"/>
      <w:bookmarkStart w:id="244" w:name="_Toc46223073"/>
      <w:bookmarkStart w:id="245" w:name="_Toc47687417"/>
      <w:bookmarkStart w:id="246" w:name="_Toc47693823"/>
      <w:bookmarkStart w:id="247" w:name="_Toc47694771"/>
      <w:bookmarkStart w:id="248" w:name="_Toc51938576"/>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pStyle w:val="Heading2"/>
        <w:numPr>
          <w:ilvl w:val="1"/>
          <w:numId w:val="46"/>
        </w:numPr>
        <w:spacing w:line="360" w:lineRule="auto"/>
        <w:rPr>
          <w:noProof/>
          <w:sz w:val="24"/>
          <w:szCs w:val="24"/>
        </w:rPr>
      </w:pPr>
      <w:r>
        <w:rPr>
          <w:noProof/>
          <w:sz w:val="24"/>
          <w:szCs w:val="24"/>
        </w:rPr>
        <w:t xml:space="preserve"> </w:t>
      </w:r>
      <w:bookmarkStart w:id="249" w:name="_Toc51938577"/>
      <w:r>
        <w:rPr>
          <w:noProof/>
          <w:sz w:val="24"/>
          <w:szCs w:val="24"/>
        </w:rPr>
        <w:t>Sub-delegations to Eurostat, the statistical office of the European Union</w:t>
      </w:r>
      <w:bookmarkEnd w:id="249"/>
      <w:r>
        <w:rPr>
          <w:noProof/>
          <w:sz w:val="24"/>
          <w:szCs w:val="24"/>
        </w:rPr>
        <w:t xml:space="preserve"> </w:t>
      </w:r>
    </w:p>
    <w:p>
      <w:pPr>
        <w:pStyle w:val="Heading1"/>
        <w:autoSpaceDE w:val="0"/>
        <w:autoSpaceDN w:val="0"/>
        <w:adjustRightInd w:val="0"/>
        <w:spacing w:before="100" w:beforeAutospacing="1" w:after="100" w:afterAutospacing="1" w:line="360" w:lineRule="auto"/>
        <w:rPr>
          <w:i/>
          <w:noProof/>
          <w:sz w:val="24"/>
          <w:szCs w:val="24"/>
        </w:rPr>
      </w:pPr>
      <w:bookmarkStart w:id="250" w:name="_Toc51938578"/>
      <w:r>
        <w:rPr>
          <w:i/>
          <w:noProof/>
          <w:sz w:val="24"/>
          <w:szCs w:val="24"/>
        </w:rPr>
        <w:t>Background information</w:t>
      </w:r>
      <w:bookmarkEnd w:id="250"/>
    </w:p>
    <w:p>
      <w:pPr>
        <w:spacing w:before="100" w:beforeAutospacing="1" w:after="100" w:afterAutospacing="1" w:line="360" w:lineRule="auto"/>
        <w:rPr>
          <w:noProof/>
        </w:rPr>
      </w:pPr>
      <w:r>
        <w:rPr>
          <w:noProof/>
        </w:rPr>
        <w:t>Eurostat, the statistical office of the European Union, is the main source of comparable EU health data. Its mission is based on the framework regulation on health statistics</w:t>
      </w:r>
      <w:r>
        <w:rPr>
          <w:rStyle w:val="FootnoteReference"/>
          <w:noProof/>
        </w:rPr>
        <w:footnoteReference w:id="58"/>
      </w:r>
      <w:r>
        <w:rPr>
          <w:noProof/>
        </w:rPr>
        <w:t xml:space="preserve"> and derived legal acts</w:t>
      </w:r>
      <w:r>
        <w:rPr>
          <w:rStyle w:val="FootnoteReference"/>
          <w:noProof/>
        </w:rPr>
        <w:footnoteReference w:id="59"/>
      </w:r>
      <w:r>
        <w:rPr>
          <w:noProof/>
        </w:rPr>
        <w:t xml:space="preserve">. </w:t>
      </w:r>
    </w:p>
    <w:p>
      <w:pPr>
        <w:spacing w:before="100" w:beforeAutospacing="1" w:after="100" w:afterAutospacing="1" w:line="360" w:lineRule="auto"/>
        <w:rPr>
          <w:b/>
          <w:i/>
          <w:noProof/>
        </w:rPr>
      </w:pPr>
      <w:r>
        <w:rPr>
          <w:b/>
          <w:i/>
          <w:noProof/>
          <w:sz w:val="24"/>
          <w:szCs w:val="24"/>
        </w:rPr>
        <w:t>Brief description</w:t>
      </w:r>
    </w:p>
    <w:p>
      <w:pPr>
        <w:spacing w:before="100" w:beforeAutospacing="1" w:after="100" w:afterAutospacing="1" w:line="360" w:lineRule="auto"/>
        <w:rPr>
          <w:rFonts w:eastAsia="Times New Roman"/>
          <w:noProof/>
          <w:color w:val="000000"/>
          <w:lang w:val="en"/>
        </w:rPr>
      </w:pPr>
      <w:r>
        <w:rPr>
          <w:rFonts w:eastAsia="Times New Roman"/>
          <w:noProof/>
          <w:color w:val="000000"/>
          <w:lang w:val="en"/>
        </w:rPr>
        <w:t xml:space="preserve">Eurostat provides two kinds of </w:t>
      </w:r>
      <w:hyperlink r:id="rId23" w:tgtFrame="_blank" w:history="1">
        <w:r>
          <w:rPr>
            <w:rFonts w:eastAsia="Times New Roman"/>
            <w:noProof/>
            <w:color w:val="000000"/>
            <w:lang w:val="en"/>
          </w:rPr>
          <w:t xml:space="preserve">health </w:t>
        </w:r>
      </w:hyperlink>
      <w:r>
        <w:rPr>
          <w:rFonts w:eastAsia="Times New Roman"/>
          <w:noProof/>
          <w:color w:val="000000"/>
          <w:lang w:val="en"/>
        </w:rPr>
        <w:t xml:space="preserve">statistics: administrative, such as statistics on the cause of death, and self-reported data from the </w:t>
      </w:r>
      <w:hyperlink r:id="rId24" w:tgtFrame="_blank" w:history="1">
        <w:r>
          <w:rPr>
            <w:rFonts w:eastAsia="Times New Roman"/>
            <w:noProof/>
            <w:color w:val="000000"/>
            <w:lang w:val="en"/>
          </w:rPr>
          <w:t xml:space="preserve">European health interview survey </w:t>
        </w:r>
      </w:hyperlink>
      <w:r>
        <w:rPr>
          <w:rFonts w:eastAsia="Times New Roman"/>
          <w:noProof/>
          <w:color w:val="000000"/>
          <w:lang w:val="en"/>
        </w:rPr>
        <w:t xml:space="preserve">or the </w:t>
      </w:r>
      <w:hyperlink r:id="rId25" w:tgtFrame="_blank" w:history="1">
        <w:r>
          <w:rPr>
            <w:rFonts w:eastAsia="Times New Roman"/>
            <w:noProof/>
            <w:color w:val="000000"/>
            <w:lang w:val="en"/>
          </w:rPr>
          <w:t>minimum European health module of the EU-SILC survey</w:t>
        </w:r>
      </w:hyperlink>
      <w:r>
        <w:rPr>
          <w:rFonts w:eastAsia="Times New Roman"/>
          <w:noProof/>
          <w:color w:val="000000"/>
          <w:lang w:val="en"/>
        </w:rPr>
        <w:t>. Themes covered by these statistics include:</w:t>
      </w:r>
    </w:p>
    <w:p>
      <w:pPr>
        <w:pStyle w:val="ListParagraph"/>
        <w:numPr>
          <w:ilvl w:val="0"/>
          <w:numId w:val="32"/>
        </w:numPr>
        <w:spacing w:before="100" w:beforeAutospacing="1" w:after="100" w:afterAutospacing="1" w:line="360" w:lineRule="auto"/>
        <w:contextualSpacing w:val="0"/>
        <w:rPr>
          <w:noProof/>
        </w:rPr>
      </w:pPr>
      <w:r>
        <w:rPr>
          <w:noProof/>
        </w:rPr>
        <w:t>health status;</w:t>
      </w:r>
    </w:p>
    <w:p>
      <w:pPr>
        <w:pStyle w:val="ListParagraph"/>
        <w:numPr>
          <w:ilvl w:val="0"/>
          <w:numId w:val="32"/>
        </w:numPr>
        <w:spacing w:before="100" w:beforeAutospacing="1" w:after="100" w:afterAutospacing="1" w:line="360" w:lineRule="auto"/>
        <w:contextualSpacing w:val="0"/>
        <w:rPr>
          <w:noProof/>
        </w:rPr>
      </w:pPr>
      <w:r>
        <w:rPr>
          <w:noProof/>
        </w:rPr>
        <w:t>health determinants;</w:t>
      </w:r>
    </w:p>
    <w:p>
      <w:pPr>
        <w:pStyle w:val="ListParagraph"/>
        <w:numPr>
          <w:ilvl w:val="0"/>
          <w:numId w:val="32"/>
        </w:numPr>
        <w:spacing w:before="100" w:beforeAutospacing="1" w:after="100" w:afterAutospacing="1" w:line="360" w:lineRule="auto"/>
        <w:contextualSpacing w:val="0"/>
        <w:rPr>
          <w:noProof/>
        </w:rPr>
      </w:pPr>
      <w:r>
        <w:rPr>
          <w:noProof/>
        </w:rPr>
        <w:t>healthcare expenditure;</w:t>
      </w:r>
    </w:p>
    <w:p>
      <w:pPr>
        <w:pStyle w:val="ListParagraph"/>
        <w:numPr>
          <w:ilvl w:val="0"/>
          <w:numId w:val="32"/>
        </w:numPr>
        <w:spacing w:before="100" w:beforeAutospacing="1" w:after="100" w:afterAutospacing="1" w:line="360" w:lineRule="auto"/>
        <w:contextualSpacing w:val="0"/>
        <w:rPr>
          <w:noProof/>
        </w:rPr>
      </w:pPr>
      <w:r>
        <w:rPr>
          <w:noProof/>
        </w:rPr>
        <w:t>healthcare resources and activities;</w:t>
      </w:r>
    </w:p>
    <w:p>
      <w:pPr>
        <w:pStyle w:val="ListParagraph"/>
        <w:numPr>
          <w:ilvl w:val="0"/>
          <w:numId w:val="32"/>
        </w:numPr>
        <w:spacing w:before="100" w:beforeAutospacing="1" w:after="100" w:afterAutospacing="1" w:line="360" w:lineRule="auto"/>
        <w:contextualSpacing w:val="0"/>
        <w:rPr>
          <w:noProof/>
        </w:rPr>
      </w:pPr>
      <w:r>
        <w:rPr>
          <w:noProof/>
        </w:rPr>
        <w:t>causes of death;</w:t>
      </w:r>
    </w:p>
    <w:p>
      <w:pPr>
        <w:pStyle w:val="ListParagraph"/>
        <w:numPr>
          <w:ilvl w:val="0"/>
          <w:numId w:val="32"/>
        </w:numPr>
        <w:spacing w:before="100" w:beforeAutospacing="1" w:after="100" w:afterAutospacing="1" w:line="360" w:lineRule="auto"/>
        <w:contextualSpacing w:val="0"/>
        <w:rPr>
          <w:noProof/>
        </w:rPr>
      </w:pPr>
      <w:r>
        <w:rPr>
          <w:noProof/>
        </w:rPr>
        <w:t>health and safety at work.</w:t>
      </w:r>
    </w:p>
    <w:p>
      <w:pPr>
        <w:spacing w:before="100" w:beforeAutospacing="1" w:after="100" w:afterAutospacing="1" w:line="360" w:lineRule="auto"/>
        <w:rPr>
          <w:b/>
          <w:i/>
          <w:noProof/>
          <w:sz w:val="24"/>
          <w:szCs w:val="24"/>
        </w:rPr>
      </w:pPr>
      <w:r>
        <w:rPr>
          <w:b/>
          <w:i/>
          <w:noProof/>
          <w:sz w:val="24"/>
          <w:szCs w:val="24"/>
        </w:rPr>
        <w:t>Specific results</w:t>
      </w:r>
    </w:p>
    <w:p>
      <w:pPr>
        <w:spacing w:before="100" w:beforeAutospacing="1" w:after="100" w:afterAutospacing="1" w:line="360" w:lineRule="auto"/>
        <w:rPr>
          <w:iCs/>
          <w:noProof/>
        </w:rPr>
      </w:pPr>
      <w:r>
        <w:rPr>
          <w:noProof/>
        </w:rPr>
        <w:t>The budget spent on all the activities under the support to Eurostat sub-delegations was EUR 987 580. This covered implementing the health information and knowledge system priorities to contribute to evidence-based decision-making, including supporting the scientific committees set up in accordance with Commission Decision 2008/721/EC.</w:t>
      </w:r>
    </w:p>
    <w:p>
      <w:pPr>
        <w:pStyle w:val="ListParagraph"/>
        <w:numPr>
          <w:ilvl w:val="0"/>
          <w:numId w:val="31"/>
        </w:numPr>
        <w:spacing w:before="100" w:beforeAutospacing="1" w:after="100" w:afterAutospacing="1" w:line="360" w:lineRule="auto"/>
        <w:ind w:left="360"/>
        <w:contextualSpacing w:val="0"/>
        <w:rPr>
          <w:iCs/>
          <w:noProof/>
        </w:rPr>
      </w:pPr>
      <w:r>
        <w:rPr>
          <w:iCs/>
          <w:noProof/>
        </w:rPr>
        <w:t xml:space="preserve">EUR 413 943 - testing new modules/variables for future waves of European health interview surveys. </w:t>
      </w:r>
    </w:p>
    <w:p>
      <w:pPr>
        <w:pStyle w:val="ListParagraph"/>
        <w:spacing w:before="100" w:beforeAutospacing="1" w:after="100" w:afterAutospacing="1" w:line="360" w:lineRule="auto"/>
        <w:ind w:left="360"/>
        <w:contextualSpacing w:val="0"/>
        <w:rPr>
          <w:iCs/>
          <w:noProof/>
        </w:rPr>
      </w:pPr>
      <w:r>
        <w:rPr>
          <w:iCs/>
          <w:noProof/>
        </w:rPr>
        <w:t xml:space="preserve">Through this action, Eurostat delivered health data for a large proportion of European core health indicators and other European health indicators, such as joint assessment framework health indicators. </w:t>
      </w:r>
    </w:p>
    <w:p>
      <w:pPr>
        <w:pStyle w:val="ListParagraph"/>
        <w:spacing w:before="100" w:beforeAutospacing="1" w:after="100" w:afterAutospacing="1" w:line="360" w:lineRule="auto"/>
        <w:ind w:left="360"/>
        <w:contextualSpacing w:val="0"/>
        <w:rPr>
          <w:iCs/>
          <w:noProof/>
          <w:lang w:val="en-US"/>
        </w:rPr>
      </w:pPr>
      <w:r>
        <w:rPr>
          <w:iCs/>
          <w:noProof/>
          <w:lang w:val="en-US"/>
        </w:rPr>
        <w:t>EU co-funding supported national adaptations, testing, and implementation of new variables/modules in countries that want to integrate them on a voluntary basis in the 2019 European health interview survey for preparing possible inclusion in future waves of this survey in all Member States. The resulting data and indicators contribute to and are used in the ‘State of Health in the EU’</w:t>
      </w:r>
      <w:r>
        <w:rPr>
          <w:rStyle w:val="FootnoteReference"/>
          <w:iCs/>
          <w:noProof/>
          <w:lang w:val="en-US"/>
        </w:rPr>
        <w:footnoteReference w:id="60"/>
      </w:r>
      <w:r>
        <w:rPr>
          <w:iCs/>
          <w:noProof/>
          <w:lang w:val="en-US"/>
        </w:rPr>
        <w:t xml:space="preserve"> cycle. Topics of interest included:</w:t>
      </w:r>
    </w:p>
    <w:p>
      <w:pPr>
        <w:pStyle w:val="ListParagraph"/>
        <w:numPr>
          <w:ilvl w:val="2"/>
          <w:numId w:val="4"/>
        </w:numPr>
        <w:spacing w:before="100" w:beforeAutospacing="1" w:after="100" w:afterAutospacing="1" w:line="360" w:lineRule="auto"/>
        <w:ind w:left="1080"/>
        <w:contextualSpacing w:val="0"/>
        <w:rPr>
          <w:iCs/>
          <w:noProof/>
          <w:lang w:val="en-US"/>
        </w:rPr>
      </w:pPr>
      <w:r>
        <w:rPr>
          <w:iCs/>
          <w:noProof/>
          <w:lang w:val="en-US"/>
        </w:rPr>
        <w:t>patient experience (taking OECD developments into account);</w:t>
      </w:r>
    </w:p>
    <w:p>
      <w:pPr>
        <w:pStyle w:val="ListParagraph"/>
        <w:numPr>
          <w:ilvl w:val="2"/>
          <w:numId w:val="4"/>
        </w:numPr>
        <w:spacing w:before="100" w:beforeAutospacing="1" w:after="100" w:afterAutospacing="1" w:line="360" w:lineRule="auto"/>
        <w:ind w:left="1080"/>
        <w:contextualSpacing w:val="0"/>
        <w:rPr>
          <w:iCs/>
          <w:noProof/>
          <w:lang w:val="en-US"/>
        </w:rPr>
      </w:pPr>
      <w:r>
        <w:rPr>
          <w:iCs/>
          <w:noProof/>
          <w:lang w:val="en-US"/>
        </w:rPr>
        <w:t>dietary habits, including sugar intake;</w:t>
      </w:r>
    </w:p>
    <w:p>
      <w:pPr>
        <w:pStyle w:val="ListParagraph"/>
        <w:numPr>
          <w:ilvl w:val="2"/>
          <w:numId w:val="4"/>
        </w:numPr>
        <w:spacing w:before="100" w:beforeAutospacing="1" w:after="100" w:afterAutospacing="1" w:line="360" w:lineRule="auto"/>
        <w:ind w:left="1080"/>
        <w:contextualSpacing w:val="0"/>
        <w:rPr>
          <w:iCs/>
          <w:noProof/>
          <w:lang w:val="en-US"/>
        </w:rPr>
      </w:pPr>
      <w:r>
        <w:rPr>
          <w:iCs/>
          <w:noProof/>
          <w:lang w:val="en-US"/>
        </w:rPr>
        <w:t>mental health-related issues;</w:t>
      </w:r>
    </w:p>
    <w:p>
      <w:pPr>
        <w:pStyle w:val="ListParagraph"/>
        <w:numPr>
          <w:ilvl w:val="2"/>
          <w:numId w:val="4"/>
        </w:numPr>
        <w:spacing w:before="100" w:beforeAutospacing="1" w:after="100" w:afterAutospacing="1" w:line="360" w:lineRule="auto"/>
        <w:ind w:left="1080"/>
        <w:contextualSpacing w:val="0"/>
        <w:rPr>
          <w:iCs/>
          <w:noProof/>
          <w:lang w:val="en-US"/>
        </w:rPr>
      </w:pPr>
      <w:r>
        <w:rPr>
          <w:iCs/>
          <w:noProof/>
          <w:lang w:val="en-US"/>
        </w:rPr>
        <w:t>disability and variables related to children’s health.</w:t>
      </w:r>
    </w:p>
    <w:p>
      <w:pPr>
        <w:pStyle w:val="ListParagraph"/>
        <w:spacing w:before="100" w:beforeAutospacing="1" w:after="100" w:afterAutospacing="1" w:line="360" w:lineRule="auto"/>
        <w:ind w:left="360" w:hanging="360"/>
        <w:contextualSpacing w:val="0"/>
        <w:rPr>
          <w:iCs/>
          <w:noProof/>
        </w:rPr>
      </w:pPr>
      <w:r>
        <w:rPr>
          <w:iCs/>
          <w:noProof/>
        </w:rPr>
        <w:t xml:space="preserve">- </w:t>
      </w:r>
      <w:r>
        <w:rPr>
          <w:iCs/>
          <w:noProof/>
        </w:rPr>
        <w:tab/>
        <w:t xml:space="preserve">EUR 527 575 - morbidity statistics. </w:t>
      </w:r>
    </w:p>
    <w:p>
      <w:pPr>
        <w:pStyle w:val="ListParagraph"/>
        <w:spacing w:before="100" w:beforeAutospacing="1" w:after="100" w:afterAutospacing="1" w:line="360" w:lineRule="auto"/>
        <w:ind w:left="360"/>
        <w:contextualSpacing w:val="0"/>
        <w:rPr>
          <w:noProof/>
        </w:rPr>
      </w:pPr>
      <w:r>
        <w:rPr>
          <w:iCs/>
          <w:noProof/>
        </w:rPr>
        <w:t xml:space="preserve">Pilot data collection on morbidity statistics supports the statistical authorities in the European statistical system in their efforts to provide data on morbidity and to develop the existing (or planned) sources and methods with a view to producing best national estimates for the indicators included in the Eurostat morbidity indicators shortlist. EU co-funding was used to run pilot data collection on diagnosis-based morbidity at national level. A coordinated approach by Member States to morbidity statistics is required to ensure data comparability. The action helped to develop and increase the availability and comparability of data in 10 participating countries. </w:t>
      </w:r>
    </w:p>
    <w:p>
      <w:pPr>
        <w:pStyle w:val="ListParagraph"/>
        <w:numPr>
          <w:ilvl w:val="0"/>
          <w:numId w:val="31"/>
        </w:numPr>
        <w:spacing w:before="100" w:beforeAutospacing="1" w:after="100" w:afterAutospacing="1" w:line="360" w:lineRule="auto"/>
        <w:ind w:left="360"/>
        <w:contextualSpacing w:val="0"/>
        <w:rPr>
          <w:iCs/>
          <w:noProof/>
        </w:rPr>
      </w:pPr>
      <w:r>
        <w:rPr>
          <w:iCs/>
          <w:noProof/>
        </w:rPr>
        <w:t xml:space="preserve">EUR 46 062 non-monetary healthcare statistics. </w:t>
      </w:r>
    </w:p>
    <w:p>
      <w:pPr>
        <w:pStyle w:val="ListParagraph"/>
        <w:spacing w:before="100" w:beforeAutospacing="1" w:after="100" w:afterAutospacing="1" w:line="360" w:lineRule="auto"/>
        <w:ind w:left="360"/>
        <w:contextualSpacing w:val="0"/>
        <w:rPr>
          <w:iCs/>
          <w:noProof/>
        </w:rPr>
      </w:pPr>
      <w:r>
        <w:rPr>
          <w:iCs/>
          <w:noProof/>
        </w:rPr>
        <w:t>The action on non-monetary healthcare statistics supports the statistical authorities in the European statistical system in their efforts to increase quality and coverage of non-monetary data on healthcare. The action also supports countries to advance their readiness to provide data under an implementing regulation. EU co-funding supported efforts with EU added value, enabling countries to report complete, high-quality data sets. This action contributes to the availability and comparability of data across the EU and provides a basis for policy-making grounded in factual evidence. The data are validated and disseminated annually by Eurostat.</w:t>
      </w:r>
    </w:p>
    <w:p>
      <w:pPr>
        <w:pStyle w:val="ListParagraph"/>
        <w:spacing w:before="100" w:beforeAutospacing="1" w:after="100" w:afterAutospacing="1" w:line="360" w:lineRule="auto"/>
        <w:ind w:left="360"/>
        <w:contextualSpacing w:val="0"/>
        <w:rPr>
          <w:iCs/>
          <w:noProof/>
        </w:rPr>
      </w:pPr>
      <w:r>
        <w:rPr>
          <w:iCs/>
          <w:noProof/>
        </w:rPr>
        <w:t>More information about EU health data can be found on Eurostat’s website</w:t>
      </w:r>
      <w:r>
        <w:rPr>
          <w:rStyle w:val="FootnoteReference"/>
          <w:noProof/>
          <w:sz w:val="20"/>
          <w:szCs w:val="20"/>
        </w:rPr>
        <w:footnoteReference w:id="61"/>
      </w:r>
      <w:r>
        <w:rPr>
          <w:rStyle w:val="FootnoteReference"/>
          <w:noProof/>
          <w:sz w:val="20"/>
          <w:szCs w:val="20"/>
        </w:rPr>
        <w:t xml:space="preserve"> </w:t>
      </w:r>
      <w:r>
        <w:rPr>
          <w:iCs/>
          <w:noProof/>
        </w:rPr>
        <w:t>and on DG SANTE’s health indicators and data website</w:t>
      </w:r>
      <w:r>
        <w:rPr>
          <w:rStyle w:val="FootnoteReference"/>
          <w:noProof/>
          <w:sz w:val="20"/>
          <w:szCs w:val="20"/>
        </w:rPr>
        <w:footnoteReference w:id="62"/>
      </w:r>
      <w:r>
        <w:rPr>
          <w:iCs/>
          <w:noProof/>
        </w:rPr>
        <w:t>.</w:t>
      </w:r>
    </w:p>
    <w:p>
      <w:pPr>
        <w:pStyle w:val="Heading2"/>
        <w:numPr>
          <w:ilvl w:val="1"/>
          <w:numId w:val="46"/>
        </w:numPr>
        <w:spacing w:line="360" w:lineRule="auto"/>
        <w:rPr>
          <w:noProof/>
          <w:sz w:val="24"/>
          <w:szCs w:val="24"/>
        </w:rPr>
      </w:pPr>
      <w:bookmarkStart w:id="251" w:name="_Toc51938579"/>
      <w:r>
        <w:rPr>
          <w:noProof/>
          <w:sz w:val="24"/>
          <w:szCs w:val="24"/>
        </w:rPr>
        <w:t>What did the ERNs achieve in practice with the first year of SGA support?</w:t>
      </w:r>
      <w:bookmarkEnd w:id="251"/>
    </w:p>
    <w:p>
      <w:pPr>
        <w:spacing w:before="100" w:beforeAutospacing="1" w:after="100" w:afterAutospacing="1" w:line="360" w:lineRule="auto"/>
        <w:rPr>
          <w:b/>
          <w:i/>
          <w:noProof/>
          <w:sz w:val="24"/>
          <w:szCs w:val="24"/>
        </w:rPr>
      </w:pPr>
      <w:r>
        <w:rPr>
          <w:b/>
          <w:i/>
          <w:noProof/>
          <w:sz w:val="24"/>
          <w:szCs w:val="24"/>
        </w:rPr>
        <w:t>Background</w:t>
      </w:r>
    </w:p>
    <w:p>
      <w:pPr>
        <w:spacing w:before="100" w:beforeAutospacing="1" w:after="100" w:afterAutospacing="1" w:line="360" w:lineRule="auto"/>
        <w:rPr>
          <w:noProof/>
          <w:lang w:val="en-ZW"/>
        </w:rPr>
      </w:pPr>
      <w:r>
        <w:rPr>
          <w:noProof/>
          <w:lang w:val="en-ZW"/>
        </w:rPr>
        <w:t>ERNs are virtual networks involving healthcare providers across Europe. Their purpose is to tackle complex or rare diseases and conditions requiring highly specialised treatment and a concentration of knowledge and resources.</w:t>
      </w:r>
    </w:p>
    <w:p>
      <w:pPr>
        <w:spacing w:before="100" w:beforeAutospacing="1" w:after="100" w:afterAutospacing="1" w:line="360" w:lineRule="auto"/>
        <w:rPr>
          <w:noProof/>
          <w:lang w:val="en-ZW"/>
        </w:rPr>
      </w:pPr>
      <w:r>
        <w:rPr>
          <w:noProof/>
          <w:lang w:val="en-ZW"/>
        </w:rPr>
        <w:t xml:space="preserve">To review a patient’s diagnosis and treatment, ERN coordinators convene ‘virtual’ advisory boards of medical specialists across different disciplines, using a dedicated IT platform and telemedicine tools. ERNs offer the potential to give patients and doctors throughout the EU access to the best expertise and timely exchange of life-saving knowledge, without having to travel to another country. </w:t>
      </w:r>
    </w:p>
    <w:p>
      <w:pPr>
        <w:spacing w:before="100" w:beforeAutospacing="1" w:after="100" w:afterAutospacing="1" w:line="360" w:lineRule="auto"/>
        <w:rPr>
          <w:noProof/>
          <w:lang w:val="en-ZW"/>
        </w:rPr>
      </w:pPr>
      <w:r>
        <w:rPr>
          <w:noProof/>
          <w:lang w:val="en-ZW"/>
        </w:rPr>
        <w:t>Following the first call for proposals in July 2016, the first ERNs were approved in December 2016 and launched in March 2017 in Vilnius, where their inaugural meetings were held. At their inception, the networks comprised more than 900 highly specialised healthcare units located in 313 hospitals in 25 Member States (plus Norway).</w:t>
      </w:r>
    </w:p>
    <w:p>
      <w:pPr>
        <w:spacing w:after="0" w:line="360" w:lineRule="auto"/>
        <w:rPr>
          <w:noProof/>
          <w:lang w:val="en-ZW"/>
        </w:rPr>
      </w:pPr>
      <w:r>
        <w:rPr>
          <w:noProof/>
          <w:lang w:val="en-ZW"/>
        </w:rPr>
        <w:t>The budget earmarked for the ERNs under specific objective 4.1 priority - European reference networks in 2018 was as follows:</w:t>
      </w:r>
    </w:p>
    <w:p>
      <w:pPr>
        <w:pStyle w:val="ListParagraph"/>
        <w:numPr>
          <w:ilvl w:val="0"/>
          <w:numId w:val="57"/>
        </w:numPr>
        <w:spacing w:after="0" w:line="360" w:lineRule="auto"/>
        <w:rPr>
          <w:noProof/>
          <w:lang w:val="en-ZW"/>
        </w:rPr>
      </w:pPr>
      <w:r>
        <w:rPr>
          <w:noProof/>
          <w:lang w:val="en-ZW"/>
        </w:rPr>
        <w:t>EUR 13 691 043.13 on SGAs for 23 ERNs;</w:t>
      </w:r>
    </w:p>
    <w:p>
      <w:pPr>
        <w:pStyle w:val="ListParagraph"/>
        <w:numPr>
          <w:ilvl w:val="0"/>
          <w:numId w:val="57"/>
        </w:numPr>
        <w:spacing w:before="100" w:beforeAutospacing="1" w:after="100" w:afterAutospacing="1" w:line="360" w:lineRule="auto"/>
        <w:rPr>
          <w:noProof/>
          <w:lang w:val="en-ZW"/>
        </w:rPr>
      </w:pPr>
      <w:r>
        <w:rPr>
          <w:noProof/>
          <w:lang w:val="en-ZW"/>
        </w:rPr>
        <w:t>EUR 4 000 000 on activities related to capacity building, communication, exchange of information and best practices, and other networking support actions.</w:t>
      </w:r>
    </w:p>
    <w:p>
      <w:pPr>
        <w:spacing w:before="100" w:beforeAutospacing="1" w:after="100" w:afterAutospacing="1" w:line="360" w:lineRule="auto"/>
        <w:rPr>
          <w:b/>
          <w:i/>
          <w:noProof/>
          <w:sz w:val="24"/>
          <w:szCs w:val="24"/>
        </w:rPr>
      </w:pPr>
      <w:r>
        <w:rPr>
          <w:b/>
          <w:i/>
          <w:noProof/>
          <w:sz w:val="24"/>
          <w:szCs w:val="24"/>
        </w:rPr>
        <w:t>Brief description</w:t>
      </w:r>
    </w:p>
    <w:p>
      <w:pPr>
        <w:spacing w:before="100" w:beforeAutospacing="1" w:after="100" w:afterAutospacing="1" w:line="360" w:lineRule="auto"/>
        <w:rPr>
          <w:noProof/>
        </w:rPr>
      </w:pPr>
      <w:r>
        <w:rPr>
          <w:noProof/>
        </w:rPr>
        <w:t xml:space="preserve">In the first year of their specific grants, the ERNs laid the groundwork for the key strategic activities by building their operational framework and setting up all the necessary support and coordination services for full operational capacity. The first-year grants enabled them to achieve the following specific objectives: </w:t>
      </w:r>
    </w:p>
    <w:p>
      <w:pPr>
        <w:numPr>
          <w:ilvl w:val="0"/>
          <w:numId w:val="36"/>
        </w:numPr>
        <w:spacing w:before="100" w:beforeAutospacing="1" w:after="100" w:afterAutospacing="1" w:line="360" w:lineRule="auto"/>
        <w:rPr>
          <w:noProof/>
        </w:rPr>
      </w:pPr>
      <w:r>
        <w:rPr>
          <w:noProof/>
        </w:rPr>
        <w:t>improving the provision of high-quality and homogeneous specialised care to European patients by developing and promoting standard recommendations for better diagnosis and treatment;</w:t>
      </w:r>
    </w:p>
    <w:p>
      <w:pPr>
        <w:numPr>
          <w:ilvl w:val="0"/>
          <w:numId w:val="36"/>
        </w:numPr>
        <w:spacing w:before="100" w:beforeAutospacing="1" w:after="100" w:afterAutospacing="1" w:line="360" w:lineRule="auto"/>
        <w:rPr>
          <w:noProof/>
        </w:rPr>
      </w:pPr>
      <w:r>
        <w:rPr>
          <w:noProof/>
        </w:rPr>
        <w:t>improving physicians’ activity and patients’ empowerment by developing the necessary personalised IT services, such as e-health and e-learning tools;</w:t>
      </w:r>
    </w:p>
    <w:p>
      <w:pPr>
        <w:numPr>
          <w:ilvl w:val="0"/>
          <w:numId w:val="36"/>
        </w:numPr>
        <w:spacing w:before="100" w:beforeAutospacing="1" w:after="100" w:afterAutospacing="1" w:line="360" w:lineRule="auto"/>
        <w:rPr>
          <w:noProof/>
        </w:rPr>
      </w:pPr>
      <w:r>
        <w:rPr>
          <w:noProof/>
        </w:rPr>
        <w:t>improving medical knowledge by sharing experience and through interaction between European healthcare providers; by developing and conducting training courses and activities for both physicians and patients;</w:t>
      </w:r>
    </w:p>
    <w:p>
      <w:pPr>
        <w:numPr>
          <w:ilvl w:val="0"/>
          <w:numId w:val="36"/>
        </w:numPr>
        <w:spacing w:before="100" w:beforeAutospacing="1" w:after="100" w:afterAutospacing="1" w:line="360" w:lineRule="auto"/>
        <w:rPr>
          <w:noProof/>
        </w:rPr>
      </w:pPr>
      <w:r>
        <w:rPr>
          <w:noProof/>
        </w:rPr>
        <w:t>facilitating epidemiological, clinical and translational research by developing a standard approach for the collection of patients’ data and the creation of registries.</w:t>
      </w:r>
    </w:p>
    <w:p>
      <w:pPr>
        <w:spacing w:before="100" w:beforeAutospacing="1" w:after="100" w:afterAutospacing="1" w:line="360" w:lineRule="auto"/>
        <w:rPr>
          <w:b/>
          <w:i/>
          <w:noProof/>
          <w:sz w:val="24"/>
          <w:szCs w:val="24"/>
        </w:rPr>
      </w:pPr>
      <w:r>
        <w:rPr>
          <w:b/>
          <w:i/>
          <w:noProof/>
          <w:sz w:val="24"/>
          <w:szCs w:val="24"/>
        </w:rPr>
        <w:t xml:space="preserve">Specific results </w:t>
      </w:r>
    </w:p>
    <w:p>
      <w:pPr>
        <w:spacing w:before="100" w:beforeAutospacing="1" w:after="100" w:afterAutospacing="1" w:line="360" w:lineRule="auto"/>
        <w:rPr>
          <w:noProof/>
        </w:rPr>
      </w:pPr>
      <w:r>
        <w:rPr>
          <w:noProof/>
        </w:rPr>
        <w:t xml:space="preserve">The ERNs have established their governance models, including advisory boards, steering committees or other means of involving stakeholders (e.g. patient representatives). Several ERNs have established or further developed databases or registries, including quality assurance schemes for diagnostics. Others have focused on learning and development activities, e.g. </w:t>
      </w:r>
      <w:r>
        <w:rPr>
          <w:noProof/>
          <w:lang w:eastAsia="en-GB"/>
        </w:rPr>
        <w:t xml:space="preserve">surveys to identify educational gaps, </w:t>
      </w:r>
      <w:r>
        <w:rPr>
          <w:noProof/>
        </w:rPr>
        <w:t xml:space="preserve">e-learning and e-training tools, and </w:t>
      </w:r>
      <w:r>
        <w:rPr>
          <w:bCs/>
          <w:noProof/>
        </w:rPr>
        <w:t>twinning programmes.</w:t>
      </w:r>
      <w:r>
        <w:rPr>
          <w:noProof/>
        </w:rPr>
        <w:t xml:space="preserve"> Capacity building has been improved by holding workshops and producing webinars, while several ERNs have also focused their work in order to identify </w:t>
      </w:r>
      <w:r>
        <w:rPr>
          <w:noProof/>
          <w:lang w:eastAsia="en-GB"/>
        </w:rPr>
        <w:t xml:space="preserve">e-health and ICT and research gaps. </w:t>
      </w:r>
      <w:r>
        <w:rPr>
          <w:noProof/>
        </w:rPr>
        <w:t>A clinical patient management system</w:t>
      </w:r>
      <w:r>
        <w:rPr>
          <w:rStyle w:val="FootnoteReference"/>
          <w:noProof/>
        </w:rPr>
        <w:footnoteReference w:id="63"/>
      </w:r>
      <w:r>
        <w:rPr>
          <w:noProof/>
        </w:rPr>
        <w:t xml:space="preserve"> has been set up by the Commission, and ERN consultations were carried out through the system</w:t>
      </w:r>
      <w:r>
        <w:rPr>
          <w:rStyle w:val="FootnoteReference"/>
          <w:noProof/>
        </w:rPr>
        <w:footnoteReference w:id="64"/>
      </w:r>
      <w:r>
        <w:rPr>
          <w:noProof/>
        </w:rPr>
        <w:t>.</w:t>
      </w:r>
    </w:p>
    <w:p>
      <w:pPr>
        <w:spacing w:before="100" w:beforeAutospacing="1" w:after="100" w:afterAutospacing="1" w:line="360" w:lineRule="auto"/>
        <w:rPr>
          <w:noProof/>
        </w:rPr>
      </w:pPr>
      <w:r>
        <w:rPr>
          <w:noProof/>
        </w:rPr>
        <w:t>Transversal cooperation among ERNs was ensured through dedicated working groups on (a). education, clinical guidelines and recommendations, (b). registries and bio banks, (c).molecular testing, IT and e-health, stem cell and gene therapies, (d). pharmacovigilance and biological therapies, transition care, research, patient organisations and communication.</w:t>
      </w:r>
    </w:p>
    <w:p>
      <w:pPr>
        <w:spacing w:before="100" w:beforeAutospacing="1" w:after="100" w:afterAutospacing="1" w:line="360" w:lineRule="auto"/>
        <w:rPr>
          <w:noProof/>
        </w:rPr>
      </w:pPr>
      <w:r>
        <w:rPr>
          <w:noProof/>
        </w:rPr>
        <w:t>For more on ERNs, see DG SANTE’s website</w:t>
      </w:r>
      <w:r>
        <w:rPr>
          <w:rStyle w:val="FootnoteReference"/>
          <w:noProof/>
        </w:rPr>
        <w:footnoteReference w:id="65"/>
      </w:r>
      <w:r>
        <w:rPr>
          <w:noProof/>
        </w:rPr>
        <w:t>and Chafea’s Health Programme database</w:t>
      </w:r>
      <w:r>
        <w:rPr>
          <w:rStyle w:val="FootnoteReference"/>
          <w:noProof/>
        </w:rPr>
        <w:footnoteReference w:id="66"/>
      </w:r>
      <w:r>
        <w:rPr>
          <w:noProof/>
        </w:rPr>
        <w:t>.</w:t>
      </w:r>
    </w:p>
    <w:p>
      <w:pPr>
        <w:spacing w:after="0" w:line="240" w:lineRule="auto"/>
        <w:jc w:val="left"/>
        <w:rPr>
          <w:noProof/>
          <w:sz w:val="24"/>
          <w:szCs w:val="24"/>
        </w:rPr>
      </w:pPr>
      <w:r>
        <w:rPr>
          <w:noProof/>
          <w:sz w:val="24"/>
          <w:szCs w:val="24"/>
        </w:rPr>
        <w:br w:type="page"/>
      </w:r>
    </w:p>
    <w:p>
      <w:pPr>
        <w:pStyle w:val="Heading1"/>
        <w:rPr>
          <w:noProof/>
          <w:sz w:val="24"/>
          <w:szCs w:val="24"/>
        </w:rPr>
      </w:pPr>
      <w:bookmarkStart w:id="252" w:name="_Toc33634476"/>
      <w:bookmarkStart w:id="253" w:name="_Toc51938580"/>
      <w:bookmarkStart w:id="254" w:name="_Toc518996309"/>
      <w:r>
        <w:rPr>
          <w:noProof/>
          <w:sz w:val="24"/>
          <w:szCs w:val="24"/>
        </w:rPr>
        <w:t>IMPLEMENTATION OF THE ANNUAL WORK PROGRAMME FOR 2018</w:t>
      </w:r>
      <w:bookmarkEnd w:id="252"/>
      <w:bookmarkEnd w:id="253"/>
      <w:r>
        <w:rPr>
          <w:noProof/>
          <w:sz w:val="24"/>
          <w:szCs w:val="24"/>
        </w:rPr>
        <w:t xml:space="preserve"> </w:t>
      </w:r>
    </w:p>
    <w:p>
      <w:pPr>
        <w:pStyle w:val="Heading1"/>
        <w:rPr>
          <w:i/>
          <w:noProof/>
          <w:sz w:val="24"/>
          <w:szCs w:val="24"/>
        </w:rPr>
      </w:pPr>
      <w:bookmarkStart w:id="255" w:name="_Toc33634477"/>
      <w:bookmarkStart w:id="256" w:name="_Toc51938581"/>
      <w:r>
        <w:rPr>
          <w:i/>
          <w:noProof/>
          <w:sz w:val="24"/>
          <w:szCs w:val="24"/>
        </w:rPr>
        <w:t>CALLS FOR PROPOSALS</w:t>
      </w:r>
      <w:bookmarkEnd w:id="255"/>
      <w:bookmarkEnd w:id="256"/>
    </w:p>
    <w:p>
      <w:pPr>
        <w:spacing w:before="240" w:line="360" w:lineRule="auto"/>
        <w:rPr>
          <w:rFonts w:eastAsiaTheme="minorHAnsi"/>
          <w:noProof/>
        </w:rPr>
      </w:pPr>
      <w:r>
        <w:rPr>
          <w:rFonts w:eastAsiaTheme="minorHAnsi"/>
          <w:noProof/>
        </w:rPr>
        <w:t xml:space="preserve">Between January 2018 and January 2019 </w:t>
      </w:r>
      <w:r>
        <w:rPr>
          <w:rStyle w:val="Hyperlink"/>
          <w:rFonts w:eastAsiaTheme="minorHAnsi"/>
          <w:noProof/>
          <w:color w:val="000000" w:themeColor="text1"/>
          <w:u w:val="none"/>
        </w:rPr>
        <w:t xml:space="preserve">Chafea launched </w:t>
      </w:r>
      <w:r>
        <w:rPr>
          <w:rFonts w:eastAsiaTheme="minorHAnsi"/>
          <w:noProof/>
        </w:rPr>
        <w:t>calls for proposals for projects, and invitations to submit proposals for JAs, for specific grants for ERNs, and operating grants for NGOs on the single electronic data interchange area for funding and tender opportunities</w:t>
      </w:r>
      <w:r>
        <w:rPr>
          <w:rStyle w:val="FootnoteReference"/>
          <w:rFonts w:eastAsiaTheme="minorHAnsi"/>
          <w:noProof/>
        </w:rPr>
        <w:footnoteReference w:id="67"/>
      </w:r>
      <w:r>
        <w:rPr>
          <w:rStyle w:val="Hyperlink"/>
          <w:rFonts w:eastAsiaTheme="minorHAnsi"/>
          <w:noProof/>
          <w:color w:val="000000" w:themeColor="text1"/>
          <w:u w:val="none"/>
        </w:rPr>
        <w:t>.</w:t>
      </w:r>
      <w:r>
        <w:rPr>
          <w:rFonts w:eastAsiaTheme="minorHAnsi"/>
          <w:noProof/>
        </w:rPr>
        <w:t xml:space="preserve"> </w:t>
      </w:r>
    </w:p>
    <w:p>
      <w:pPr>
        <w:spacing w:line="360" w:lineRule="auto"/>
        <w:rPr>
          <w:rFonts w:eastAsiaTheme="minorHAnsi"/>
          <w:noProof/>
        </w:rPr>
      </w:pPr>
      <w:r>
        <w:rPr>
          <w:rFonts w:eastAsiaTheme="minorHAnsi"/>
          <w:noProof/>
        </w:rPr>
        <w:t>Four calls for proposals for projects were published. Two of these were for health promotion, prevention and integrated care for non-communicable diseases, including transferring and/or scaling up existing good and best practices. The other two had to do with supporting voluntary cooperation between EU countries on national policies for the pricing of medicinal products and improving information-gathering on rare diseases through the implementation of Orphacodes.</w:t>
      </w:r>
    </w:p>
    <w:p>
      <w:pPr>
        <w:spacing w:line="360" w:lineRule="auto"/>
        <w:rPr>
          <w:rFonts w:eastAsiaTheme="minorHAnsi"/>
          <w:noProof/>
        </w:rPr>
      </w:pPr>
      <w:r>
        <w:rPr>
          <w:rFonts w:eastAsiaTheme="minorHAnsi"/>
          <w:noProof/>
        </w:rPr>
        <w:t>All applications for ERN-specific grants in 2018 and FPA/SGA for operating grants to NGOs were submitted by organisations in the EU-15</w:t>
      </w:r>
      <w:r>
        <w:rPr>
          <w:rStyle w:val="FootnoteReference"/>
          <w:rFonts w:eastAsiaTheme="minorHAnsi"/>
          <w:noProof/>
        </w:rPr>
        <w:footnoteReference w:id="68"/>
      </w:r>
      <w:r>
        <w:rPr>
          <w:rFonts w:eastAsiaTheme="minorHAnsi"/>
          <w:noProof/>
        </w:rPr>
        <w:t xml:space="preserve">, apart from one FPA/SGA signed with an EU umbrella organisation from Cyprus. </w:t>
      </w:r>
    </w:p>
    <w:p>
      <w:pPr>
        <w:spacing w:line="360" w:lineRule="auto"/>
        <w:rPr>
          <w:rFonts w:eastAsiaTheme="minorHAnsi"/>
          <w:noProof/>
        </w:rPr>
      </w:pPr>
      <w:r>
        <w:rPr>
          <w:rFonts w:eastAsiaTheme="minorHAnsi"/>
          <w:noProof/>
        </w:rPr>
        <w:t xml:space="preserve">The JA designed to improve EU preparedness for serious cross-border health threats and to support the implementation of the international health regulationsknown as SHARP, brought together 26 countries. Thirteen beneficiaries were organisations from EU-15 countries, nine were from EU-12 (countries that joined the EU after 2004) and four other partners were non-EU countries (EEA, and European neighbourhood policy (ENP) countries). </w:t>
      </w:r>
    </w:p>
    <w:p>
      <w:pPr>
        <w:spacing w:line="360" w:lineRule="auto"/>
        <w:rPr>
          <w:noProof/>
        </w:rPr>
      </w:pPr>
      <w:r>
        <w:rPr>
          <w:noProof/>
        </w:rPr>
        <w:t>Looking at the geographical distribution of the 211 grant beneficiaries, 156 (74%) are from an EU-15 country, 46 (22%) from EU-12 countries, four from Norway or Iceland (2%) and five from ENP countries (Bosnia Herzegovina, Serbia and Moldova) (2%).</w:t>
      </w:r>
    </w:p>
    <w:p>
      <w:pPr>
        <w:spacing w:line="360" w:lineRule="auto"/>
        <w:rPr>
          <w:noProof/>
        </w:rPr>
      </w:pPr>
      <w:r>
        <w:rPr>
          <w:b/>
          <w:noProof/>
        </w:rPr>
        <w:t>Graphic 4:</w:t>
      </w:r>
      <w:r>
        <w:rPr>
          <w:noProof/>
        </w:rPr>
        <w:t xml:space="preserve"> Participation in health programme grants (%) </w:t>
      </w:r>
    </w:p>
    <w:p>
      <w:pPr>
        <w:spacing w:line="360" w:lineRule="auto"/>
        <w:jc w:val="center"/>
        <w:rPr>
          <w:rFonts w:eastAsiaTheme="minorHAnsi"/>
          <w:noProof/>
          <w:sz w:val="24"/>
          <w:szCs w:val="24"/>
        </w:rPr>
      </w:pPr>
      <w:r>
        <w:rPr>
          <w:noProof/>
          <w:lang w:eastAsia="en-GB"/>
        </w:rPr>
        <w:drawing>
          <wp:inline distT="0" distB="0" distL="0" distR="0">
            <wp:extent cx="4086225" cy="29146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before="100" w:beforeAutospacing="1" w:after="100" w:afterAutospacing="1" w:line="360" w:lineRule="auto"/>
        <w:rPr>
          <w:rFonts w:eastAsiaTheme="minorHAnsi"/>
          <w:noProof/>
        </w:rPr>
      </w:pPr>
      <w:r>
        <w:rPr>
          <w:rFonts w:eastAsiaTheme="minorHAnsi"/>
          <w:noProof/>
        </w:rPr>
        <w:t xml:space="preserve">Chafea organised two webinars as information days to promote the 2018 AWP: the first, presenting funding opportunities and held on 30 January 2018, attracted 154 participants. The second, held on 2 February 2018, drew 55 participants; it was restricted to competent authorities of the countries participating in the programme and presented the JA nomination process and the policy priorities. This initial information session was followed by a JA 2018 preparatory workshop held on 16 June 2018 and by the quality assurance workshop on 11 October 2018. </w:t>
      </w:r>
    </w:p>
    <w:p>
      <w:pPr>
        <w:spacing w:before="100" w:beforeAutospacing="1" w:after="100" w:afterAutospacing="1" w:line="360" w:lineRule="auto"/>
        <w:rPr>
          <w:rFonts w:eastAsiaTheme="minorHAnsi"/>
          <w:noProof/>
        </w:rPr>
      </w:pPr>
      <w:r>
        <w:rPr>
          <w:rFonts w:eastAsiaTheme="minorHAnsi"/>
          <w:noProof/>
        </w:rPr>
        <w:t>To promote participation in the 2018 calls, the national focal points</w:t>
      </w:r>
      <w:r>
        <w:rPr>
          <w:rStyle w:val="FootnoteReference"/>
          <w:rFonts w:eastAsiaTheme="minorHAnsi"/>
          <w:noProof/>
        </w:rPr>
        <w:footnoteReference w:id="69"/>
      </w:r>
      <w:r>
        <w:rPr>
          <w:rFonts w:eastAsiaTheme="minorHAnsi"/>
          <w:noProof/>
        </w:rPr>
        <w:t xml:space="preserve"> for the health programme held eight national information days</w:t>
      </w:r>
      <w:r>
        <w:rPr>
          <w:rStyle w:val="FootnoteReference"/>
          <w:rFonts w:eastAsiaTheme="minorHAnsi"/>
          <w:noProof/>
        </w:rPr>
        <w:footnoteReference w:id="70"/>
      </w:r>
      <w:r>
        <w:rPr>
          <w:rFonts w:eastAsiaTheme="minorHAnsi"/>
          <w:noProof/>
        </w:rPr>
        <w:t xml:space="preserve"> from February to March 2018 in five EU countries and three in other countries participating in the health programme. Chafea made guidelines for applicants available on the participant portal. The Chafea helpdesk also provided assistance and practical help.</w:t>
      </w:r>
    </w:p>
    <w:p>
      <w:pPr>
        <w:pStyle w:val="Heading2"/>
        <w:rPr>
          <w:noProof/>
          <w:sz w:val="24"/>
          <w:szCs w:val="24"/>
        </w:rPr>
      </w:pPr>
      <w:bookmarkStart w:id="257" w:name="_Toc33634478"/>
      <w:bookmarkStart w:id="258" w:name="_Toc51938582"/>
      <w:r>
        <w:rPr>
          <w:noProof/>
          <w:sz w:val="24"/>
          <w:szCs w:val="24"/>
        </w:rPr>
        <w:t>Expert evaluators</w:t>
      </w:r>
      <w:bookmarkEnd w:id="257"/>
      <w:bookmarkEnd w:id="258"/>
    </w:p>
    <w:p>
      <w:pPr>
        <w:spacing w:before="240" w:line="360" w:lineRule="auto"/>
        <w:rPr>
          <w:noProof/>
        </w:rPr>
      </w:pPr>
      <w:r>
        <w:rPr>
          <w:rFonts w:eastAsiaTheme="minorHAnsi"/>
          <w:noProof/>
        </w:rPr>
        <w:t xml:space="preserve">Applications were evaluated in accordance with the rules and criteria set out in the 2018 AWP and in the specific calls for proposals. </w:t>
      </w:r>
    </w:p>
    <w:p>
      <w:pPr>
        <w:spacing w:line="360" w:lineRule="auto"/>
        <w:rPr>
          <w:rFonts w:eastAsiaTheme="minorHAnsi"/>
          <w:noProof/>
        </w:rPr>
      </w:pPr>
      <w:r>
        <w:rPr>
          <w:rFonts w:eastAsiaTheme="minorHAnsi"/>
          <w:noProof/>
        </w:rPr>
        <w:t>The proposals submitted under different calls for proposals were evaluated by external experts (peer reviewers) drawn from a list established after the call for expressions of interest in the area of public</w:t>
      </w:r>
      <w:r>
        <w:rPr>
          <w:rFonts w:eastAsiaTheme="minorHAnsi"/>
          <w:noProof/>
          <w:sz w:val="24"/>
          <w:szCs w:val="24"/>
        </w:rPr>
        <w:t xml:space="preserve"> health – </w:t>
      </w:r>
      <w:r>
        <w:rPr>
          <w:rFonts w:eastAsiaTheme="minorHAnsi"/>
          <w:noProof/>
        </w:rPr>
        <w:t>EMI H2020 database</w:t>
      </w:r>
      <w:r>
        <w:rPr>
          <w:rFonts w:eastAsiaTheme="minorHAnsi"/>
          <w:noProof/>
          <w:vertAlign w:val="superscript"/>
        </w:rPr>
        <w:footnoteReference w:id="71"/>
      </w:r>
      <w:r>
        <w:rPr>
          <w:rFonts w:eastAsiaTheme="minorHAnsi"/>
          <w:noProof/>
        </w:rPr>
        <w:t xml:space="preserve">. </w:t>
      </w:r>
      <w:r>
        <w:rPr>
          <w:rFonts w:eastAsiaTheme="minorHAnsi"/>
          <w:bCs/>
          <w:noProof/>
        </w:rPr>
        <w:t>The external evaluation of the call for proposals supports the efficient and transparent selection of proposals funded under the 2018 AWP.</w:t>
      </w:r>
    </w:p>
    <w:p>
      <w:pPr>
        <w:spacing w:line="360" w:lineRule="auto"/>
        <w:rPr>
          <w:rFonts w:eastAsiaTheme="minorHAnsi"/>
          <w:noProof/>
        </w:rPr>
      </w:pPr>
      <w:r>
        <w:rPr>
          <w:rFonts w:eastAsiaTheme="minorHAnsi"/>
          <w:noProof/>
        </w:rPr>
        <w:t>17 external experts from 12 countries took part in the evaluation process for the award of the operating grants, projects and ERN grants and assessed the JA during the quality assurance workshop.</w:t>
      </w:r>
    </w:p>
    <w:p>
      <w:pPr>
        <w:spacing w:line="360" w:lineRule="auto"/>
        <w:rPr>
          <w:rFonts w:eastAsiaTheme="minorHAnsi"/>
          <w:noProof/>
        </w:rPr>
      </w:pPr>
      <w:r>
        <w:rPr>
          <w:rFonts w:eastAsiaTheme="minorHAnsi"/>
          <w:noProof/>
        </w:rPr>
        <w:t>The evaluation process took place in two stages:</w:t>
      </w:r>
    </w:p>
    <w:p>
      <w:pPr>
        <w:pStyle w:val="ListParagraph"/>
        <w:numPr>
          <w:ilvl w:val="0"/>
          <w:numId w:val="37"/>
        </w:numPr>
        <w:spacing w:line="360" w:lineRule="auto"/>
        <w:rPr>
          <w:rFonts w:eastAsiaTheme="minorHAnsi"/>
          <w:noProof/>
        </w:rPr>
      </w:pPr>
      <w:r>
        <w:rPr>
          <w:rFonts w:eastAsiaTheme="minorHAnsi"/>
          <w:noProof/>
        </w:rPr>
        <w:t xml:space="preserve">At the </w:t>
      </w:r>
      <w:r>
        <w:rPr>
          <w:rFonts w:eastAsiaTheme="minorHAnsi"/>
          <w:b/>
          <w:noProof/>
        </w:rPr>
        <w:t>first stage</w:t>
      </w:r>
      <w:r>
        <w:rPr>
          <w:rFonts w:eastAsiaTheme="minorHAnsi"/>
          <w:noProof/>
        </w:rPr>
        <w:t>, three external evaluators assessed each proposal. They drew up a consolidated evaluation report for each proposal at the consensus meeting organised by Chafea.</w:t>
      </w:r>
      <w:r>
        <w:rPr>
          <w:rFonts w:eastAsiaTheme="minorHAnsi"/>
          <w:b/>
          <w:bCs/>
          <w:noProof/>
        </w:rPr>
        <w:t xml:space="preserve"> </w:t>
      </w:r>
    </w:p>
    <w:p>
      <w:pPr>
        <w:pStyle w:val="ListParagraph"/>
        <w:numPr>
          <w:ilvl w:val="0"/>
          <w:numId w:val="37"/>
        </w:numPr>
        <w:spacing w:line="360" w:lineRule="auto"/>
        <w:rPr>
          <w:rFonts w:eastAsiaTheme="minorHAnsi"/>
          <w:noProof/>
        </w:rPr>
      </w:pPr>
      <w:r>
        <w:rPr>
          <w:rFonts w:eastAsiaTheme="minorHAnsi"/>
          <w:noProof/>
        </w:rPr>
        <w:t xml:space="preserve">At the </w:t>
      </w:r>
      <w:r>
        <w:rPr>
          <w:rFonts w:eastAsiaTheme="minorHAnsi"/>
          <w:b/>
          <w:noProof/>
        </w:rPr>
        <w:t>second stage</w:t>
      </w:r>
      <w:r>
        <w:rPr>
          <w:rFonts w:eastAsiaTheme="minorHAnsi"/>
          <w:noProof/>
        </w:rPr>
        <w:t xml:space="preserve">, the evaluation committee reviewed the work of the external evaluators and drew up the final lists of proposals recommended for funding, together with the reserve lists. The evaluation committee comprised representatives from DG SANTE, the Directorate-General for Research and Innovation, and Chafea. </w:t>
      </w:r>
    </w:p>
    <w:p>
      <w:pPr>
        <w:pStyle w:val="Heading2"/>
        <w:rPr>
          <w:noProof/>
          <w:sz w:val="24"/>
          <w:szCs w:val="24"/>
        </w:rPr>
      </w:pPr>
      <w:bookmarkStart w:id="259" w:name="_Toc33634479"/>
      <w:bookmarkStart w:id="260" w:name="_Toc51938583"/>
      <w:r>
        <w:rPr>
          <w:noProof/>
          <w:sz w:val="24"/>
          <w:szCs w:val="24"/>
        </w:rPr>
        <w:t>Project grants</w:t>
      </w:r>
      <w:bookmarkEnd w:id="259"/>
      <w:bookmarkEnd w:id="260"/>
    </w:p>
    <w:p>
      <w:pPr>
        <w:spacing w:before="240" w:line="360" w:lineRule="auto"/>
        <w:rPr>
          <w:rFonts w:eastAsiaTheme="minorHAnsi"/>
          <w:noProof/>
        </w:rPr>
      </w:pPr>
      <w:r>
        <w:rPr>
          <w:rFonts w:eastAsiaTheme="minorHAnsi"/>
          <w:noProof/>
        </w:rPr>
        <w:t xml:space="preserve">Project grants were awarded to actions involving 105 organisations, mainly public health bodies, research institutions and NGOs. The maximum EU contribution is 60% of eligible costs. However, the EU contribution may go up to 80% if a proposal meets the criteria for ‘exceptional utility’ indicated in the AWP. </w:t>
      </w:r>
    </w:p>
    <w:p>
      <w:pPr>
        <w:spacing w:line="360" w:lineRule="auto"/>
        <w:rPr>
          <w:rFonts w:eastAsiaTheme="minorHAnsi"/>
          <w:noProof/>
        </w:rPr>
      </w:pPr>
      <w:r>
        <w:rPr>
          <w:rFonts w:eastAsiaTheme="minorHAnsi"/>
          <w:noProof/>
        </w:rPr>
        <w:t>Chafea launched the first call for proposals for projects in January 2018, in the following areas:</w:t>
      </w:r>
    </w:p>
    <w:p>
      <w:pPr>
        <w:pStyle w:val="ListParagraph"/>
        <w:numPr>
          <w:ilvl w:val="0"/>
          <w:numId w:val="13"/>
        </w:numPr>
        <w:spacing w:line="360" w:lineRule="auto"/>
        <w:rPr>
          <w:rFonts w:eastAsiaTheme="minorHAnsi"/>
          <w:noProof/>
        </w:rPr>
      </w:pPr>
      <w:r>
        <w:rPr>
          <w:rFonts w:eastAsiaTheme="minorHAnsi"/>
          <w:noProof/>
        </w:rPr>
        <w:t>A call for projects on scaling up integrated care: nine proposals were submitted, two of which were</w:t>
      </w:r>
      <w:r>
        <w:rPr>
          <w:noProof/>
        </w:rPr>
        <w:t xml:space="preserve"> funded.</w:t>
      </w:r>
    </w:p>
    <w:p>
      <w:pPr>
        <w:pStyle w:val="ListParagraph"/>
        <w:numPr>
          <w:ilvl w:val="0"/>
          <w:numId w:val="13"/>
        </w:numPr>
        <w:spacing w:line="360" w:lineRule="auto"/>
        <w:rPr>
          <w:rFonts w:eastAsiaTheme="minorHAnsi"/>
          <w:noProof/>
        </w:rPr>
      </w:pPr>
      <w:r>
        <w:rPr>
          <w:rFonts w:eastAsiaTheme="minorHAnsi"/>
          <w:noProof/>
        </w:rPr>
        <w:t>Supporting Member States’ voluntary cooperation in the area of pricing through EURIPID cooperation: one proposal was</w:t>
      </w:r>
      <w:r>
        <w:rPr>
          <w:noProof/>
        </w:rPr>
        <w:t xml:space="preserve"> funded.</w:t>
      </w:r>
    </w:p>
    <w:p>
      <w:pPr>
        <w:pStyle w:val="ListParagraph"/>
        <w:numPr>
          <w:ilvl w:val="0"/>
          <w:numId w:val="13"/>
        </w:numPr>
        <w:spacing w:line="360" w:lineRule="auto"/>
        <w:rPr>
          <w:rFonts w:eastAsiaTheme="minorHAnsi"/>
          <w:noProof/>
        </w:rPr>
      </w:pPr>
      <w:r>
        <w:rPr>
          <w:rFonts w:eastAsiaTheme="minorHAnsi"/>
          <w:noProof/>
        </w:rPr>
        <w:t>The Orphacodes project: one proposal was</w:t>
      </w:r>
      <w:r>
        <w:rPr>
          <w:noProof/>
        </w:rPr>
        <w:t xml:space="preserve"> funded</w:t>
      </w:r>
      <w:r>
        <w:rPr>
          <w:rFonts w:eastAsiaTheme="minorHAnsi"/>
          <w:noProof/>
        </w:rPr>
        <w:t>.</w:t>
      </w:r>
    </w:p>
    <w:p>
      <w:pPr>
        <w:spacing w:line="360" w:lineRule="auto"/>
        <w:rPr>
          <w:rFonts w:eastAsiaTheme="minorHAnsi"/>
          <w:noProof/>
        </w:rPr>
      </w:pPr>
      <w:r>
        <w:rPr>
          <w:rFonts w:eastAsiaTheme="minorHAnsi"/>
          <w:noProof/>
        </w:rPr>
        <w:t>Two calls for projects were launched in June 2018 to support the implementation of best practices to promote health and prevention of non-communicable diseases and reduce health inequalities as part of the work of the steering group on health promotion, disease prevention and management of non-communicable diseases (SGPP)</w:t>
      </w:r>
      <w:r>
        <w:rPr>
          <w:noProof/>
        </w:rPr>
        <w:t xml:space="preserve">: </w:t>
      </w:r>
    </w:p>
    <w:p>
      <w:pPr>
        <w:pStyle w:val="ListParagraph"/>
        <w:numPr>
          <w:ilvl w:val="0"/>
          <w:numId w:val="14"/>
        </w:numPr>
        <w:spacing w:line="360" w:lineRule="auto"/>
        <w:rPr>
          <w:rFonts w:eastAsiaTheme="minorHAnsi"/>
          <w:noProof/>
        </w:rPr>
      </w:pPr>
      <w:hyperlink r:id="rId27" w:history="1">
        <w:r>
          <w:rPr>
            <w:rFonts w:eastAsiaTheme="minorHAnsi"/>
            <w:noProof/>
          </w:rPr>
          <w:t>Transferring the Swedish ‘physical activity on prescription’ initiative to other countries</w:t>
        </w:r>
      </w:hyperlink>
      <w:r>
        <w:rPr>
          <w:rFonts w:eastAsiaTheme="minorHAnsi"/>
          <w:noProof/>
        </w:rPr>
        <w:t>: one proposal was submitted and</w:t>
      </w:r>
      <w:r>
        <w:rPr>
          <w:noProof/>
        </w:rPr>
        <w:t xml:space="preserve"> funded.</w:t>
      </w:r>
    </w:p>
    <w:p>
      <w:pPr>
        <w:pStyle w:val="ListParagraph"/>
        <w:numPr>
          <w:ilvl w:val="0"/>
          <w:numId w:val="14"/>
        </w:numPr>
        <w:spacing w:line="360" w:lineRule="auto"/>
        <w:rPr>
          <w:rFonts w:eastAsiaTheme="minorHAnsi"/>
          <w:noProof/>
        </w:rPr>
      </w:pPr>
      <w:r>
        <w:rPr>
          <w:rFonts w:eastAsiaTheme="minorHAnsi"/>
          <w:noProof/>
        </w:rPr>
        <w:t xml:space="preserve">Transferring the Italian CARDIO 50 programme to other countries: two proposals were submitted, one of which was </w:t>
      </w:r>
      <w:r>
        <w:rPr>
          <w:noProof/>
        </w:rPr>
        <w:t>funded</w:t>
      </w:r>
      <w:r>
        <w:rPr>
          <w:rFonts w:eastAsiaTheme="minorHAnsi"/>
          <w:noProof/>
        </w:rPr>
        <w:t xml:space="preserve">.  </w:t>
      </w:r>
    </w:p>
    <w:p>
      <w:pPr>
        <w:spacing w:line="360" w:lineRule="auto"/>
        <w:rPr>
          <w:noProof/>
        </w:rPr>
      </w:pPr>
      <w:r>
        <w:rPr>
          <w:rFonts w:eastAsiaTheme="minorHAnsi"/>
          <w:noProof/>
        </w:rPr>
        <w:t xml:space="preserve">A third call for projects to transfer the Wholegrain promotion initiative to other countries was launched in December 2008. One proposal </w:t>
      </w:r>
      <w:r>
        <w:rPr>
          <w:noProof/>
        </w:rPr>
        <w:t>was received and funded.</w:t>
      </w:r>
    </w:p>
    <w:p>
      <w:pPr>
        <w:spacing w:line="360" w:lineRule="auto"/>
        <w:rPr>
          <w:noProof/>
        </w:rPr>
      </w:pPr>
      <w:r>
        <w:rPr>
          <w:rFonts w:eastAsiaTheme="minorHAnsi"/>
          <w:noProof/>
        </w:rPr>
        <w:t xml:space="preserve">In all, 15 proposals were submitted in response to the 3 calls for proposals for projects. One proposal was ineligible, 14 proposals were evaluated and </w:t>
      </w:r>
      <w:r>
        <w:rPr>
          <w:noProof/>
        </w:rPr>
        <w:t xml:space="preserve">9 proposals reached the threshold values. </w:t>
      </w:r>
    </w:p>
    <w:p>
      <w:pPr>
        <w:spacing w:line="360" w:lineRule="auto"/>
        <w:rPr>
          <w:noProof/>
        </w:rPr>
      </w:pPr>
      <w:r>
        <w:rPr>
          <w:rFonts w:eastAsiaTheme="minorHAnsi"/>
          <w:noProof/>
        </w:rPr>
        <w:t>In 2018, seven projects were funded for the six topics of the calls for proposals</w:t>
      </w:r>
      <w:r>
        <w:rPr>
          <w:noProof/>
        </w:rPr>
        <w:t xml:space="preserve">. </w:t>
      </w:r>
    </w:p>
    <w:p>
      <w:pPr>
        <w:spacing w:after="0" w:line="240" w:lineRule="auto"/>
        <w:jc w:val="left"/>
        <w:rPr>
          <w:noProof/>
          <w:sz w:val="24"/>
          <w:szCs w:val="24"/>
        </w:rPr>
      </w:pPr>
      <w:r>
        <w:rPr>
          <w:noProof/>
          <w:sz w:val="24"/>
          <w:szCs w:val="24"/>
        </w:rPr>
        <w:br w:type="page"/>
      </w:r>
    </w:p>
    <w:p>
      <w:pPr>
        <w:spacing w:line="360" w:lineRule="auto"/>
        <w:rPr>
          <w:noProof/>
          <w:sz w:val="24"/>
          <w:szCs w:val="24"/>
        </w:rPr>
      </w:pPr>
    </w:p>
    <w:p>
      <w:pPr>
        <w:spacing w:line="360" w:lineRule="auto"/>
        <w:rPr>
          <w:rFonts w:eastAsiaTheme="minorHAnsi"/>
          <w:noProof/>
        </w:rPr>
      </w:pPr>
      <w:r>
        <w:rPr>
          <w:rFonts w:eastAsiaTheme="minorHAnsi"/>
          <w:noProof/>
        </w:rPr>
        <w:t xml:space="preserve">The table below lists the project grants funded by objective and priority. </w:t>
      </w:r>
    </w:p>
    <w:tbl>
      <w:tblPr>
        <w:tblW w:w="97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4989"/>
        <w:gridCol w:w="2526"/>
      </w:tblGrid>
      <w:tr>
        <w:trPr>
          <w:trHeight w:val="300"/>
        </w:trPr>
        <w:tc>
          <w:tcPr>
            <w:tcW w:w="2191"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Instrument</w:t>
            </w:r>
          </w:p>
        </w:tc>
        <w:tc>
          <w:tcPr>
            <w:tcW w:w="4989"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Project grants by objective</w:t>
            </w:r>
          </w:p>
        </w:tc>
        <w:tc>
          <w:tcPr>
            <w:tcW w:w="2526" w:type="dxa"/>
            <w:shd w:val="clear" w:color="auto" w:fill="auto"/>
            <w:noWrap/>
            <w:hideMark/>
          </w:tcPr>
          <w:p>
            <w:pPr>
              <w:spacing w:after="0" w:line="240" w:lineRule="auto"/>
              <w:jc w:val="left"/>
              <w:rPr>
                <w:rFonts w:eastAsia="Times New Roman"/>
                <w:b/>
                <w:noProof/>
                <w:color w:val="000000"/>
                <w:lang w:eastAsia="en-GB"/>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Objectives</w:t>
            </w:r>
          </w:p>
        </w:tc>
        <w:tc>
          <w:tcPr>
            <w:tcW w:w="4989" w:type="dxa"/>
            <w:shd w:val="clear" w:color="auto" w:fill="auto"/>
          </w:tcPr>
          <w:p>
            <w:pPr>
              <w:spacing w:after="0" w:line="240" w:lineRule="auto"/>
              <w:jc w:val="left"/>
              <w:rPr>
                <w:rFonts w:eastAsia="Times New Roman"/>
                <w:bCs/>
                <w:noProof/>
                <w:lang w:eastAsia="en-GB"/>
              </w:rPr>
            </w:pPr>
            <w:r>
              <w:rPr>
                <w:rFonts w:eastAsia="Times New Roman"/>
                <w:bCs/>
                <w:noProof/>
                <w:lang w:eastAsia="en-GB"/>
              </w:rPr>
              <w:t>1</w:t>
            </w:r>
          </w:p>
        </w:tc>
        <w:tc>
          <w:tcPr>
            <w:tcW w:w="2526" w:type="dxa"/>
            <w:shd w:val="clear" w:color="auto" w:fill="auto"/>
          </w:tcPr>
          <w:p>
            <w:pPr>
              <w:spacing w:after="0" w:line="240" w:lineRule="auto"/>
              <w:jc w:val="right"/>
              <w:rPr>
                <w:rFonts w:eastAsia="Times New Roman"/>
                <w:bCs/>
                <w:noProof/>
                <w:lang w:eastAsia="en-GB"/>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Description of objectives</w:t>
            </w:r>
          </w:p>
        </w:tc>
        <w:tc>
          <w:tcPr>
            <w:tcW w:w="4989" w:type="dxa"/>
            <w:shd w:val="clear" w:color="auto" w:fill="auto"/>
          </w:tcPr>
          <w:p>
            <w:pPr>
              <w:spacing w:after="0" w:line="240" w:lineRule="auto"/>
              <w:jc w:val="left"/>
              <w:rPr>
                <w:rFonts w:eastAsia="Times New Roman"/>
                <w:bCs/>
                <w:noProof/>
                <w:lang w:eastAsia="en-GB"/>
              </w:rPr>
            </w:pPr>
            <w:r>
              <w:rPr>
                <w:rFonts w:eastAsia="Times New Roman"/>
                <w:bCs/>
                <w:noProof/>
                <w:lang w:eastAsia="en-GB"/>
              </w:rPr>
              <w:t>1. Promote health, prevent diseases and foster supportive environments for healthy lifestyles</w:t>
            </w:r>
          </w:p>
        </w:tc>
        <w:tc>
          <w:tcPr>
            <w:tcW w:w="2526" w:type="dxa"/>
            <w:shd w:val="clear" w:color="auto" w:fill="auto"/>
          </w:tcPr>
          <w:p>
            <w:pPr>
              <w:spacing w:after="0" w:line="240" w:lineRule="auto"/>
              <w:jc w:val="right"/>
              <w:rPr>
                <w:rFonts w:eastAsia="Times New Roman"/>
                <w:bCs/>
                <w:noProof/>
                <w:lang w:eastAsia="en-GB"/>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Thematic priority</w:t>
            </w:r>
          </w:p>
        </w:tc>
        <w:tc>
          <w:tcPr>
            <w:tcW w:w="4989" w:type="dxa"/>
            <w:shd w:val="clear" w:color="auto" w:fill="auto"/>
          </w:tcPr>
          <w:p>
            <w:pPr>
              <w:spacing w:after="0" w:line="240" w:lineRule="auto"/>
              <w:jc w:val="left"/>
              <w:rPr>
                <w:rFonts w:eastAsia="Times New Roman"/>
                <w:bCs/>
                <w:noProof/>
                <w:lang w:eastAsia="en-GB"/>
              </w:rPr>
            </w:pPr>
            <w:r>
              <w:rPr>
                <w:rFonts w:eastAsia="Times New Roman"/>
                <w:bCs/>
                <w:noProof/>
                <w:lang w:eastAsia="en-GB"/>
              </w:rPr>
              <w:t xml:space="preserve">1.4. </w:t>
            </w:r>
            <w:r>
              <w:rPr>
                <w:rStyle w:val="A13"/>
                <w:rFonts w:cs="Times New Roman"/>
                <w:noProof/>
              </w:rPr>
              <w:t xml:space="preserve">Chronic diseases including cancer, age-related diseases and neurodegenerative diseases </w:t>
            </w:r>
          </w:p>
        </w:tc>
        <w:tc>
          <w:tcPr>
            <w:tcW w:w="2526" w:type="dxa"/>
            <w:shd w:val="clear" w:color="auto" w:fill="auto"/>
          </w:tcPr>
          <w:p>
            <w:pPr>
              <w:spacing w:after="0" w:line="240" w:lineRule="auto"/>
              <w:jc w:val="right"/>
              <w:rPr>
                <w:rFonts w:eastAsia="Times New Roman"/>
                <w:bCs/>
                <w:noProof/>
                <w:lang w:eastAsia="en-GB"/>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
                <w:bCs/>
                <w:noProof/>
                <w:lang w:eastAsia="en-GB"/>
              </w:rPr>
              <w:t>User reference</w:t>
            </w:r>
          </w:p>
        </w:tc>
        <w:tc>
          <w:tcPr>
            <w:tcW w:w="4989" w:type="dxa"/>
            <w:shd w:val="clear" w:color="auto" w:fill="auto"/>
          </w:tcPr>
          <w:p>
            <w:pPr>
              <w:spacing w:after="0" w:line="240" w:lineRule="auto"/>
              <w:jc w:val="left"/>
              <w:rPr>
                <w:rFonts w:eastAsia="Times New Roman"/>
                <w:bCs/>
                <w:noProof/>
                <w:lang w:eastAsia="en-GB"/>
              </w:rPr>
            </w:pPr>
            <w:r>
              <w:rPr>
                <w:rFonts w:eastAsia="Times New Roman"/>
                <w:b/>
                <w:bCs/>
                <w:noProof/>
                <w:lang w:eastAsia="en-GB"/>
              </w:rPr>
              <w:t>Title</w:t>
            </w:r>
          </w:p>
        </w:tc>
        <w:tc>
          <w:tcPr>
            <w:tcW w:w="2526" w:type="dxa"/>
            <w:shd w:val="clear" w:color="auto" w:fill="auto"/>
          </w:tcPr>
          <w:p>
            <w:pPr>
              <w:spacing w:after="0" w:line="240" w:lineRule="auto"/>
              <w:jc w:val="left"/>
              <w:rPr>
                <w:rFonts w:eastAsia="Times New Roman"/>
                <w:bCs/>
                <w:noProof/>
                <w:lang w:eastAsia="en-GB"/>
              </w:rPr>
            </w:pPr>
            <w:r>
              <w:rPr>
                <w:rFonts w:eastAsia="Times New Roman"/>
                <w:b/>
                <w:bCs/>
                <w:noProof/>
                <w:lang w:eastAsia="en-GB"/>
              </w:rPr>
              <w:t>Amount committed in EUR</w:t>
            </w: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847130</w:t>
            </w:r>
          </w:p>
          <w:p>
            <w:pPr>
              <w:spacing w:after="0" w:line="240" w:lineRule="auto"/>
              <w:jc w:val="left"/>
              <w:rPr>
                <w:rFonts w:eastAsia="Times New Roman"/>
                <w:bCs/>
                <w:noProof/>
                <w:lang w:eastAsia="en-GB"/>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YOUNG50 #Stay Healthy - Cardiovascular Risk Prevention</w:t>
            </w:r>
          </w:p>
        </w:tc>
        <w:tc>
          <w:tcPr>
            <w:tcW w:w="2526" w:type="dxa"/>
            <w:tcBorders>
              <w:top w:val="single" w:sz="4" w:space="0" w:color="auto"/>
              <w:left w:val="nil"/>
              <w:bottom w:val="single" w:sz="4" w:space="0" w:color="auto"/>
              <w:right w:val="single" w:sz="4" w:space="0" w:color="auto"/>
            </w:tcBorders>
            <w:shd w:val="clear" w:color="auto" w:fill="auto"/>
          </w:tcPr>
          <w:p>
            <w:pPr>
              <w:spacing w:after="0" w:line="240" w:lineRule="auto"/>
              <w:jc w:val="right"/>
              <w:rPr>
                <w:rFonts w:eastAsia="Times New Roman"/>
                <w:bCs/>
                <w:noProof/>
                <w:lang w:eastAsia="en-GB"/>
              </w:rPr>
            </w:pPr>
            <w:r>
              <w:rPr>
                <w:noProof/>
                <w:color w:val="000000"/>
              </w:rPr>
              <w:t>983 255.00</w:t>
            </w: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847174</w:t>
            </w:r>
          </w:p>
          <w:p>
            <w:pPr>
              <w:spacing w:after="0" w:line="240" w:lineRule="auto"/>
              <w:jc w:val="left"/>
              <w:rPr>
                <w:rFonts w:eastAsia="Times New Roman"/>
                <w:bCs/>
                <w:noProof/>
                <w:lang w:eastAsia="en-GB"/>
              </w:rPr>
            </w:pP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EUPAP – A European Physical Activity on Prescription model</w:t>
            </w: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rFonts w:eastAsia="Times New Roman"/>
                <w:bCs/>
                <w:noProof/>
                <w:lang w:eastAsia="en-GB"/>
              </w:rPr>
            </w:pPr>
            <w:r>
              <w:rPr>
                <w:noProof/>
                <w:color w:val="000000"/>
              </w:rPr>
              <w:t>1 346 154.90</w:t>
            </w: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874482</w:t>
            </w:r>
          </w:p>
          <w:p>
            <w:pPr>
              <w:spacing w:after="0" w:line="240" w:lineRule="auto"/>
              <w:jc w:val="left"/>
              <w:rPr>
                <w:rFonts w:eastAsia="Times New Roman"/>
                <w:bCs/>
                <w:noProof/>
                <w:lang w:eastAsia="en-GB"/>
              </w:rPr>
            </w:pP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WholEUGrain – A European Action on Whole Grain Partnerships</w:t>
            </w: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rFonts w:eastAsia="Times New Roman"/>
                <w:bCs/>
                <w:noProof/>
                <w:lang w:eastAsia="en-GB"/>
              </w:rPr>
            </w:pPr>
            <w:r>
              <w:rPr>
                <w:noProof/>
                <w:color w:val="000000"/>
              </w:rPr>
              <w:t>1 140 448.00</w:t>
            </w: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826640</w:t>
            </w:r>
          </w:p>
          <w:p>
            <w:pPr>
              <w:spacing w:after="0" w:line="240" w:lineRule="auto"/>
              <w:jc w:val="left"/>
              <w:rPr>
                <w:rFonts w:eastAsia="Times New Roman"/>
                <w:bCs/>
                <w:noProof/>
                <w:lang w:eastAsia="en-GB"/>
              </w:rPr>
            </w:pP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Evidence-Based Guidance to Scale Up Integrated Care in Europe</w:t>
            </w: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rFonts w:eastAsia="Times New Roman"/>
                <w:bCs/>
                <w:noProof/>
                <w:lang w:eastAsia="en-GB"/>
              </w:rPr>
            </w:pPr>
            <w:r>
              <w:rPr>
                <w:noProof/>
                <w:color w:val="000000"/>
              </w:rPr>
              <w:t>1 827 608.14</w:t>
            </w: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826676</w:t>
            </w: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Personalised knowledge transfer and access to tailored evidence-based assets on Integrated Care: SCIROCCO exchange</w:t>
            </w: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rFonts w:eastAsia="Times New Roman"/>
                <w:bCs/>
                <w:noProof/>
                <w:lang w:eastAsia="en-GB"/>
              </w:rPr>
            </w:pPr>
            <w:r>
              <w:rPr>
                <w:noProof/>
                <w:color w:val="000000"/>
              </w:rPr>
              <w:t>1 508 988.09</w:t>
            </w: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
                <w:bCs/>
                <w:noProof/>
                <w:lang w:eastAsia="en-GB"/>
              </w:rPr>
              <w:t>TOTAL</w:t>
            </w: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b/>
                <w:noProof/>
                <w:color w:val="000000"/>
              </w:rPr>
            </w:pPr>
            <w:r>
              <w:rPr>
                <w:b/>
                <w:noProof/>
                <w:color w:val="000000"/>
              </w:rPr>
              <w:t>6 806 454.13</w:t>
            </w: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Objectives</w:t>
            </w: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rFonts w:eastAsia="Times New Roman"/>
                <w:bCs/>
                <w:noProof/>
                <w:lang w:eastAsia="en-GB"/>
              </w:rPr>
              <w:t>3</w:t>
            </w: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Description of objectives</w:t>
            </w: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rFonts w:eastAsia="Times New Roman"/>
                <w:bCs/>
                <w:noProof/>
                <w:lang w:eastAsia="en-GB"/>
              </w:rPr>
              <w:t>3. Contribute to innovative, efficient and sustainable health systems</w:t>
            </w: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Thematic priority</w:t>
            </w: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rFonts w:eastAsia="Times New Roman"/>
                <w:bCs/>
                <w:noProof/>
                <w:lang w:eastAsia="en-GB"/>
              </w:rPr>
              <w:t xml:space="preserve">3.4. </w:t>
            </w:r>
            <w:r>
              <w:rPr>
                <w:rStyle w:val="A13"/>
                <w:rFonts w:cs="Times New Roman"/>
                <w:noProof/>
              </w:rPr>
              <w:t>Setting up a mechanism for pooling expertise at Union level</w:t>
            </w: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
                <w:bCs/>
                <w:noProof/>
                <w:lang w:eastAsia="en-GB"/>
              </w:rPr>
              <w:t>User reference</w:t>
            </w: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rFonts w:eastAsia="Times New Roman"/>
                <w:b/>
                <w:bCs/>
                <w:noProof/>
                <w:lang w:eastAsia="en-GB"/>
              </w:rPr>
              <w:t>Title</w:t>
            </w: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rFonts w:eastAsia="Times New Roman"/>
                <w:b/>
                <w:bCs/>
                <w:noProof/>
                <w:lang w:eastAsia="en-GB"/>
              </w:rPr>
              <w:t>Amount committed in EUR</w:t>
            </w:r>
          </w:p>
        </w:tc>
      </w:tr>
      <w:tr>
        <w:trPr>
          <w:trHeight w:val="300"/>
        </w:trPr>
        <w:tc>
          <w:tcPr>
            <w:tcW w:w="2191" w:type="dxa"/>
            <w:shd w:val="clear" w:color="auto" w:fill="auto"/>
          </w:tcPr>
          <w:p>
            <w:pPr>
              <w:spacing w:after="0" w:line="240" w:lineRule="auto"/>
              <w:jc w:val="left"/>
              <w:rPr>
                <w:noProof/>
                <w:color w:val="000000"/>
              </w:rPr>
            </w:pPr>
            <w:r>
              <w:rPr>
                <w:noProof/>
                <w:color w:val="000000"/>
              </w:rPr>
              <w:t>826652</w:t>
            </w:r>
          </w:p>
          <w:p>
            <w:pPr>
              <w:spacing w:after="0" w:line="240" w:lineRule="auto"/>
              <w:jc w:val="left"/>
              <w:rPr>
                <w:rFonts w:eastAsia="Times New Roman"/>
                <w:bCs/>
                <w:noProof/>
                <w:lang w:eastAsia="en-GB"/>
              </w:rPr>
            </w:pP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Supporting Member States’ voluntary cooperation in the area of pricing through EURIPID</w:t>
            </w:r>
          </w:p>
          <w:p>
            <w:pPr>
              <w:spacing w:after="0" w:line="240" w:lineRule="auto"/>
              <w:jc w:val="left"/>
              <w:rPr>
                <w:noProof/>
                <w:color w:val="000000"/>
              </w:rPr>
            </w:pP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299 994.00</w:t>
            </w:r>
          </w:p>
          <w:p>
            <w:pPr>
              <w:spacing w:after="0" w:line="240" w:lineRule="auto"/>
              <w:jc w:val="right"/>
              <w:rPr>
                <w:noProof/>
                <w:color w:val="000000"/>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
                <w:bCs/>
                <w:noProof/>
                <w:lang w:eastAsia="en-GB"/>
              </w:rPr>
              <w:t>TOTAL</w:t>
            </w: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b/>
                <w:noProof/>
                <w:color w:val="000000"/>
              </w:rPr>
            </w:pPr>
            <w:r>
              <w:rPr>
                <w:b/>
                <w:noProof/>
                <w:color w:val="000000"/>
              </w:rPr>
              <w:t>299 994.00</w:t>
            </w:r>
          </w:p>
          <w:p>
            <w:pPr>
              <w:spacing w:after="0" w:line="240" w:lineRule="auto"/>
              <w:jc w:val="right"/>
              <w:rPr>
                <w:noProof/>
                <w:color w:val="000000"/>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Objectives</w:t>
            </w:r>
          </w:p>
          <w:p>
            <w:pPr>
              <w:spacing w:after="0" w:line="240" w:lineRule="auto"/>
              <w:jc w:val="left"/>
              <w:rPr>
                <w:rFonts w:eastAsia="Times New Roman"/>
                <w:bCs/>
                <w:noProof/>
                <w:lang w:eastAsia="en-GB"/>
              </w:rPr>
            </w:pP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rFonts w:eastAsia="Times New Roman"/>
                <w:bCs/>
                <w:noProof/>
                <w:lang w:eastAsia="en-GB"/>
              </w:rPr>
              <w:t>4</w:t>
            </w: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Description of objectives</w:t>
            </w: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rFonts w:eastAsia="Times New Roman"/>
                <w:bCs/>
                <w:noProof/>
                <w:lang w:eastAsia="en-GB"/>
              </w:rPr>
              <w:t>4. Facilitate access to better and safer healthcare for Union citizens</w:t>
            </w: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Thematic priority</w:t>
            </w: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rFonts w:eastAsia="Times New Roman"/>
                <w:bCs/>
                <w:noProof/>
                <w:lang w:eastAsia="en-GB"/>
              </w:rPr>
              <w:t xml:space="preserve">4.1. </w:t>
            </w:r>
            <w:r>
              <w:rPr>
                <w:rStyle w:val="A13"/>
                <w:rFonts w:cs="Times New Roman"/>
                <w:noProof/>
              </w:rPr>
              <w:t>European reference networks</w:t>
            </w: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
                <w:bCs/>
                <w:noProof/>
                <w:lang w:eastAsia="en-GB"/>
              </w:rPr>
              <w:t>User reference</w:t>
            </w: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rFonts w:eastAsia="Times New Roman"/>
                <w:b/>
                <w:bCs/>
                <w:noProof/>
                <w:lang w:eastAsia="en-GB"/>
              </w:rPr>
              <w:t>Title</w:t>
            </w: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rFonts w:eastAsia="Times New Roman"/>
                <w:b/>
                <w:bCs/>
                <w:noProof/>
                <w:lang w:eastAsia="en-GB"/>
              </w:rPr>
              <w:t>Amount committed in EUR</w:t>
            </w:r>
          </w:p>
        </w:tc>
      </w:tr>
      <w:tr>
        <w:trPr>
          <w:trHeight w:val="300"/>
        </w:trPr>
        <w:tc>
          <w:tcPr>
            <w:tcW w:w="2191" w:type="dxa"/>
            <w:shd w:val="clear" w:color="auto" w:fill="auto"/>
          </w:tcPr>
          <w:p>
            <w:pPr>
              <w:spacing w:after="0" w:line="240" w:lineRule="auto"/>
              <w:jc w:val="left"/>
              <w:rPr>
                <w:rFonts w:eastAsia="Times New Roman"/>
                <w:bCs/>
                <w:noProof/>
                <w:lang w:eastAsia="en-GB"/>
              </w:rPr>
            </w:pPr>
            <w:r>
              <w:rPr>
                <w:noProof/>
                <w:color w:val="000000"/>
              </w:rPr>
              <w:t>826607</w:t>
            </w: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Codification for Rare Diseases</w:t>
            </w:r>
          </w:p>
        </w:tc>
        <w:tc>
          <w:tcPr>
            <w:tcW w:w="2526" w:type="dxa"/>
            <w:tcBorders>
              <w:top w:val="nil"/>
              <w:left w:val="single" w:sz="4" w:space="0" w:color="auto"/>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749 884.35</w:t>
            </w: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
                <w:bCs/>
                <w:noProof/>
                <w:lang w:eastAsia="en-GB"/>
              </w:rPr>
              <w:t>TOTAL</w:t>
            </w: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p>
        </w:tc>
        <w:tc>
          <w:tcPr>
            <w:tcW w:w="2526" w:type="dxa"/>
            <w:tcBorders>
              <w:top w:val="nil"/>
              <w:left w:val="single" w:sz="4" w:space="0" w:color="auto"/>
              <w:bottom w:val="single" w:sz="4" w:space="0" w:color="auto"/>
              <w:right w:val="single" w:sz="4" w:space="0" w:color="auto"/>
            </w:tcBorders>
            <w:shd w:val="clear" w:color="auto" w:fill="auto"/>
          </w:tcPr>
          <w:p>
            <w:pPr>
              <w:spacing w:after="0" w:line="240" w:lineRule="auto"/>
              <w:jc w:val="right"/>
              <w:rPr>
                <w:b/>
                <w:noProof/>
                <w:color w:val="000000"/>
              </w:rPr>
            </w:pPr>
            <w:r>
              <w:rPr>
                <w:b/>
                <w:noProof/>
                <w:color w:val="000000"/>
              </w:rPr>
              <w:t>749 884.35</w:t>
            </w:r>
          </w:p>
        </w:tc>
      </w:tr>
      <w:tr>
        <w:trPr>
          <w:trHeight w:val="300"/>
        </w:trPr>
        <w:tc>
          <w:tcPr>
            <w:tcW w:w="2191" w:type="dxa"/>
            <w:shd w:val="clear" w:color="auto" w:fill="auto"/>
          </w:tcPr>
          <w:p>
            <w:pPr>
              <w:spacing w:after="0" w:line="240" w:lineRule="auto"/>
              <w:jc w:val="left"/>
              <w:rPr>
                <w:rFonts w:eastAsia="Times New Roman"/>
                <w:b/>
                <w:bCs/>
                <w:noProof/>
                <w:lang w:eastAsia="en-GB"/>
              </w:rPr>
            </w:pPr>
            <w:r>
              <w:rPr>
                <w:rFonts w:eastAsia="Times New Roman"/>
                <w:b/>
                <w:bCs/>
                <w:noProof/>
                <w:lang w:eastAsia="en-GB"/>
              </w:rPr>
              <w:t>TOTAL PROJECTS</w:t>
            </w:r>
          </w:p>
        </w:tc>
        <w:tc>
          <w:tcPr>
            <w:tcW w:w="4989" w:type="dxa"/>
            <w:shd w:val="clear" w:color="auto" w:fill="auto"/>
          </w:tcPr>
          <w:p>
            <w:pPr>
              <w:spacing w:after="0" w:line="240" w:lineRule="auto"/>
              <w:jc w:val="left"/>
              <w:rPr>
                <w:rFonts w:eastAsia="Times New Roman"/>
                <w:bCs/>
                <w:noProof/>
                <w:lang w:eastAsia="en-GB"/>
              </w:rPr>
            </w:pPr>
          </w:p>
        </w:tc>
        <w:tc>
          <w:tcPr>
            <w:tcW w:w="2526" w:type="dxa"/>
            <w:shd w:val="clear" w:color="auto" w:fill="auto"/>
          </w:tcPr>
          <w:p>
            <w:pPr>
              <w:spacing w:after="0" w:line="240" w:lineRule="auto"/>
              <w:jc w:val="right"/>
              <w:rPr>
                <w:b/>
                <w:noProof/>
                <w:color w:val="000000"/>
              </w:rPr>
            </w:pPr>
            <w:r>
              <w:rPr>
                <w:b/>
                <w:noProof/>
                <w:color w:val="000000"/>
              </w:rPr>
              <w:t>7 856 332.48</w:t>
            </w:r>
          </w:p>
          <w:p>
            <w:pPr>
              <w:spacing w:after="0" w:line="240" w:lineRule="auto"/>
              <w:jc w:val="right"/>
              <w:rPr>
                <w:rFonts w:ascii="Calibri" w:hAnsi="Calibri" w:cs="Calibri"/>
                <w:b/>
                <w:bCs/>
                <w:noProof/>
                <w:color w:val="000000"/>
                <w:lang w:eastAsia="fr-BE"/>
              </w:rPr>
            </w:pPr>
          </w:p>
        </w:tc>
      </w:tr>
    </w:tbl>
    <w:p>
      <w:pPr>
        <w:spacing w:after="0" w:line="240" w:lineRule="auto"/>
        <w:jc w:val="left"/>
        <w:rPr>
          <w:noProof/>
          <w:sz w:val="24"/>
          <w:szCs w:val="24"/>
        </w:rPr>
      </w:pPr>
    </w:p>
    <w:p>
      <w:pPr>
        <w:pStyle w:val="Heading2"/>
        <w:rPr>
          <w:noProof/>
          <w:sz w:val="24"/>
          <w:szCs w:val="24"/>
        </w:rPr>
      </w:pPr>
      <w:bookmarkStart w:id="261" w:name="_Toc33634480"/>
      <w:bookmarkStart w:id="262" w:name="_Toc51938584"/>
      <w:r>
        <w:rPr>
          <w:noProof/>
          <w:sz w:val="24"/>
          <w:szCs w:val="24"/>
        </w:rPr>
        <w:t>European reference networks (mono-beneficiary grants)</w:t>
      </w:r>
      <w:bookmarkEnd w:id="261"/>
      <w:bookmarkEnd w:id="262"/>
    </w:p>
    <w:p>
      <w:pPr>
        <w:spacing w:before="100" w:beforeAutospacing="1" w:after="100" w:afterAutospacing="1" w:line="360" w:lineRule="auto"/>
        <w:rPr>
          <w:noProof/>
        </w:rPr>
      </w:pPr>
      <w:r>
        <w:rPr>
          <w:noProof/>
        </w:rPr>
        <w:t>In 2017, 23 ERNs submitted an FPA proposal, together with their SGA proposals for the first year of operation of the ERNs. In 2018, Chafea awarded 23 SGAs covering three years (2019-2021).</w:t>
      </w:r>
    </w:p>
    <w:p>
      <w:pPr>
        <w:spacing w:before="100" w:beforeAutospacing="1" w:after="100" w:afterAutospacing="1" w:line="360" w:lineRule="auto"/>
        <w:rPr>
          <w:noProof/>
        </w:rPr>
      </w:pPr>
      <w:r>
        <w:rPr>
          <w:noProof/>
        </w:rPr>
        <w:t xml:space="preserve">There were two waves of ERN SGA 2018 grant preparation. Initially, 18 ERNs were sent an invitation to submit their annual work programme for funding. A second wave of invitations was sent after an amendment had been adopted on the five ERNs with UK-based coordinators. </w:t>
      </w:r>
    </w:p>
    <w:p>
      <w:pPr>
        <w:spacing w:before="100" w:beforeAutospacing="1" w:after="100" w:afterAutospacing="1" w:line="360" w:lineRule="auto"/>
        <w:rPr>
          <w:noProof/>
        </w:rPr>
      </w:pPr>
      <w:r>
        <w:rPr>
          <w:noProof/>
        </w:rPr>
        <w:t>Under the financing decision, each network could receive up to EUR 200 000 annually. However, not all networks requested the full amount available. The co-funding awarded to each ERN is set out below.</w:t>
      </w:r>
    </w:p>
    <w:p>
      <w:pPr>
        <w:spacing w:line="360" w:lineRule="auto"/>
        <w:rPr>
          <w:rFonts w:eastAsiaTheme="minorHAnsi"/>
          <w:noProof/>
        </w:rPr>
      </w:pPr>
      <w:r>
        <w:rPr>
          <w:rFonts w:eastAsiaTheme="minorHAnsi"/>
          <w:noProof/>
        </w:rPr>
        <w:t xml:space="preserve">EU funding for three-year SGA grants for ERNs totalled </w:t>
      </w:r>
      <w:r>
        <w:rPr>
          <w:rFonts w:eastAsiaTheme="minorHAnsi"/>
          <w:b/>
          <w:noProof/>
        </w:rPr>
        <w:t>EUR </w:t>
      </w:r>
      <w:r>
        <w:rPr>
          <w:rFonts w:eastAsia="Times New Roman"/>
          <w:b/>
          <w:bCs/>
          <w:noProof/>
          <w:color w:val="000000"/>
          <w:lang w:eastAsia="en-GB"/>
        </w:rPr>
        <w:t>13 691 043.13</w:t>
      </w:r>
      <w:r>
        <w:rPr>
          <w:rFonts w:eastAsiaTheme="minorHAnsi"/>
          <w:noProof/>
        </w:rPr>
        <w:t>.</w:t>
      </w:r>
    </w:p>
    <w:tbl>
      <w:tblPr>
        <w:tblW w:w="888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4785"/>
        <w:gridCol w:w="1596"/>
      </w:tblGrid>
      <w:tr>
        <w:trPr>
          <w:trHeight w:val="600"/>
        </w:trPr>
        <w:tc>
          <w:tcPr>
            <w:tcW w:w="2499"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Financial instrument</w:t>
            </w:r>
          </w:p>
        </w:tc>
        <w:tc>
          <w:tcPr>
            <w:tcW w:w="4785"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ERN SGAs by objective</w:t>
            </w:r>
          </w:p>
        </w:tc>
        <w:tc>
          <w:tcPr>
            <w:tcW w:w="1596" w:type="dxa"/>
            <w:shd w:val="clear" w:color="auto" w:fill="auto"/>
            <w:noWrap/>
            <w:hideMark/>
          </w:tcPr>
          <w:p>
            <w:pPr>
              <w:spacing w:after="0" w:line="240" w:lineRule="auto"/>
              <w:jc w:val="left"/>
              <w:rPr>
                <w:rFonts w:eastAsia="Times New Roman"/>
                <w:noProof/>
                <w:color w:val="000000"/>
                <w:lang w:eastAsia="en-GB"/>
              </w:rPr>
            </w:pPr>
          </w:p>
        </w:tc>
      </w:tr>
      <w:tr>
        <w:trPr>
          <w:trHeight w:val="300"/>
        </w:trPr>
        <w:tc>
          <w:tcPr>
            <w:tcW w:w="2499"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Objectives</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4</w:t>
            </w:r>
          </w:p>
        </w:tc>
        <w:tc>
          <w:tcPr>
            <w:tcW w:w="1596" w:type="dxa"/>
            <w:shd w:val="clear" w:color="auto" w:fill="auto"/>
            <w:noWrap/>
            <w:hideMark/>
          </w:tcPr>
          <w:p>
            <w:pPr>
              <w:spacing w:after="0" w:line="240" w:lineRule="auto"/>
              <w:jc w:val="left"/>
              <w:rPr>
                <w:rFonts w:eastAsia="Times New Roman"/>
                <w:noProof/>
                <w:color w:val="000000"/>
                <w:lang w:eastAsia="en-GB"/>
              </w:rPr>
            </w:pPr>
          </w:p>
        </w:tc>
      </w:tr>
      <w:tr>
        <w:trPr>
          <w:trHeight w:val="900"/>
        </w:trPr>
        <w:tc>
          <w:tcPr>
            <w:tcW w:w="2499"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Description of objectives</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4. Facilitate access to better and safer healthcare for Union citizens</w:t>
            </w:r>
          </w:p>
        </w:tc>
        <w:tc>
          <w:tcPr>
            <w:tcW w:w="1596" w:type="dxa"/>
            <w:shd w:val="clear" w:color="auto" w:fill="auto"/>
            <w:noWrap/>
            <w:hideMark/>
          </w:tcPr>
          <w:p>
            <w:pPr>
              <w:spacing w:after="0" w:line="240" w:lineRule="auto"/>
              <w:jc w:val="left"/>
              <w:rPr>
                <w:rFonts w:eastAsia="Times New Roman"/>
                <w:noProof/>
                <w:color w:val="000000"/>
                <w:lang w:eastAsia="en-GB"/>
              </w:rPr>
            </w:pPr>
          </w:p>
        </w:tc>
      </w:tr>
      <w:tr>
        <w:trPr>
          <w:trHeight w:val="900"/>
        </w:trPr>
        <w:tc>
          <w:tcPr>
            <w:tcW w:w="2499"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Thematic priority</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4.1. Support the establishment of a system of European reference networks for patients with conditions requiring highly specialised care</w:t>
            </w:r>
          </w:p>
        </w:tc>
        <w:tc>
          <w:tcPr>
            <w:tcW w:w="1596" w:type="dxa"/>
            <w:shd w:val="clear" w:color="auto" w:fill="auto"/>
            <w:noWrap/>
            <w:hideMark/>
          </w:tcPr>
          <w:p>
            <w:pPr>
              <w:spacing w:after="0" w:line="240" w:lineRule="auto"/>
              <w:jc w:val="left"/>
              <w:rPr>
                <w:rFonts w:eastAsia="Times New Roman"/>
                <w:noProof/>
                <w:color w:val="000000"/>
                <w:lang w:eastAsia="en-GB"/>
              </w:rPr>
            </w:pP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478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159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844802- ERN-RND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for Rare Neurological Diseases</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600 000.00</w:t>
            </w:r>
          </w:p>
        </w:tc>
      </w:tr>
      <w:tr>
        <w:trPr>
          <w:trHeight w:val="600"/>
        </w:trPr>
        <w:tc>
          <w:tcPr>
            <w:tcW w:w="2499" w:type="dxa"/>
            <w:shd w:val="clear" w:color="auto" w:fill="auto"/>
            <w:hideMark/>
          </w:tcPr>
          <w:p>
            <w:pPr>
              <w:spacing w:after="0" w:line="240" w:lineRule="auto"/>
              <w:jc w:val="left"/>
              <w:rPr>
                <w:rFonts w:eastAsia="Times New Roman"/>
                <w:b/>
                <w:bCs/>
                <w:noProof/>
                <w:color w:val="000000"/>
                <w:lang w:val="es-ES" w:eastAsia="en-GB"/>
              </w:rPr>
            </w:pPr>
            <w:r>
              <w:rPr>
                <w:rFonts w:eastAsia="Times New Roman"/>
                <w:b/>
                <w:bCs/>
                <w:noProof/>
                <w:color w:val="000000"/>
                <w:lang w:val="es-ES" w:eastAsia="en-GB"/>
              </w:rPr>
              <w:t>847032- ERN-PAEDCAN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 xml:space="preserve">European Reference Network on Paediatric Cancer </w:t>
            </w:r>
            <w:r>
              <w:rPr>
                <w:rFonts w:eastAsia="Times New Roman"/>
                <w:b/>
                <w:bCs/>
                <w:noProof/>
                <w:color w:val="000000"/>
                <w:lang w:val="en-US" w:eastAsia="en-GB"/>
              </w:rPr>
              <w:t xml:space="preserve">Y3-5 </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600 000.00</w:t>
            </w: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845755- ERKNet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Rare Kidney Disease Reference Network</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597 824.00</w:t>
            </w:r>
          </w:p>
        </w:tc>
      </w:tr>
      <w:tr>
        <w:trPr>
          <w:trHeight w:val="600"/>
        </w:trPr>
        <w:tc>
          <w:tcPr>
            <w:tcW w:w="2499" w:type="dxa"/>
            <w:shd w:val="clear" w:color="auto" w:fill="auto"/>
            <w:hideMark/>
          </w:tcPr>
          <w:p>
            <w:pPr>
              <w:spacing w:after="0" w:line="240" w:lineRule="auto"/>
              <w:jc w:val="left"/>
              <w:rPr>
                <w:rFonts w:eastAsia="Times New Roman"/>
                <w:b/>
                <w:bCs/>
                <w:noProof/>
                <w:color w:val="000000"/>
                <w:lang w:val="de-DE" w:eastAsia="en-GB"/>
              </w:rPr>
            </w:pPr>
            <w:r>
              <w:rPr>
                <w:rFonts w:eastAsia="Times New Roman"/>
                <w:b/>
                <w:bCs/>
                <w:noProof/>
                <w:color w:val="000000"/>
                <w:lang w:val="de-DE" w:eastAsia="en-GB"/>
              </w:rPr>
              <w:t>870177- ERN-NMD– Y2 -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 xml:space="preserve">European Reference Network for Rare Neuromuscular Diseases </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600 000.00</w:t>
            </w: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844879- ERN GENTURIS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on Genetic Tumour Risk Syndromes</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596 168.00</w:t>
            </w: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838437- ERN-SKIN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on Rare and Undiagnosed Skin Disorders - Year 3 to 5</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600 000.00</w:t>
            </w: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844295- ERN- GUARD HEART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for Rare and Low-Prevalence Complex Diseases of the Heart</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569 935.00</w:t>
            </w:r>
          </w:p>
        </w:tc>
      </w:tr>
      <w:tr>
        <w:trPr>
          <w:trHeight w:val="9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847115- ERN-RECONNET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 xml:space="preserve">European Reference Network on Rare and Complex Connective Tissue and Musculoskeletal Diseases </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599 981.00</w:t>
            </w: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842449- ERN-EURACAN 3-5 -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for  Rare Adult Solid Cancers, 2019-2022</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599 307.00</w:t>
            </w: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846451- Endo-ERN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on Rare Endocrine Conditions</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600 000.00</w:t>
            </w: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847081- VASCERN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on Rare Multisystemic Vascular Diseases - 3 years</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599 999.00</w:t>
            </w: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843704- ERN-LUNG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on Rare Respiratory Diseases</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589 163.00</w:t>
            </w: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847078- ERN BOND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on Rare Bone Diseases - years 3 to 5</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600 000.00</w:t>
            </w: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869189- ERN-ITHACA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on Congenital Malformations and Rare Intellectual Disability</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544 806.00</w:t>
            </w: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847091- MetabERN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on Hereditary Metabolic Disorders – 3-year plan</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595 134.00</w:t>
            </w:r>
          </w:p>
        </w:tc>
      </w:tr>
      <w:tr>
        <w:trPr>
          <w:trHeight w:val="600"/>
        </w:trPr>
        <w:tc>
          <w:tcPr>
            <w:tcW w:w="2499" w:type="dxa"/>
            <w:shd w:val="clear" w:color="auto" w:fill="auto"/>
            <w:hideMark/>
          </w:tcPr>
          <w:p>
            <w:pPr>
              <w:spacing w:after="0" w:line="240" w:lineRule="auto"/>
              <w:jc w:val="left"/>
              <w:rPr>
                <w:b/>
                <w:noProof/>
                <w:color w:val="000000"/>
                <w:lang w:val="de-DE"/>
              </w:rPr>
            </w:pPr>
            <w:r>
              <w:rPr>
                <w:b/>
                <w:noProof/>
                <w:color w:val="000000"/>
                <w:lang w:val="de-DE"/>
              </w:rPr>
              <w:t>869229- ERN-RARE LIVER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on Hepatological Diseases</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599 987.00</w:t>
            </w: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870280- EpiCARE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for Rare and Complex Epilepsies</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600 000.00</w:t>
            </w:r>
          </w:p>
        </w:tc>
      </w:tr>
      <w:tr>
        <w:trPr>
          <w:trHeight w:val="600"/>
        </w:trPr>
        <w:tc>
          <w:tcPr>
            <w:tcW w:w="2499" w:type="dxa"/>
            <w:shd w:val="clear" w:color="auto" w:fill="auto"/>
            <w:hideMark/>
          </w:tcPr>
          <w:p>
            <w:pPr>
              <w:spacing w:after="0" w:line="240" w:lineRule="auto"/>
              <w:jc w:val="left"/>
              <w:rPr>
                <w:rFonts w:eastAsia="Times New Roman"/>
                <w:b/>
                <w:bCs/>
                <w:noProof/>
                <w:color w:val="000000"/>
                <w:lang w:val="es-ES" w:eastAsia="en-GB"/>
              </w:rPr>
            </w:pPr>
            <w:r>
              <w:rPr>
                <w:rFonts w:eastAsia="Times New Roman"/>
                <w:b/>
                <w:bCs/>
                <w:noProof/>
                <w:color w:val="000000"/>
                <w:lang w:val="es-ES" w:eastAsia="en-GB"/>
              </w:rPr>
              <w:t>870267- ERN RITA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on Rare Immunodeficiencies, Autoinflammatory Disorders and Autoimmune Diseases: Year 3-5 WP</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599 529.13</w:t>
            </w: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844980- ERN-EYE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on Rare Eye Diseases, 2019-2021</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599 972.00</w:t>
            </w:r>
          </w:p>
        </w:tc>
      </w:tr>
      <w:tr>
        <w:trPr>
          <w:trHeight w:val="9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847140- ERN-EuroBloodNet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on Rare Haematological Diseases</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599 238.00</w:t>
            </w: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847176- ERN CRANIO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on Rare Craniofacial Anomalies and ENT Disorders</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600 000.00</w:t>
            </w:r>
          </w:p>
        </w:tc>
      </w:tr>
      <w:tr>
        <w:trPr>
          <w:trHeight w:val="6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847139- ERNICA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for Rare Inherited and Congenital Anomalies</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600 000.00</w:t>
            </w:r>
          </w:p>
        </w:tc>
      </w:tr>
      <w:tr>
        <w:trPr>
          <w:trHeight w:val="9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847103- ERN- TRANSPLANTChild - ERN-SGA-2018</w:t>
            </w:r>
          </w:p>
        </w:tc>
        <w:tc>
          <w:tcPr>
            <w:tcW w:w="478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Reference Network for Transplantation in Children</w:t>
            </w:r>
          </w:p>
        </w:tc>
        <w:tc>
          <w:tcPr>
            <w:tcW w:w="159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600 000.00</w:t>
            </w:r>
          </w:p>
        </w:tc>
      </w:tr>
      <w:tr>
        <w:trPr>
          <w:trHeight w:val="300"/>
        </w:trPr>
        <w:tc>
          <w:tcPr>
            <w:tcW w:w="249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TOTAL ERN SGAs</w:t>
            </w:r>
          </w:p>
        </w:tc>
        <w:tc>
          <w:tcPr>
            <w:tcW w:w="478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1596" w:type="dxa"/>
            <w:shd w:val="clear" w:color="auto" w:fill="auto"/>
            <w:hideMark/>
          </w:tcPr>
          <w:p>
            <w:pPr>
              <w:spacing w:after="0" w:line="240" w:lineRule="auto"/>
              <w:jc w:val="right"/>
              <w:rPr>
                <w:rFonts w:eastAsia="Times New Roman"/>
                <w:b/>
                <w:bCs/>
                <w:noProof/>
                <w:color w:val="000000"/>
                <w:lang w:eastAsia="en-GB"/>
              </w:rPr>
            </w:pPr>
            <w:r>
              <w:rPr>
                <w:rFonts w:eastAsia="Times New Roman"/>
                <w:b/>
                <w:bCs/>
                <w:noProof/>
                <w:color w:val="000000"/>
                <w:lang w:eastAsia="en-GB"/>
              </w:rPr>
              <w:t>13 691 043.13</w:t>
            </w:r>
          </w:p>
        </w:tc>
      </w:tr>
    </w:tbl>
    <w:p>
      <w:pPr>
        <w:rPr>
          <w:noProof/>
        </w:rPr>
      </w:pPr>
    </w:p>
    <w:p>
      <w:pPr>
        <w:pStyle w:val="Heading2"/>
        <w:rPr>
          <w:noProof/>
          <w:sz w:val="24"/>
          <w:szCs w:val="24"/>
        </w:rPr>
      </w:pPr>
      <w:bookmarkStart w:id="263" w:name="_Toc33634481"/>
      <w:bookmarkStart w:id="264" w:name="_Toc51938585"/>
      <w:r>
        <w:rPr>
          <w:noProof/>
          <w:sz w:val="24"/>
          <w:szCs w:val="24"/>
        </w:rPr>
        <w:t>Operating grants</w:t>
      </w:r>
      <w:bookmarkEnd w:id="263"/>
      <w:bookmarkEnd w:id="264"/>
    </w:p>
    <w:p>
      <w:pPr>
        <w:spacing w:before="100" w:beforeAutospacing="1" w:after="100" w:afterAutospacing="1" w:line="360" w:lineRule="auto"/>
        <w:rPr>
          <w:rFonts w:eastAsiaTheme="minorHAnsi"/>
          <w:noProof/>
        </w:rPr>
      </w:pPr>
      <w:r>
        <w:rPr>
          <w:noProof/>
        </w:rPr>
        <w:t>Operating grants are awarded to non-governmental bodies that pursue one or more of the health programme’s specific objectives and</w:t>
      </w:r>
    </w:p>
    <w:p>
      <w:pPr>
        <w:numPr>
          <w:ilvl w:val="0"/>
          <w:numId w:val="5"/>
        </w:numPr>
        <w:spacing w:line="360" w:lineRule="auto"/>
        <w:contextualSpacing/>
        <w:jc w:val="left"/>
        <w:rPr>
          <w:rFonts w:eastAsia="Times New Roman"/>
          <w:noProof/>
        </w:rPr>
      </w:pPr>
      <w:r>
        <w:rPr>
          <w:rFonts w:eastAsia="Times New Roman"/>
          <w:noProof/>
        </w:rPr>
        <w:t>are non-governmental;</w:t>
      </w:r>
    </w:p>
    <w:p>
      <w:pPr>
        <w:numPr>
          <w:ilvl w:val="0"/>
          <w:numId w:val="5"/>
        </w:numPr>
        <w:spacing w:line="360" w:lineRule="auto"/>
        <w:contextualSpacing/>
        <w:jc w:val="left"/>
        <w:rPr>
          <w:rFonts w:eastAsia="Times New Roman"/>
          <w:noProof/>
        </w:rPr>
      </w:pPr>
      <w:r>
        <w:rPr>
          <w:rFonts w:eastAsia="Times New Roman"/>
          <w:noProof/>
        </w:rPr>
        <w:t>are non-profit-making and independent of industry, commercial and business or other conflicting interests;</w:t>
      </w:r>
    </w:p>
    <w:p>
      <w:pPr>
        <w:numPr>
          <w:ilvl w:val="0"/>
          <w:numId w:val="5"/>
        </w:numPr>
        <w:spacing w:line="360" w:lineRule="auto"/>
        <w:contextualSpacing/>
        <w:jc w:val="left"/>
        <w:rPr>
          <w:rFonts w:eastAsia="Times New Roman"/>
          <w:noProof/>
        </w:rPr>
      </w:pPr>
      <w:r>
        <w:rPr>
          <w:rFonts w:eastAsia="Times New Roman"/>
          <w:noProof/>
        </w:rPr>
        <w:t>work in public health;</w:t>
      </w:r>
    </w:p>
    <w:p>
      <w:pPr>
        <w:numPr>
          <w:ilvl w:val="0"/>
          <w:numId w:val="5"/>
        </w:numPr>
        <w:spacing w:line="360" w:lineRule="auto"/>
        <w:contextualSpacing/>
        <w:jc w:val="left"/>
        <w:rPr>
          <w:rFonts w:eastAsia="Times New Roman"/>
          <w:noProof/>
        </w:rPr>
      </w:pPr>
      <w:r>
        <w:rPr>
          <w:rFonts w:eastAsia="Times New Roman"/>
          <w:noProof/>
        </w:rPr>
        <w:t>play an effective role in civil dialogue processes at EU level;</w:t>
      </w:r>
    </w:p>
    <w:p>
      <w:pPr>
        <w:numPr>
          <w:ilvl w:val="0"/>
          <w:numId w:val="5"/>
        </w:numPr>
        <w:spacing w:line="360" w:lineRule="auto"/>
        <w:contextualSpacing/>
        <w:jc w:val="left"/>
        <w:rPr>
          <w:rFonts w:eastAsia="Times New Roman"/>
          <w:noProof/>
        </w:rPr>
      </w:pPr>
      <w:r>
        <w:rPr>
          <w:rFonts w:eastAsia="Times New Roman"/>
          <w:noProof/>
        </w:rPr>
        <w:t>pursue at least one of the programme’s specific objectives;</w:t>
      </w:r>
    </w:p>
    <w:p>
      <w:pPr>
        <w:numPr>
          <w:ilvl w:val="0"/>
          <w:numId w:val="5"/>
        </w:numPr>
        <w:spacing w:line="360" w:lineRule="auto"/>
        <w:contextualSpacing/>
        <w:jc w:val="left"/>
        <w:rPr>
          <w:rFonts w:eastAsia="Times New Roman"/>
          <w:noProof/>
        </w:rPr>
      </w:pPr>
      <w:r>
        <w:rPr>
          <w:rFonts w:eastAsia="Times New Roman"/>
          <w:noProof/>
        </w:rPr>
        <w:t>active at EU level and in at least half of Member States; and</w:t>
      </w:r>
    </w:p>
    <w:p>
      <w:pPr>
        <w:numPr>
          <w:ilvl w:val="0"/>
          <w:numId w:val="5"/>
        </w:numPr>
        <w:spacing w:line="360" w:lineRule="auto"/>
        <w:contextualSpacing/>
        <w:jc w:val="left"/>
        <w:rPr>
          <w:rFonts w:eastAsia="Times New Roman"/>
          <w:noProof/>
        </w:rPr>
      </w:pPr>
      <w:r>
        <w:rPr>
          <w:rFonts w:eastAsia="Times New Roman"/>
          <w:noProof/>
        </w:rPr>
        <w:t>have a balanced geographical coverage of the EU.</w:t>
      </w:r>
    </w:p>
    <w:p>
      <w:pPr>
        <w:spacing w:before="100" w:beforeAutospacing="1" w:after="100" w:afterAutospacing="1" w:line="360" w:lineRule="auto"/>
        <w:rPr>
          <w:rFonts w:eastAsiaTheme="minorHAnsi"/>
          <w:noProof/>
        </w:rPr>
      </w:pPr>
      <w:r>
        <w:rPr>
          <w:rFonts w:eastAsiaTheme="minorHAnsi"/>
          <w:noProof/>
        </w:rPr>
        <w:t xml:space="preserve">All activities covered by Annex 1 to the Regulation establishing the third health programme can be funded by a specific grant awarded under an FPA for the functioning of non-government bodies (operating grants). </w:t>
      </w:r>
    </w:p>
    <w:p>
      <w:pPr>
        <w:spacing w:line="360" w:lineRule="auto"/>
        <w:rPr>
          <w:rFonts w:eastAsiaTheme="minorHAnsi"/>
          <w:noProof/>
        </w:rPr>
      </w:pPr>
      <w:r>
        <w:rPr>
          <w:rFonts w:eastAsiaTheme="minorHAnsi"/>
          <w:noProof/>
        </w:rPr>
        <w:t>Sixteen EU umbrella organisations signed an FPA in 2017, covering 2018-2021 and focusing on, though not limited to, the following priority areas: prevention and health determinants, chronic diseases, cancer, dementia, rare diseases, HIV/AIDS, tuberculosis, hepatitis, access to healthcare, substances of human origin.</w:t>
      </w:r>
    </w:p>
    <w:p>
      <w:pPr>
        <w:spacing w:line="360" w:lineRule="auto"/>
        <w:rPr>
          <w:rFonts w:eastAsiaTheme="minorHAnsi"/>
          <w:noProof/>
        </w:rPr>
      </w:pPr>
      <w:r>
        <w:rPr>
          <w:rFonts w:eastAsiaTheme="minorHAnsi"/>
          <w:noProof/>
        </w:rPr>
        <w:t xml:space="preserve">FPA recipients are eligible for an SGA for their operations. In 2018, FPA recipients were asked to apply for an SGA to cover their operating costs for 2019. The maximum EU contribution is 60% of their annual operating costs, but may rise to 80% if a proposal meets the criteria for exceptional utility. </w:t>
      </w:r>
    </w:p>
    <w:p>
      <w:pPr>
        <w:spacing w:line="360" w:lineRule="auto"/>
        <w:rPr>
          <w:rFonts w:eastAsiaTheme="minorHAnsi"/>
          <w:noProof/>
        </w:rPr>
      </w:pPr>
      <w:r>
        <w:rPr>
          <w:rFonts w:eastAsiaTheme="minorHAnsi"/>
          <w:noProof/>
        </w:rPr>
        <w:t>In 2018, six of the 16 operating grants signed, 37.5%</w:t>
      </w:r>
      <w:r>
        <w:rPr>
          <w:rStyle w:val="FootnoteReference"/>
          <w:rFonts w:eastAsiaTheme="minorHAnsi"/>
          <w:noProof/>
        </w:rPr>
        <w:footnoteReference w:id="72"/>
      </w:r>
      <w:r>
        <w:rPr>
          <w:rFonts w:eastAsiaTheme="minorHAnsi"/>
          <w:noProof/>
        </w:rPr>
        <w:t xml:space="preserve">, met the exceptional utility conditions. </w:t>
      </w:r>
    </w:p>
    <w:p>
      <w:pPr>
        <w:spacing w:line="360" w:lineRule="auto"/>
        <w:rPr>
          <w:rFonts w:eastAsiaTheme="minorHAnsi"/>
          <w:noProof/>
        </w:rPr>
      </w:pPr>
      <w:r>
        <w:rPr>
          <w:rFonts w:eastAsiaTheme="minorHAnsi"/>
          <w:noProof/>
        </w:rPr>
        <w:t>At the end of 2018, the grant preparation process was completed, representing a volume of EUR 5 887 958.53.</w:t>
      </w:r>
    </w:p>
    <w:p>
      <w:pPr>
        <w:spacing w:line="360" w:lineRule="auto"/>
        <w:rPr>
          <w:rFonts w:eastAsiaTheme="minorHAnsi"/>
          <w:noProof/>
        </w:rPr>
      </w:pPr>
      <w:r>
        <w:rPr>
          <w:rFonts w:eastAsiaTheme="minorHAnsi"/>
          <w:noProof/>
        </w:rPr>
        <w:t>The table lists all operating grants funded by objective and priority.</w:t>
      </w:r>
    </w:p>
    <w:tbl>
      <w:tblPr>
        <w:tblW w:w="87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3949"/>
        <w:gridCol w:w="2636"/>
      </w:tblGrid>
      <w:tr>
        <w:trPr>
          <w:trHeight w:val="300"/>
        </w:trPr>
        <w:tc>
          <w:tcPr>
            <w:tcW w:w="2115"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Financial instrument</w:t>
            </w:r>
          </w:p>
        </w:tc>
        <w:tc>
          <w:tcPr>
            <w:tcW w:w="3949"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Operating grants by objective</w:t>
            </w:r>
          </w:p>
        </w:tc>
        <w:tc>
          <w:tcPr>
            <w:tcW w:w="2636" w:type="dxa"/>
            <w:shd w:val="clear" w:color="auto" w:fill="auto"/>
            <w:noWrap/>
            <w:hideMark/>
          </w:tcPr>
          <w:p>
            <w:pPr>
              <w:spacing w:after="0" w:line="240" w:lineRule="auto"/>
              <w:jc w:val="left"/>
              <w:rPr>
                <w:rFonts w:eastAsia="Times New Roman"/>
                <w:b/>
                <w:noProof/>
                <w:color w:val="000000"/>
                <w:lang w:eastAsia="en-GB"/>
              </w:rPr>
            </w:pPr>
          </w:p>
        </w:tc>
      </w:tr>
      <w:tr>
        <w:trPr>
          <w:trHeight w:val="300"/>
        </w:trPr>
        <w:tc>
          <w:tcPr>
            <w:tcW w:w="211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Objectives</w:t>
            </w:r>
          </w:p>
        </w:tc>
        <w:tc>
          <w:tcPr>
            <w:tcW w:w="3949"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1</w:t>
            </w:r>
          </w:p>
        </w:tc>
        <w:tc>
          <w:tcPr>
            <w:tcW w:w="2636" w:type="dxa"/>
            <w:shd w:val="clear" w:color="auto" w:fill="auto"/>
            <w:noWrap/>
            <w:hideMark/>
          </w:tcPr>
          <w:p>
            <w:pPr>
              <w:spacing w:after="0" w:line="240" w:lineRule="auto"/>
              <w:jc w:val="left"/>
              <w:rPr>
                <w:rFonts w:eastAsia="Times New Roman"/>
                <w:noProof/>
                <w:color w:val="000000"/>
                <w:lang w:eastAsia="en-GB"/>
              </w:rPr>
            </w:pPr>
          </w:p>
        </w:tc>
      </w:tr>
      <w:tr>
        <w:trPr>
          <w:trHeight w:val="1200"/>
        </w:trPr>
        <w:tc>
          <w:tcPr>
            <w:tcW w:w="211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Description of objectives</w:t>
            </w:r>
          </w:p>
        </w:tc>
        <w:tc>
          <w:tcPr>
            <w:tcW w:w="3949"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1. Promote health, prevent diseases and foster supportive environments for healthy lifestyles</w:t>
            </w:r>
          </w:p>
        </w:tc>
        <w:tc>
          <w:tcPr>
            <w:tcW w:w="2636" w:type="dxa"/>
            <w:shd w:val="clear" w:color="auto" w:fill="auto"/>
            <w:noWrap/>
            <w:hideMark/>
          </w:tcPr>
          <w:p>
            <w:pPr>
              <w:spacing w:after="0" w:line="240" w:lineRule="auto"/>
              <w:jc w:val="left"/>
              <w:rPr>
                <w:rFonts w:eastAsia="Times New Roman"/>
                <w:noProof/>
                <w:color w:val="000000"/>
                <w:lang w:eastAsia="en-GB"/>
              </w:rPr>
            </w:pPr>
          </w:p>
        </w:tc>
      </w:tr>
      <w:tr>
        <w:trPr>
          <w:trHeight w:val="900"/>
        </w:trPr>
        <w:tc>
          <w:tcPr>
            <w:tcW w:w="2115"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Thematic priority</w:t>
            </w:r>
          </w:p>
        </w:tc>
        <w:tc>
          <w:tcPr>
            <w:tcW w:w="3949"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1.1. Cost-effective promotion and prevention measures in line, in particular, with the Union strategies on alcohol and nutrition</w:t>
            </w:r>
          </w:p>
        </w:tc>
        <w:tc>
          <w:tcPr>
            <w:tcW w:w="2636" w:type="dxa"/>
            <w:shd w:val="clear" w:color="auto" w:fill="auto"/>
            <w:noWrap/>
            <w:hideMark/>
          </w:tcPr>
          <w:p>
            <w:pPr>
              <w:spacing w:after="0" w:line="240" w:lineRule="auto"/>
              <w:jc w:val="left"/>
              <w:rPr>
                <w:rFonts w:eastAsia="Times New Roman"/>
                <w:noProof/>
                <w:color w:val="000000"/>
                <w:lang w:eastAsia="en-GB"/>
              </w:rPr>
            </w:pPr>
          </w:p>
        </w:tc>
      </w:tr>
      <w:tr>
        <w:trPr>
          <w:trHeight w:val="6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394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263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xml:space="preserve">Amount committed </w:t>
            </w:r>
            <w:r>
              <w:rPr>
                <w:rFonts w:eastAsia="Times New Roman"/>
                <w:b/>
                <w:bCs/>
                <w:noProof/>
                <w:lang w:eastAsia="en-GB"/>
              </w:rPr>
              <w:t>in EUR</w:t>
            </w:r>
          </w:p>
        </w:tc>
      </w:tr>
      <w:tr>
        <w:trPr>
          <w:trHeight w:val="6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836149- OBTAINS-E2 - SGA-2018</w:t>
            </w:r>
          </w:p>
        </w:tc>
        <w:tc>
          <w:tcPr>
            <w:tcW w:w="3949"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Obesity Training and Information Services in Europe phase 2</w:t>
            </w:r>
          </w:p>
        </w:tc>
        <w:tc>
          <w:tcPr>
            <w:tcW w:w="263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223 710.00</w:t>
            </w:r>
          </w:p>
        </w:tc>
      </w:tr>
      <w:tr>
        <w:trPr>
          <w:trHeight w:val="6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xml:space="preserve">837244- EUPHA SGA-2018 </w:t>
            </w:r>
          </w:p>
        </w:tc>
        <w:tc>
          <w:tcPr>
            <w:tcW w:w="3949"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Public Health Association (EUPHA) 2018</w:t>
            </w:r>
          </w:p>
        </w:tc>
        <w:tc>
          <w:tcPr>
            <w:tcW w:w="263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300 539.00</w:t>
            </w:r>
          </w:p>
        </w:tc>
      </w:tr>
      <w:tr>
        <w:trPr>
          <w:trHeight w:val="6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xml:space="preserve">837741 - SFP SGA 2018 </w:t>
            </w:r>
          </w:p>
        </w:tc>
        <w:tc>
          <w:tcPr>
            <w:tcW w:w="3949"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Preventing cancer and chronic diseases through smoking prevention - 2019 annual work programme for the Smoke-Free Partnership</w:t>
            </w:r>
          </w:p>
        </w:tc>
        <w:tc>
          <w:tcPr>
            <w:tcW w:w="263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474 467.73</w:t>
            </w:r>
          </w:p>
        </w:tc>
      </w:tr>
      <w:tr>
        <w:trPr>
          <w:trHeight w:val="6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837742 -EHN SGA 2018-</w:t>
            </w:r>
          </w:p>
        </w:tc>
        <w:tc>
          <w:tcPr>
            <w:tcW w:w="3949"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Heart Network - Cardiovascular Health at the Heart of EU Policies</w:t>
            </w:r>
          </w:p>
        </w:tc>
        <w:tc>
          <w:tcPr>
            <w:tcW w:w="263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394 738.80</w:t>
            </w:r>
          </w:p>
        </w:tc>
      </w:tr>
      <w:tr>
        <w:trPr>
          <w:trHeight w:val="6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836452 - ENSP FY 2019 - SGA-2018</w:t>
            </w:r>
          </w:p>
        </w:tc>
        <w:tc>
          <w:tcPr>
            <w:tcW w:w="3949"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Network for Smoking and Tobacco Prevention – Paving the way for a tobacco-free Europe</w:t>
            </w:r>
          </w:p>
        </w:tc>
        <w:tc>
          <w:tcPr>
            <w:tcW w:w="263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394 128.00</w:t>
            </w:r>
          </w:p>
        </w:tc>
      </w:tr>
      <w:tr>
        <w:trPr>
          <w:trHeight w:val="6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837500 – EPHA 2019 - SGA-2018</w:t>
            </w:r>
          </w:p>
        </w:tc>
        <w:tc>
          <w:tcPr>
            <w:tcW w:w="3949"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European Public Health Alliance (EPHA SGA 2019)</w:t>
            </w:r>
          </w:p>
        </w:tc>
        <w:tc>
          <w:tcPr>
            <w:tcW w:w="2636" w:type="dxa"/>
            <w:shd w:val="clear" w:color="auto" w:fill="auto"/>
            <w:hideMark/>
          </w:tcPr>
          <w:p>
            <w:pPr>
              <w:spacing w:after="0" w:line="240" w:lineRule="auto"/>
              <w:jc w:val="right"/>
              <w:rPr>
                <w:rFonts w:eastAsia="Times New Roman"/>
                <w:noProof/>
                <w:color w:val="000000"/>
                <w:lang w:eastAsia="en-GB"/>
              </w:rPr>
            </w:pPr>
            <w:r>
              <w:rPr>
                <w:rFonts w:eastAsia="Times New Roman"/>
                <w:noProof/>
                <w:color w:val="000000"/>
                <w:lang w:eastAsia="en-GB"/>
              </w:rPr>
              <w:t>554 996.00</w:t>
            </w:r>
          </w:p>
        </w:tc>
      </w:tr>
      <w:tr>
        <w:trPr>
          <w:trHeight w:val="600"/>
        </w:trPr>
        <w:tc>
          <w:tcPr>
            <w:tcW w:w="2115"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837860 – SHE 2019 - SGA-2018</w:t>
            </w:r>
          </w:p>
        </w:tc>
        <w:tc>
          <w:tcPr>
            <w:tcW w:w="3949" w:type="dxa"/>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Schools for Health in Europe Network Foundation</w:t>
            </w:r>
          </w:p>
        </w:tc>
        <w:tc>
          <w:tcPr>
            <w:tcW w:w="2636" w:type="dxa"/>
            <w:shd w:val="clear" w:color="auto" w:fill="auto"/>
          </w:tcPr>
          <w:p>
            <w:pPr>
              <w:spacing w:after="0" w:line="240" w:lineRule="auto"/>
              <w:jc w:val="right"/>
              <w:rPr>
                <w:rFonts w:eastAsia="Times New Roman"/>
                <w:noProof/>
                <w:color w:val="000000"/>
                <w:lang w:eastAsia="en-GB"/>
              </w:rPr>
            </w:pPr>
            <w:r>
              <w:rPr>
                <w:rFonts w:eastAsia="Times New Roman"/>
                <w:noProof/>
                <w:color w:val="000000"/>
                <w:lang w:eastAsia="en-GB"/>
              </w:rPr>
              <w:t>356 020.00</w:t>
            </w:r>
          </w:p>
        </w:tc>
      </w:tr>
      <w:tr>
        <w:trPr>
          <w:trHeight w:val="3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394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636" w:type="dxa"/>
            <w:shd w:val="clear" w:color="auto" w:fill="auto"/>
            <w:hideMark/>
          </w:tcPr>
          <w:p>
            <w:pPr>
              <w:spacing w:after="0" w:line="240" w:lineRule="auto"/>
              <w:jc w:val="right"/>
              <w:rPr>
                <w:rFonts w:eastAsia="Times New Roman"/>
                <w:b/>
                <w:bCs/>
                <w:noProof/>
                <w:color w:val="000000"/>
                <w:lang w:eastAsia="en-GB"/>
              </w:rPr>
            </w:pPr>
            <w:r>
              <w:rPr>
                <w:rFonts w:eastAsia="Times New Roman"/>
                <w:b/>
                <w:bCs/>
                <w:noProof/>
                <w:color w:val="000000"/>
                <w:lang w:eastAsia="en-GB"/>
              </w:rPr>
              <w:t>2 698 599.53</w:t>
            </w:r>
          </w:p>
        </w:tc>
      </w:tr>
      <w:tr>
        <w:trPr>
          <w:trHeight w:val="300"/>
        </w:trPr>
        <w:tc>
          <w:tcPr>
            <w:tcW w:w="2115"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Thematic priority</w:t>
            </w:r>
          </w:p>
        </w:tc>
        <w:tc>
          <w:tcPr>
            <w:tcW w:w="3949"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1.3. Support effective responses to communicable diseases such as HIV/AIDS, tuberculosis and hepatitis</w:t>
            </w:r>
          </w:p>
        </w:tc>
        <w:tc>
          <w:tcPr>
            <w:tcW w:w="2636" w:type="dxa"/>
            <w:shd w:val="clear" w:color="auto" w:fill="auto"/>
            <w:hideMark/>
          </w:tcPr>
          <w:p>
            <w:pPr>
              <w:spacing w:after="0" w:line="240" w:lineRule="auto"/>
              <w:jc w:val="right"/>
              <w:rPr>
                <w:rFonts w:eastAsia="Times New Roman"/>
                <w:bCs/>
                <w:noProof/>
                <w:color w:val="000000"/>
                <w:lang w:eastAsia="en-GB"/>
              </w:rPr>
            </w:pPr>
          </w:p>
        </w:tc>
      </w:tr>
      <w:tr>
        <w:trPr>
          <w:trHeight w:val="3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394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263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xml:space="preserve">Amount committed </w:t>
            </w:r>
            <w:r>
              <w:rPr>
                <w:rFonts w:eastAsia="Times New Roman"/>
                <w:b/>
                <w:bCs/>
                <w:noProof/>
                <w:lang w:eastAsia="en-GB"/>
              </w:rPr>
              <w:t>in EUR</w:t>
            </w:r>
          </w:p>
        </w:tc>
      </w:tr>
      <w:tr>
        <w:trPr>
          <w:trHeight w:val="3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835781- TBEC - SGA-2018</w:t>
            </w:r>
          </w:p>
        </w:tc>
        <w:tc>
          <w:tcPr>
            <w:tcW w:w="3949"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TBEC: strengthening TB response in the WHO Europe region</w:t>
            </w:r>
          </w:p>
        </w:tc>
        <w:tc>
          <w:tcPr>
            <w:tcW w:w="2636" w:type="dxa"/>
            <w:shd w:val="clear" w:color="auto" w:fill="auto"/>
            <w:hideMark/>
          </w:tcPr>
          <w:p>
            <w:pPr>
              <w:spacing w:after="0" w:line="240" w:lineRule="auto"/>
              <w:jc w:val="right"/>
              <w:rPr>
                <w:rFonts w:eastAsia="Times New Roman"/>
                <w:bCs/>
                <w:noProof/>
                <w:color w:val="000000"/>
                <w:lang w:eastAsia="en-GB"/>
              </w:rPr>
            </w:pPr>
            <w:r>
              <w:rPr>
                <w:rFonts w:eastAsia="Times New Roman"/>
                <w:bCs/>
                <w:noProof/>
                <w:color w:val="000000"/>
                <w:lang w:eastAsia="en-GB"/>
              </w:rPr>
              <w:t>123 282.00</w:t>
            </w:r>
          </w:p>
        </w:tc>
      </w:tr>
      <w:tr>
        <w:trPr>
          <w:trHeight w:val="3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836479- AAE - SGA-2018</w:t>
            </w:r>
          </w:p>
        </w:tc>
        <w:tc>
          <w:tcPr>
            <w:tcW w:w="3949"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AIDS Action Europe - Stronger Together</w:t>
            </w:r>
          </w:p>
        </w:tc>
        <w:tc>
          <w:tcPr>
            <w:tcW w:w="2636" w:type="dxa"/>
            <w:shd w:val="clear" w:color="auto" w:fill="auto"/>
            <w:hideMark/>
          </w:tcPr>
          <w:p>
            <w:pPr>
              <w:spacing w:after="0" w:line="240" w:lineRule="auto"/>
              <w:jc w:val="right"/>
              <w:rPr>
                <w:rFonts w:eastAsia="Times New Roman"/>
                <w:bCs/>
                <w:noProof/>
                <w:color w:val="000000"/>
                <w:lang w:eastAsia="en-GB"/>
              </w:rPr>
            </w:pPr>
            <w:r>
              <w:rPr>
                <w:rFonts w:eastAsia="Times New Roman"/>
                <w:bCs/>
                <w:noProof/>
                <w:color w:val="000000"/>
                <w:lang w:eastAsia="en-GB"/>
              </w:rPr>
              <w:t>316 051.00</w:t>
            </w:r>
          </w:p>
        </w:tc>
      </w:tr>
      <w:tr>
        <w:trPr>
          <w:trHeight w:val="300"/>
        </w:trPr>
        <w:tc>
          <w:tcPr>
            <w:tcW w:w="2115"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836307-CN- SGA-2018</w:t>
            </w:r>
          </w:p>
        </w:tc>
        <w:tc>
          <w:tcPr>
            <w:tcW w:w="3949"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Correlation - European Harm Reduction Network</w:t>
            </w:r>
          </w:p>
        </w:tc>
        <w:tc>
          <w:tcPr>
            <w:tcW w:w="2636" w:type="dxa"/>
            <w:shd w:val="clear" w:color="auto" w:fill="auto"/>
          </w:tcPr>
          <w:p>
            <w:pPr>
              <w:spacing w:after="0" w:line="240" w:lineRule="auto"/>
              <w:jc w:val="right"/>
              <w:rPr>
                <w:rFonts w:eastAsia="Times New Roman"/>
                <w:bCs/>
                <w:noProof/>
                <w:color w:val="000000"/>
                <w:lang w:eastAsia="en-GB"/>
              </w:rPr>
            </w:pPr>
            <w:r>
              <w:rPr>
                <w:rFonts w:eastAsia="Times New Roman"/>
                <w:bCs/>
                <w:noProof/>
                <w:color w:val="000000"/>
                <w:lang w:eastAsia="en-GB"/>
              </w:rPr>
              <w:t>201 375.00</w:t>
            </w:r>
          </w:p>
        </w:tc>
      </w:tr>
      <w:tr>
        <w:trPr>
          <w:trHeight w:val="3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394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636" w:type="dxa"/>
            <w:shd w:val="clear" w:color="auto" w:fill="auto"/>
            <w:hideMark/>
          </w:tcPr>
          <w:p>
            <w:pPr>
              <w:spacing w:after="0" w:line="240" w:lineRule="auto"/>
              <w:jc w:val="right"/>
              <w:rPr>
                <w:rFonts w:eastAsia="Times New Roman"/>
                <w:b/>
                <w:bCs/>
                <w:noProof/>
                <w:color w:val="000000"/>
                <w:lang w:eastAsia="en-GB"/>
              </w:rPr>
            </w:pPr>
            <w:r>
              <w:rPr>
                <w:rFonts w:eastAsia="Times New Roman"/>
                <w:b/>
                <w:bCs/>
                <w:noProof/>
                <w:color w:val="000000"/>
                <w:lang w:eastAsia="en-GB"/>
              </w:rPr>
              <w:t xml:space="preserve"> 640 708.00</w:t>
            </w:r>
          </w:p>
        </w:tc>
      </w:tr>
      <w:tr>
        <w:trPr>
          <w:trHeight w:val="300"/>
        </w:trPr>
        <w:tc>
          <w:tcPr>
            <w:tcW w:w="2115"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Thematic priority</w:t>
            </w:r>
          </w:p>
        </w:tc>
        <w:tc>
          <w:tcPr>
            <w:tcW w:w="3949"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1.4. Support cooperation and networking in the Union in relation to preventing and improving the response to chronic diseases</w:t>
            </w:r>
          </w:p>
        </w:tc>
        <w:tc>
          <w:tcPr>
            <w:tcW w:w="2636" w:type="dxa"/>
            <w:shd w:val="clear" w:color="auto" w:fill="auto"/>
            <w:hideMark/>
          </w:tcPr>
          <w:p>
            <w:pPr>
              <w:spacing w:after="0" w:line="240" w:lineRule="auto"/>
              <w:jc w:val="left"/>
              <w:rPr>
                <w:rFonts w:eastAsia="Times New Roman"/>
                <w:bCs/>
                <w:noProof/>
                <w:color w:val="000000"/>
                <w:lang w:eastAsia="en-GB"/>
              </w:rPr>
            </w:pPr>
          </w:p>
        </w:tc>
      </w:tr>
      <w:tr>
        <w:trPr>
          <w:trHeight w:val="3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394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263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xml:space="preserve">Amount committed </w:t>
            </w:r>
            <w:r>
              <w:rPr>
                <w:rFonts w:eastAsia="Times New Roman"/>
                <w:b/>
                <w:bCs/>
                <w:noProof/>
                <w:lang w:eastAsia="en-GB"/>
              </w:rPr>
              <w:t>in EUR</w:t>
            </w:r>
          </w:p>
        </w:tc>
      </w:tr>
      <w:tr>
        <w:trPr>
          <w:trHeight w:val="3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832650 - AE2019 - SGA-2018</w:t>
            </w:r>
          </w:p>
        </w:tc>
        <w:tc>
          <w:tcPr>
            <w:tcW w:w="3949"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Alzheimer Europe 2019</w:t>
            </w:r>
          </w:p>
        </w:tc>
        <w:tc>
          <w:tcPr>
            <w:tcW w:w="2636" w:type="dxa"/>
            <w:shd w:val="clear" w:color="auto" w:fill="auto"/>
            <w:hideMark/>
          </w:tcPr>
          <w:p>
            <w:pPr>
              <w:spacing w:after="0" w:line="240" w:lineRule="auto"/>
              <w:jc w:val="right"/>
              <w:rPr>
                <w:rFonts w:eastAsia="Times New Roman"/>
                <w:bCs/>
                <w:noProof/>
                <w:color w:val="000000"/>
                <w:lang w:eastAsia="en-GB"/>
              </w:rPr>
            </w:pPr>
            <w:r>
              <w:rPr>
                <w:rFonts w:eastAsia="Times New Roman"/>
                <w:bCs/>
                <w:noProof/>
                <w:color w:val="000000"/>
                <w:lang w:eastAsia="en-GB"/>
              </w:rPr>
              <w:t>459 324.00</w:t>
            </w:r>
          </w:p>
        </w:tc>
      </w:tr>
      <w:tr>
        <w:trPr>
          <w:trHeight w:val="3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xml:space="preserve">837880 - ECL SGA 2019 </w:t>
            </w:r>
          </w:p>
        </w:tc>
        <w:tc>
          <w:tcPr>
            <w:tcW w:w="3949"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European Cancer Leagues -Collaborating for Impact in Cancer Control (2019)</w:t>
            </w:r>
          </w:p>
        </w:tc>
        <w:tc>
          <w:tcPr>
            <w:tcW w:w="2636" w:type="dxa"/>
            <w:shd w:val="clear" w:color="auto" w:fill="auto"/>
            <w:hideMark/>
          </w:tcPr>
          <w:p>
            <w:pPr>
              <w:spacing w:after="0" w:line="240" w:lineRule="auto"/>
              <w:jc w:val="right"/>
              <w:rPr>
                <w:rFonts w:eastAsia="Times New Roman"/>
                <w:bCs/>
                <w:noProof/>
                <w:color w:val="000000"/>
                <w:lang w:eastAsia="en-GB"/>
              </w:rPr>
            </w:pPr>
            <w:r>
              <w:rPr>
                <w:rFonts w:eastAsia="Times New Roman"/>
                <w:bCs/>
                <w:noProof/>
                <w:color w:val="000000"/>
                <w:lang w:eastAsia="en-GB"/>
              </w:rPr>
              <w:t>310 355.00</w:t>
            </w:r>
          </w:p>
        </w:tc>
      </w:tr>
      <w:tr>
        <w:trPr>
          <w:trHeight w:val="3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394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636" w:type="dxa"/>
            <w:shd w:val="clear" w:color="auto" w:fill="auto"/>
            <w:hideMark/>
          </w:tcPr>
          <w:p>
            <w:pPr>
              <w:spacing w:after="0" w:line="240" w:lineRule="auto"/>
              <w:jc w:val="right"/>
              <w:rPr>
                <w:rFonts w:eastAsia="Times New Roman"/>
                <w:b/>
                <w:bCs/>
                <w:noProof/>
                <w:color w:val="000000"/>
                <w:lang w:eastAsia="en-GB"/>
              </w:rPr>
            </w:pPr>
            <w:r>
              <w:rPr>
                <w:rFonts w:eastAsia="Times New Roman"/>
                <w:b/>
                <w:bCs/>
                <w:noProof/>
                <w:color w:val="000000"/>
                <w:lang w:eastAsia="en-GB"/>
              </w:rPr>
              <w:t>769 679.00</w:t>
            </w:r>
          </w:p>
        </w:tc>
      </w:tr>
      <w:tr>
        <w:trPr>
          <w:trHeight w:val="300"/>
        </w:trPr>
        <w:tc>
          <w:tcPr>
            <w:tcW w:w="2115"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Objectives</w:t>
            </w:r>
          </w:p>
        </w:tc>
        <w:tc>
          <w:tcPr>
            <w:tcW w:w="3949"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3</w:t>
            </w:r>
          </w:p>
        </w:tc>
        <w:tc>
          <w:tcPr>
            <w:tcW w:w="2636" w:type="dxa"/>
            <w:shd w:val="clear" w:color="auto" w:fill="auto"/>
          </w:tcPr>
          <w:p>
            <w:pPr>
              <w:spacing w:after="0" w:line="240" w:lineRule="auto"/>
              <w:jc w:val="left"/>
              <w:rPr>
                <w:rFonts w:eastAsia="Times New Roman"/>
                <w:bCs/>
                <w:noProof/>
                <w:color w:val="000000"/>
                <w:lang w:eastAsia="en-GB"/>
              </w:rPr>
            </w:pPr>
          </w:p>
        </w:tc>
      </w:tr>
      <w:tr>
        <w:trPr>
          <w:trHeight w:val="300"/>
        </w:trPr>
        <w:tc>
          <w:tcPr>
            <w:tcW w:w="2115"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Description of objectives</w:t>
            </w:r>
          </w:p>
        </w:tc>
        <w:tc>
          <w:tcPr>
            <w:tcW w:w="3949"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3.</w:t>
            </w:r>
            <w:r>
              <w:rPr>
                <w:noProof/>
              </w:rPr>
              <w:t xml:space="preserve"> </w:t>
            </w:r>
            <w:r>
              <w:rPr>
                <w:rFonts w:eastAsia="Times New Roman"/>
                <w:bCs/>
                <w:noProof/>
                <w:color w:val="000000"/>
                <w:lang w:eastAsia="en-GB"/>
              </w:rPr>
              <w:t>Contribute to innovative, efficient and sustainable health systems</w:t>
            </w:r>
          </w:p>
        </w:tc>
        <w:tc>
          <w:tcPr>
            <w:tcW w:w="2636" w:type="dxa"/>
            <w:shd w:val="clear" w:color="auto" w:fill="auto"/>
          </w:tcPr>
          <w:p>
            <w:pPr>
              <w:spacing w:after="0" w:line="240" w:lineRule="auto"/>
              <w:jc w:val="left"/>
              <w:rPr>
                <w:rFonts w:eastAsia="Times New Roman"/>
                <w:bCs/>
                <w:noProof/>
                <w:color w:val="000000"/>
                <w:lang w:eastAsia="en-GB"/>
              </w:rPr>
            </w:pPr>
          </w:p>
        </w:tc>
      </w:tr>
      <w:tr>
        <w:trPr>
          <w:trHeight w:val="300"/>
        </w:trPr>
        <w:tc>
          <w:tcPr>
            <w:tcW w:w="2115"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Thematic priority</w:t>
            </w:r>
          </w:p>
        </w:tc>
        <w:tc>
          <w:tcPr>
            <w:tcW w:w="3949"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 xml:space="preserve">3.6. </w:t>
            </w:r>
            <w:r>
              <w:rPr>
                <w:rStyle w:val="A13"/>
                <w:rFonts w:cs="Times New Roman"/>
                <w:noProof/>
              </w:rPr>
              <w:t>Implementation of Union legislation in the field of medical devices, medicinal products and cross-border healthcare</w:t>
            </w:r>
          </w:p>
        </w:tc>
        <w:tc>
          <w:tcPr>
            <w:tcW w:w="2636" w:type="dxa"/>
            <w:shd w:val="clear" w:color="auto" w:fill="auto"/>
          </w:tcPr>
          <w:p>
            <w:pPr>
              <w:spacing w:after="0" w:line="240" w:lineRule="auto"/>
              <w:jc w:val="left"/>
              <w:rPr>
                <w:rFonts w:eastAsia="Times New Roman"/>
                <w:bCs/>
                <w:noProof/>
                <w:color w:val="000000"/>
                <w:lang w:eastAsia="en-GB"/>
              </w:rPr>
            </w:pPr>
          </w:p>
        </w:tc>
      </w:tr>
      <w:tr>
        <w:trPr>
          <w:trHeight w:val="300"/>
        </w:trPr>
        <w:tc>
          <w:tcPr>
            <w:tcW w:w="2115" w:type="dxa"/>
            <w:shd w:val="clear" w:color="auto" w:fill="auto"/>
          </w:tcPr>
          <w:p>
            <w:pPr>
              <w:spacing w:after="0" w:line="240" w:lineRule="auto"/>
              <w:jc w:val="left"/>
              <w:rPr>
                <w:rFonts w:eastAsia="Times New Roman"/>
                <w:bCs/>
                <w:noProof/>
                <w:color w:val="000000"/>
                <w:lang w:eastAsia="en-GB"/>
              </w:rPr>
            </w:pPr>
            <w:r>
              <w:rPr>
                <w:rFonts w:eastAsia="Times New Roman"/>
                <w:b/>
                <w:bCs/>
                <w:noProof/>
                <w:color w:val="000000"/>
                <w:lang w:eastAsia="en-GB"/>
              </w:rPr>
              <w:t>User reference</w:t>
            </w:r>
          </w:p>
        </w:tc>
        <w:tc>
          <w:tcPr>
            <w:tcW w:w="3949" w:type="dxa"/>
            <w:shd w:val="clear" w:color="auto" w:fill="auto"/>
          </w:tcPr>
          <w:p>
            <w:pPr>
              <w:spacing w:after="0" w:line="240" w:lineRule="auto"/>
              <w:jc w:val="left"/>
              <w:rPr>
                <w:rFonts w:eastAsia="Times New Roman"/>
                <w:bCs/>
                <w:noProof/>
                <w:color w:val="000000"/>
                <w:lang w:eastAsia="en-GB"/>
              </w:rPr>
            </w:pPr>
            <w:r>
              <w:rPr>
                <w:rFonts w:eastAsia="Times New Roman"/>
                <w:b/>
                <w:bCs/>
                <w:noProof/>
                <w:color w:val="000000"/>
                <w:lang w:eastAsia="en-GB"/>
              </w:rPr>
              <w:t>Title</w:t>
            </w:r>
          </w:p>
        </w:tc>
        <w:tc>
          <w:tcPr>
            <w:tcW w:w="2636" w:type="dxa"/>
            <w:shd w:val="clear" w:color="auto" w:fill="auto"/>
          </w:tcPr>
          <w:p>
            <w:pPr>
              <w:spacing w:after="0" w:line="240" w:lineRule="auto"/>
              <w:jc w:val="left"/>
              <w:rPr>
                <w:rFonts w:eastAsia="Times New Roman"/>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300"/>
        </w:trPr>
        <w:tc>
          <w:tcPr>
            <w:tcW w:w="2115" w:type="dxa"/>
            <w:shd w:val="clear" w:color="auto" w:fill="auto"/>
          </w:tcPr>
          <w:p>
            <w:pPr>
              <w:spacing w:after="0" w:line="240" w:lineRule="auto"/>
              <w:jc w:val="left"/>
              <w:rPr>
                <w:rFonts w:eastAsia="Times New Roman"/>
                <w:bCs/>
                <w:noProof/>
                <w:color w:val="000000"/>
                <w:lang w:eastAsia="en-GB"/>
              </w:rPr>
            </w:pPr>
            <w:r>
              <w:rPr>
                <w:rFonts w:eastAsia="Times New Roman"/>
                <w:b/>
                <w:bCs/>
                <w:noProof/>
                <w:color w:val="000000"/>
                <w:lang w:eastAsia="en-GB"/>
              </w:rPr>
              <w:t>836477 - HAI2019 - SGA-2018</w:t>
            </w:r>
          </w:p>
        </w:tc>
        <w:tc>
          <w:tcPr>
            <w:tcW w:w="3949" w:type="dxa"/>
            <w:shd w:val="clear" w:color="auto" w:fill="auto"/>
          </w:tcPr>
          <w:p>
            <w:pPr>
              <w:tabs>
                <w:tab w:val="left" w:pos="765"/>
              </w:tabs>
              <w:spacing w:after="0" w:line="240" w:lineRule="auto"/>
              <w:jc w:val="left"/>
              <w:rPr>
                <w:rFonts w:eastAsia="Times New Roman"/>
                <w:bCs/>
                <w:noProof/>
                <w:color w:val="000000"/>
                <w:lang w:eastAsia="en-GB"/>
              </w:rPr>
            </w:pPr>
            <w:r>
              <w:rPr>
                <w:rFonts w:eastAsia="Times New Roman"/>
                <w:bCs/>
                <w:noProof/>
                <w:color w:val="000000"/>
                <w:lang w:eastAsia="en-GB"/>
              </w:rPr>
              <w:t>A Plan for Action: Ensuring Equitable, Affordable and Responsibly Used Medicines in the European Union</w:t>
            </w:r>
          </w:p>
        </w:tc>
        <w:tc>
          <w:tcPr>
            <w:tcW w:w="2636" w:type="dxa"/>
            <w:shd w:val="clear" w:color="auto" w:fill="auto"/>
          </w:tcPr>
          <w:p>
            <w:pPr>
              <w:spacing w:after="0" w:line="240" w:lineRule="auto"/>
              <w:jc w:val="right"/>
              <w:rPr>
                <w:rFonts w:eastAsia="Times New Roman"/>
                <w:bCs/>
                <w:noProof/>
                <w:color w:val="000000"/>
                <w:lang w:eastAsia="en-GB"/>
              </w:rPr>
            </w:pPr>
            <w:r>
              <w:rPr>
                <w:rFonts w:eastAsia="Times New Roman"/>
                <w:bCs/>
                <w:noProof/>
                <w:color w:val="000000"/>
                <w:lang w:eastAsia="en-GB"/>
              </w:rPr>
              <w:t>250 000.00</w:t>
            </w:r>
          </w:p>
        </w:tc>
      </w:tr>
      <w:tr>
        <w:trPr>
          <w:trHeight w:val="300"/>
        </w:trPr>
        <w:tc>
          <w:tcPr>
            <w:tcW w:w="2115" w:type="dxa"/>
            <w:shd w:val="clear" w:color="auto" w:fill="auto"/>
          </w:tcPr>
          <w:p>
            <w:pPr>
              <w:spacing w:after="0" w:line="240" w:lineRule="auto"/>
              <w:jc w:val="left"/>
              <w:rPr>
                <w:rFonts w:eastAsia="Times New Roman"/>
                <w:bCs/>
                <w:noProof/>
                <w:color w:val="000000"/>
                <w:lang w:eastAsia="en-GB"/>
              </w:rPr>
            </w:pPr>
            <w:r>
              <w:rPr>
                <w:rFonts w:eastAsia="Times New Roman"/>
                <w:b/>
                <w:bCs/>
                <w:noProof/>
                <w:color w:val="000000"/>
                <w:lang w:eastAsia="en-GB"/>
              </w:rPr>
              <w:t>Total</w:t>
            </w:r>
          </w:p>
        </w:tc>
        <w:tc>
          <w:tcPr>
            <w:tcW w:w="3949" w:type="dxa"/>
            <w:shd w:val="clear" w:color="auto" w:fill="auto"/>
          </w:tcPr>
          <w:p>
            <w:pPr>
              <w:tabs>
                <w:tab w:val="left" w:pos="765"/>
              </w:tabs>
              <w:spacing w:after="0" w:line="240" w:lineRule="auto"/>
              <w:jc w:val="left"/>
              <w:rPr>
                <w:rFonts w:eastAsia="Times New Roman"/>
                <w:bCs/>
                <w:noProof/>
                <w:color w:val="000000"/>
                <w:lang w:eastAsia="en-GB"/>
              </w:rPr>
            </w:pPr>
          </w:p>
        </w:tc>
        <w:tc>
          <w:tcPr>
            <w:tcW w:w="2636" w:type="dxa"/>
            <w:shd w:val="clear" w:color="auto" w:fill="auto"/>
          </w:tcPr>
          <w:p>
            <w:pPr>
              <w:spacing w:after="0" w:line="240" w:lineRule="auto"/>
              <w:jc w:val="right"/>
              <w:rPr>
                <w:rFonts w:eastAsia="Times New Roman"/>
                <w:b/>
                <w:bCs/>
                <w:noProof/>
                <w:color w:val="000000"/>
                <w:lang w:eastAsia="en-GB"/>
              </w:rPr>
            </w:pPr>
            <w:r>
              <w:rPr>
                <w:rFonts w:eastAsia="Times New Roman"/>
                <w:b/>
                <w:bCs/>
                <w:noProof/>
                <w:color w:val="000000"/>
                <w:lang w:eastAsia="en-GB"/>
              </w:rPr>
              <w:t>250 000.00</w:t>
            </w:r>
          </w:p>
        </w:tc>
      </w:tr>
      <w:tr>
        <w:trPr>
          <w:trHeight w:val="300"/>
        </w:trPr>
        <w:tc>
          <w:tcPr>
            <w:tcW w:w="2115"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Objectives</w:t>
            </w:r>
          </w:p>
        </w:tc>
        <w:tc>
          <w:tcPr>
            <w:tcW w:w="3949" w:type="dxa"/>
            <w:shd w:val="clear" w:color="auto" w:fill="auto"/>
            <w:hideMark/>
          </w:tcPr>
          <w:p>
            <w:pPr>
              <w:tabs>
                <w:tab w:val="left" w:pos="765"/>
              </w:tabs>
              <w:spacing w:after="0" w:line="240" w:lineRule="auto"/>
              <w:jc w:val="left"/>
              <w:rPr>
                <w:rFonts w:eastAsia="Times New Roman"/>
                <w:bCs/>
                <w:noProof/>
                <w:color w:val="000000"/>
                <w:lang w:eastAsia="en-GB"/>
              </w:rPr>
            </w:pPr>
            <w:r>
              <w:rPr>
                <w:rFonts w:eastAsia="Times New Roman"/>
                <w:bCs/>
                <w:noProof/>
                <w:color w:val="000000"/>
                <w:lang w:eastAsia="en-GB"/>
              </w:rPr>
              <w:t>4</w:t>
            </w:r>
            <w:r>
              <w:rPr>
                <w:rFonts w:eastAsia="Times New Roman"/>
                <w:bCs/>
                <w:noProof/>
                <w:color w:val="000000"/>
                <w:lang w:eastAsia="en-GB"/>
              </w:rPr>
              <w:tab/>
            </w:r>
          </w:p>
        </w:tc>
        <w:tc>
          <w:tcPr>
            <w:tcW w:w="2636" w:type="dxa"/>
            <w:shd w:val="clear" w:color="auto" w:fill="auto"/>
            <w:hideMark/>
          </w:tcPr>
          <w:p>
            <w:pPr>
              <w:spacing w:after="0" w:line="240" w:lineRule="auto"/>
              <w:jc w:val="left"/>
              <w:rPr>
                <w:rFonts w:eastAsia="Times New Roman"/>
                <w:bCs/>
                <w:noProof/>
                <w:color w:val="000000"/>
                <w:lang w:eastAsia="en-GB"/>
              </w:rPr>
            </w:pPr>
          </w:p>
        </w:tc>
      </w:tr>
      <w:tr>
        <w:trPr>
          <w:trHeight w:val="300"/>
        </w:trPr>
        <w:tc>
          <w:tcPr>
            <w:tcW w:w="2115"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Description of objectives</w:t>
            </w:r>
          </w:p>
        </w:tc>
        <w:tc>
          <w:tcPr>
            <w:tcW w:w="3949"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4. Facilitate access to better and safer healthcare for Union citizens</w:t>
            </w:r>
          </w:p>
        </w:tc>
        <w:tc>
          <w:tcPr>
            <w:tcW w:w="2636" w:type="dxa"/>
            <w:shd w:val="clear" w:color="auto" w:fill="auto"/>
            <w:hideMark/>
          </w:tcPr>
          <w:p>
            <w:pPr>
              <w:spacing w:after="0" w:line="240" w:lineRule="auto"/>
              <w:jc w:val="left"/>
              <w:rPr>
                <w:rFonts w:eastAsia="Times New Roman"/>
                <w:bCs/>
                <w:noProof/>
                <w:color w:val="000000"/>
                <w:lang w:eastAsia="en-GB"/>
              </w:rPr>
            </w:pPr>
          </w:p>
        </w:tc>
      </w:tr>
      <w:tr>
        <w:trPr>
          <w:trHeight w:val="300"/>
        </w:trPr>
        <w:tc>
          <w:tcPr>
            <w:tcW w:w="2115"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Thematic priority</w:t>
            </w:r>
          </w:p>
        </w:tc>
        <w:tc>
          <w:tcPr>
            <w:tcW w:w="3949"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4.2. Coordinated action at Union level in order to effectively help patients affected by rare diseases</w:t>
            </w:r>
          </w:p>
        </w:tc>
        <w:tc>
          <w:tcPr>
            <w:tcW w:w="2636" w:type="dxa"/>
            <w:shd w:val="clear" w:color="auto" w:fill="auto"/>
            <w:hideMark/>
          </w:tcPr>
          <w:p>
            <w:pPr>
              <w:spacing w:after="0" w:line="240" w:lineRule="auto"/>
              <w:jc w:val="left"/>
              <w:rPr>
                <w:rFonts w:eastAsia="Times New Roman"/>
                <w:bCs/>
                <w:noProof/>
                <w:color w:val="000000"/>
                <w:lang w:eastAsia="en-GB"/>
              </w:rPr>
            </w:pPr>
          </w:p>
        </w:tc>
      </w:tr>
      <w:tr>
        <w:trPr>
          <w:trHeight w:val="3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394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263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3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838112 - EURORDIS SGA 2019 - SGA-2018</w:t>
            </w:r>
          </w:p>
        </w:tc>
        <w:tc>
          <w:tcPr>
            <w:tcW w:w="3949" w:type="dxa"/>
            <w:shd w:val="clear" w:color="auto" w:fill="auto"/>
            <w:hideMark/>
          </w:tcPr>
          <w:p>
            <w:pPr>
              <w:spacing w:after="0" w:line="240" w:lineRule="auto"/>
              <w:jc w:val="left"/>
              <w:rPr>
                <w:rFonts w:eastAsia="Times New Roman"/>
                <w:bCs/>
                <w:noProof/>
                <w:color w:val="000000"/>
                <w:lang w:val="fr-BE" w:eastAsia="en-GB"/>
              </w:rPr>
            </w:pPr>
            <w:r>
              <w:rPr>
                <w:rFonts w:eastAsia="Times New Roman"/>
                <w:bCs/>
                <w:noProof/>
                <w:color w:val="000000"/>
                <w:lang w:val="fr-BE" w:eastAsia="en-GB"/>
              </w:rPr>
              <w:t>Eurordis Rare Diseases Europe SGA 2019</w:t>
            </w:r>
          </w:p>
        </w:tc>
        <w:tc>
          <w:tcPr>
            <w:tcW w:w="2636" w:type="dxa"/>
            <w:shd w:val="clear" w:color="auto" w:fill="auto"/>
            <w:hideMark/>
          </w:tcPr>
          <w:p>
            <w:pPr>
              <w:spacing w:after="0" w:line="240" w:lineRule="auto"/>
              <w:jc w:val="right"/>
              <w:rPr>
                <w:rFonts w:eastAsia="Times New Roman"/>
                <w:bCs/>
                <w:noProof/>
                <w:color w:val="000000"/>
                <w:lang w:eastAsia="en-GB"/>
              </w:rPr>
            </w:pPr>
            <w:r>
              <w:rPr>
                <w:rFonts w:eastAsia="Times New Roman"/>
                <w:bCs/>
                <w:noProof/>
                <w:color w:val="000000"/>
                <w:lang w:eastAsia="en-GB"/>
              </w:rPr>
              <w:t>1 029 456.00</w:t>
            </w:r>
          </w:p>
        </w:tc>
      </w:tr>
      <w:tr>
        <w:trPr>
          <w:trHeight w:val="300"/>
        </w:trPr>
        <w:tc>
          <w:tcPr>
            <w:tcW w:w="2115"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838053 – THALIA SGA 2019 - SGA-2018</w:t>
            </w:r>
          </w:p>
        </w:tc>
        <w:tc>
          <w:tcPr>
            <w:tcW w:w="3949" w:type="dxa"/>
            <w:shd w:val="clear" w:color="auto" w:fill="auto"/>
          </w:tcPr>
          <w:p>
            <w:pPr>
              <w:spacing w:after="0" w:line="240" w:lineRule="auto"/>
              <w:jc w:val="left"/>
              <w:rPr>
                <w:rFonts w:eastAsia="Times New Roman"/>
                <w:bCs/>
                <w:noProof/>
                <w:color w:val="000000"/>
                <w:lang w:val="fr-BE" w:eastAsia="en-GB"/>
              </w:rPr>
            </w:pPr>
            <w:r>
              <w:rPr>
                <w:rFonts w:eastAsia="Times New Roman"/>
                <w:bCs/>
                <w:noProof/>
                <w:color w:val="000000"/>
                <w:lang w:eastAsia="en-GB"/>
              </w:rPr>
              <w:t>Thalassaemia</w:t>
            </w:r>
            <w:r>
              <w:rPr>
                <w:rFonts w:eastAsia="Times New Roman"/>
                <w:bCs/>
                <w:noProof/>
                <w:color w:val="000000"/>
                <w:lang w:val="fr-BE" w:eastAsia="en-GB"/>
              </w:rPr>
              <w:t xml:space="preserve"> in Action 2019</w:t>
            </w:r>
          </w:p>
        </w:tc>
        <w:tc>
          <w:tcPr>
            <w:tcW w:w="2636" w:type="dxa"/>
            <w:shd w:val="clear" w:color="auto" w:fill="auto"/>
          </w:tcPr>
          <w:p>
            <w:pPr>
              <w:spacing w:after="0" w:line="240" w:lineRule="auto"/>
              <w:jc w:val="right"/>
              <w:rPr>
                <w:rFonts w:eastAsia="Times New Roman"/>
                <w:bCs/>
                <w:noProof/>
                <w:color w:val="000000"/>
                <w:lang w:eastAsia="en-GB"/>
              </w:rPr>
            </w:pPr>
            <w:r>
              <w:rPr>
                <w:rFonts w:eastAsia="Times New Roman"/>
                <w:bCs/>
                <w:noProof/>
                <w:color w:val="000000"/>
                <w:lang w:eastAsia="en-GB"/>
              </w:rPr>
              <w:t>251 795.00</w:t>
            </w:r>
          </w:p>
        </w:tc>
      </w:tr>
      <w:tr>
        <w:trPr>
          <w:trHeight w:val="3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394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636" w:type="dxa"/>
            <w:shd w:val="clear" w:color="auto" w:fill="auto"/>
            <w:hideMark/>
          </w:tcPr>
          <w:p>
            <w:pPr>
              <w:spacing w:after="0" w:line="240" w:lineRule="auto"/>
              <w:jc w:val="right"/>
              <w:rPr>
                <w:rFonts w:eastAsia="Times New Roman"/>
                <w:b/>
                <w:bCs/>
                <w:noProof/>
                <w:color w:val="000000"/>
                <w:lang w:eastAsia="en-GB"/>
              </w:rPr>
            </w:pPr>
            <w:r>
              <w:rPr>
                <w:rFonts w:eastAsia="Times New Roman"/>
                <w:b/>
                <w:bCs/>
                <w:noProof/>
                <w:color w:val="000000"/>
                <w:lang w:eastAsia="en-GB"/>
              </w:rPr>
              <w:t xml:space="preserve">1 281 251.00 </w:t>
            </w:r>
          </w:p>
        </w:tc>
      </w:tr>
      <w:tr>
        <w:trPr>
          <w:trHeight w:val="300"/>
        </w:trPr>
        <w:tc>
          <w:tcPr>
            <w:tcW w:w="2115"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Thematic priority</w:t>
            </w:r>
          </w:p>
        </w:tc>
        <w:tc>
          <w:tcPr>
            <w:tcW w:w="3949"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4.5. Implementation of Union legislation in the fields of human tissues and cells, blood, human organs, medical devices, medicinal products, and patients’ rights in cross-border healthcare</w:t>
            </w:r>
          </w:p>
        </w:tc>
        <w:tc>
          <w:tcPr>
            <w:tcW w:w="2636" w:type="dxa"/>
            <w:shd w:val="clear" w:color="auto" w:fill="auto"/>
            <w:hideMark/>
          </w:tcPr>
          <w:p>
            <w:pPr>
              <w:spacing w:after="0" w:line="240" w:lineRule="auto"/>
              <w:jc w:val="right"/>
              <w:rPr>
                <w:rFonts w:eastAsia="Times New Roman"/>
                <w:bCs/>
                <w:noProof/>
                <w:color w:val="000000"/>
                <w:lang w:eastAsia="en-GB"/>
              </w:rPr>
            </w:pPr>
          </w:p>
        </w:tc>
      </w:tr>
      <w:tr>
        <w:trPr>
          <w:trHeight w:val="3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394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263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xml:space="preserve">Amount committed </w:t>
            </w:r>
            <w:r>
              <w:rPr>
                <w:rFonts w:eastAsia="Times New Roman"/>
                <w:b/>
                <w:bCs/>
                <w:noProof/>
                <w:lang w:eastAsia="en-GB"/>
              </w:rPr>
              <w:t>in EUR</w:t>
            </w:r>
          </w:p>
        </w:tc>
      </w:tr>
      <w:tr>
        <w:trPr>
          <w:trHeight w:val="300"/>
        </w:trPr>
        <w:tc>
          <w:tcPr>
            <w:tcW w:w="2115"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837354 - SAVDON - SGA-2018</w:t>
            </w:r>
          </w:p>
        </w:tc>
        <w:tc>
          <w:tcPr>
            <w:tcW w:w="3949"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High-quality blood stem cell products for all patients in need, while protecting voluntary donors’ rights and welfare</w:t>
            </w:r>
          </w:p>
        </w:tc>
        <w:tc>
          <w:tcPr>
            <w:tcW w:w="2636" w:type="dxa"/>
            <w:shd w:val="clear" w:color="auto" w:fill="auto"/>
          </w:tcPr>
          <w:p>
            <w:pPr>
              <w:spacing w:after="0" w:line="240" w:lineRule="auto"/>
              <w:jc w:val="right"/>
              <w:rPr>
                <w:rFonts w:eastAsia="Times New Roman"/>
                <w:bCs/>
                <w:noProof/>
                <w:color w:val="000000"/>
                <w:lang w:eastAsia="en-GB"/>
              </w:rPr>
            </w:pPr>
            <w:r>
              <w:rPr>
                <w:rFonts w:eastAsia="Times New Roman"/>
                <w:bCs/>
                <w:noProof/>
                <w:color w:val="000000"/>
                <w:lang w:eastAsia="en-GB"/>
              </w:rPr>
              <w:t>247 721.00</w:t>
            </w:r>
          </w:p>
        </w:tc>
      </w:tr>
      <w:tr>
        <w:trPr>
          <w:trHeight w:val="3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394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636" w:type="dxa"/>
            <w:shd w:val="clear" w:color="auto" w:fill="auto"/>
          </w:tcPr>
          <w:p>
            <w:pPr>
              <w:spacing w:after="0" w:line="240" w:lineRule="auto"/>
              <w:jc w:val="right"/>
              <w:rPr>
                <w:rFonts w:eastAsia="Times New Roman"/>
                <w:b/>
                <w:bCs/>
                <w:noProof/>
                <w:color w:val="000000"/>
                <w:lang w:eastAsia="en-GB"/>
              </w:rPr>
            </w:pPr>
            <w:r>
              <w:rPr>
                <w:rFonts w:eastAsia="Times New Roman"/>
                <w:bCs/>
                <w:noProof/>
                <w:color w:val="000000"/>
                <w:lang w:eastAsia="en-GB"/>
              </w:rPr>
              <w:t>247 721.00</w:t>
            </w:r>
          </w:p>
        </w:tc>
      </w:tr>
      <w:tr>
        <w:trPr>
          <w:trHeight w:val="300"/>
        </w:trPr>
        <w:tc>
          <w:tcPr>
            <w:tcW w:w="211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Chafea TOTAL OPERATING GRANTS</w:t>
            </w:r>
          </w:p>
        </w:tc>
        <w:tc>
          <w:tcPr>
            <w:tcW w:w="394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636" w:type="dxa"/>
            <w:shd w:val="clear" w:color="auto" w:fill="auto"/>
            <w:hideMark/>
          </w:tcPr>
          <w:p>
            <w:pPr>
              <w:spacing w:after="0" w:line="240" w:lineRule="auto"/>
              <w:jc w:val="right"/>
              <w:rPr>
                <w:rFonts w:eastAsia="Times New Roman"/>
                <w:b/>
                <w:bCs/>
                <w:noProof/>
                <w:color w:val="000000"/>
                <w:lang w:eastAsia="en-GB"/>
              </w:rPr>
            </w:pPr>
            <w:r>
              <w:rPr>
                <w:rFonts w:eastAsia="Times New Roman"/>
                <w:b/>
                <w:bCs/>
                <w:noProof/>
                <w:color w:val="000000"/>
                <w:lang w:eastAsia="en-GB"/>
              </w:rPr>
              <w:t>5 887 958.53</w:t>
            </w:r>
          </w:p>
        </w:tc>
      </w:tr>
    </w:tbl>
    <w:p>
      <w:pPr>
        <w:spacing w:after="0" w:line="240" w:lineRule="auto"/>
        <w:jc w:val="left"/>
        <w:rPr>
          <w:noProof/>
        </w:rPr>
      </w:pPr>
    </w:p>
    <w:p>
      <w:pPr>
        <w:pStyle w:val="Heading2"/>
        <w:rPr>
          <w:noProof/>
          <w:sz w:val="24"/>
          <w:szCs w:val="24"/>
        </w:rPr>
      </w:pPr>
      <w:bookmarkStart w:id="265" w:name="_Toc33634482"/>
      <w:bookmarkStart w:id="266" w:name="_Toc51938586"/>
      <w:r>
        <w:rPr>
          <w:noProof/>
          <w:sz w:val="24"/>
          <w:szCs w:val="24"/>
        </w:rPr>
        <w:t>JOINT ACTIONS</w:t>
      </w:r>
      <w:bookmarkEnd w:id="265"/>
      <w:bookmarkEnd w:id="266"/>
    </w:p>
    <w:p>
      <w:pPr>
        <w:spacing w:before="120" w:after="120" w:line="360" w:lineRule="auto"/>
        <w:rPr>
          <w:noProof/>
        </w:rPr>
      </w:pPr>
      <w:r>
        <w:rPr>
          <w:noProof/>
        </w:rPr>
        <w:t>The grants for actions co-financed with Member State authorities are ‘actions having a clear Union added value co-financed by the competent authorities that are responsible for health in the Member States or in third countries participating in the Programme pursuant to Article 6, or by public sector bodies and non-governmental bodies, as referred to in Article 8(1), acting individually or as a network, mandated by those competent authorities</w:t>
      </w:r>
      <w:r>
        <w:rPr>
          <w:rStyle w:val="FootnoteReference"/>
          <w:noProof/>
        </w:rPr>
        <w:footnoteReference w:id="73"/>
      </w:r>
      <w:r>
        <w:rPr>
          <w:noProof/>
        </w:rPr>
        <w:t>’.</w:t>
      </w:r>
    </w:p>
    <w:p>
      <w:pPr>
        <w:spacing w:before="120" w:after="120" w:line="360" w:lineRule="auto"/>
        <w:rPr>
          <w:rFonts w:eastAsiaTheme="minorHAnsi"/>
          <w:noProof/>
        </w:rPr>
      </w:pPr>
      <w:r>
        <w:rPr>
          <w:noProof/>
        </w:rPr>
        <w:t xml:space="preserve">They thus enable the nominated national authorities of the Member States and other countries participating in the programme, and the Commission, to take forward work on jointly identified issues. </w:t>
      </w:r>
    </w:p>
    <w:p>
      <w:pPr>
        <w:spacing w:line="360" w:lineRule="auto"/>
        <w:rPr>
          <w:rFonts w:eastAsiaTheme="minorHAnsi"/>
          <w:noProof/>
        </w:rPr>
      </w:pPr>
      <w:r>
        <w:rPr>
          <w:rFonts w:eastAsiaTheme="minorHAnsi"/>
          <w:noProof/>
        </w:rPr>
        <w:t xml:space="preserve">The maximum EU contribution is 60%, but may rise to 80% if a proposal meets the criteria for exceptional utility. </w:t>
      </w:r>
    </w:p>
    <w:p>
      <w:pPr>
        <w:spacing w:line="360" w:lineRule="auto"/>
        <w:rPr>
          <w:rFonts w:eastAsiaTheme="minorHAnsi"/>
          <w:noProof/>
        </w:rPr>
      </w:pPr>
      <w:r>
        <w:rPr>
          <w:rFonts w:eastAsiaTheme="minorHAnsi"/>
          <w:noProof/>
        </w:rPr>
        <w:t>Countries participating in the third health programme nominate the competent authorities or other bodies, which are asked to submit a proposal under the direct grant procedure.</w:t>
      </w:r>
    </w:p>
    <w:p>
      <w:pPr>
        <w:spacing w:line="360" w:lineRule="auto"/>
        <w:rPr>
          <w:rFonts w:eastAsia="Times New Roman"/>
          <w:noProof/>
        </w:rPr>
      </w:pPr>
      <w:r>
        <w:rPr>
          <w:rFonts w:eastAsiaTheme="minorHAnsi"/>
          <w:noProof/>
        </w:rPr>
        <w:t>In 2018, co-funding totalling EUR 7 900 000.00 was provided to a JA addressing objective 2 of the h</w:t>
      </w:r>
      <w:r>
        <w:rPr>
          <w:rFonts w:eastAsia="Times New Roman"/>
          <w:noProof/>
        </w:rPr>
        <w:t>ealth p</w:t>
      </w:r>
      <w:r>
        <w:rPr>
          <w:rFonts w:eastAsiaTheme="minorHAnsi"/>
          <w:noProof/>
        </w:rPr>
        <w:t xml:space="preserve">rogramme, ‘Protect Union citizens from serious cross-border health </w:t>
      </w:r>
      <w:r>
        <w:rPr>
          <w:rFonts w:eastAsia="Times New Roman"/>
          <w:noProof/>
        </w:rPr>
        <w:t>threats’</w:t>
      </w:r>
      <w:r>
        <w:rPr>
          <w:rFonts w:eastAsiaTheme="minorHAnsi"/>
          <w:noProof/>
        </w:rPr>
        <w:t>.</w:t>
      </w:r>
      <w:r>
        <w:rPr>
          <w:rFonts w:eastAsia="Times New Roman"/>
          <w:noProof/>
        </w:rPr>
        <w:t xml:space="preserve"> This was because it qualified as exceptional utility.</w:t>
      </w:r>
    </w:p>
    <w:p>
      <w:pPr>
        <w:spacing w:line="360" w:lineRule="auto"/>
        <w:rPr>
          <w:rFonts w:eastAsiaTheme="minorHAnsi"/>
          <w:noProof/>
        </w:rPr>
      </w:pPr>
      <w:r>
        <w:rPr>
          <w:rFonts w:eastAsiaTheme="minorHAnsi"/>
          <w:noProof/>
        </w:rPr>
        <w:t>The SHARP JA brings together 26 associated partners, 33 affiliated entities, and 9 collaborating stakeholders, in a total of 30 countries (24 EU countries, three EEA/EFTA members, and three European neighbourhood countries).</w:t>
      </w:r>
    </w:p>
    <w:p>
      <w:pPr>
        <w:spacing w:line="360" w:lineRule="auto"/>
        <w:rPr>
          <w:rFonts w:eastAsiaTheme="minorHAnsi"/>
          <w:noProof/>
        </w:rPr>
      </w:pPr>
      <w:r>
        <w:rPr>
          <w:rFonts w:eastAsiaTheme="minorHAnsi"/>
          <w:noProof/>
        </w:rPr>
        <w:t xml:space="preserve">The table below lists the joint actions funded by objective and priority. </w:t>
      </w:r>
    </w:p>
    <w:tbl>
      <w:tblPr>
        <w:tblW w:w="97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4989"/>
        <w:gridCol w:w="2526"/>
      </w:tblGrid>
      <w:tr>
        <w:trPr>
          <w:trHeight w:val="300"/>
        </w:trPr>
        <w:tc>
          <w:tcPr>
            <w:tcW w:w="2191"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Financial instrument</w:t>
            </w:r>
          </w:p>
        </w:tc>
        <w:tc>
          <w:tcPr>
            <w:tcW w:w="4989"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Joint actions by objective</w:t>
            </w:r>
          </w:p>
        </w:tc>
        <w:tc>
          <w:tcPr>
            <w:tcW w:w="2526" w:type="dxa"/>
            <w:shd w:val="clear" w:color="auto" w:fill="auto"/>
            <w:noWrap/>
            <w:hideMark/>
          </w:tcPr>
          <w:p>
            <w:pPr>
              <w:spacing w:after="0" w:line="240" w:lineRule="auto"/>
              <w:jc w:val="left"/>
              <w:rPr>
                <w:rFonts w:eastAsia="Times New Roman"/>
                <w:b/>
                <w:noProof/>
                <w:color w:val="000000"/>
                <w:lang w:eastAsia="en-GB"/>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Objectives</w:t>
            </w:r>
          </w:p>
        </w:tc>
        <w:tc>
          <w:tcPr>
            <w:tcW w:w="4989" w:type="dxa"/>
            <w:shd w:val="clear" w:color="auto" w:fill="auto"/>
          </w:tcPr>
          <w:p>
            <w:pPr>
              <w:spacing w:after="0" w:line="240" w:lineRule="auto"/>
              <w:jc w:val="left"/>
              <w:rPr>
                <w:rFonts w:eastAsia="Times New Roman"/>
                <w:bCs/>
                <w:noProof/>
                <w:lang w:eastAsia="en-GB"/>
              </w:rPr>
            </w:pPr>
            <w:r>
              <w:rPr>
                <w:rFonts w:eastAsia="Times New Roman"/>
                <w:bCs/>
                <w:noProof/>
                <w:lang w:eastAsia="en-GB"/>
              </w:rPr>
              <w:t>2</w:t>
            </w:r>
          </w:p>
        </w:tc>
        <w:tc>
          <w:tcPr>
            <w:tcW w:w="2526" w:type="dxa"/>
            <w:shd w:val="clear" w:color="auto" w:fill="auto"/>
          </w:tcPr>
          <w:p>
            <w:pPr>
              <w:spacing w:after="0" w:line="240" w:lineRule="auto"/>
              <w:jc w:val="right"/>
              <w:rPr>
                <w:rFonts w:eastAsia="Times New Roman"/>
                <w:bCs/>
                <w:noProof/>
                <w:lang w:eastAsia="en-GB"/>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Description of objectives</w:t>
            </w:r>
          </w:p>
        </w:tc>
        <w:tc>
          <w:tcPr>
            <w:tcW w:w="4989" w:type="dxa"/>
            <w:shd w:val="clear" w:color="auto" w:fill="auto"/>
          </w:tcPr>
          <w:p>
            <w:pPr>
              <w:spacing w:after="0" w:line="240" w:lineRule="auto"/>
              <w:jc w:val="left"/>
              <w:rPr>
                <w:rFonts w:eastAsia="Times New Roman"/>
                <w:bCs/>
                <w:noProof/>
                <w:lang w:eastAsia="en-GB"/>
              </w:rPr>
            </w:pPr>
            <w:r>
              <w:rPr>
                <w:rFonts w:eastAsia="Times New Roman"/>
                <w:bCs/>
                <w:noProof/>
                <w:lang w:eastAsia="en-GB"/>
              </w:rPr>
              <w:t>2. Protect Union citizens from serious cross-border health threats</w:t>
            </w:r>
          </w:p>
        </w:tc>
        <w:tc>
          <w:tcPr>
            <w:tcW w:w="2526" w:type="dxa"/>
            <w:shd w:val="clear" w:color="auto" w:fill="auto"/>
          </w:tcPr>
          <w:p>
            <w:pPr>
              <w:spacing w:after="0" w:line="240" w:lineRule="auto"/>
              <w:jc w:val="right"/>
              <w:rPr>
                <w:rFonts w:eastAsia="Times New Roman"/>
                <w:bCs/>
                <w:noProof/>
                <w:lang w:eastAsia="en-GB"/>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Thematic priority</w:t>
            </w:r>
          </w:p>
        </w:tc>
        <w:tc>
          <w:tcPr>
            <w:tcW w:w="4989" w:type="dxa"/>
            <w:shd w:val="clear" w:color="auto" w:fill="auto"/>
          </w:tcPr>
          <w:p>
            <w:pPr>
              <w:spacing w:after="0" w:line="240" w:lineRule="auto"/>
              <w:jc w:val="left"/>
              <w:rPr>
                <w:rFonts w:eastAsia="Times New Roman"/>
                <w:bCs/>
                <w:noProof/>
                <w:lang w:eastAsia="en-GB"/>
              </w:rPr>
            </w:pPr>
            <w:r>
              <w:rPr>
                <w:rFonts w:eastAsia="Times New Roman"/>
                <w:bCs/>
                <w:noProof/>
                <w:lang w:eastAsia="en-GB"/>
              </w:rPr>
              <w:t xml:space="preserve">2.2. </w:t>
            </w:r>
            <w:r>
              <w:rPr>
                <w:rStyle w:val="A13"/>
                <w:rFonts w:cs="Times New Roman"/>
                <w:noProof/>
                <w:color w:val="auto"/>
              </w:rPr>
              <w:t>Capacity building against health threats in Member States, including, where appropriate, cooperation with neighbouring countries</w:t>
            </w:r>
          </w:p>
        </w:tc>
        <w:tc>
          <w:tcPr>
            <w:tcW w:w="2526" w:type="dxa"/>
            <w:shd w:val="clear" w:color="auto" w:fill="auto"/>
          </w:tcPr>
          <w:p>
            <w:pPr>
              <w:spacing w:after="0" w:line="240" w:lineRule="auto"/>
              <w:jc w:val="right"/>
              <w:rPr>
                <w:rFonts w:eastAsia="Times New Roman"/>
                <w:bCs/>
                <w:noProof/>
                <w:lang w:eastAsia="en-GB"/>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
                <w:bCs/>
                <w:noProof/>
                <w:lang w:eastAsia="en-GB"/>
              </w:rPr>
              <w:t>User reference</w:t>
            </w:r>
          </w:p>
        </w:tc>
        <w:tc>
          <w:tcPr>
            <w:tcW w:w="4989" w:type="dxa"/>
            <w:shd w:val="clear" w:color="auto" w:fill="auto"/>
          </w:tcPr>
          <w:p>
            <w:pPr>
              <w:spacing w:after="0" w:line="240" w:lineRule="auto"/>
              <w:jc w:val="left"/>
              <w:rPr>
                <w:rFonts w:eastAsia="Times New Roman"/>
                <w:bCs/>
                <w:noProof/>
                <w:lang w:eastAsia="en-GB"/>
              </w:rPr>
            </w:pPr>
            <w:r>
              <w:rPr>
                <w:rFonts w:eastAsia="Times New Roman"/>
                <w:b/>
                <w:bCs/>
                <w:noProof/>
                <w:lang w:eastAsia="en-GB"/>
              </w:rPr>
              <w:t>Title</w:t>
            </w:r>
          </w:p>
        </w:tc>
        <w:tc>
          <w:tcPr>
            <w:tcW w:w="2526" w:type="dxa"/>
            <w:shd w:val="clear" w:color="auto" w:fill="auto"/>
          </w:tcPr>
          <w:p>
            <w:pPr>
              <w:spacing w:after="0" w:line="240" w:lineRule="auto"/>
              <w:jc w:val="right"/>
              <w:rPr>
                <w:rFonts w:eastAsia="Times New Roman"/>
                <w:bCs/>
                <w:noProof/>
                <w:lang w:eastAsia="en-GB"/>
              </w:rPr>
            </w:pPr>
            <w:r>
              <w:rPr>
                <w:rFonts w:eastAsia="Times New Roman"/>
                <w:b/>
                <w:bCs/>
                <w:noProof/>
                <w:lang w:eastAsia="en-GB"/>
              </w:rPr>
              <w:t>Amount committed in EUR</w:t>
            </w:r>
          </w:p>
        </w:tc>
      </w:tr>
      <w:tr>
        <w:trPr>
          <w:trHeight w:val="300"/>
        </w:trPr>
        <w:tc>
          <w:tcPr>
            <w:tcW w:w="2191" w:type="dxa"/>
            <w:shd w:val="clear" w:color="auto" w:fill="auto"/>
          </w:tcPr>
          <w:p>
            <w:pPr>
              <w:spacing w:after="0" w:line="240" w:lineRule="auto"/>
              <w:jc w:val="left"/>
              <w:rPr>
                <w:rFonts w:eastAsia="Times New Roman"/>
                <w:b/>
                <w:bCs/>
                <w:noProof/>
                <w:lang w:eastAsia="en-GB"/>
              </w:rPr>
            </w:pPr>
            <w:r>
              <w:rPr>
                <w:rFonts w:eastAsia="Times New Roman"/>
                <w:b/>
                <w:noProof/>
                <w:lang w:eastAsia="en-GB"/>
              </w:rPr>
              <w:t>848096</w:t>
            </w:r>
            <w:r>
              <w:rPr>
                <w:rFonts w:eastAsia="Times New Roman"/>
                <w:b/>
                <w:bCs/>
                <w:noProof/>
                <w:lang w:eastAsia="en-GB"/>
              </w:rPr>
              <w:t>-</w:t>
            </w:r>
            <w:r>
              <w:rPr>
                <w:b/>
                <w:noProof/>
              </w:rPr>
              <w:t xml:space="preserve"> SHARP - HP-JA-2018</w:t>
            </w:r>
          </w:p>
        </w:tc>
        <w:tc>
          <w:tcPr>
            <w:tcW w:w="4989" w:type="dxa"/>
            <w:shd w:val="clear" w:color="auto" w:fill="auto"/>
          </w:tcPr>
          <w:p>
            <w:pPr>
              <w:spacing w:after="0" w:line="240" w:lineRule="auto"/>
              <w:jc w:val="left"/>
              <w:rPr>
                <w:rFonts w:eastAsia="Times New Roman"/>
                <w:bCs/>
                <w:noProof/>
                <w:lang w:eastAsia="en-GB"/>
              </w:rPr>
            </w:pPr>
            <w:r>
              <w:rPr>
                <w:rFonts w:eastAsia="Times New Roman"/>
                <w:bCs/>
                <w:noProof/>
                <w:lang w:eastAsia="en-GB"/>
              </w:rPr>
              <w:t>Strengthened International Health Regulations and Preparedness in the EU - Joint Action</w:t>
            </w:r>
          </w:p>
        </w:tc>
        <w:tc>
          <w:tcPr>
            <w:tcW w:w="2526" w:type="dxa"/>
            <w:shd w:val="clear" w:color="auto" w:fill="auto"/>
          </w:tcPr>
          <w:p>
            <w:pPr>
              <w:spacing w:after="0" w:line="240" w:lineRule="auto"/>
              <w:jc w:val="right"/>
              <w:rPr>
                <w:rFonts w:eastAsia="Times New Roman"/>
                <w:bCs/>
                <w:noProof/>
                <w:lang w:eastAsia="en-GB"/>
              </w:rPr>
            </w:pPr>
            <w:r>
              <w:rPr>
                <w:rFonts w:eastAsia="Times New Roman"/>
                <w:bCs/>
                <w:noProof/>
                <w:lang w:eastAsia="en-GB"/>
              </w:rPr>
              <w:t>7 900 000.00</w:t>
            </w:r>
          </w:p>
        </w:tc>
      </w:tr>
      <w:tr>
        <w:trPr>
          <w:trHeight w:val="300"/>
        </w:trPr>
        <w:tc>
          <w:tcPr>
            <w:tcW w:w="2191" w:type="dxa"/>
            <w:shd w:val="clear" w:color="auto" w:fill="auto"/>
          </w:tcPr>
          <w:p>
            <w:pPr>
              <w:spacing w:after="0" w:line="240" w:lineRule="auto"/>
              <w:jc w:val="left"/>
              <w:rPr>
                <w:rFonts w:eastAsia="Times New Roman"/>
                <w:b/>
                <w:bCs/>
                <w:noProof/>
                <w:lang w:eastAsia="en-GB"/>
              </w:rPr>
            </w:pPr>
            <w:r>
              <w:rPr>
                <w:rFonts w:eastAsia="Times New Roman"/>
                <w:b/>
                <w:bCs/>
                <w:noProof/>
                <w:lang w:eastAsia="en-GB"/>
              </w:rPr>
              <w:t>Chafea TOTAL JOINT ACTION</w:t>
            </w:r>
          </w:p>
        </w:tc>
        <w:tc>
          <w:tcPr>
            <w:tcW w:w="4989" w:type="dxa"/>
            <w:shd w:val="clear" w:color="auto" w:fill="auto"/>
          </w:tcPr>
          <w:p>
            <w:pPr>
              <w:spacing w:after="0" w:line="240" w:lineRule="auto"/>
              <w:jc w:val="left"/>
              <w:rPr>
                <w:rFonts w:eastAsia="Times New Roman"/>
                <w:bCs/>
                <w:noProof/>
                <w:lang w:eastAsia="en-GB"/>
              </w:rPr>
            </w:pPr>
          </w:p>
        </w:tc>
        <w:tc>
          <w:tcPr>
            <w:tcW w:w="2526" w:type="dxa"/>
            <w:shd w:val="clear" w:color="auto" w:fill="auto"/>
          </w:tcPr>
          <w:p>
            <w:pPr>
              <w:jc w:val="right"/>
              <w:rPr>
                <w:rFonts w:eastAsia="Times New Roman"/>
                <w:b/>
                <w:bCs/>
                <w:noProof/>
                <w:lang w:eastAsia="en-GB"/>
              </w:rPr>
            </w:pPr>
            <w:r>
              <w:rPr>
                <w:rFonts w:eastAsia="Times New Roman"/>
                <w:bCs/>
                <w:noProof/>
                <w:lang w:eastAsia="en-GB"/>
              </w:rPr>
              <w:t>7 900 000.00</w:t>
            </w:r>
          </w:p>
        </w:tc>
      </w:tr>
    </w:tbl>
    <w:p>
      <w:pPr>
        <w:spacing w:after="0" w:line="240" w:lineRule="auto"/>
        <w:jc w:val="left"/>
        <w:rPr>
          <w:noProof/>
        </w:rPr>
      </w:pPr>
    </w:p>
    <w:p>
      <w:pPr>
        <w:pStyle w:val="Heading2"/>
        <w:rPr>
          <w:noProof/>
          <w:sz w:val="24"/>
          <w:szCs w:val="24"/>
        </w:rPr>
      </w:pPr>
      <w:bookmarkStart w:id="267" w:name="_Toc33634483"/>
      <w:bookmarkStart w:id="268" w:name="_Toc51938587"/>
      <w:r>
        <w:rPr>
          <w:noProof/>
          <w:sz w:val="24"/>
          <w:szCs w:val="24"/>
        </w:rPr>
        <w:t>DIRECT GRANT AGREEMENTS AND PRESIDENCY CONFERENCES</w:t>
      </w:r>
      <w:bookmarkEnd w:id="267"/>
      <w:bookmarkEnd w:id="268"/>
    </w:p>
    <w:p>
      <w:pPr>
        <w:spacing w:line="360" w:lineRule="auto"/>
        <w:rPr>
          <w:rFonts w:eastAsiaTheme="minorHAnsi"/>
          <w:noProof/>
        </w:rPr>
      </w:pPr>
      <w:r>
        <w:rPr>
          <w:rFonts w:eastAsiaTheme="minorHAnsi"/>
          <w:noProof/>
        </w:rPr>
        <w:t>Direct grant agreements are awarded to international organisations active in the area of public health ‘for activities with specific characteristics that require a particular type of body on account of its technical competence, its high degree of specialisation or its administrative powers, on condition that the activities concerned do not fall within the scope of a call for proposals</w:t>
      </w:r>
      <w:r>
        <w:rPr>
          <w:rStyle w:val="FootnoteReference"/>
          <w:rFonts w:eastAsiaTheme="minorHAnsi"/>
          <w:noProof/>
        </w:rPr>
        <w:footnoteReference w:id="74"/>
      </w:r>
      <w:r>
        <w:rPr>
          <w:rFonts w:eastAsiaTheme="minorHAnsi"/>
          <w:noProof/>
        </w:rPr>
        <w:t xml:space="preserve">’. </w:t>
      </w:r>
    </w:p>
    <w:p>
      <w:pPr>
        <w:spacing w:line="360" w:lineRule="auto"/>
        <w:rPr>
          <w:rFonts w:eastAsiaTheme="minorHAnsi"/>
          <w:noProof/>
        </w:rPr>
      </w:pPr>
      <w:r>
        <w:rPr>
          <w:rFonts w:eastAsiaTheme="minorHAnsi"/>
          <w:noProof/>
        </w:rPr>
        <w:t>Funding for actions with international organisations will be allocated exclusively through grant agreements, without a call for proposals on topics specifically identified in the work programme. The maximum EU contribution is 60%.</w:t>
      </w:r>
    </w:p>
    <w:p>
      <w:pPr>
        <w:rPr>
          <w:rFonts w:eastAsia="Times New Roman"/>
          <w:noProof/>
          <w:color w:val="000000"/>
          <w:lang w:eastAsia="en-GB"/>
        </w:rPr>
      </w:pPr>
      <w:r>
        <w:rPr>
          <w:rFonts w:eastAsiaTheme="minorHAnsi"/>
          <w:noProof/>
        </w:rPr>
        <w:t>In 2018, five direct grant agreements were signed by Chafea, covering a total of EUR 4 020 000, with the WHO, the OECD and the Council of Europe.</w:t>
      </w:r>
    </w:p>
    <w:p>
      <w:pPr>
        <w:spacing w:line="360" w:lineRule="auto"/>
        <w:rPr>
          <w:rFonts w:eastAsiaTheme="minorHAnsi"/>
          <w:noProof/>
        </w:rPr>
      </w:pPr>
      <w:r>
        <w:rPr>
          <w:rFonts w:eastAsiaTheme="minorHAnsi"/>
          <w:noProof/>
        </w:rPr>
        <w:t>The table below lists all direct grant agreements funded by objective and priority.</w:t>
      </w:r>
    </w:p>
    <w:tbl>
      <w:tblPr>
        <w:tblW w:w="97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176"/>
        <w:gridCol w:w="2361"/>
      </w:tblGrid>
      <w:tr>
        <w:trPr>
          <w:trHeight w:val="300"/>
        </w:trPr>
        <w:tc>
          <w:tcPr>
            <w:tcW w:w="2183"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Financial instrument</w:t>
            </w:r>
          </w:p>
        </w:tc>
        <w:tc>
          <w:tcPr>
            <w:tcW w:w="5176"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Direct grant agreements by objective</w:t>
            </w:r>
          </w:p>
        </w:tc>
        <w:tc>
          <w:tcPr>
            <w:tcW w:w="2361" w:type="dxa"/>
            <w:shd w:val="clear" w:color="auto" w:fill="auto"/>
            <w:noWrap/>
            <w:hideMark/>
          </w:tcPr>
          <w:p>
            <w:pPr>
              <w:spacing w:after="0" w:line="240" w:lineRule="auto"/>
              <w:jc w:val="left"/>
              <w:rPr>
                <w:rFonts w:eastAsia="Times New Roman"/>
                <w:b/>
                <w:noProof/>
                <w:color w:val="000000"/>
                <w:lang w:eastAsia="en-GB"/>
              </w:rPr>
            </w:pPr>
          </w:p>
        </w:tc>
      </w:tr>
      <w:tr>
        <w:trPr>
          <w:trHeight w:val="300"/>
        </w:trPr>
        <w:tc>
          <w:tcPr>
            <w:tcW w:w="2183"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Objectives</w:t>
            </w:r>
          </w:p>
        </w:tc>
        <w:tc>
          <w:tcPr>
            <w:tcW w:w="5176"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1</w:t>
            </w:r>
          </w:p>
        </w:tc>
        <w:tc>
          <w:tcPr>
            <w:tcW w:w="2361" w:type="dxa"/>
            <w:shd w:val="clear" w:color="auto" w:fill="auto"/>
            <w:noWrap/>
            <w:hideMark/>
          </w:tcPr>
          <w:p>
            <w:pPr>
              <w:spacing w:after="0" w:line="240" w:lineRule="auto"/>
              <w:jc w:val="left"/>
              <w:rPr>
                <w:rFonts w:eastAsia="Times New Roman"/>
                <w:noProof/>
                <w:color w:val="000000"/>
                <w:lang w:eastAsia="en-GB"/>
              </w:rPr>
            </w:pPr>
          </w:p>
        </w:tc>
      </w:tr>
      <w:tr>
        <w:trPr>
          <w:trHeight w:val="810"/>
        </w:trPr>
        <w:tc>
          <w:tcPr>
            <w:tcW w:w="2183"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Description of objectives</w:t>
            </w:r>
          </w:p>
        </w:tc>
        <w:tc>
          <w:tcPr>
            <w:tcW w:w="5176"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1. Promote health, prevent diseases and foster supportive environments for healthy lifestyles</w:t>
            </w:r>
          </w:p>
        </w:tc>
        <w:tc>
          <w:tcPr>
            <w:tcW w:w="2361" w:type="dxa"/>
            <w:shd w:val="clear" w:color="auto" w:fill="auto"/>
            <w:noWrap/>
            <w:hideMark/>
          </w:tcPr>
          <w:p>
            <w:pPr>
              <w:spacing w:after="0" w:line="240" w:lineRule="auto"/>
              <w:jc w:val="left"/>
              <w:rPr>
                <w:rFonts w:eastAsia="Times New Roman"/>
                <w:noProof/>
                <w:color w:val="000000"/>
                <w:lang w:eastAsia="en-GB"/>
              </w:rPr>
            </w:pPr>
          </w:p>
        </w:tc>
      </w:tr>
      <w:tr>
        <w:trPr>
          <w:trHeight w:val="600"/>
        </w:trPr>
        <w:tc>
          <w:tcPr>
            <w:tcW w:w="2183" w:type="dxa"/>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Thematic priority</w:t>
            </w:r>
          </w:p>
        </w:tc>
        <w:tc>
          <w:tcPr>
            <w:tcW w:w="5176" w:type="dxa"/>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1.5. Implementation of Union legislation in the field of tobacco products</w:t>
            </w:r>
          </w:p>
        </w:tc>
        <w:tc>
          <w:tcPr>
            <w:tcW w:w="2361" w:type="dxa"/>
            <w:shd w:val="clear" w:color="auto" w:fill="auto"/>
            <w:noWrap/>
          </w:tcPr>
          <w:p>
            <w:pPr>
              <w:spacing w:after="0" w:line="240" w:lineRule="auto"/>
              <w:jc w:val="left"/>
              <w:rPr>
                <w:rFonts w:eastAsia="Times New Roman"/>
                <w:noProof/>
                <w:color w:val="000000"/>
                <w:lang w:eastAsia="en-GB"/>
              </w:rPr>
            </w:pPr>
          </w:p>
        </w:tc>
      </w:tr>
      <w:tr>
        <w:trPr>
          <w:trHeight w:val="600"/>
        </w:trPr>
        <w:tc>
          <w:tcPr>
            <w:tcW w:w="2183" w:type="dxa"/>
            <w:shd w:val="clear" w:color="auto" w:fill="auto"/>
          </w:tcPr>
          <w:p>
            <w:pPr>
              <w:spacing w:after="0" w:line="240" w:lineRule="auto"/>
              <w:jc w:val="left"/>
              <w:rPr>
                <w:rFonts w:eastAsia="Times New Roman"/>
                <w:noProof/>
                <w:color w:val="000000"/>
                <w:lang w:eastAsia="en-GB"/>
              </w:rPr>
            </w:pPr>
            <w:r>
              <w:rPr>
                <w:rFonts w:eastAsia="Times New Roman"/>
                <w:b/>
                <w:bCs/>
                <w:noProof/>
                <w:color w:val="000000"/>
                <w:lang w:eastAsia="en-GB"/>
              </w:rPr>
              <w:t>User reference</w:t>
            </w:r>
          </w:p>
        </w:tc>
        <w:tc>
          <w:tcPr>
            <w:tcW w:w="5176" w:type="dxa"/>
            <w:shd w:val="clear" w:color="auto" w:fill="auto"/>
          </w:tcPr>
          <w:p>
            <w:pPr>
              <w:spacing w:after="0" w:line="240" w:lineRule="auto"/>
              <w:jc w:val="left"/>
              <w:rPr>
                <w:rFonts w:eastAsia="Times New Roman"/>
                <w:noProof/>
                <w:color w:val="000000"/>
                <w:lang w:eastAsia="en-GB"/>
              </w:rPr>
            </w:pPr>
            <w:r>
              <w:rPr>
                <w:rFonts w:eastAsia="Times New Roman"/>
                <w:b/>
                <w:bCs/>
                <w:noProof/>
                <w:color w:val="000000"/>
                <w:lang w:eastAsia="en-GB"/>
              </w:rPr>
              <w:t>Title</w:t>
            </w:r>
          </w:p>
        </w:tc>
        <w:tc>
          <w:tcPr>
            <w:tcW w:w="2361" w:type="dxa"/>
            <w:shd w:val="clear" w:color="auto" w:fill="auto"/>
            <w:noWrap/>
          </w:tcPr>
          <w:p>
            <w:pPr>
              <w:spacing w:after="0" w:line="240" w:lineRule="auto"/>
              <w:jc w:val="left"/>
              <w:rPr>
                <w:rFonts w:eastAsia="Times New Roman"/>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600"/>
        </w:trPr>
        <w:tc>
          <w:tcPr>
            <w:tcW w:w="2183" w:type="dxa"/>
            <w:shd w:val="clear" w:color="auto" w:fill="auto"/>
          </w:tcPr>
          <w:p>
            <w:pPr>
              <w:spacing w:after="0" w:line="240" w:lineRule="auto"/>
              <w:jc w:val="left"/>
              <w:rPr>
                <w:rFonts w:eastAsia="Times New Roman"/>
                <w:b/>
                <w:noProof/>
                <w:color w:val="000000"/>
                <w:lang w:eastAsia="en-GB"/>
              </w:rPr>
            </w:pPr>
            <w:r>
              <w:rPr>
                <w:rFonts w:eastAsia="Times New Roman"/>
                <w:noProof/>
                <w:color w:val="000000"/>
                <w:lang w:eastAsia="en-GB"/>
              </w:rPr>
              <w:t xml:space="preserve"> </w:t>
            </w:r>
            <w:r>
              <w:rPr>
                <w:rFonts w:eastAsia="Times New Roman"/>
                <w:b/>
                <w:noProof/>
                <w:color w:val="000000"/>
                <w:lang w:eastAsia="en-GB"/>
              </w:rPr>
              <w:t>20185102</w:t>
            </w:r>
          </w:p>
        </w:tc>
        <w:tc>
          <w:tcPr>
            <w:tcW w:w="5176" w:type="dxa"/>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 xml:space="preserve"> WHO Framework Convention on Tobacco Control</w:t>
            </w:r>
          </w:p>
        </w:tc>
        <w:tc>
          <w:tcPr>
            <w:tcW w:w="2361" w:type="dxa"/>
            <w:shd w:val="clear" w:color="auto" w:fill="auto"/>
            <w:noWrap/>
          </w:tcPr>
          <w:p>
            <w:pPr>
              <w:spacing w:after="0" w:line="240" w:lineRule="auto"/>
              <w:jc w:val="right"/>
              <w:rPr>
                <w:rFonts w:eastAsia="Times New Roman"/>
                <w:noProof/>
                <w:color w:val="000000"/>
                <w:lang w:eastAsia="en-GB"/>
              </w:rPr>
            </w:pPr>
            <w:r>
              <w:rPr>
                <w:rFonts w:eastAsia="Times New Roman"/>
                <w:noProof/>
                <w:color w:val="000000"/>
                <w:lang w:eastAsia="en-GB"/>
              </w:rPr>
              <w:t>720 000.00</w:t>
            </w:r>
          </w:p>
        </w:tc>
      </w:tr>
      <w:tr>
        <w:trPr>
          <w:trHeight w:val="300"/>
        </w:trPr>
        <w:tc>
          <w:tcPr>
            <w:tcW w:w="2183"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517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361" w:type="dxa"/>
            <w:shd w:val="clear" w:color="auto" w:fill="auto"/>
            <w:hideMark/>
          </w:tcPr>
          <w:p>
            <w:pPr>
              <w:spacing w:after="0" w:line="240" w:lineRule="auto"/>
              <w:jc w:val="right"/>
              <w:rPr>
                <w:rFonts w:eastAsia="Times New Roman"/>
                <w:b/>
                <w:bCs/>
                <w:noProof/>
                <w:color w:val="000000"/>
                <w:lang w:eastAsia="en-GB"/>
              </w:rPr>
            </w:pPr>
            <w:r>
              <w:rPr>
                <w:rFonts w:eastAsia="Times New Roman"/>
                <w:b/>
                <w:noProof/>
                <w:color w:val="000000"/>
                <w:lang w:eastAsia="en-GB"/>
              </w:rPr>
              <w:t>720 000.00</w:t>
            </w:r>
          </w:p>
        </w:tc>
      </w:tr>
      <w:tr>
        <w:trPr>
          <w:trHeight w:val="300"/>
        </w:trPr>
        <w:tc>
          <w:tcPr>
            <w:tcW w:w="2183"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Objectives</w:t>
            </w:r>
          </w:p>
        </w:tc>
        <w:tc>
          <w:tcPr>
            <w:tcW w:w="5176"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3</w:t>
            </w:r>
          </w:p>
        </w:tc>
        <w:tc>
          <w:tcPr>
            <w:tcW w:w="2361" w:type="dxa"/>
            <w:shd w:val="clear" w:color="auto" w:fill="auto"/>
            <w:hideMark/>
          </w:tcPr>
          <w:p>
            <w:pPr>
              <w:spacing w:after="0" w:line="240" w:lineRule="auto"/>
              <w:jc w:val="left"/>
              <w:rPr>
                <w:rFonts w:eastAsia="Times New Roman"/>
                <w:bCs/>
                <w:noProof/>
                <w:color w:val="000000"/>
                <w:lang w:eastAsia="en-GB"/>
              </w:rPr>
            </w:pPr>
          </w:p>
        </w:tc>
      </w:tr>
      <w:tr>
        <w:trPr>
          <w:trHeight w:val="300"/>
        </w:trPr>
        <w:tc>
          <w:tcPr>
            <w:tcW w:w="2183"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Description of objectives</w:t>
            </w:r>
          </w:p>
        </w:tc>
        <w:tc>
          <w:tcPr>
            <w:tcW w:w="5176"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3. Contribute to innovative, efficient and sustainable health systems</w:t>
            </w:r>
          </w:p>
        </w:tc>
        <w:tc>
          <w:tcPr>
            <w:tcW w:w="2361" w:type="dxa"/>
            <w:shd w:val="clear" w:color="auto" w:fill="auto"/>
            <w:hideMark/>
          </w:tcPr>
          <w:p>
            <w:pPr>
              <w:spacing w:after="0" w:line="240" w:lineRule="auto"/>
              <w:jc w:val="left"/>
              <w:rPr>
                <w:rFonts w:eastAsia="Times New Roman"/>
                <w:bCs/>
                <w:noProof/>
                <w:color w:val="000000"/>
                <w:lang w:eastAsia="en-GB"/>
              </w:rPr>
            </w:pPr>
          </w:p>
        </w:tc>
      </w:tr>
      <w:tr>
        <w:trPr>
          <w:trHeight w:val="300"/>
        </w:trPr>
        <w:tc>
          <w:tcPr>
            <w:tcW w:w="2183"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Thematic priority</w:t>
            </w:r>
          </w:p>
        </w:tc>
        <w:tc>
          <w:tcPr>
            <w:tcW w:w="5176"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3.2. Promote the voluntary uptake of health innovation and e-Health</w:t>
            </w:r>
          </w:p>
        </w:tc>
        <w:tc>
          <w:tcPr>
            <w:tcW w:w="2361" w:type="dxa"/>
            <w:shd w:val="clear" w:color="auto" w:fill="auto"/>
            <w:hideMark/>
          </w:tcPr>
          <w:p>
            <w:pPr>
              <w:spacing w:after="0" w:line="240" w:lineRule="auto"/>
              <w:jc w:val="left"/>
              <w:rPr>
                <w:rFonts w:eastAsia="Times New Roman"/>
                <w:bCs/>
                <w:noProof/>
                <w:color w:val="000000"/>
                <w:lang w:eastAsia="en-GB"/>
              </w:rPr>
            </w:pPr>
          </w:p>
        </w:tc>
      </w:tr>
      <w:tr>
        <w:trPr>
          <w:trHeight w:val="300"/>
        </w:trPr>
        <w:tc>
          <w:tcPr>
            <w:tcW w:w="2183"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517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2361" w:type="dxa"/>
            <w:shd w:val="clear" w:color="auto" w:fill="auto"/>
            <w:hideMark/>
          </w:tcPr>
          <w:p>
            <w:pPr>
              <w:spacing w:after="0" w:line="240" w:lineRule="auto"/>
              <w:jc w:val="right"/>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300"/>
        </w:trPr>
        <w:tc>
          <w:tcPr>
            <w:tcW w:w="2183"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20185201</w:t>
            </w:r>
          </w:p>
        </w:tc>
        <w:tc>
          <w:tcPr>
            <w:tcW w:w="5176"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Best practices &amp; Digital Strategy (OECD)</w:t>
            </w:r>
          </w:p>
        </w:tc>
        <w:tc>
          <w:tcPr>
            <w:tcW w:w="2361" w:type="dxa"/>
            <w:shd w:val="clear" w:color="auto" w:fill="auto"/>
          </w:tcPr>
          <w:p>
            <w:pPr>
              <w:spacing w:after="0" w:line="240" w:lineRule="auto"/>
              <w:jc w:val="right"/>
              <w:rPr>
                <w:rFonts w:eastAsia="Times New Roman"/>
                <w:noProof/>
                <w:color w:val="000000"/>
                <w:lang w:eastAsia="en-GB"/>
              </w:rPr>
            </w:pPr>
            <w:r>
              <w:rPr>
                <w:rFonts w:eastAsia="Times New Roman"/>
                <w:noProof/>
                <w:color w:val="000000"/>
                <w:lang w:eastAsia="en-GB"/>
              </w:rPr>
              <w:t>750 000.00</w:t>
            </w:r>
          </w:p>
        </w:tc>
      </w:tr>
      <w:tr>
        <w:trPr>
          <w:trHeight w:val="300"/>
        </w:trPr>
        <w:tc>
          <w:tcPr>
            <w:tcW w:w="2183"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517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361" w:type="dxa"/>
            <w:shd w:val="clear" w:color="auto" w:fill="auto"/>
            <w:hideMark/>
          </w:tcPr>
          <w:p>
            <w:pPr>
              <w:spacing w:after="0" w:line="240" w:lineRule="auto"/>
              <w:jc w:val="right"/>
              <w:rPr>
                <w:rFonts w:eastAsia="Times New Roman"/>
                <w:b/>
                <w:bCs/>
                <w:noProof/>
                <w:color w:val="000000"/>
                <w:lang w:eastAsia="en-GB"/>
              </w:rPr>
            </w:pPr>
            <w:r>
              <w:rPr>
                <w:rFonts w:eastAsia="Times New Roman"/>
                <w:b/>
                <w:noProof/>
                <w:color w:val="000000"/>
                <w:lang w:eastAsia="en-GB"/>
              </w:rPr>
              <w:t>750 000.00</w:t>
            </w:r>
          </w:p>
        </w:tc>
      </w:tr>
      <w:tr>
        <w:trPr>
          <w:trHeight w:val="300"/>
        </w:trPr>
        <w:tc>
          <w:tcPr>
            <w:tcW w:w="2183"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Thematic priority</w:t>
            </w:r>
          </w:p>
        </w:tc>
        <w:tc>
          <w:tcPr>
            <w:tcW w:w="5176"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3.7. Foster a health information and knowledge system to contribute to evidence-based decision-making</w:t>
            </w:r>
          </w:p>
        </w:tc>
        <w:tc>
          <w:tcPr>
            <w:tcW w:w="2361" w:type="dxa"/>
            <w:shd w:val="clear" w:color="auto" w:fill="auto"/>
            <w:hideMark/>
          </w:tcPr>
          <w:p>
            <w:pPr>
              <w:spacing w:after="0" w:line="240" w:lineRule="auto"/>
              <w:jc w:val="right"/>
              <w:rPr>
                <w:rFonts w:eastAsia="Times New Roman"/>
                <w:bCs/>
                <w:noProof/>
                <w:color w:val="000000"/>
                <w:lang w:eastAsia="en-GB"/>
              </w:rPr>
            </w:pPr>
          </w:p>
        </w:tc>
      </w:tr>
      <w:tr>
        <w:trPr>
          <w:trHeight w:val="300"/>
        </w:trPr>
        <w:tc>
          <w:tcPr>
            <w:tcW w:w="2183"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517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2361" w:type="dxa"/>
            <w:shd w:val="clear" w:color="auto" w:fill="auto"/>
            <w:hideMark/>
          </w:tcPr>
          <w:p>
            <w:pPr>
              <w:spacing w:after="0" w:line="240" w:lineRule="auto"/>
              <w:jc w:val="right"/>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300"/>
        </w:trPr>
        <w:tc>
          <w:tcPr>
            <w:tcW w:w="2183"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20185401</w:t>
            </w:r>
          </w:p>
        </w:tc>
        <w:tc>
          <w:tcPr>
            <w:tcW w:w="5176"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Support to implementation of national action plans on Antimicrobial Resistance (AMR) OECD</w:t>
            </w:r>
          </w:p>
        </w:tc>
        <w:tc>
          <w:tcPr>
            <w:tcW w:w="2361" w:type="dxa"/>
            <w:shd w:val="clear" w:color="auto" w:fill="auto"/>
          </w:tcPr>
          <w:p>
            <w:pPr>
              <w:spacing w:after="0" w:line="240" w:lineRule="auto"/>
              <w:jc w:val="right"/>
              <w:rPr>
                <w:rFonts w:eastAsia="Times New Roman"/>
                <w:bCs/>
                <w:noProof/>
                <w:color w:val="000000"/>
                <w:lang w:eastAsia="en-GB"/>
              </w:rPr>
            </w:pPr>
            <w:r>
              <w:rPr>
                <w:rFonts w:eastAsia="Times New Roman"/>
                <w:bCs/>
                <w:noProof/>
                <w:color w:val="000000"/>
                <w:lang w:eastAsia="en-GB"/>
              </w:rPr>
              <w:t>600 000.00</w:t>
            </w:r>
          </w:p>
        </w:tc>
      </w:tr>
      <w:tr>
        <w:trPr>
          <w:trHeight w:val="300"/>
        </w:trPr>
        <w:tc>
          <w:tcPr>
            <w:tcW w:w="2183"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5176" w:type="dxa"/>
            <w:shd w:val="clear" w:color="auto" w:fill="auto"/>
          </w:tcPr>
          <w:p>
            <w:pPr>
              <w:spacing w:after="0" w:line="240" w:lineRule="auto"/>
              <w:jc w:val="left"/>
              <w:rPr>
                <w:rFonts w:eastAsia="Times New Roman"/>
                <w:bCs/>
                <w:noProof/>
                <w:color w:val="000000"/>
                <w:lang w:eastAsia="en-GB"/>
              </w:rPr>
            </w:pPr>
          </w:p>
        </w:tc>
        <w:tc>
          <w:tcPr>
            <w:tcW w:w="2361" w:type="dxa"/>
            <w:shd w:val="clear" w:color="auto" w:fill="auto"/>
          </w:tcPr>
          <w:p>
            <w:pPr>
              <w:spacing w:after="0" w:line="240" w:lineRule="auto"/>
              <w:jc w:val="right"/>
              <w:rPr>
                <w:rFonts w:eastAsia="Times New Roman"/>
                <w:bCs/>
                <w:noProof/>
                <w:color w:val="000000"/>
                <w:lang w:eastAsia="en-GB"/>
              </w:rPr>
            </w:pPr>
            <w:r>
              <w:rPr>
                <w:rFonts w:eastAsia="Times New Roman"/>
                <w:bCs/>
                <w:noProof/>
                <w:color w:val="000000"/>
                <w:lang w:eastAsia="en-GB"/>
              </w:rPr>
              <w:t>600 000.00</w:t>
            </w:r>
          </w:p>
        </w:tc>
      </w:tr>
      <w:tr>
        <w:trPr>
          <w:trHeight w:val="300"/>
        </w:trPr>
        <w:tc>
          <w:tcPr>
            <w:tcW w:w="2183" w:type="dxa"/>
            <w:shd w:val="clear" w:color="auto" w:fill="auto"/>
          </w:tcPr>
          <w:p>
            <w:pPr>
              <w:spacing w:after="0" w:line="240" w:lineRule="auto"/>
              <w:jc w:val="left"/>
              <w:rPr>
                <w:rFonts w:eastAsia="Times New Roman"/>
                <w:b/>
                <w:bCs/>
                <w:noProof/>
                <w:color w:val="000000"/>
                <w:lang w:eastAsia="en-GB"/>
              </w:rPr>
            </w:pPr>
            <w:r>
              <w:rPr>
                <w:rFonts w:eastAsia="Times New Roman"/>
                <w:bCs/>
                <w:noProof/>
                <w:color w:val="000000"/>
                <w:lang w:eastAsia="en-GB"/>
              </w:rPr>
              <w:t>Objectives</w:t>
            </w:r>
          </w:p>
        </w:tc>
        <w:tc>
          <w:tcPr>
            <w:tcW w:w="5176"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4</w:t>
            </w:r>
          </w:p>
        </w:tc>
        <w:tc>
          <w:tcPr>
            <w:tcW w:w="2361" w:type="dxa"/>
            <w:shd w:val="clear" w:color="auto" w:fill="auto"/>
          </w:tcPr>
          <w:p>
            <w:pPr>
              <w:spacing w:after="0" w:line="240" w:lineRule="auto"/>
              <w:jc w:val="right"/>
              <w:rPr>
                <w:rFonts w:eastAsia="Times New Roman"/>
                <w:b/>
                <w:bCs/>
                <w:noProof/>
                <w:color w:val="000000"/>
                <w:lang w:eastAsia="en-GB"/>
              </w:rPr>
            </w:pPr>
          </w:p>
        </w:tc>
      </w:tr>
      <w:tr>
        <w:trPr>
          <w:trHeight w:val="300"/>
        </w:trPr>
        <w:tc>
          <w:tcPr>
            <w:tcW w:w="2183" w:type="dxa"/>
            <w:shd w:val="clear" w:color="auto" w:fill="auto"/>
          </w:tcPr>
          <w:p>
            <w:pPr>
              <w:spacing w:after="0" w:line="240" w:lineRule="auto"/>
              <w:jc w:val="left"/>
              <w:rPr>
                <w:rFonts w:eastAsia="Times New Roman"/>
                <w:b/>
                <w:bCs/>
                <w:noProof/>
                <w:color w:val="000000"/>
                <w:lang w:eastAsia="en-GB"/>
              </w:rPr>
            </w:pPr>
            <w:r>
              <w:rPr>
                <w:rFonts w:eastAsia="Times New Roman"/>
                <w:bCs/>
                <w:noProof/>
                <w:color w:val="000000"/>
                <w:lang w:eastAsia="en-GB"/>
              </w:rPr>
              <w:t>Description of objectives</w:t>
            </w:r>
          </w:p>
        </w:tc>
        <w:tc>
          <w:tcPr>
            <w:tcW w:w="5176" w:type="dxa"/>
            <w:shd w:val="clear" w:color="auto" w:fill="auto"/>
          </w:tcPr>
          <w:p>
            <w:pPr>
              <w:spacing w:after="0" w:line="240" w:lineRule="auto"/>
              <w:jc w:val="left"/>
              <w:rPr>
                <w:rFonts w:eastAsia="Times New Roman"/>
                <w:bCs/>
                <w:noProof/>
                <w:color w:val="000000"/>
                <w:lang w:eastAsia="en-GB"/>
              </w:rPr>
            </w:pPr>
            <w:r>
              <w:rPr>
                <w:bCs/>
                <w:noProof/>
                <w:color w:val="000000"/>
              </w:rPr>
              <w:t>4.</w:t>
            </w:r>
            <w:r>
              <w:rPr>
                <w:noProof/>
              </w:rPr>
              <w:t xml:space="preserve"> </w:t>
            </w:r>
            <w:r>
              <w:rPr>
                <w:bCs/>
                <w:noProof/>
                <w:color w:val="000000"/>
              </w:rPr>
              <w:t>Facilitate access to better and safer healthcare for Union citizens</w:t>
            </w:r>
          </w:p>
        </w:tc>
        <w:tc>
          <w:tcPr>
            <w:tcW w:w="2361" w:type="dxa"/>
            <w:shd w:val="clear" w:color="auto" w:fill="auto"/>
          </w:tcPr>
          <w:p>
            <w:pPr>
              <w:spacing w:after="0" w:line="240" w:lineRule="auto"/>
              <w:jc w:val="right"/>
              <w:rPr>
                <w:rFonts w:eastAsia="Times New Roman"/>
                <w:b/>
                <w:bCs/>
                <w:noProof/>
                <w:color w:val="000000"/>
                <w:lang w:eastAsia="en-GB"/>
              </w:rPr>
            </w:pPr>
          </w:p>
        </w:tc>
      </w:tr>
      <w:tr>
        <w:trPr>
          <w:trHeight w:val="300"/>
        </w:trPr>
        <w:tc>
          <w:tcPr>
            <w:tcW w:w="2183" w:type="dxa"/>
            <w:shd w:val="clear" w:color="auto" w:fill="auto"/>
          </w:tcPr>
          <w:p>
            <w:pPr>
              <w:spacing w:after="0" w:line="240" w:lineRule="auto"/>
              <w:jc w:val="left"/>
              <w:rPr>
                <w:rFonts w:eastAsia="Times New Roman"/>
                <w:b/>
                <w:bCs/>
                <w:noProof/>
                <w:color w:val="000000"/>
                <w:lang w:eastAsia="en-GB"/>
              </w:rPr>
            </w:pPr>
            <w:r>
              <w:rPr>
                <w:rFonts w:eastAsia="Times New Roman"/>
                <w:bCs/>
                <w:noProof/>
                <w:color w:val="000000"/>
                <w:lang w:eastAsia="en-GB"/>
              </w:rPr>
              <w:t>Thematic priority</w:t>
            </w:r>
          </w:p>
        </w:tc>
        <w:tc>
          <w:tcPr>
            <w:tcW w:w="5176" w:type="dxa"/>
            <w:shd w:val="clear" w:color="auto" w:fill="auto"/>
          </w:tcPr>
          <w:p>
            <w:pPr>
              <w:spacing w:after="0" w:line="240" w:lineRule="auto"/>
              <w:rPr>
                <w:rFonts w:eastAsia="Times New Roman"/>
                <w:bCs/>
                <w:noProof/>
                <w:color w:val="000000"/>
                <w:lang w:eastAsia="en-GB"/>
              </w:rPr>
            </w:pPr>
            <w:r>
              <w:rPr>
                <w:rFonts w:eastAsia="Times New Roman"/>
                <w:bCs/>
                <w:noProof/>
                <w:color w:val="000000"/>
                <w:lang w:eastAsia="en-GB"/>
              </w:rPr>
              <w:t>4.3.</w:t>
            </w:r>
            <w:r>
              <w:rPr>
                <w:noProof/>
                <w:lang w:eastAsia="en-GB"/>
              </w:rPr>
              <w:t xml:space="preserve"> </w:t>
            </w:r>
            <w:r>
              <w:rPr>
                <w:rFonts w:eastAsia="Times New Roman"/>
                <w:bCs/>
                <w:noProof/>
                <w:color w:val="000000"/>
                <w:lang w:eastAsia="en-GB"/>
              </w:rPr>
              <w:t xml:space="preserve">Strengthen cooperation on patient safety and quality of healthcare </w:t>
            </w:r>
          </w:p>
        </w:tc>
        <w:tc>
          <w:tcPr>
            <w:tcW w:w="2361" w:type="dxa"/>
            <w:shd w:val="clear" w:color="auto" w:fill="auto"/>
          </w:tcPr>
          <w:p>
            <w:pPr>
              <w:spacing w:after="0" w:line="240" w:lineRule="auto"/>
              <w:jc w:val="right"/>
              <w:rPr>
                <w:rFonts w:eastAsia="Times New Roman"/>
                <w:b/>
                <w:bCs/>
                <w:noProof/>
                <w:color w:val="000000"/>
                <w:lang w:eastAsia="en-GB"/>
              </w:rPr>
            </w:pPr>
          </w:p>
        </w:tc>
      </w:tr>
      <w:tr>
        <w:trPr>
          <w:trHeight w:val="300"/>
        </w:trPr>
        <w:tc>
          <w:tcPr>
            <w:tcW w:w="2183"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5176" w:type="dxa"/>
            <w:shd w:val="clear" w:color="auto" w:fill="auto"/>
          </w:tcPr>
          <w:p>
            <w:pPr>
              <w:spacing w:after="0" w:line="240" w:lineRule="auto"/>
              <w:jc w:val="left"/>
              <w:rPr>
                <w:rFonts w:eastAsia="Times New Roman"/>
                <w:bCs/>
                <w:noProof/>
                <w:color w:val="000000"/>
                <w:lang w:eastAsia="en-GB"/>
              </w:rPr>
            </w:pPr>
            <w:r>
              <w:rPr>
                <w:rFonts w:eastAsia="Times New Roman"/>
                <w:b/>
                <w:bCs/>
                <w:noProof/>
                <w:color w:val="000000"/>
                <w:lang w:eastAsia="en-GB"/>
              </w:rPr>
              <w:t>Title</w:t>
            </w:r>
          </w:p>
        </w:tc>
        <w:tc>
          <w:tcPr>
            <w:tcW w:w="2361" w:type="dxa"/>
            <w:shd w:val="clear" w:color="auto" w:fill="auto"/>
          </w:tcPr>
          <w:p>
            <w:pPr>
              <w:spacing w:after="0" w:line="240" w:lineRule="auto"/>
              <w:jc w:val="right"/>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300"/>
        </w:trPr>
        <w:tc>
          <w:tcPr>
            <w:tcW w:w="2183"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20185302</w:t>
            </w:r>
          </w:p>
        </w:tc>
        <w:tc>
          <w:tcPr>
            <w:tcW w:w="5176"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Develop patient-reported measures (OECD)</w:t>
            </w:r>
          </w:p>
        </w:tc>
        <w:tc>
          <w:tcPr>
            <w:tcW w:w="2361" w:type="dxa"/>
            <w:shd w:val="clear" w:color="auto" w:fill="auto"/>
          </w:tcPr>
          <w:p>
            <w:pPr>
              <w:spacing w:after="0" w:line="240" w:lineRule="auto"/>
              <w:jc w:val="right"/>
              <w:rPr>
                <w:rFonts w:eastAsia="Times New Roman"/>
                <w:b/>
                <w:bCs/>
                <w:noProof/>
                <w:color w:val="000000"/>
                <w:lang w:eastAsia="en-GB"/>
              </w:rPr>
            </w:pPr>
            <w:r>
              <w:rPr>
                <w:rFonts w:eastAsia="Times New Roman"/>
                <w:bCs/>
                <w:noProof/>
                <w:color w:val="000000"/>
                <w:lang w:eastAsia="en-GB"/>
              </w:rPr>
              <w:t>450 000.00</w:t>
            </w:r>
          </w:p>
        </w:tc>
      </w:tr>
      <w:tr>
        <w:trPr>
          <w:trHeight w:val="300"/>
        </w:trPr>
        <w:tc>
          <w:tcPr>
            <w:tcW w:w="2183"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5176" w:type="dxa"/>
            <w:shd w:val="clear" w:color="auto" w:fill="auto"/>
          </w:tcPr>
          <w:p>
            <w:pPr>
              <w:spacing w:after="0" w:line="240" w:lineRule="auto"/>
              <w:jc w:val="left"/>
              <w:rPr>
                <w:rFonts w:eastAsia="Times New Roman"/>
                <w:bCs/>
                <w:noProof/>
                <w:color w:val="000000"/>
                <w:lang w:eastAsia="en-GB"/>
              </w:rPr>
            </w:pPr>
          </w:p>
        </w:tc>
        <w:tc>
          <w:tcPr>
            <w:tcW w:w="2361" w:type="dxa"/>
            <w:shd w:val="clear" w:color="auto" w:fill="auto"/>
          </w:tcPr>
          <w:p>
            <w:pPr>
              <w:spacing w:after="0" w:line="240" w:lineRule="auto"/>
              <w:jc w:val="right"/>
              <w:rPr>
                <w:rFonts w:eastAsia="Times New Roman"/>
                <w:bCs/>
                <w:noProof/>
                <w:color w:val="000000"/>
                <w:lang w:eastAsia="en-GB"/>
              </w:rPr>
            </w:pPr>
            <w:r>
              <w:rPr>
                <w:rFonts w:eastAsia="Times New Roman"/>
                <w:b/>
                <w:bCs/>
                <w:noProof/>
                <w:color w:val="000000"/>
                <w:lang w:eastAsia="en-GB"/>
              </w:rPr>
              <w:t>450 000.00</w:t>
            </w:r>
          </w:p>
        </w:tc>
      </w:tr>
      <w:tr>
        <w:trPr>
          <w:trHeight w:val="300"/>
        </w:trPr>
        <w:tc>
          <w:tcPr>
            <w:tcW w:w="2183" w:type="dxa"/>
            <w:shd w:val="clear" w:color="auto" w:fill="auto"/>
          </w:tcPr>
          <w:p>
            <w:pPr>
              <w:spacing w:after="0" w:line="240" w:lineRule="auto"/>
              <w:jc w:val="left"/>
              <w:rPr>
                <w:rFonts w:eastAsia="Times New Roman"/>
                <w:b/>
                <w:bCs/>
                <w:noProof/>
                <w:color w:val="000000"/>
                <w:lang w:eastAsia="en-GB"/>
              </w:rPr>
            </w:pPr>
            <w:r>
              <w:rPr>
                <w:rFonts w:eastAsia="Times New Roman"/>
                <w:bCs/>
                <w:noProof/>
                <w:color w:val="000000"/>
                <w:lang w:eastAsia="en-GB"/>
              </w:rPr>
              <w:t>Thematic priority</w:t>
            </w:r>
          </w:p>
        </w:tc>
        <w:tc>
          <w:tcPr>
            <w:tcW w:w="5176"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4.5. Implementation of Union legislation in the fields of human tissues and cells, blood, human organs, medical devices, medicinal products and patients’ rights in cross-border healthcare</w:t>
            </w:r>
          </w:p>
        </w:tc>
        <w:tc>
          <w:tcPr>
            <w:tcW w:w="2361" w:type="dxa"/>
            <w:shd w:val="clear" w:color="auto" w:fill="auto"/>
          </w:tcPr>
          <w:p>
            <w:pPr>
              <w:spacing w:after="0" w:line="240" w:lineRule="auto"/>
              <w:jc w:val="right"/>
              <w:rPr>
                <w:rFonts w:eastAsia="Times New Roman"/>
                <w:bCs/>
                <w:noProof/>
                <w:color w:val="000000"/>
                <w:lang w:eastAsia="en-GB"/>
              </w:rPr>
            </w:pPr>
          </w:p>
        </w:tc>
      </w:tr>
      <w:tr>
        <w:trPr>
          <w:trHeight w:val="300"/>
        </w:trPr>
        <w:tc>
          <w:tcPr>
            <w:tcW w:w="2183"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5176" w:type="dxa"/>
            <w:shd w:val="clear" w:color="auto" w:fill="auto"/>
          </w:tcPr>
          <w:p>
            <w:pPr>
              <w:spacing w:after="0" w:line="240" w:lineRule="auto"/>
              <w:jc w:val="left"/>
              <w:rPr>
                <w:rFonts w:eastAsia="Times New Roman"/>
                <w:bCs/>
                <w:noProof/>
                <w:color w:val="000000"/>
                <w:lang w:eastAsia="en-GB"/>
              </w:rPr>
            </w:pPr>
            <w:r>
              <w:rPr>
                <w:rFonts w:eastAsia="Times New Roman"/>
                <w:b/>
                <w:bCs/>
                <w:noProof/>
                <w:color w:val="000000"/>
                <w:lang w:eastAsia="en-GB"/>
              </w:rPr>
              <w:t>Title</w:t>
            </w:r>
          </w:p>
        </w:tc>
        <w:tc>
          <w:tcPr>
            <w:tcW w:w="2361" w:type="dxa"/>
            <w:shd w:val="clear" w:color="auto" w:fill="auto"/>
          </w:tcPr>
          <w:p>
            <w:pPr>
              <w:spacing w:after="0" w:line="240" w:lineRule="auto"/>
              <w:jc w:val="right"/>
              <w:rPr>
                <w:rFonts w:eastAsia="Times New Roman"/>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300"/>
        </w:trPr>
        <w:tc>
          <w:tcPr>
            <w:tcW w:w="2183"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 xml:space="preserve"> 20185301 </w:t>
            </w:r>
          </w:p>
        </w:tc>
        <w:tc>
          <w:tcPr>
            <w:tcW w:w="5176" w:type="dxa"/>
            <w:shd w:val="clear" w:color="auto" w:fill="auto"/>
          </w:tcPr>
          <w:p>
            <w:pPr>
              <w:spacing w:after="0" w:line="240" w:lineRule="auto"/>
              <w:jc w:val="left"/>
              <w:rPr>
                <w:rFonts w:eastAsia="Times New Roman"/>
                <w:b/>
                <w:bCs/>
                <w:noProof/>
                <w:color w:val="000000"/>
                <w:lang w:eastAsia="en-GB"/>
              </w:rPr>
            </w:pPr>
            <w:r>
              <w:rPr>
                <w:rFonts w:eastAsia="Times New Roman"/>
                <w:bCs/>
                <w:noProof/>
                <w:color w:val="000000"/>
                <w:lang w:eastAsia="en-GB"/>
              </w:rPr>
              <w:t>European Pharmacopoeia (EDQM)</w:t>
            </w:r>
            <w:r>
              <w:rPr>
                <w:rFonts w:eastAsia="Times New Roman"/>
                <w:b/>
                <w:bCs/>
                <w:noProof/>
                <w:color w:val="000000"/>
                <w:lang w:eastAsia="en-GB"/>
              </w:rPr>
              <w:t xml:space="preserve"> (</w:t>
            </w:r>
            <w:r>
              <w:rPr>
                <w:rFonts w:eastAsia="Times New Roman"/>
                <w:bCs/>
                <w:noProof/>
                <w:color w:val="000000"/>
                <w:lang w:eastAsia="en-GB"/>
              </w:rPr>
              <w:t>Council of Europe)</w:t>
            </w:r>
          </w:p>
        </w:tc>
        <w:tc>
          <w:tcPr>
            <w:tcW w:w="2361" w:type="dxa"/>
            <w:shd w:val="clear" w:color="auto" w:fill="auto"/>
          </w:tcPr>
          <w:p>
            <w:pPr>
              <w:spacing w:after="0" w:line="240" w:lineRule="auto"/>
              <w:jc w:val="right"/>
              <w:rPr>
                <w:rFonts w:eastAsia="Times New Roman"/>
                <w:b/>
                <w:bCs/>
                <w:noProof/>
                <w:color w:val="000000"/>
                <w:lang w:eastAsia="en-GB"/>
              </w:rPr>
            </w:pPr>
            <w:r>
              <w:rPr>
                <w:rFonts w:eastAsia="Times New Roman"/>
                <w:bCs/>
                <w:noProof/>
                <w:color w:val="000000"/>
                <w:lang w:eastAsia="en-GB"/>
              </w:rPr>
              <w:t>1 500 000.00</w:t>
            </w:r>
          </w:p>
        </w:tc>
      </w:tr>
      <w:tr>
        <w:trPr>
          <w:trHeight w:val="300"/>
        </w:trPr>
        <w:tc>
          <w:tcPr>
            <w:tcW w:w="2183"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5176"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361" w:type="dxa"/>
            <w:shd w:val="clear" w:color="auto" w:fill="auto"/>
          </w:tcPr>
          <w:p>
            <w:pPr>
              <w:spacing w:after="0" w:line="240" w:lineRule="auto"/>
              <w:jc w:val="right"/>
              <w:rPr>
                <w:rFonts w:eastAsia="Times New Roman"/>
                <w:bCs/>
                <w:noProof/>
                <w:color w:val="000000"/>
                <w:lang w:eastAsia="en-GB"/>
              </w:rPr>
            </w:pPr>
            <w:r>
              <w:rPr>
                <w:rFonts w:eastAsia="Times New Roman"/>
                <w:b/>
                <w:bCs/>
                <w:noProof/>
                <w:color w:val="000000"/>
                <w:lang w:eastAsia="en-GB"/>
              </w:rPr>
              <w:tab/>
            </w:r>
            <w:r>
              <w:rPr>
                <w:rFonts w:eastAsia="Times New Roman"/>
                <w:bCs/>
                <w:noProof/>
                <w:color w:val="000000"/>
                <w:lang w:eastAsia="en-GB"/>
              </w:rPr>
              <w:t xml:space="preserve"> </w:t>
            </w:r>
            <w:r>
              <w:rPr>
                <w:rFonts w:eastAsia="Times New Roman"/>
                <w:b/>
                <w:bCs/>
                <w:noProof/>
                <w:color w:val="000000"/>
                <w:lang w:eastAsia="en-GB"/>
              </w:rPr>
              <w:t>1 500 000.00</w:t>
            </w:r>
          </w:p>
        </w:tc>
      </w:tr>
      <w:tr>
        <w:trPr>
          <w:trHeight w:val="300"/>
        </w:trPr>
        <w:tc>
          <w:tcPr>
            <w:tcW w:w="2183"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TOTAL DIRECT GRANTS</w:t>
            </w:r>
          </w:p>
        </w:tc>
        <w:tc>
          <w:tcPr>
            <w:tcW w:w="517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361" w:type="dxa"/>
            <w:shd w:val="clear" w:color="auto" w:fill="auto"/>
            <w:hideMark/>
          </w:tcPr>
          <w:p>
            <w:pPr>
              <w:spacing w:after="0" w:line="240" w:lineRule="auto"/>
              <w:jc w:val="right"/>
              <w:rPr>
                <w:rFonts w:eastAsia="Times New Roman"/>
                <w:b/>
                <w:bCs/>
                <w:noProof/>
                <w:color w:val="000000"/>
                <w:lang w:eastAsia="en-GB"/>
              </w:rPr>
            </w:pPr>
            <w:r>
              <w:rPr>
                <w:rFonts w:eastAsia="Times New Roman"/>
                <w:b/>
                <w:bCs/>
                <w:noProof/>
                <w:color w:val="000000"/>
                <w:lang w:eastAsia="en-GB"/>
              </w:rPr>
              <w:t>4 020 000.00</w:t>
            </w:r>
          </w:p>
        </w:tc>
      </w:tr>
    </w:tbl>
    <w:p>
      <w:pPr>
        <w:spacing w:after="0" w:line="240" w:lineRule="auto"/>
        <w:jc w:val="left"/>
        <w:rPr>
          <w:noProof/>
        </w:rPr>
      </w:pPr>
    </w:p>
    <w:p>
      <w:pPr>
        <w:pStyle w:val="Heading2"/>
        <w:rPr>
          <w:noProof/>
          <w:sz w:val="24"/>
          <w:szCs w:val="24"/>
        </w:rPr>
      </w:pPr>
      <w:bookmarkStart w:id="269" w:name="_Toc33634484"/>
      <w:bookmarkStart w:id="270" w:name="_Toc51938588"/>
      <w:r>
        <w:rPr>
          <w:noProof/>
          <w:sz w:val="24"/>
          <w:szCs w:val="24"/>
        </w:rPr>
        <w:t>Other direct grants</w:t>
      </w:r>
      <w:bookmarkEnd w:id="269"/>
      <w:bookmarkEnd w:id="270"/>
    </w:p>
    <w:p>
      <w:pPr>
        <w:spacing w:line="360" w:lineRule="auto"/>
        <w:rPr>
          <w:rFonts w:eastAsiaTheme="minorHAnsi"/>
          <w:noProof/>
        </w:rPr>
      </w:pPr>
      <w:r>
        <w:rPr>
          <w:rFonts w:eastAsiaTheme="minorHAnsi"/>
          <w:noProof/>
        </w:rPr>
        <w:t xml:space="preserve">The table below lists other direct grants funded by objective and priority. </w:t>
      </w:r>
    </w:p>
    <w:tbl>
      <w:tblPr>
        <w:tblW w:w="97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4989"/>
        <w:gridCol w:w="2526"/>
      </w:tblGrid>
      <w:tr>
        <w:trPr>
          <w:trHeight w:val="300"/>
        </w:trPr>
        <w:tc>
          <w:tcPr>
            <w:tcW w:w="2191"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Financial instrument</w:t>
            </w:r>
          </w:p>
        </w:tc>
        <w:tc>
          <w:tcPr>
            <w:tcW w:w="4989"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Direct grants by objective</w:t>
            </w:r>
          </w:p>
        </w:tc>
        <w:tc>
          <w:tcPr>
            <w:tcW w:w="2526" w:type="dxa"/>
            <w:shd w:val="clear" w:color="auto" w:fill="auto"/>
            <w:noWrap/>
            <w:hideMark/>
          </w:tcPr>
          <w:p>
            <w:pPr>
              <w:spacing w:after="0" w:line="240" w:lineRule="auto"/>
              <w:jc w:val="left"/>
              <w:rPr>
                <w:rFonts w:eastAsia="Times New Roman"/>
                <w:b/>
                <w:noProof/>
                <w:color w:val="000000"/>
                <w:lang w:eastAsia="en-GB"/>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Objectives</w:t>
            </w:r>
          </w:p>
          <w:p>
            <w:pPr>
              <w:spacing w:after="0" w:line="240" w:lineRule="auto"/>
              <w:jc w:val="left"/>
              <w:rPr>
                <w:rFonts w:eastAsia="Times New Roman"/>
                <w:bCs/>
                <w:noProof/>
                <w:lang w:eastAsia="en-GB"/>
              </w:rPr>
            </w:pP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rFonts w:eastAsia="Times New Roman"/>
                <w:bCs/>
                <w:noProof/>
                <w:lang w:eastAsia="en-GB"/>
              </w:rPr>
              <w:t>4</w:t>
            </w: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Description of objectives</w:t>
            </w: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rFonts w:eastAsia="Times New Roman"/>
                <w:bCs/>
                <w:noProof/>
                <w:lang w:eastAsia="en-GB"/>
              </w:rPr>
              <w:t>4. Facilitate access to better and safer healthcare for Union citizens</w:t>
            </w: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Cs/>
                <w:noProof/>
                <w:lang w:eastAsia="en-GB"/>
              </w:rPr>
              <w:t>Thematic priority</w:t>
            </w: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rFonts w:eastAsia="Times New Roman"/>
                <w:bCs/>
                <w:noProof/>
                <w:lang w:eastAsia="en-GB"/>
              </w:rPr>
              <w:t>4.2. Support Member States, patient organisations and stakeholders by coordinated action at Union level in order to effectively help patients affected by rare diseases</w:t>
            </w: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p>
        </w:tc>
      </w:tr>
      <w:tr>
        <w:trPr>
          <w:trHeight w:val="300"/>
        </w:trPr>
        <w:tc>
          <w:tcPr>
            <w:tcW w:w="2191" w:type="dxa"/>
            <w:shd w:val="clear" w:color="auto" w:fill="auto"/>
          </w:tcPr>
          <w:p>
            <w:pPr>
              <w:spacing w:after="0" w:line="240" w:lineRule="auto"/>
              <w:jc w:val="left"/>
              <w:rPr>
                <w:rFonts w:eastAsia="Times New Roman"/>
                <w:bCs/>
                <w:noProof/>
                <w:lang w:eastAsia="en-GB"/>
              </w:rPr>
            </w:pPr>
            <w:r>
              <w:rPr>
                <w:rFonts w:eastAsia="Times New Roman"/>
                <w:b/>
                <w:bCs/>
                <w:noProof/>
                <w:lang w:eastAsia="en-GB"/>
              </w:rPr>
              <w:t>User reference</w:t>
            </w:r>
          </w:p>
        </w:tc>
        <w:tc>
          <w:tcPr>
            <w:tcW w:w="4989"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rFonts w:eastAsia="Times New Roman"/>
                <w:bCs/>
                <w:noProof/>
                <w:lang w:eastAsia="en-GB"/>
              </w:rPr>
              <w:t>Title</w:t>
            </w:r>
          </w:p>
        </w:tc>
        <w:tc>
          <w:tcPr>
            <w:tcW w:w="2526"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rFonts w:eastAsia="Times New Roman"/>
                <w:b/>
                <w:bCs/>
                <w:noProof/>
                <w:lang w:eastAsia="en-GB"/>
              </w:rPr>
              <w:t>Amount committed in EUR</w:t>
            </w:r>
          </w:p>
        </w:tc>
      </w:tr>
      <w:tr>
        <w:trPr>
          <w:trHeight w:val="300"/>
        </w:trPr>
        <w:tc>
          <w:tcPr>
            <w:tcW w:w="2191" w:type="dxa"/>
            <w:shd w:val="clear" w:color="auto" w:fill="auto"/>
          </w:tcPr>
          <w:p>
            <w:pPr>
              <w:spacing w:after="0" w:line="240" w:lineRule="auto"/>
              <w:jc w:val="left"/>
              <w:rPr>
                <w:rFonts w:eastAsia="Times New Roman"/>
                <w:b/>
                <w:bCs/>
                <w:noProof/>
                <w:lang w:eastAsia="en-GB"/>
              </w:rPr>
            </w:pPr>
            <w:r>
              <w:rPr>
                <w:rFonts w:eastAsia="Times New Roman"/>
                <w:b/>
                <w:bCs/>
                <w:noProof/>
                <w:lang w:eastAsia="en-GB"/>
              </w:rPr>
              <w:t>831386</w:t>
            </w:r>
          </w:p>
          <w:p>
            <w:pPr>
              <w:spacing w:after="0" w:line="240" w:lineRule="auto"/>
              <w:jc w:val="left"/>
              <w:rPr>
                <w:noProof/>
                <w:color w:val="00000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rFonts w:eastAsia="Times New Roman"/>
                <w:bCs/>
                <w:noProof/>
                <w:lang w:eastAsia="en-GB"/>
              </w:rPr>
              <w:t>ERN eUROGEN network</w:t>
            </w:r>
          </w:p>
        </w:tc>
        <w:tc>
          <w:tcPr>
            <w:tcW w:w="2526" w:type="dxa"/>
            <w:tcBorders>
              <w:top w:val="single" w:sz="4" w:space="0" w:color="auto"/>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600 000.00</w:t>
            </w:r>
          </w:p>
        </w:tc>
      </w:tr>
      <w:tr>
        <w:trPr>
          <w:trHeight w:val="300"/>
        </w:trPr>
        <w:tc>
          <w:tcPr>
            <w:tcW w:w="2191" w:type="dxa"/>
            <w:shd w:val="clear" w:color="auto" w:fill="auto"/>
          </w:tcPr>
          <w:p>
            <w:pPr>
              <w:spacing w:after="0" w:line="240" w:lineRule="auto"/>
              <w:jc w:val="left"/>
              <w:rPr>
                <w:rFonts w:eastAsia="Times New Roman"/>
                <w:b/>
                <w:bCs/>
                <w:noProof/>
                <w:lang w:eastAsia="en-GB"/>
              </w:rPr>
            </w:pPr>
            <w:r>
              <w:rPr>
                <w:b/>
                <w:noProof/>
                <w:color w:val="000000"/>
              </w:rPr>
              <w:t>831390</w:t>
            </w:r>
          </w:p>
        </w:tc>
        <w:tc>
          <w:tcPr>
            <w:tcW w:w="4989"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rFonts w:eastAsia="Times New Roman"/>
                <w:bCs/>
                <w:noProof/>
                <w:lang w:eastAsia="en-GB"/>
              </w:rPr>
              <w:t>Orphanet network</w:t>
            </w:r>
          </w:p>
        </w:tc>
        <w:tc>
          <w:tcPr>
            <w:tcW w:w="2526" w:type="dxa"/>
            <w:tcBorders>
              <w:top w:val="single" w:sz="4" w:space="0" w:color="auto"/>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2 639 462.53</w:t>
            </w:r>
          </w:p>
        </w:tc>
      </w:tr>
      <w:tr>
        <w:trPr>
          <w:trHeight w:val="300"/>
        </w:trPr>
        <w:tc>
          <w:tcPr>
            <w:tcW w:w="2191" w:type="dxa"/>
            <w:shd w:val="clear" w:color="auto" w:fill="auto"/>
          </w:tcPr>
          <w:p>
            <w:pPr>
              <w:spacing w:after="0" w:line="240" w:lineRule="auto"/>
              <w:jc w:val="left"/>
              <w:rPr>
                <w:rFonts w:eastAsia="Times New Roman"/>
                <w:b/>
                <w:bCs/>
                <w:noProof/>
                <w:lang w:eastAsia="en-GB"/>
              </w:rPr>
            </w:pPr>
            <w:r>
              <w:rPr>
                <w:rFonts w:eastAsia="Times New Roman"/>
                <w:b/>
                <w:bCs/>
                <w:noProof/>
                <w:lang w:eastAsia="en-GB"/>
              </w:rPr>
              <w:t>TOTAL Other Direct grants</w:t>
            </w:r>
          </w:p>
        </w:tc>
        <w:tc>
          <w:tcPr>
            <w:tcW w:w="4989" w:type="dxa"/>
            <w:shd w:val="clear" w:color="auto" w:fill="auto"/>
          </w:tcPr>
          <w:p>
            <w:pPr>
              <w:spacing w:after="0" w:line="240" w:lineRule="auto"/>
              <w:jc w:val="left"/>
              <w:rPr>
                <w:rFonts w:eastAsia="Times New Roman"/>
                <w:bCs/>
                <w:noProof/>
                <w:lang w:eastAsia="en-GB"/>
              </w:rPr>
            </w:pPr>
          </w:p>
        </w:tc>
        <w:tc>
          <w:tcPr>
            <w:tcW w:w="2526" w:type="dxa"/>
            <w:shd w:val="clear" w:color="auto" w:fill="auto"/>
          </w:tcPr>
          <w:p>
            <w:pPr>
              <w:jc w:val="right"/>
              <w:rPr>
                <w:rFonts w:eastAsia="Times New Roman"/>
                <w:b/>
                <w:bCs/>
                <w:noProof/>
                <w:lang w:eastAsia="en-GB"/>
              </w:rPr>
            </w:pPr>
            <w:r>
              <w:rPr>
                <w:rFonts w:eastAsia="Times New Roman"/>
                <w:b/>
                <w:bCs/>
                <w:noProof/>
                <w:lang w:eastAsia="en-GB"/>
              </w:rPr>
              <w:t>3 239 462.53</w:t>
            </w:r>
          </w:p>
        </w:tc>
      </w:tr>
    </w:tbl>
    <w:p>
      <w:pPr>
        <w:spacing w:after="0" w:line="240" w:lineRule="auto"/>
        <w:jc w:val="left"/>
        <w:rPr>
          <w:noProof/>
        </w:rPr>
      </w:pPr>
    </w:p>
    <w:p>
      <w:pPr>
        <w:pStyle w:val="Heading2"/>
        <w:rPr>
          <w:noProof/>
          <w:sz w:val="24"/>
          <w:szCs w:val="24"/>
        </w:rPr>
      </w:pPr>
      <w:bookmarkStart w:id="271" w:name="_Toc33634485"/>
      <w:bookmarkStart w:id="272" w:name="_Toc51938589"/>
      <w:r>
        <w:rPr>
          <w:noProof/>
          <w:sz w:val="24"/>
          <w:szCs w:val="24"/>
        </w:rPr>
        <w:t>Presidency conferences</w:t>
      </w:r>
      <w:bookmarkEnd w:id="271"/>
      <w:bookmarkEnd w:id="272"/>
    </w:p>
    <w:p>
      <w:pPr>
        <w:spacing w:line="360" w:lineRule="auto"/>
        <w:rPr>
          <w:rFonts w:eastAsiaTheme="minorHAnsi"/>
          <w:noProof/>
        </w:rPr>
      </w:pPr>
      <w:r>
        <w:rPr>
          <w:rFonts w:eastAsiaTheme="minorHAnsi"/>
          <w:noProof/>
        </w:rPr>
        <w:t xml:space="preserve">The Presidency conferences financed under the 2018 AWP were the ones held under the Austrian and Romanian EU Presidencies. </w:t>
      </w:r>
    </w:p>
    <w:p>
      <w:pPr>
        <w:spacing w:line="360" w:lineRule="auto"/>
        <w:rPr>
          <w:rFonts w:eastAsiaTheme="minorHAnsi"/>
          <w:noProof/>
        </w:rPr>
      </w:pPr>
      <w:r>
        <w:rPr>
          <w:rFonts w:eastAsiaTheme="minorHAnsi"/>
          <w:noProof/>
        </w:rPr>
        <w:t>The conference on ‘People's food, people's health: towards healthy and sustainable European food systems’</w:t>
      </w:r>
      <w:r>
        <w:rPr>
          <w:noProof/>
          <w:vertAlign w:val="superscript"/>
        </w:rPr>
        <w:footnoteReference w:id="75"/>
      </w:r>
      <w:r>
        <w:rPr>
          <w:rFonts w:eastAsiaTheme="minorHAnsi"/>
          <w:noProof/>
        </w:rPr>
        <w:t xml:space="preserve"> was held on 22-23 November 2018 in Vienna. It facilitated dialogue between all relevant stakeholders in the food sector on moving towards a healthier and more equitable future.</w:t>
      </w:r>
      <w:r>
        <w:rPr>
          <w:rFonts w:eastAsiaTheme="minorHAnsi"/>
          <w:noProof/>
          <w:sz w:val="24"/>
          <w:szCs w:val="24"/>
        </w:rPr>
        <w:t xml:space="preserve"> </w:t>
      </w:r>
      <w:r>
        <w:rPr>
          <w:rFonts w:eastAsiaTheme="minorHAnsi"/>
          <w:noProof/>
        </w:rPr>
        <w:t>A healthy and sustainable diet must become available, affordable, acceptable and appealing to all.</w:t>
      </w:r>
    </w:p>
    <w:p>
      <w:pPr>
        <w:spacing w:line="360" w:lineRule="auto"/>
        <w:rPr>
          <w:rFonts w:eastAsiaTheme="minorHAnsi"/>
          <w:noProof/>
        </w:rPr>
      </w:pPr>
      <w:r>
        <w:rPr>
          <w:rFonts w:eastAsiaTheme="minorHAnsi"/>
          <w:noProof/>
        </w:rPr>
        <w:t>Under the Romanian Presidency, the ministerial conference ‘Next steps towards making the EU a best practice region in combating antimicrobial resistance through a One Health approach’</w:t>
      </w:r>
      <w:r>
        <w:rPr>
          <w:noProof/>
          <w:vertAlign w:val="superscript"/>
        </w:rPr>
        <w:footnoteReference w:id="76"/>
      </w:r>
      <w:r>
        <w:rPr>
          <w:rFonts w:eastAsiaTheme="minorHAnsi"/>
          <w:noProof/>
          <w:vertAlign w:val="superscript"/>
        </w:rPr>
        <w:t xml:space="preserve"> </w:t>
      </w:r>
      <w:r>
        <w:rPr>
          <w:rFonts w:eastAsiaTheme="minorHAnsi"/>
          <w:noProof/>
        </w:rPr>
        <w:t>was held in Bucharest on 1 March 2019. The key content of the Council conclusions on AMR was adopted in June 2019.</w:t>
      </w:r>
    </w:p>
    <w:tbl>
      <w:tblPr>
        <w:tblW w:w="97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5424"/>
        <w:gridCol w:w="1976"/>
      </w:tblGrid>
      <w:tr>
        <w:trPr>
          <w:trHeight w:val="300"/>
        </w:trPr>
        <w:tc>
          <w:tcPr>
            <w:tcW w:w="2300"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Financial instrument</w:t>
            </w:r>
          </w:p>
        </w:tc>
        <w:tc>
          <w:tcPr>
            <w:tcW w:w="5424"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Health programme support to Presidency conferences by objective</w:t>
            </w:r>
          </w:p>
        </w:tc>
        <w:tc>
          <w:tcPr>
            <w:tcW w:w="1976" w:type="dxa"/>
            <w:shd w:val="clear" w:color="auto" w:fill="auto"/>
            <w:noWrap/>
            <w:hideMark/>
          </w:tcPr>
          <w:p>
            <w:pPr>
              <w:spacing w:after="0" w:line="240" w:lineRule="auto"/>
              <w:jc w:val="left"/>
              <w:rPr>
                <w:rFonts w:eastAsia="Times New Roman"/>
                <w:noProof/>
                <w:color w:val="000000"/>
                <w:lang w:eastAsia="en-GB"/>
              </w:rPr>
            </w:pPr>
          </w:p>
        </w:tc>
      </w:tr>
      <w:tr>
        <w:trPr>
          <w:trHeight w:val="300"/>
        </w:trPr>
        <w:tc>
          <w:tcPr>
            <w:tcW w:w="2300"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Objectives</w:t>
            </w:r>
          </w:p>
        </w:tc>
        <w:tc>
          <w:tcPr>
            <w:tcW w:w="5424"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1</w:t>
            </w:r>
          </w:p>
        </w:tc>
        <w:tc>
          <w:tcPr>
            <w:tcW w:w="1976" w:type="dxa"/>
            <w:shd w:val="clear" w:color="auto" w:fill="auto"/>
            <w:noWrap/>
            <w:hideMark/>
          </w:tcPr>
          <w:p>
            <w:pPr>
              <w:spacing w:after="0" w:line="240" w:lineRule="auto"/>
              <w:jc w:val="left"/>
              <w:rPr>
                <w:rFonts w:eastAsia="Times New Roman"/>
                <w:noProof/>
                <w:color w:val="000000"/>
                <w:lang w:eastAsia="en-GB"/>
              </w:rPr>
            </w:pPr>
          </w:p>
        </w:tc>
      </w:tr>
      <w:tr>
        <w:trPr>
          <w:trHeight w:val="900"/>
        </w:trPr>
        <w:tc>
          <w:tcPr>
            <w:tcW w:w="2300"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Description of objectives</w:t>
            </w:r>
          </w:p>
        </w:tc>
        <w:tc>
          <w:tcPr>
            <w:tcW w:w="5424"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1. Promote health, prevent diseases and foster supportive environments for healthy lifestyles</w:t>
            </w:r>
          </w:p>
        </w:tc>
        <w:tc>
          <w:tcPr>
            <w:tcW w:w="1976" w:type="dxa"/>
            <w:shd w:val="clear" w:color="auto" w:fill="auto"/>
            <w:noWrap/>
            <w:hideMark/>
          </w:tcPr>
          <w:p>
            <w:pPr>
              <w:spacing w:after="0" w:line="240" w:lineRule="auto"/>
              <w:jc w:val="left"/>
              <w:rPr>
                <w:rFonts w:eastAsia="Times New Roman"/>
                <w:noProof/>
                <w:color w:val="000000"/>
                <w:lang w:eastAsia="en-GB"/>
              </w:rPr>
            </w:pPr>
          </w:p>
        </w:tc>
      </w:tr>
      <w:tr>
        <w:trPr>
          <w:trHeight w:val="900"/>
        </w:trPr>
        <w:tc>
          <w:tcPr>
            <w:tcW w:w="2300"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Thematic priority</w:t>
            </w:r>
          </w:p>
        </w:tc>
        <w:tc>
          <w:tcPr>
            <w:tcW w:w="5424"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1.1. Cost-effective promotion and prevention measures in line, in particular, with the Union strategies on alcohol and nutrition</w:t>
            </w:r>
          </w:p>
        </w:tc>
        <w:tc>
          <w:tcPr>
            <w:tcW w:w="1976" w:type="dxa"/>
            <w:shd w:val="clear" w:color="auto" w:fill="auto"/>
            <w:noWrap/>
            <w:hideMark/>
          </w:tcPr>
          <w:p>
            <w:pPr>
              <w:spacing w:after="0" w:line="240" w:lineRule="auto"/>
              <w:jc w:val="left"/>
              <w:rPr>
                <w:rFonts w:eastAsia="Times New Roman"/>
                <w:noProof/>
                <w:color w:val="000000"/>
                <w:lang w:eastAsia="en-GB"/>
              </w:rPr>
            </w:pPr>
          </w:p>
        </w:tc>
      </w:tr>
      <w:tr>
        <w:trPr>
          <w:trHeight w:val="600"/>
        </w:trPr>
        <w:tc>
          <w:tcPr>
            <w:tcW w:w="2300"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5424"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1976" w:type="dxa"/>
            <w:shd w:val="clear" w:color="auto" w:fill="auto"/>
            <w:hideMark/>
          </w:tcPr>
          <w:p>
            <w:pPr>
              <w:spacing w:after="0" w:line="240" w:lineRule="auto"/>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646"/>
        </w:trPr>
        <w:tc>
          <w:tcPr>
            <w:tcW w:w="2300" w:type="dxa"/>
            <w:shd w:val="clear" w:color="auto" w:fill="auto"/>
          </w:tcPr>
          <w:p>
            <w:pPr>
              <w:spacing w:after="0" w:line="240" w:lineRule="auto"/>
              <w:rPr>
                <w:rFonts w:eastAsia="Times New Roman"/>
                <w:b/>
                <w:noProof/>
                <w:color w:val="000000"/>
                <w:lang w:eastAsia="en-GB"/>
              </w:rPr>
            </w:pPr>
            <w:r>
              <w:rPr>
                <w:rFonts w:eastAsia="Times New Roman"/>
                <w:b/>
                <w:noProof/>
                <w:color w:val="000000"/>
                <w:lang w:eastAsia="en-GB"/>
              </w:rPr>
              <w:t>HP-PC-FOODSYS</w:t>
            </w:r>
          </w:p>
          <w:p>
            <w:pPr>
              <w:spacing w:after="0" w:line="240" w:lineRule="auto"/>
              <w:rPr>
                <w:rFonts w:eastAsia="Times New Roman"/>
                <w:b/>
                <w:noProof/>
                <w:color w:val="000000"/>
                <w:lang w:eastAsia="en-GB"/>
              </w:rPr>
            </w:pPr>
          </w:p>
        </w:tc>
        <w:tc>
          <w:tcPr>
            <w:tcW w:w="5424" w:type="dxa"/>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People's food - people's health: towards healthy and sustainable European Food Systems</w:t>
            </w:r>
          </w:p>
        </w:tc>
        <w:tc>
          <w:tcPr>
            <w:tcW w:w="1976"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lang w:eastAsia="en-GB"/>
              </w:rPr>
            </w:pPr>
            <w:r>
              <w:rPr>
                <w:rFonts w:eastAsia="Times New Roman"/>
                <w:noProof/>
                <w:color w:val="000000"/>
                <w:lang w:eastAsia="en-GB"/>
              </w:rPr>
              <w:t>100 000.00</w:t>
            </w:r>
          </w:p>
        </w:tc>
      </w:tr>
      <w:tr>
        <w:trPr>
          <w:trHeight w:val="600"/>
        </w:trPr>
        <w:tc>
          <w:tcPr>
            <w:tcW w:w="2300" w:type="dxa"/>
            <w:shd w:val="clear" w:color="auto" w:fill="auto"/>
          </w:tcPr>
          <w:p>
            <w:pPr>
              <w:spacing w:after="0" w:line="240" w:lineRule="auto"/>
              <w:rPr>
                <w:rFonts w:eastAsia="Times New Roman"/>
                <w:noProof/>
                <w:color w:val="000000"/>
                <w:lang w:eastAsia="en-GB"/>
              </w:rPr>
            </w:pPr>
            <w:r>
              <w:rPr>
                <w:rFonts w:eastAsia="Times New Roman"/>
                <w:noProof/>
                <w:color w:val="000000"/>
                <w:lang w:eastAsia="en-GB"/>
              </w:rPr>
              <w:t>Objectives</w:t>
            </w:r>
          </w:p>
          <w:p>
            <w:pPr>
              <w:spacing w:after="0" w:line="240" w:lineRule="auto"/>
              <w:rPr>
                <w:rFonts w:eastAsia="Times New Roman"/>
                <w:noProof/>
                <w:color w:val="000000"/>
                <w:lang w:eastAsia="en-GB"/>
              </w:rPr>
            </w:pPr>
          </w:p>
        </w:tc>
        <w:tc>
          <w:tcPr>
            <w:tcW w:w="5424" w:type="dxa"/>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4</w:t>
            </w:r>
          </w:p>
        </w:tc>
        <w:tc>
          <w:tcPr>
            <w:tcW w:w="1976" w:type="dxa"/>
            <w:shd w:val="clear" w:color="auto" w:fill="auto"/>
          </w:tcPr>
          <w:p>
            <w:pPr>
              <w:spacing w:after="0" w:line="240" w:lineRule="auto"/>
              <w:jc w:val="right"/>
              <w:rPr>
                <w:noProof/>
                <w:color w:val="000000"/>
              </w:rPr>
            </w:pPr>
          </w:p>
        </w:tc>
      </w:tr>
      <w:tr>
        <w:trPr>
          <w:trHeight w:val="600"/>
        </w:trPr>
        <w:tc>
          <w:tcPr>
            <w:tcW w:w="2300" w:type="dxa"/>
            <w:shd w:val="clear" w:color="auto" w:fill="auto"/>
          </w:tcPr>
          <w:p>
            <w:pPr>
              <w:spacing w:after="0" w:line="240" w:lineRule="auto"/>
              <w:rPr>
                <w:rFonts w:eastAsia="Times New Roman"/>
                <w:noProof/>
                <w:color w:val="000000"/>
                <w:lang w:eastAsia="en-GB"/>
              </w:rPr>
            </w:pPr>
            <w:r>
              <w:rPr>
                <w:rFonts w:eastAsia="Times New Roman"/>
                <w:noProof/>
                <w:color w:val="000000"/>
                <w:lang w:eastAsia="en-GB"/>
              </w:rPr>
              <w:t>Description of objectives</w:t>
            </w:r>
          </w:p>
        </w:tc>
        <w:tc>
          <w:tcPr>
            <w:tcW w:w="5424" w:type="dxa"/>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4.</w:t>
            </w:r>
            <w:r>
              <w:rPr>
                <w:noProof/>
                <w:lang w:eastAsia="en-GB"/>
              </w:rPr>
              <w:t xml:space="preserve"> </w:t>
            </w:r>
            <w:r>
              <w:rPr>
                <w:rFonts w:eastAsia="Times New Roman"/>
                <w:noProof/>
                <w:color w:val="000000"/>
                <w:lang w:eastAsia="en-GB"/>
              </w:rPr>
              <w:t>Facilitate access to better and safer healthcare for Union citizens</w:t>
            </w:r>
          </w:p>
        </w:tc>
        <w:tc>
          <w:tcPr>
            <w:tcW w:w="1976" w:type="dxa"/>
            <w:shd w:val="clear" w:color="auto" w:fill="auto"/>
          </w:tcPr>
          <w:p>
            <w:pPr>
              <w:spacing w:after="0" w:line="240" w:lineRule="auto"/>
              <w:jc w:val="right"/>
              <w:rPr>
                <w:noProof/>
                <w:color w:val="000000"/>
              </w:rPr>
            </w:pPr>
          </w:p>
        </w:tc>
      </w:tr>
      <w:tr>
        <w:trPr>
          <w:trHeight w:val="600"/>
        </w:trPr>
        <w:tc>
          <w:tcPr>
            <w:tcW w:w="2300" w:type="dxa"/>
            <w:tcBorders>
              <w:bottom w:val="single" w:sz="4" w:space="0" w:color="auto"/>
            </w:tcBorders>
            <w:shd w:val="clear" w:color="auto" w:fill="auto"/>
          </w:tcPr>
          <w:p>
            <w:pPr>
              <w:spacing w:after="0" w:line="240" w:lineRule="auto"/>
              <w:rPr>
                <w:noProof/>
                <w:color w:val="000000"/>
              </w:rPr>
            </w:pPr>
            <w:r>
              <w:rPr>
                <w:rFonts w:eastAsia="Times New Roman"/>
                <w:noProof/>
                <w:color w:val="000000"/>
                <w:lang w:eastAsia="en-GB"/>
              </w:rPr>
              <w:t>Thematic priority</w:t>
            </w:r>
          </w:p>
        </w:tc>
        <w:tc>
          <w:tcPr>
            <w:tcW w:w="5424" w:type="dxa"/>
            <w:tcBorders>
              <w:bottom w:val="single" w:sz="4" w:space="0" w:color="auto"/>
            </w:tcBorders>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 xml:space="preserve">4.4. </w:t>
            </w:r>
            <w:r>
              <w:rPr>
                <w:rStyle w:val="A13"/>
                <w:rFonts w:cs="Times New Roman"/>
                <w:noProof/>
              </w:rPr>
              <w:t>Measures to prevent antimicrobial resistance and control healthcare-associated infections</w:t>
            </w:r>
          </w:p>
        </w:tc>
        <w:tc>
          <w:tcPr>
            <w:tcW w:w="1976" w:type="dxa"/>
            <w:tcBorders>
              <w:bottom w:val="single" w:sz="4" w:space="0" w:color="auto"/>
            </w:tcBorders>
            <w:shd w:val="clear" w:color="auto" w:fill="auto"/>
          </w:tcPr>
          <w:p>
            <w:pPr>
              <w:spacing w:after="0" w:line="240" w:lineRule="auto"/>
              <w:jc w:val="right"/>
              <w:rPr>
                <w:noProof/>
                <w:color w:val="000000"/>
              </w:rPr>
            </w:pPr>
          </w:p>
        </w:tc>
      </w:tr>
      <w:tr>
        <w:trPr>
          <w:trHeight w:val="600"/>
        </w:trPr>
        <w:tc>
          <w:tcPr>
            <w:tcW w:w="230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noProof/>
                <w:color w:val="000000"/>
              </w:rPr>
            </w:pPr>
            <w:r>
              <w:rPr>
                <w:rFonts w:eastAsia="Times New Roman"/>
                <w:b/>
                <w:bCs/>
                <w:noProof/>
                <w:color w:val="000000"/>
                <w:lang w:eastAsia="en-GB"/>
              </w:rPr>
              <w:t>User reference</w:t>
            </w:r>
          </w:p>
        </w:tc>
        <w:tc>
          <w:tcPr>
            <w:tcW w:w="542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lang w:eastAsia="en-GB"/>
              </w:rPr>
            </w:pPr>
            <w:r>
              <w:rPr>
                <w:rFonts w:eastAsia="Times New Roman"/>
                <w:b/>
                <w:bCs/>
                <w:noProof/>
                <w:color w:val="000000"/>
                <w:lang w:eastAsia="en-GB"/>
              </w:rPr>
              <w:t>Title</w:t>
            </w:r>
          </w:p>
        </w:tc>
        <w:tc>
          <w:tcPr>
            <w:tcW w:w="1976"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noProof/>
                <w:color w:val="000000"/>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600"/>
        </w:trPr>
        <w:tc>
          <w:tcPr>
            <w:tcW w:w="230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b/>
                <w:noProof/>
                <w:color w:val="000000"/>
                <w:lang w:eastAsia="en-GB"/>
              </w:rPr>
            </w:pPr>
            <w:r>
              <w:rPr>
                <w:rFonts w:eastAsia="Times New Roman"/>
                <w:b/>
                <w:noProof/>
                <w:color w:val="000000"/>
                <w:lang w:eastAsia="en-GB"/>
              </w:rPr>
              <w:t>HP-AMR-PC</w:t>
            </w:r>
          </w:p>
          <w:p>
            <w:pPr>
              <w:spacing w:after="0" w:line="240" w:lineRule="auto"/>
              <w:rPr>
                <w:rFonts w:eastAsia="Times New Roman"/>
                <w:b/>
                <w:noProof/>
                <w:color w:val="000000"/>
                <w:lang w:eastAsia="en-GB"/>
              </w:rPr>
            </w:pPr>
          </w:p>
        </w:tc>
        <w:tc>
          <w:tcPr>
            <w:tcW w:w="542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Next steps towards making the EU a best practice region in combating AMR through a One Health approach</w:t>
            </w:r>
          </w:p>
        </w:tc>
        <w:tc>
          <w:tcPr>
            <w:tcW w:w="1976"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lang w:eastAsia="en-GB"/>
              </w:rPr>
            </w:pPr>
            <w:r>
              <w:rPr>
                <w:rFonts w:eastAsia="Times New Roman"/>
                <w:noProof/>
                <w:color w:val="000000"/>
                <w:lang w:eastAsia="en-GB"/>
              </w:rPr>
              <w:t>66 000.00</w:t>
            </w:r>
          </w:p>
        </w:tc>
      </w:tr>
      <w:tr>
        <w:trPr>
          <w:trHeight w:val="300"/>
        </w:trPr>
        <w:tc>
          <w:tcPr>
            <w:tcW w:w="2300"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Chafea TOTAL PRESIDENCY CONFERENCES</w:t>
            </w:r>
          </w:p>
        </w:tc>
        <w:tc>
          <w:tcPr>
            <w:tcW w:w="5424"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1976"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Times New Roman"/>
                <w:b/>
                <w:bCs/>
                <w:noProof/>
                <w:color w:val="000000"/>
                <w:lang w:eastAsia="en-GB"/>
              </w:rPr>
            </w:pPr>
            <w:r>
              <w:rPr>
                <w:b/>
                <w:noProof/>
                <w:color w:val="000000"/>
              </w:rPr>
              <w:t xml:space="preserve">    </w:t>
            </w:r>
            <w:r>
              <w:rPr>
                <w:rFonts w:eastAsia="Times New Roman"/>
                <w:b/>
                <w:noProof/>
                <w:color w:val="000000"/>
                <w:lang w:eastAsia="en-GB"/>
              </w:rPr>
              <w:t>166 000.00</w:t>
            </w:r>
            <w:r>
              <w:rPr>
                <w:rFonts w:eastAsia="Times New Roman"/>
                <w:b/>
                <w:bCs/>
                <w:noProof/>
                <w:color w:val="000000"/>
                <w:lang w:eastAsia="en-GB"/>
              </w:rPr>
              <w:tab/>
              <w:t xml:space="preserve"> </w:t>
            </w:r>
          </w:p>
        </w:tc>
      </w:tr>
    </w:tbl>
    <w:p>
      <w:pPr>
        <w:spacing w:after="0" w:line="240" w:lineRule="auto"/>
        <w:jc w:val="left"/>
        <w:rPr>
          <w:noProof/>
        </w:rPr>
      </w:pPr>
    </w:p>
    <w:p>
      <w:pPr>
        <w:pStyle w:val="Heading2"/>
        <w:spacing w:after="240"/>
        <w:rPr>
          <w:noProof/>
          <w:sz w:val="24"/>
          <w:szCs w:val="24"/>
        </w:rPr>
      </w:pPr>
      <w:bookmarkStart w:id="273" w:name="_Toc33634486"/>
      <w:bookmarkStart w:id="274" w:name="_Toc51938590"/>
      <w:r>
        <w:rPr>
          <w:noProof/>
          <w:sz w:val="24"/>
          <w:szCs w:val="24"/>
        </w:rPr>
        <w:t>PRIZES – EU health award for NGOs</w:t>
      </w:r>
      <w:bookmarkEnd w:id="273"/>
      <w:bookmarkEnd w:id="274"/>
    </w:p>
    <w:p>
      <w:pPr>
        <w:spacing w:line="360" w:lineRule="auto"/>
        <w:rPr>
          <w:rFonts w:eastAsiaTheme="minorHAnsi"/>
          <w:noProof/>
        </w:rPr>
      </w:pPr>
      <w:r>
        <w:rPr>
          <w:rFonts w:eastAsiaTheme="minorHAnsi"/>
          <w:noProof/>
        </w:rPr>
        <w:t>In 2018, the Commission rewarded outstanding initiatives by NGOs that contributed to a higher level of public health in the EU by working to prevent tobacco use. Eleven candidate NGOs were considered for the prize. The Commission announced the winners on 12 November 2018 at the award ceremony hosted at the annual meeting of the EU Health Policy Platform, in the presence of the EU Commissioner for Health and Food Safety, Vytenis Andriukaitis</w:t>
      </w:r>
      <w:r>
        <w:rPr>
          <w:rFonts w:eastAsiaTheme="minorHAnsi"/>
          <w:noProof/>
          <w:vertAlign w:val="superscript"/>
        </w:rPr>
        <w:footnoteReference w:id="77"/>
      </w:r>
      <w:r>
        <w:rPr>
          <w:rFonts w:eastAsiaTheme="minorHAnsi"/>
          <w:noProof/>
        </w:rPr>
        <w:t>.</w:t>
      </w:r>
    </w:p>
    <w:tbl>
      <w:tblPr>
        <w:tblW w:w="97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4252"/>
        <w:gridCol w:w="2295"/>
      </w:tblGrid>
      <w:tr>
        <w:trPr>
          <w:trHeight w:val="300"/>
        </w:trPr>
        <w:tc>
          <w:tcPr>
            <w:tcW w:w="3153"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Financial instrument</w:t>
            </w:r>
          </w:p>
        </w:tc>
        <w:tc>
          <w:tcPr>
            <w:tcW w:w="4252" w:type="dxa"/>
            <w:shd w:val="clear" w:color="auto" w:fill="auto"/>
            <w:hideMark/>
          </w:tcPr>
          <w:p>
            <w:pPr>
              <w:rPr>
                <w:rFonts w:eastAsia="Times New Roman"/>
                <w:b/>
                <w:noProof/>
                <w:color w:val="000000"/>
                <w:lang w:eastAsia="en-GB"/>
              </w:rPr>
            </w:pPr>
            <w:r>
              <w:rPr>
                <w:b/>
                <w:noProof/>
              </w:rPr>
              <w:t xml:space="preserve">PRIZES – EU health award for NGOs </w:t>
            </w:r>
          </w:p>
        </w:tc>
        <w:tc>
          <w:tcPr>
            <w:tcW w:w="2295" w:type="dxa"/>
            <w:shd w:val="clear" w:color="auto" w:fill="auto"/>
            <w:noWrap/>
            <w:hideMark/>
          </w:tcPr>
          <w:p>
            <w:pPr>
              <w:spacing w:after="0" w:line="240" w:lineRule="auto"/>
              <w:jc w:val="left"/>
              <w:rPr>
                <w:rFonts w:eastAsia="Times New Roman"/>
                <w:noProof/>
                <w:color w:val="000000"/>
                <w:lang w:eastAsia="en-GB"/>
              </w:rPr>
            </w:pPr>
          </w:p>
        </w:tc>
      </w:tr>
      <w:tr>
        <w:trPr>
          <w:trHeight w:val="300"/>
        </w:trPr>
        <w:tc>
          <w:tcPr>
            <w:tcW w:w="3153"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Objectives</w:t>
            </w:r>
          </w:p>
        </w:tc>
        <w:tc>
          <w:tcPr>
            <w:tcW w:w="4252"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1-4</w:t>
            </w:r>
          </w:p>
        </w:tc>
        <w:tc>
          <w:tcPr>
            <w:tcW w:w="2295" w:type="dxa"/>
            <w:shd w:val="clear" w:color="auto" w:fill="auto"/>
            <w:noWrap/>
            <w:hideMark/>
          </w:tcPr>
          <w:p>
            <w:pPr>
              <w:spacing w:after="0" w:line="240" w:lineRule="auto"/>
              <w:jc w:val="left"/>
              <w:rPr>
                <w:rFonts w:eastAsia="Times New Roman"/>
                <w:noProof/>
                <w:color w:val="000000"/>
                <w:lang w:eastAsia="en-GB"/>
              </w:rPr>
            </w:pPr>
          </w:p>
        </w:tc>
      </w:tr>
      <w:tr>
        <w:trPr>
          <w:trHeight w:val="900"/>
        </w:trPr>
        <w:tc>
          <w:tcPr>
            <w:tcW w:w="3153"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Description of objectives</w:t>
            </w:r>
          </w:p>
        </w:tc>
        <w:tc>
          <w:tcPr>
            <w:tcW w:w="4252"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All Programme objectives</w:t>
            </w:r>
          </w:p>
        </w:tc>
        <w:tc>
          <w:tcPr>
            <w:tcW w:w="2295" w:type="dxa"/>
            <w:shd w:val="clear" w:color="auto" w:fill="auto"/>
            <w:noWrap/>
            <w:hideMark/>
          </w:tcPr>
          <w:p>
            <w:pPr>
              <w:spacing w:after="0" w:line="240" w:lineRule="auto"/>
              <w:jc w:val="left"/>
              <w:rPr>
                <w:rFonts w:eastAsia="Times New Roman"/>
                <w:noProof/>
                <w:color w:val="000000"/>
                <w:lang w:eastAsia="en-GB"/>
              </w:rPr>
            </w:pPr>
          </w:p>
        </w:tc>
      </w:tr>
      <w:tr>
        <w:trPr>
          <w:trHeight w:val="522"/>
        </w:trPr>
        <w:tc>
          <w:tcPr>
            <w:tcW w:w="3153"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Thematic priority</w:t>
            </w:r>
          </w:p>
        </w:tc>
        <w:tc>
          <w:tcPr>
            <w:tcW w:w="4252"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N/A (EU Health award for NGOs)</w:t>
            </w:r>
          </w:p>
        </w:tc>
        <w:tc>
          <w:tcPr>
            <w:tcW w:w="2295" w:type="dxa"/>
            <w:shd w:val="clear" w:color="auto" w:fill="auto"/>
            <w:noWrap/>
            <w:hideMark/>
          </w:tcPr>
          <w:p>
            <w:pPr>
              <w:spacing w:after="0" w:line="240" w:lineRule="auto"/>
              <w:jc w:val="left"/>
              <w:rPr>
                <w:rFonts w:eastAsia="Times New Roman"/>
                <w:noProof/>
                <w:color w:val="000000"/>
                <w:lang w:eastAsia="en-GB"/>
              </w:rPr>
            </w:pPr>
          </w:p>
        </w:tc>
      </w:tr>
      <w:tr>
        <w:trPr>
          <w:trHeight w:val="343"/>
        </w:trPr>
        <w:tc>
          <w:tcPr>
            <w:tcW w:w="3153"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4252"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2295"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646"/>
        </w:trPr>
        <w:tc>
          <w:tcPr>
            <w:tcW w:w="3153" w:type="dxa"/>
            <w:shd w:val="clear" w:color="auto" w:fill="auto"/>
          </w:tcPr>
          <w:p>
            <w:pPr>
              <w:spacing w:after="0" w:line="240" w:lineRule="auto"/>
              <w:rPr>
                <w:noProof/>
                <w:color w:val="000000"/>
              </w:rPr>
            </w:pPr>
            <w:r>
              <w:rPr>
                <w:noProof/>
                <w:color w:val="000000"/>
              </w:rPr>
              <w:t xml:space="preserve"> </w:t>
            </w:r>
          </w:p>
          <w:p>
            <w:pPr>
              <w:spacing w:after="0" w:line="240" w:lineRule="auto"/>
              <w:rPr>
                <w:rFonts w:eastAsia="Times New Roman"/>
                <w:b/>
                <w:bCs/>
                <w:noProof/>
                <w:color w:val="000000"/>
                <w:lang w:eastAsia="en-GB"/>
              </w:rPr>
            </w:pPr>
            <w:r>
              <w:rPr>
                <w:rFonts w:eastAsia="Times New Roman"/>
                <w:noProof/>
                <w:color w:val="000000"/>
                <w:lang w:eastAsia="en-GB"/>
              </w:rPr>
              <w:t xml:space="preserve">C4 - SI2.777187 - 17.030100 </w:t>
            </w:r>
          </w:p>
        </w:tc>
        <w:tc>
          <w:tcPr>
            <w:tcW w:w="4252" w:type="dxa"/>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 xml:space="preserve"> </w:t>
            </w:r>
          </w:p>
          <w:p>
            <w:pPr>
              <w:spacing w:after="0" w:line="240" w:lineRule="auto"/>
              <w:jc w:val="left"/>
              <w:rPr>
                <w:rFonts w:eastAsia="Times New Roman"/>
                <w:noProof/>
                <w:color w:val="000000"/>
                <w:lang w:eastAsia="en-GB"/>
              </w:rPr>
            </w:pPr>
            <w:r>
              <w:rPr>
                <w:rFonts w:eastAsia="Times New Roman"/>
                <w:noProof/>
                <w:color w:val="000000"/>
                <w:lang w:eastAsia="en-GB"/>
              </w:rPr>
              <w:t>EU health award for NGOs</w:t>
            </w:r>
            <w:r>
              <w:rPr>
                <w:rFonts w:eastAsia="Times New Roman"/>
                <w:noProof/>
                <w:color w:val="000000"/>
                <w:lang w:eastAsia="en-GB"/>
              </w:rPr>
              <w:tab/>
            </w:r>
          </w:p>
          <w:p>
            <w:pPr>
              <w:spacing w:after="0" w:line="240" w:lineRule="auto"/>
              <w:jc w:val="left"/>
              <w:rPr>
                <w:rFonts w:eastAsia="Times New Roman"/>
                <w:noProof/>
                <w:color w:val="000000"/>
                <w:lang w:eastAsia="en-GB"/>
              </w:rPr>
            </w:pPr>
          </w:p>
        </w:tc>
        <w:tc>
          <w:tcPr>
            <w:tcW w:w="2295" w:type="dxa"/>
            <w:tcBorders>
              <w:top w:val="single" w:sz="4" w:space="0" w:color="auto"/>
              <w:left w:val="single" w:sz="4" w:space="0" w:color="auto"/>
              <w:bottom w:val="single" w:sz="4" w:space="0" w:color="auto"/>
              <w:right w:val="single" w:sz="4" w:space="0" w:color="auto"/>
            </w:tcBorders>
            <w:shd w:val="clear" w:color="auto" w:fill="auto"/>
          </w:tcPr>
          <w:p>
            <w:pPr>
              <w:spacing w:line="360" w:lineRule="auto"/>
              <w:jc w:val="right"/>
              <w:rPr>
                <w:rFonts w:eastAsia="Times New Roman"/>
                <w:noProof/>
                <w:color w:val="000000"/>
                <w:lang w:eastAsia="en-GB"/>
              </w:rPr>
            </w:pPr>
            <w:r>
              <w:rPr>
                <w:rFonts w:eastAsia="Times New Roman"/>
                <w:noProof/>
                <w:color w:val="000000"/>
                <w:lang w:eastAsia="en-GB"/>
              </w:rPr>
              <w:t>45 000.00</w:t>
            </w:r>
            <w:r>
              <w:rPr>
                <w:noProof/>
                <w:color w:val="000000"/>
              </w:rPr>
              <w:t xml:space="preserve"> </w:t>
            </w:r>
          </w:p>
        </w:tc>
      </w:tr>
      <w:tr>
        <w:trPr>
          <w:trHeight w:val="600"/>
        </w:trPr>
        <w:tc>
          <w:tcPr>
            <w:tcW w:w="3153" w:type="dxa"/>
            <w:shd w:val="clear" w:color="auto" w:fill="auto"/>
          </w:tcPr>
          <w:p>
            <w:pPr>
              <w:spacing w:after="0" w:line="240" w:lineRule="auto"/>
              <w:rPr>
                <w:rFonts w:eastAsia="Times New Roman"/>
                <w:b/>
                <w:bCs/>
                <w:noProof/>
                <w:color w:val="000000"/>
                <w:lang w:eastAsia="en-GB"/>
              </w:rPr>
            </w:pPr>
            <w:r>
              <w:rPr>
                <w:rFonts w:eastAsia="Times New Roman"/>
                <w:noProof/>
                <w:color w:val="000000"/>
                <w:lang w:eastAsia="en-GB"/>
              </w:rPr>
              <w:t xml:space="preserve">C4 - SI2.777187 - 17.030100 </w:t>
            </w:r>
          </w:p>
        </w:tc>
        <w:tc>
          <w:tcPr>
            <w:tcW w:w="4252" w:type="dxa"/>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 xml:space="preserve"> EU health award for NGOs</w:t>
            </w:r>
            <w:r>
              <w:rPr>
                <w:rFonts w:eastAsia="Times New Roman"/>
                <w:noProof/>
                <w:color w:val="000000"/>
                <w:lang w:eastAsia="en-GB"/>
              </w:rPr>
              <w:tab/>
            </w:r>
          </w:p>
          <w:p>
            <w:pPr>
              <w:spacing w:after="0" w:line="240" w:lineRule="auto"/>
              <w:jc w:val="left"/>
              <w:rPr>
                <w:rFonts w:eastAsia="Times New Roman"/>
                <w:noProof/>
                <w:color w:val="000000"/>
                <w:lang w:eastAsia="en-GB"/>
              </w:rPr>
            </w:pPr>
            <w:r>
              <w:rPr>
                <w:rFonts w:eastAsia="Times New Roman"/>
                <w:noProof/>
                <w:color w:val="000000"/>
                <w:lang w:eastAsia="en-GB"/>
              </w:rPr>
              <w:tab/>
            </w:r>
          </w:p>
        </w:tc>
        <w:tc>
          <w:tcPr>
            <w:tcW w:w="2295" w:type="dxa"/>
            <w:tcBorders>
              <w:top w:val="nil"/>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lang w:eastAsia="en-GB"/>
              </w:rPr>
            </w:pPr>
            <w:r>
              <w:rPr>
                <w:rFonts w:eastAsia="Times New Roman"/>
                <w:noProof/>
                <w:color w:val="000000"/>
                <w:lang w:eastAsia="en-GB"/>
              </w:rPr>
              <w:t>15 000.00</w:t>
            </w:r>
            <w:r>
              <w:rPr>
                <w:noProof/>
                <w:color w:val="000000"/>
              </w:rPr>
              <w:t xml:space="preserve"> </w:t>
            </w:r>
          </w:p>
        </w:tc>
      </w:tr>
      <w:tr>
        <w:trPr>
          <w:trHeight w:val="300"/>
        </w:trPr>
        <w:tc>
          <w:tcPr>
            <w:tcW w:w="3153"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Chafea TOTAL PRIZES</w:t>
            </w:r>
          </w:p>
        </w:tc>
        <w:tc>
          <w:tcPr>
            <w:tcW w:w="4252"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295" w:type="dxa"/>
            <w:shd w:val="clear" w:color="auto" w:fill="auto"/>
            <w:hideMark/>
          </w:tcPr>
          <w:p>
            <w:pPr>
              <w:spacing w:after="0" w:line="240" w:lineRule="auto"/>
              <w:jc w:val="right"/>
              <w:rPr>
                <w:rFonts w:eastAsia="Times New Roman"/>
                <w:b/>
                <w:bCs/>
                <w:noProof/>
                <w:color w:val="000000"/>
                <w:lang w:eastAsia="en-GB"/>
              </w:rPr>
            </w:pPr>
            <w:r>
              <w:rPr>
                <w:rFonts w:eastAsia="Times New Roman"/>
                <w:noProof/>
                <w:color w:val="000000"/>
                <w:lang w:eastAsia="en-GB"/>
              </w:rPr>
              <w:t>60 000.00</w:t>
            </w:r>
            <w:r>
              <w:rPr>
                <w:rFonts w:eastAsia="Times New Roman"/>
                <w:b/>
                <w:bCs/>
                <w:noProof/>
                <w:color w:val="000000"/>
                <w:lang w:eastAsia="en-GB"/>
              </w:rPr>
              <w:t xml:space="preserve"> </w:t>
            </w:r>
          </w:p>
        </w:tc>
      </w:tr>
    </w:tbl>
    <w:p>
      <w:pPr>
        <w:spacing w:after="0" w:line="240" w:lineRule="auto"/>
        <w:jc w:val="left"/>
        <w:rPr>
          <w:noProof/>
        </w:rPr>
      </w:pPr>
      <w:bookmarkStart w:id="275" w:name="_Toc33634487"/>
    </w:p>
    <w:p>
      <w:pPr>
        <w:pStyle w:val="Heading2"/>
        <w:spacing w:after="240"/>
        <w:rPr>
          <w:noProof/>
          <w:sz w:val="22"/>
          <w:szCs w:val="22"/>
        </w:rPr>
      </w:pPr>
      <w:bookmarkStart w:id="276" w:name="_Toc51938591"/>
      <w:r>
        <w:rPr>
          <w:noProof/>
          <w:sz w:val="22"/>
          <w:szCs w:val="22"/>
        </w:rPr>
        <w:t>PROCUREMENTS (SERVICE CONTRACTS)</w:t>
      </w:r>
      <w:bookmarkEnd w:id="275"/>
      <w:bookmarkEnd w:id="276"/>
    </w:p>
    <w:p>
      <w:pPr>
        <w:spacing w:line="360" w:lineRule="auto"/>
        <w:rPr>
          <w:rFonts w:eastAsiaTheme="minorHAnsi"/>
          <w:noProof/>
        </w:rPr>
      </w:pPr>
      <w:r>
        <w:rPr>
          <w:rFonts w:eastAsiaTheme="minorHAnsi"/>
          <w:noProof/>
        </w:rPr>
        <w:t>Procurement service contracts were used to purchase different types of services. Unlike the grants, the health programme covers the full cost of the procurement actions for the following tasks:</w:t>
      </w:r>
    </w:p>
    <w:p>
      <w:pPr>
        <w:numPr>
          <w:ilvl w:val="0"/>
          <w:numId w:val="7"/>
        </w:numPr>
        <w:spacing w:line="360" w:lineRule="auto"/>
        <w:contextualSpacing/>
        <w:jc w:val="left"/>
        <w:rPr>
          <w:rFonts w:eastAsia="Times New Roman"/>
          <w:noProof/>
        </w:rPr>
      </w:pPr>
      <w:r>
        <w:rPr>
          <w:rFonts w:eastAsia="Times New Roman"/>
          <w:noProof/>
        </w:rPr>
        <w:t>evaluation, monitoring of actions and policies, including impact assessment;</w:t>
      </w:r>
    </w:p>
    <w:p>
      <w:pPr>
        <w:numPr>
          <w:ilvl w:val="0"/>
          <w:numId w:val="7"/>
        </w:numPr>
        <w:spacing w:line="360" w:lineRule="auto"/>
        <w:contextualSpacing/>
        <w:jc w:val="left"/>
        <w:rPr>
          <w:rFonts w:eastAsia="Times New Roman"/>
          <w:noProof/>
        </w:rPr>
      </w:pPr>
      <w:r>
        <w:rPr>
          <w:rFonts w:eastAsia="Times New Roman"/>
          <w:noProof/>
        </w:rPr>
        <w:t>studies, data analysis and information on health;</w:t>
      </w:r>
    </w:p>
    <w:p>
      <w:pPr>
        <w:numPr>
          <w:ilvl w:val="0"/>
          <w:numId w:val="7"/>
        </w:numPr>
        <w:spacing w:line="360" w:lineRule="auto"/>
        <w:contextualSpacing/>
        <w:jc w:val="left"/>
        <w:rPr>
          <w:rFonts w:eastAsia="Times New Roman"/>
          <w:noProof/>
        </w:rPr>
      </w:pPr>
      <w:r>
        <w:rPr>
          <w:rFonts w:eastAsia="Times New Roman"/>
          <w:noProof/>
        </w:rPr>
        <w:t>developing and maintaining databases;</w:t>
      </w:r>
    </w:p>
    <w:p>
      <w:pPr>
        <w:numPr>
          <w:ilvl w:val="0"/>
          <w:numId w:val="7"/>
        </w:numPr>
        <w:spacing w:line="360" w:lineRule="auto"/>
        <w:contextualSpacing/>
        <w:jc w:val="left"/>
        <w:rPr>
          <w:rFonts w:eastAsia="Times New Roman"/>
          <w:noProof/>
        </w:rPr>
      </w:pPr>
      <w:r>
        <w:rPr>
          <w:rFonts w:eastAsia="Times New Roman"/>
          <w:noProof/>
        </w:rPr>
        <w:t>organising workshops, courses, expert panels and coordination groups;</w:t>
      </w:r>
    </w:p>
    <w:p>
      <w:pPr>
        <w:numPr>
          <w:ilvl w:val="0"/>
          <w:numId w:val="7"/>
        </w:numPr>
        <w:spacing w:line="360" w:lineRule="auto"/>
        <w:contextualSpacing/>
        <w:jc w:val="left"/>
        <w:rPr>
          <w:rFonts w:eastAsia="Times New Roman"/>
          <w:noProof/>
        </w:rPr>
      </w:pPr>
      <w:r>
        <w:rPr>
          <w:rFonts w:eastAsia="Times New Roman"/>
          <w:noProof/>
        </w:rPr>
        <w:t>scientific and technical assistance, provision of advice and opinions;</w:t>
      </w:r>
    </w:p>
    <w:p>
      <w:pPr>
        <w:numPr>
          <w:ilvl w:val="0"/>
          <w:numId w:val="7"/>
        </w:numPr>
        <w:spacing w:line="360" w:lineRule="auto"/>
        <w:contextualSpacing/>
        <w:jc w:val="left"/>
        <w:rPr>
          <w:rFonts w:eastAsia="Times New Roman"/>
          <w:noProof/>
          <w:lang w:val="fr-FR"/>
        </w:rPr>
      </w:pPr>
      <w:r>
        <w:rPr>
          <w:rFonts w:eastAsia="Times New Roman"/>
          <w:noProof/>
        </w:rPr>
        <w:t>communication, translations and publications;</w:t>
      </w:r>
    </w:p>
    <w:p>
      <w:pPr>
        <w:numPr>
          <w:ilvl w:val="0"/>
          <w:numId w:val="7"/>
        </w:numPr>
        <w:spacing w:line="360" w:lineRule="auto"/>
        <w:contextualSpacing/>
        <w:jc w:val="left"/>
        <w:rPr>
          <w:rFonts w:eastAsia="Times New Roman"/>
          <w:noProof/>
        </w:rPr>
      </w:pPr>
      <w:r>
        <w:rPr>
          <w:rFonts w:eastAsia="Times New Roman"/>
          <w:noProof/>
        </w:rPr>
        <w:t>awareness raising and dissemination of the results; and</w:t>
      </w:r>
    </w:p>
    <w:p>
      <w:pPr>
        <w:numPr>
          <w:ilvl w:val="0"/>
          <w:numId w:val="7"/>
        </w:numPr>
        <w:spacing w:line="360" w:lineRule="auto"/>
        <w:contextualSpacing/>
        <w:jc w:val="left"/>
        <w:rPr>
          <w:rFonts w:eastAsia="Times New Roman"/>
          <w:noProof/>
        </w:rPr>
      </w:pPr>
      <w:r>
        <w:rPr>
          <w:rFonts w:eastAsia="Times New Roman"/>
          <w:noProof/>
        </w:rPr>
        <w:t>information technology applications in support of policies.</w:t>
      </w:r>
    </w:p>
    <w:p>
      <w:pPr>
        <w:spacing w:before="240" w:line="360" w:lineRule="auto"/>
        <w:rPr>
          <w:rFonts w:eastAsiaTheme="minorHAnsi"/>
          <w:noProof/>
        </w:rPr>
      </w:pPr>
      <w:r>
        <w:rPr>
          <w:rFonts w:eastAsiaTheme="minorHAnsi"/>
          <w:noProof/>
        </w:rPr>
        <w:t>In 2018, DG SANTE signed several service contracts and specific requests using existing framework contracts (FWC). Most of these contracts and requests were for cross-cutting actions such as communication and IT services for the maintenance and functioning of existing IT tools.</w:t>
      </w:r>
    </w:p>
    <w:p>
      <w:pPr>
        <w:spacing w:line="360" w:lineRule="auto"/>
        <w:rPr>
          <w:rFonts w:eastAsiaTheme="minorHAnsi"/>
          <w:noProof/>
        </w:rPr>
      </w:pPr>
      <w:r>
        <w:rPr>
          <w:rFonts w:eastAsiaTheme="minorHAnsi"/>
          <w:noProof/>
        </w:rPr>
        <w:t xml:space="preserve">Procurement contracts also included contracts with experts working for the scientific committees, evaluating proposals and monitoring studies. </w:t>
      </w:r>
    </w:p>
    <w:p>
      <w:pPr>
        <w:spacing w:line="360" w:lineRule="auto"/>
        <w:rPr>
          <w:rFonts w:eastAsiaTheme="minorHAnsi"/>
          <w:noProof/>
        </w:rPr>
      </w:pPr>
      <w:r>
        <w:rPr>
          <w:rFonts w:eastAsiaTheme="minorHAnsi"/>
          <w:noProof/>
        </w:rPr>
        <w:t>The amounts by objective and authorising organisation were as follows:</w:t>
      </w:r>
    </w:p>
    <w:tbl>
      <w:tblPr>
        <w:tblStyle w:val="TableGrid4"/>
        <w:tblW w:w="0" w:type="auto"/>
        <w:tblInd w:w="279" w:type="dxa"/>
        <w:tblLook w:val="04A0" w:firstRow="1" w:lastRow="0" w:firstColumn="1" w:lastColumn="0" w:noHBand="0" w:noVBand="1"/>
      </w:tblPr>
      <w:tblGrid>
        <w:gridCol w:w="2835"/>
        <w:gridCol w:w="3118"/>
        <w:gridCol w:w="2977"/>
      </w:tblGrid>
      <w:tr>
        <w:tc>
          <w:tcPr>
            <w:tcW w:w="2835" w:type="dxa"/>
          </w:tcPr>
          <w:p>
            <w:pPr>
              <w:spacing w:after="0" w:line="360" w:lineRule="auto"/>
              <w:jc w:val="center"/>
              <w:rPr>
                <w:b/>
                <w:noProof/>
                <w:lang w:eastAsia="en-GB"/>
              </w:rPr>
            </w:pPr>
            <w:r>
              <w:rPr>
                <w:b/>
                <w:noProof/>
                <w:lang w:eastAsia="en-GB"/>
              </w:rPr>
              <w:t>Health programme objective</w:t>
            </w:r>
          </w:p>
        </w:tc>
        <w:tc>
          <w:tcPr>
            <w:tcW w:w="3118" w:type="dxa"/>
          </w:tcPr>
          <w:p>
            <w:pPr>
              <w:spacing w:after="0" w:line="360" w:lineRule="auto"/>
              <w:jc w:val="center"/>
              <w:rPr>
                <w:b/>
                <w:noProof/>
                <w:lang w:eastAsia="en-GB"/>
              </w:rPr>
            </w:pPr>
            <w:r>
              <w:rPr>
                <w:b/>
                <w:noProof/>
                <w:lang w:eastAsia="en-GB"/>
              </w:rPr>
              <w:t>Procurement managed by DG SANTE (EUR)</w:t>
            </w:r>
          </w:p>
        </w:tc>
        <w:tc>
          <w:tcPr>
            <w:tcW w:w="2977" w:type="dxa"/>
          </w:tcPr>
          <w:p>
            <w:pPr>
              <w:spacing w:after="0" w:line="360" w:lineRule="auto"/>
              <w:jc w:val="center"/>
              <w:rPr>
                <w:b/>
                <w:noProof/>
                <w:lang w:eastAsia="en-GB"/>
              </w:rPr>
            </w:pPr>
            <w:r>
              <w:rPr>
                <w:b/>
                <w:noProof/>
                <w:lang w:eastAsia="en-GB"/>
              </w:rPr>
              <w:t>Procurement managed by Chafea (EUR)</w:t>
            </w:r>
          </w:p>
        </w:tc>
      </w:tr>
      <w:tr>
        <w:tc>
          <w:tcPr>
            <w:tcW w:w="2835" w:type="dxa"/>
          </w:tcPr>
          <w:p>
            <w:pPr>
              <w:spacing w:before="120" w:after="120" w:line="360" w:lineRule="auto"/>
              <w:jc w:val="left"/>
              <w:rPr>
                <w:noProof/>
                <w:lang w:eastAsia="en-GB"/>
              </w:rPr>
            </w:pPr>
            <w:r>
              <w:rPr>
                <w:rFonts w:eastAsia="Times New Roman"/>
                <w:noProof/>
                <w:lang w:eastAsia="en-GB"/>
              </w:rPr>
              <w:t>1. Health promotion</w:t>
            </w:r>
          </w:p>
        </w:tc>
        <w:tc>
          <w:tcPr>
            <w:tcW w:w="3118" w:type="dxa"/>
          </w:tcPr>
          <w:p>
            <w:pPr>
              <w:jc w:val="center"/>
              <w:rPr>
                <w:noProof/>
                <w:color w:val="000000"/>
              </w:rPr>
            </w:pPr>
            <w:r>
              <w:rPr>
                <w:noProof/>
                <w:color w:val="000000"/>
              </w:rPr>
              <w:t xml:space="preserve"> 0.00</w:t>
            </w:r>
          </w:p>
        </w:tc>
        <w:tc>
          <w:tcPr>
            <w:tcW w:w="2977" w:type="dxa"/>
          </w:tcPr>
          <w:p>
            <w:pPr>
              <w:jc w:val="center"/>
              <w:rPr>
                <w:noProof/>
                <w:color w:val="000000"/>
              </w:rPr>
            </w:pPr>
            <w:r>
              <w:rPr>
                <w:noProof/>
                <w:color w:val="000000"/>
              </w:rPr>
              <w:t>1 840 980.00</w:t>
            </w:r>
          </w:p>
        </w:tc>
      </w:tr>
      <w:tr>
        <w:tc>
          <w:tcPr>
            <w:tcW w:w="2835" w:type="dxa"/>
          </w:tcPr>
          <w:p>
            <w:pPr>
              <w:spacing w:after="0" w:line="360" w:lineRule="auto"/>
              <w:jc w:val="left"/>
              <w:rPr>
                <w:noProof/>
                <w:lang w:eastAsia="en-GB"/>
              </w:rPr>
            </w:pPr>
            <w:r>
              <w:rPr>
                <w:rFonts w:eastAsia="Times New Roman"/>
                <w:noProof/>
                <w:lang w:eastAsia="en-GB"/>
              </w:rPr>
              <w:t>2. Health threats</w:t>
            </w:r>
          </w:p>
        </w:tc>
        <w:tc>
          <w:tcPr>
            <w:tcW w:w="3118" w:type="dxa"/>
          </w:tcPr>
          <w:p>
            <w:pPr>
              <w:jc w:val="center"/>
              <w:rPr>
                <w:noProof/>
                <w:color w:val="000000"/>
              </w:rPr>
            </w:pPr>
            <w:r>
              <w:rPr>
                <w:noProof/>
                <w:color w:val="000000"/>
              </w:rPr>
              <w:t>0.00</w:t>
            </w:r>
          </w:p>
        </w:tc>
        <w:tc>
          <w:tcPr>
            <w:tcW w:w="2977" w:type="dxa"/>
          </w:tcPr>
          <w:p>
            <w:pPr>
              <w:jc w:val="center"/>
              <w:rPr>
                <w:noProof/>
                <w:color w:val="000000"/>
              </w:rPr>
            </w:pPr>
            <w:r>
              <w:rPr>
                <w:noProof/>
                <w:color w:val="000000"/>
              </w:rPr>
              <w:t>0.00</w:t>
            </w:r>
          </w:p>
        </w:tc>
      </w:tr>
      <w:tr>
        <w:tc>
          <w:tcPr>
            <w:tcW w:w="2835" w:type="dxa"/>
          </w:tcPr>
          <w:p>
            <w:pPr>
              <w:spacing w:after="0" w:line="360" w:lineRule="auto"/>
              <w:jc w:val="left"/>
              <w:rPr>
                <w:noProof/>
                <w:lang w:eastAsia="en-GB"/>
              </w:rPr>
            </w:pPr>
            <w:r>
              <w:rPr>
                <w:rFonts w:eastAsia="Times New Roman"/>
                <w:noProof/>
                <w:lang w:eastAsia="en-GB"/>
              </w:rPr>
              <w:t>3. Health systems</w:t>
            </w:r>
          </w:p>
        </w:tc>
        <w:tc>
          <w:tcPr>
            <w:tcW w:w="3118" w:type="dxa"/>
          </w:tcPr>
          <w:p>
            <w:pPr>
              <w:jc w:val="center"/>
              <w:rPr>
                <w:noProof/>
                <w:color w:val="000000"/>
              </w:rPr>
            </w:pPr>
            <w:r>
              <w:rPr>
                <w:noProof/>
                <w:color w:val="000000"/>
              </w:rPr>
              <w:t>2 740 000.00</w:t>
            </w:r>
          </w:p>
        </w:tc>
        <w:tc>
          <w:tcPr>
            <w:tcW w:w="2977" w:type="dxa"/>
          </w:tcPr>
          <w:p>
            <w:pPr>
              <w:jc w:val="center"/>
              <w:rPr>
                <w:noProof/>
                <w:color w:val="000000"/>
              </w:rPr>
            </w:pPr>
            <w:r>
              <w:rPr>
                <w:noProof/>
                <w:color w:val="000000"/>
              </w:rPr>
              <w:t>531 000.00</w:t>
            </w:r>
          </w:p>
        </w:tc>
      </w:tr>
      <w:tr>
        <w:tc>
          <w:tcPr>
            <w:tcW w:w="2835" w:type="dxa"/>
          </w:tcPr>
          <w:p>
            <w:pPr>
              <w:spacing w:after="0" w:line="360" w:lineRule="auto"/>
              <w:jc w:val="left"/>
              <w:rPr>
                <w:noProof/>
                <w:lang w:eastAsia="en-GB"/>
              </w:rPr>
            </w:pPr>
            <w:r>
              <w:rPr>
                <w:rFonts w:eastAsia="Times New Roman"/>
                <w:noProof/>
                <w:lang w:eastAsia="en-GB"/>
              </w:rPr>
              <w:t>4. Better and safer healthcare systems</w:t>
            </w:r>
          </w:p>
        </w:tc>
        <w:tc>
          <w:tcPr>
            <w:tcW w:w="3118" w:type="dxa"/>
          </w:tcPr>
          <w:p>
            <w:pPr>
              <w:jc w:val="center"/>
              <w:rPr>
                <w:noProof/>
                <w:color w:val="000000"/>
              </w:rPr>
            </w:pPr>
            <w:r>
              <w:rPr>
                <w:noProof/>
                <w:color w:val="000000"/>
              </w:rPr>
              <w:t>4 229 892.82</w:t>
            </w:r>
          </w:p>
        </w:tc>
        <w:tc>
          <w:tcPr>
            <w:tcW w:w="2977" w:type="dxa"/>
          </w:tcPr>
          <w:p>
            <w:pPr>
              <w:jc w:val="center"/>
              <w:rPr>
                <w:noProof/>
                <w:color w:val="000000"/>
              </w:rPr>
            </w:pPr>
            <w:r>
              <w:rPr>
                <w:noProof/>
                <w:color w:val="000000"/>
              </w:rPr>
              <w:t>0.00</w:t>
            </w:r>
          </w:p>
        </w:tc>
      </w:tr>
      <w:tr>
        <w:tc>
          <w:tcPr>
            <w:tcW w:w="2835" w:type="dxa"/>
          </w:tcPr>
          <w:p>
            <w:pPr>
              <w:spacing w:after="0" w:line="360" w:lineRule="auto"/>
              <w:jc w:val="left"/>
              <w:rPr>
                <w:rFonts w:eastAsia="Times New Roman"/>
                <w:noProof/>
                <w:lang w:eastAsia="en-GB"/>
              </w:rPr>
            </w:pPr>
            <w:r>
              <w:rPr>
                <w:rFonts w:eastAsia="Times New Roman"/>
                <w:noProof/>
                <w:lang w:eastAsia="en-GB"/>
              </w:rPr>
              <w:t>Cross-cutting actions</w:t>
            </w:r>
          </w:p>
        </w:tc>
        <w:tc>
          <w:tcPr>
            <w:tcW w:w="3118" w:type="dxa"/>
          </w:tcPr>
          <w:p>
            <w:pPr>
              <w:jc w:val="center"/>
              <w:rPr>
                <w:noProof/>
                <w:color w:val="000000"/>
              </w:rPr>
            </w:pPr>
            <w:r>
              <w:rPr>
                <w:noProof/>
                <w:color w:val="000000"/>
              </w:rPr>
              <w:t>3 404 049.55</w:t>
            </w:r>
          </w:p>
        </w:tc>
        <w:tc>
          <w:tcPr>
            <w:tcW w:w="2977" w:type="dxa"/>
          </w:tcPr>
          <w:p>
            <w:pPr>
              <w:jc w:val="center"/>
              <w:rPr>
                <w:noProof/>
                <w:color w:val="000000"/>
              </w:rPr>
            </w:pPr>
            <w:r>
              <w:rPr>
                <w:noProof/>
                <w:color w:val="000000"/>
              </w:rPr>
              <w:t>246 032.85</w:t>
            </w:r>
          </w:p>
        </w:tc>
      </w:tr>
      <w:tr>
        <w:tc>
          <w:tcPr>
            <w:tcW w:w="2835" w:type="dxa"/>
          </w:tcPr>
          <w:p>
            <w:pPr>
              <w:spacing w:after="0" w:line="360" w:lineRule="auto"/>
              <w:jc w:val="left"/>
              <w:rPr>
                <w:rFonts w:eastAsia="Times New Roman"/>
                <w:b/>
                <w:noProof/>
                <w:lang w:eastAsia="en-GB"/>
              </w:rPr>
            </w:pPr>
            <w:r>
              <w:rPr>
                <w:rFonts w:eastAsia="Times New Roman"/>
                <w:b/>
                <w:noProof/>
                <w:lang w:eastAsia="en-GB"/>
              </w:rPr>
              <w:t>TOTAL</w:t>
            </w:r>
          </w:p>
        </w:tc>
        <w:tc>
          <w:tcPr>
            <w:tcW w:w="3118" w:type="dxa"/>
          </w:tcPr>
          <w:p>
            <w:pPr>
              <w:jc w:val="center"/>
              <w:rPr>
                <w:b/>
                <w:bCs/>
                <w:noProof/>
                <w:color w:val="000000"/>
              </w:rPr>
            </w:pPr>
            <w:r>
              <w:rPr>
                <w:b/>
                <w:bCs/>
                <w:noProof/>
                <w:color w:val="000000"/>
              </w:rPr>
              <w:t>10 373 942.37</w:t>
            </w:r>
          </w:p>
        </w:tc>
        <w:tc>
          <w:tcPr>
            <w:tcW w:w="2977" w:type="dxa"/>
          </w:tcPr>
          <w:p>
            <w:pPr>
              <w:jc w:val="center"/>
              <w:rPr>
                <w:b/>
                <w:noProof/>
                <w:color w:val="000000"/>
              </w:rPr>
            </w:pPr>
            <w:r>
              <w:rPr>
                <w:b/>
                <w:noProof/>
                <w:color w:val="000000"/>
              </w:rPr>
              <w:t>2 618 012.85</w:t>
            </w:r>
          </w:p>
        </w:tc>
      </w:tr>
    </w:tbl>
    <w:p>
      <w:pPr>
        <w:spacing w:after="0" w:line="240" w:lineRule="auto"/>
        <w:jc w:val="left"/>
        <w:rPr>
          <w:noProof/>
        </w:rPr>
      </w:pPr>
    </w:p>
    <w:p>
      <w:pPr>
        <w:spacing w:line="360" w:lineRule="auto"/>
        <w:rPr>
          <w:b/>
          <w:bCs/>
          <w:noProof/>
          <w:color w:val="000000"/>
        </w:rPr>
      </w:pPr>
      <w:r>
        <w:rPr>
          <w:rFonts w:eastAsiaTheme="minorHAnsi"/>
          <w:noProof/>
        </w:rPr>
        <w:t xml:space="preserve">The overall public procurement budget implemented by DG SANTE amounted to </w:t>
      </w:r>
      <w:r>
        <w:rPr>
          <w:rFonts w:eastAsia="Times New Roman"/>
          <w:b/>
          <w:bCs/>
          <w:noProof/>
          <w:lang w:eastAsia="en-GB"/>
        </w:rPr>
        <w:t>EUR</w:t>
      </w:r>
      <w:r>
        <w:rPr>
          <w:rFonts w:eastAsiaTheme="minorHAnsi"/>
          <w:noProof/>
        </w:rPr>
        <w:t xml:space="preserve"> </w:t>
      </w:r>
      <w:r>
        <w:rPr>
          <w:b/>
          <w:bCs/>
          <w:noProof/>
          <w:color w:val="000000"/>
        </w:rPr>
        <w:t>10 373 942.37.</w:t>
      </w:r>
    </w:p>
    <w:p>
      <w:pPr>
        <w:spacing w:line="360" w:lineRule="auto"/>
        <w:rPr>
          <w:rFonts w:eastAsiaTheme="minorHAnsi"/>
          <w:noProof/>
        </w:rPr>
      </w:pPr>
      <w:r>
        <w:rPr>
          <w:rFonts w:eastAsiaTheme="minorHAnsi"/>
          <w:noProof/>
        </w:rPr>
        <w:t>The overall public procurement budget implemented by Chafea amounted to EUR</w:t>
      </w:r>
      <w:r>
        <w:rPr>
          <w:rFonts w:eastAsia="Times New Roman"/>
          <w:b/>
          <w:bCs/>
          <w:noProof/>
          <w:lang w:eastAsia="en-GB"/>
        </w:rPr>
        <w:t xml:space="preserve"> </w:t>
      </w:r>
      <w:r>
        <w:rPr>
          <w:b/>
          <w:bCs/>
          <w:noProof/>
          <w:color w:val="000000"/>
        </w:rPr>
        <w:t>2 618 012.85</w:t>
      </w:r>
      <w:r>
        <w:rPr>
          <w:rFonts w:eastAsiaTheme="minorHAnsi"/>
          <w:noProof/>
        </w:rPr>
        <w:t xml:space="preserve">. </w:t>
      </w:r>
    </w:p>
    <w:p>
      <w:pPr>
        <w:spacing w:line="360" w:lineRule="auto"/>
        <w:rPr>
          <w:rFonts w:eastAsia="Times New Roman"/>
          <w:noProof/>
        </w:rPr>
      </w:pPr>
      <w:r>
        <w:rPr>
          <w:rFonts w:eastAsia="Times New Roman"/>
          <w:noProof/>
        </w:rPr>
        <w:t xml:space="preserve">In 2018, Chafea managed nine procurement procedures for the acquisition of services – seven under ‘health promotion’, one under ‘health systems’, none under ‘health threats and objectives for better and safer healthcare’ and one  cross-cutting contract supporting the dissemination of the health programme results. </w:t>
      </w:r>
    </w:p>
    <w:p>
      <w:pPr>
        <w:spacing w:line="360" w:lineRule="auto"/>
        <w:rPr>
          <w:rFonts w:eastAsiaTheme="minorHAnsi"/>
          <w:noProof/>
        </w:rPr>
      </w:pPr>
      <w:r>
        <w:rPr>
          <w:rFonts w:eastAsiaTheme="minorHAnsi"/>
          <w:noProof/>
        </w:rPr>
        <w:t>The table below lists, by objective and priority, all contracts signed by Chafea and by DG SANTE.</w:t>
      </w:r>
    </w:p>
    <w:tbl>
      <w:tblPr>
        <w:tblW w:w="96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4536"/>
        <w:gridCol w:w="2377"/>
      </w:tblGrid>
      <w:tr>
        <w:trPr>
          <w:trHeight w:val="300"/>
        </w:trPr>
        <w:tc>
          <w:tcPr>
            <w:tcW w:w="2727"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Financial instrument</w:t>
            </w:r>
          </w:p>
        </w:tc>
        <w:tc>
          <w:tcPr>
            <w:tcW w:w="4536"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Chafea service contracts by objective</w:t>
            </w:r>
          </w:p>
        </w:tc>
        <w:tc>
          <w:tcPr>
            <w:tcW w:w="2377" w:type="dxa"/>
            <w:shd w:val="clear" w:color="auto" w:fill="auto"/>
            <w:noWrap/>
            <w:hideMark/>
          </w:tcPr>
          <w:p>
            <w:pPr>
              <w:spacing w:after="0" w:line="240" w:lineRule="auto"/>
              <w:jc w:val="left"/>
              <w:rPr>
                <w:rFonts w:eastAsia="Times New Roman"/>
                <w:b/>
                <w:noProof/>
                <w:color w:val="000000"/>
                <w:lang w:eastAsia="en-GB"/>
              </w:rPr>
            </w:pPr>
          </w:p>
        </w:tc>
      </w:tr>
      <w:tr>
        <w:trPr>
          <w:trHeight w:val="300"/>
        </w:trPr>
        <w:tc>
          <w:tcPr>
            <w:tcW w:w="2727"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Objectives</w:t>
            </w:r>
          </w:p>
        </w:tc>
        <w:tc>
          <w:tcPr>
            <w:tcW w:w="4536"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1</w:t>
            </w:r>
          </w:p>
        </w:tc>
        <w:tc>
          <w:tcPr>
            <w:tcW w:w="2377" w:type="dxa"/>
            <w:shd w:val="clear" w:color="auto" w:fill="auto"/>
            <w:noWrap/>
            <w:hideMark/>
          </w:tcPr>
          <w:p>
            <w:pPr>
              <w:spacing w:after="0" w:line="240" w:lineRule="auto"/>
              <w:jc w:val="left"/>
              <w:rPr>
                <w:rFonts w:eastAsia="Times New Roman"/>
                <w:noProof/>
                <w:color w:val="000000"/>
                <w:lang w:eastAsia="en-GB"/>
              </w:rPr>
            </w:pPr>
          </w:p>
        </w:tc>
      </w:tr>
      <w:tr>
        <w:trPr>
          <w:trHeight w:val="900"/>
        </w:trPr>
        <w:tc>
          <w:tcPr>
            <w:tcW w:w="2727"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Description of objectives</w:t>
            </w:r>
          </w:p>
        </w:tc>
        <w:tc>
          <w:tcPr>
            <w:tcW w:w="4536"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1. Promote health, prevent diseases and foster supportive environments for healthy lifestyles</w:t>
            </w:r>
          </w:p>
        </w:tc>
        <w:tc>
          <w:tcPr>
            <w:tcW w:w="2377" w:type="dxa"/>
            <w:shd w:val="clear" w:color="auto" w:fill="auto"/>
            <w:noWrap/>
            <w:hideMark/>
          </w:tcPr>
          <w:p>
            <w:pPr>
              <w:spacing w:after="0" w:line="240" w:lineRule="auto"/>
              <w:jc w:val="left"/>
              <w:rPr>
                <w:rFonts w:eastAsia="Times New Roman"/>
                <w:noProof/>
                <w:color w:val="000000"/>
                <w:lang w:eastAsia="en-GB"/>
              </w:rPr>
            </w:pPr>
          </w:p>
        </w:tc>
      </w:tr>
      <w:tr>
        <w:trPr>
          <w:trHeight w:val="900"/>
        </w:trPr>
        <w:tc>
          <w:tcPr>
            <w:tcW w:w="2727"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Thematic priority</w:t>
            </w:r>
          </w:p>
        </w:tc>
        <w:tc>
          <w:tcPr>
            <w:tcW w:w="4536"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1.1. Cost-effective promotion and prevention measures in line, in particular, with the Union strategies on alcohol and nutrition</w:t>
            </w:r>
          </w:p>
        </w:tc>
        <w:tc>
          <w:tcPr>
            <w:tcW w:w="2377" w:type="dxa"/>
            <w:shd w:val="clear" w:color="auto" w:fill="auto"/>
            <w:noWrap/>
            <w:hideMark/>
          </w:tcPr>
          <w:p>
            <w:pPr>
              <w:spacing w:after="0" w:line="240" w:lineRule="auto"/>
              <w:jc w:val="left"/>
              <w:rPr>
                <w:rFonts w:eastAsia="Times New Roman"/>
                <w:noProof/>
                <w:color w:val="000000"/>
                <w:lang w:eastAsia="en-GB"/>
              </w:rPr>
            </w:pPr>
          </w:p>
        </w:tc>
      </w:tr>
      <w:tr>
        <w:trPr>
          <w:trHeight w:val="600"/>
        </w:trPr>
        <w:tc>
          <w:tcPr>
            <w:tcW w:w="2727"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453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2377" w:type="dxa"/>
            <w:shd w:val="clear" w:color="auto" w:fill="auto"/>
            <w:hideMark/>
          </w:tcPr>
          <w:p>
            <w:pPr>
              <w:spacing w:after="0" w:line="240" w:lineRule="auto"/>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381"/>
        </w:trPr>
        <w:tc>
          <w:tcPr>
            <w:tcW w:w="2727"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20187106</w:t>
            </w:r>
          </w:p>
        </w:tc>
        <w:tc>
          <w:tcPr>
            <w:tcW w:w="4536" w:type="dxa"/>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Support to Member States in reducing alcohol-related harm (FAR SEAS)</w:t>
            </w:r>
          </w:p>
        </w:tc>
        <w:tc>
          <w:tcPr>
            <w:tcW w:w="2377" w:type="dxa"/>
            <w:shd w:val="clear" w:color="auto" w:fill="auto"/>
          </w:tcPr>
          <w:p>
            <w:pPr>
              <w:spacing w:after="0" w:line="240" w:lineRule="auto"/>
              <w:jc w:val="right"/>
              <w:rPr>
                <w:noProof/>
                <w:color w:val="000000"/>
              </w:rPr>
            </w:pPr>
            <w:r>
              <w:rPr>
                <w:noProof/>
                <w:color w:val="000000"/>
              </w:rPr>
              <w:t>999 350.00</w:t>
            </w:r>
          </w:p>
          <w:p>
            <w:pPr>
              <w:spacing w:after="0" w:line="240" w:lineRule="auto"/>
              <w:jc w:val="right"/>
              <w:rPr>
                <w:rFonts w:eastAsia="Times New Roman"/>
                <w:noProof/>
                <w:color w:val="000000"/>
                <w:lang w:eastAsia="en-GB"/>
              </w:rPr>
            </w:pPr>
          </w:p>
        </w:tc>
      </w:tr>
      <w:tr>
        <w:trPr>
          <w:trHeight w:val="300"/>
        </w:trPr>
        <w:tc>
          <w:tcPr>
            <w:tcW w:w="2727"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453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377" w:type="dxa"/>
            <w:shd w:val="clear" w:color="auto" w:fill="auto"/>
          </w:tcPr>
          <w:p>
            <w:pPr>
              <w:spacing w:after="0" w:line="240" w:lineRule="auto"/>
              <w:jc w:val="right"/>
              <w:rPr>
                <w:b/>
                <w:noProof/>
                <w:color w:val="000000"/>
              </w:rPr>
            </w:pPr>
            <w:r>
              <w:rPr>
                <w:b/>
                <w:noProof/>
                <w:color w:val="000000"/>
              </w:rPr>
              <w:t>999 350.00</w:t>
            </w:r>
          </w:p>
        </w:tc>
      </w:tr>
      <w:tr>
        <w:trPr>
          <w:trHeight w:val="300"/>
        </w:trPr>
        <w:tc>
          <w:tcPr>
            <w:tcW w:w="2727"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Thematic priority</w:t>
            </w:r>
          </w:p>
        </w:tc>
        <w:tc>
          <w:tcPr>
            <w:tcW w:w="4536"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1.5. Implementation of Union legislation in the field of tobacco products</w:t>
            </w:r>
          </w:p>
        </w:tc>
        <w:tc>
          <w:tcPr>
            <w:tcW w:w="2377" w:type="dxa"/>
            <w:shd w:val="clear" w:color="auto" w:fill="auto"/>
            <w:hideMark/>
          </w:tcPr>
          <w:p>
            <w:pPr>
              <w:spacing w:after="0" w:line="240" w:lineRule="auto"/>
              <w:jc w:val="left"/>
              <w:rPr>
                <w:rFonts w:eastAsia="Times New Roman"/>
                <w:bCs/>
                <w:noProof/>
                <w:color w:val="000000"/>
                <w:lang w:eastAsia="en-GB"/>
              </w:rPr>
            </w:pPr>
          </w:p>
        </w:tc>
      </w:tr>
      <w:tr>
        <w:trPr>
          <w:trHeight w:val="300"/>
        </w:trPr>
        <w:tc>
          <w:tcPr>
            <w:tcW w:w="2727"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453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2377" w:type="dxa"/>
            <w:shd w:val="clear" w:color="auto" w:fill="auto"/>
            <w:hideMark/>
          </w:tcPr>
          <w:p>
            <w:pPr>
              <w:spacing w:after="0" w:line="240" w:lineRule="auto"/>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300"/>
        </w:trPr>
        <w:tc>
          <w:tcPr>
            <w:tcW w:w="2727"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20187401</w:t>
            </w:r>
          </w:p>
        </w:tc>
        <w:tc>
          <w:tcPr>
            <w:tcW w:w="4536"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 xml:space="preserve">Provision of technical and scientific input to support the application, enforcement and monitoring of the Tobacco Products Directive 2014/40/EU </w:t>
            </w:r>
          </w:p>
        </w:tc>
        <w:tc>
          <w:tcPr>
            <w:tcW w:w="2377"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239 830.00</w:t>
            </w:r>
          </w:p>
        </w:tc>
      </w:tr>
      <w:tr>
        <w:trPr>
          <w:trHeight w:val="300"/>
        </w:trPr>
        <w:tc>
          <w:tcPr>
            <w:tcW w:w="2727"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20187101</w:t>
            </w:r>
          </w:p>
        </w:tc>
        <w:tc>
          <w:tcPr>
            <w:tcW w:w="4536"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Establishing a baseline/reference group for product testing</w:t>
            </w:r>
          </w:p>
        </w:tc>
        <w:tc>
          <w:tcPr>
            <w:tcW w:w="2377" w:type="dxa"/>
            <w:tcBorders>
              <w:top w:val="nil"/>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77 000.00</w:t>
            </w:r>
          </w:p>
        </w:tc>
      </w:tr>
      <w:tr>
        <w:trPr>
          <w:trHeight w:val="300"/>
        </w:trPr>
        <w:tc>
          <w:tcPr>
            <w:tcW w:w="2727"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20187102</w:t>
            </w:r>
          </w:p>
        </w:tc>
        <w:tc>
          <w:tcPr>
            <w:tcW w:w="4536"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Sensory assessors</w:t>
            </w:r>
          </w:p>
        </w:tc>
        <w:tc>
          <w:tcPr>
            <w:tcW w:w="2377" w:type="dxa"/>
            <w:tcBorders>
              <w:top w:val="nil"/>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60 800.00</w:t>
            </w:r>
          </w:p>
        </w:tc>
      </w:tr>
      <w:tr>
        <w:trPr>
          <w:trHeight w:val="300"/>
        </w:trPr>
        <w:tc>
          <w:tcPr>
            <w:tcW w:w="2727"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20187103</w:t>
            </w:r>
          </w:p>
        </w:tc>
        <w:tc>
          <w:tcPr>
            <w:tcW w:w="4536"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Product testing</w:t>
            </w:r>
          </w:p>
        </w:tc>
        <w:tc>
          <w:tcPr>
            <w:tcW w:w="2377" w:type="dxa"/>
            <w:tcBorders>
              <w:top w:val="nil"/>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303 000.00</w:t>
            </w:r>
          </w:p>
        </w:tc>
      </w:tr>
      <w:tr>
        <w:trPr>
          <w:trHeight w:val="300"/>
        </w:trPr>
        <w:tc>
          <w:tcPr>
            <w:tcW w:w="2727"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20187104</w:t>
            </w:r>
          </w:p>
        </w:tc>
        <w:tc>
          <w:tcPr>
            <w:tcW w:w="4536"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Methodology specification</w:t>
            </w:r>
          </w:p>
        </w:tc>
        <w:tc>
          <w:tcPr>
            <w:tcW w:w="2377" w:type="dxa"/>
            <w:tcBorders>
              <w:top w:val="nil"/>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64 000.00</w:t>
            </w:r>
          </w:p>
        </w:tc>
      </w:tr>
      <w:tr>
        <w:trPr>
          <w:trHeight w:val="300"/>
        </w:trPr>
        <w:tc>
          <w:tcPr>
            <w:tcW w:w="2727"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20187105</w:t>
            </w:r>
          </w:p>
        </w:tc>
        <w:tc>
          <w:tcPr>
            <w:tcW w:w="4536"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Initial training</w:t>
            </w:r>
          </w:p>
        </w:tc>
        <w:tc>
          <w:tcPr>
            <w:tcW w:w="2377" w:type="dxa"/>
            <w:tcBorders>
              <w:top w:val="nil"/>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97 000.00</w:t>
            </w:r>
          </w:p>
        </w:tc>
      </w:tr>
      <w:tr>
        <w:trPr>
          <w:trHeight w:val="300"/>
        </w:trPr>
        <w:tc>
          <w:tcPr>
            <w:tcW w:w="2727"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453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377" w:type="dxa"/>
            <w:tcBorders>
              <w:top w:val="nil"/>
              <w:left w:val="single" w:sz="4" w:space="0" w:color="auto"/>
              <w:bottom w:val="single" w:sz="4" w:space="0" w:color="auto"/>
              <w:right w:val="single" w:sz="4" w:space="0" w:color="auto"/>
            </w:tcBorders>
            <w:shd w:val="clear" w:color="auto" w:fill="auto"/>
            <w:hideMark/>
          </w:tcPr>
          <w:p>
            <w:pPr>
              <w:spacing w:after="0" w:line="240" w:lineRule="auto"/>
              <w:jc w:val="right"/>
              <w:rPr>
                <w:b/>
                <w:noProof/>
                <w:color w:val="000000"/>
              </w:rPr>
            </w:pPr>
            <w:r>
              <w:rPr>
                <w:b/>
                <w:noProof/>
                <w:color w:val="000000"/>
              </w:rPr>
              <w:t>841 630.00</w:t>
            </w:r>
          </w:p>
        </w:tc>
      </w:tr>
      <w:tr>
        <w:trPr>
          <w:trHeight w:val="300"/>
        </w:trPr>
        <w:tc>
          <w:tcPr>
            <w:tcW w:w="2727"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Objectives</w:t>
            </w:r>
          </w:p>
        </w:tc>
        <w:tc>
          <w:tcPr>
            <w:tcW w:w="4536"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3</w:t>
            </w:r>
          </w:p>
        </w:tc>
        <w:tc>
          <w:tcPr>
            <w:tcW w:w="2377" w:type="dxa"/>
            <w:shd w:val="clear" w:color="auto" w:fill="auto"/>
            <w:hideMark/>
          </w:tcPr>
          <w:p>
            <w:pPr>
              <w:spacing w:after="0" w:line="240" w:lineRule="auto"/>
              <w:jc w:val="right"/>
              <w:rPr>
                <w:rFonts w:eastAsia="Times New Roman"/>
                <w:bCs/>
                <w:noProof/>
                <w:color w:val="000000"/>
                <w:lang w:eastAsia="en-GB"/>
              </w:rPr>
            </w:pPr>
          </w:p>
        </w:tc>
      </w:tr>
      <w:tr>
        <w:trPr>
          <w:trHeight w:val="300"/>
        </w:trPr>
        <w:tc>
          <w:tcPr>
            <w:tcW w:w="2727"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Description of objectives</w:t>
            </w:r>
          </w:p>
        </w:tc>
        <w:tc>
          <w:tcPr>
            <w:tcW w:w="4536"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3. Contribute to innovative, efficient and sustainable health systems</w:t>
            </w:r>
          </w:p>
        </w:tc>
        <w:tc>
          <w:tcPr>
            <w:tcW w:w="2377" w:type="dxa"/>
            <w:shd w:val="clear" w:color="auto" w:fill="auto"/>
            <w:hideMark/>
          </w:tcPr>
          <w:p>
            <w:pPr>
              <w:spacing w:after="0" w:line="240" w:lineRule="auto"/>
              <w:jc w:val="left"/>
              <w:rPr>
                <w:rFonts w:eastAsia="Times New Roman"/>
                <w:bCs/>
                <w:noProof/>
                <w:color w:val="000000"/>
                <w:lang w:eastAsia="en-GB"/>
              </w:rPr>
            </w:pPr>
          </w:p>
        </w:tc>
      </w:tr>
      <w:tr>
        <w:trPr>
          <w:trHeight w:val="300"/>
        </w:trPr>
        <w:tc>
          <w:tcPr>
            <w:tcW w:w="2727"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Thematic priority</w:t>
            </w:r>
          </w:p>
        </w:tc>
        <w:tc>
          <w:tcPr>
            <w:tcW w:w="4536"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3.6. Implementation of Union legislation in the field of medical devices, medicinal products and cross-border healthcare</w:t>
            </w:r>
          </w:p>
        </w:tc>
        <w:tc>
          <w:tcPr>
            <w:tcW w:w="2377" w:type="dxa"/>
            <w:shd w:val="clear" w:color="auto" w:fill="auto"/>
            <w:hideMark/>
          </w:tcPr>
          <w:p>
            <w:pPr>
              <w:spacing w:after="0" w:line="240" w:lineRule="auto"/>
              <w:jc w:val="right"/>
              <w:rPr>
                <w:rFonts w:eastAsia="Times New Roman"/>
                <w:b/>
                <w:bCs/>
                <w:noProof/>
                <w:color w:val="000000"/>
                <w:lang w:eastAsia="en-GB"/>
              </w:rPr>
            </w:pPr>
          </w:p>
        </w:tc>
      </w:tr>
      <w:tr>
        <w:trPr>
          <w:trHeight w:val="300"/>
        </w:trPr>
        <w:tc>
          <w:tcPr>
            <w:tcW w:w="2727"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453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2377" w:type="dxa"/>
            <w:shd w:val="clear" w:color="auto" w:fill="auto"/>
            <w:hideMark/>
          </w:tcPr>
          <w:p>
            <w:pPr>
              <w:spacing w:after="0" w:line="240" w:lineRule="auto"/>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300"/>
        </w:trPr>
        <w:tc>
          <w:tcPr>
            <w:tcW w:w="2727" w:type="dxa"/>
            <w:shd w:val="clear" w:color="auto" w:fill="auto"/>
          </w:tcPr>
          <w:p>
            <w:pPr>
              <w:spacing w:after="0" w:line="240" w:lineRule="auto"/>
              <w:jc w:val="left"/>
              <w:rPr>
                <w:rFonts w:eastAsia="Times New Roman"/>
                <w:bCs/>
                <w:noProof/>
                <w:color w:val="000000"/>
                <w:lang w:eastAsia="en-GB"/>
              </w:rPr>
            </w:pPr>
            <w:r>
              <w:rPr>
                <w:rFonts w:eastAsia="Times New Roman"/>
                <w:b/>
                <w:bCs/>
                <w:noProof/>
                <w:color w:val="000000"/>
                <w:lang w:eastAsia="en-GB"/>
              </w:rPr>
              <w:t>20187301</w:t>
            </w:r>
          </w:p>
        </w:tc>
        <w:tc>
          <w:tcPr>
            <w:tcW w:w="4536"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Information and communication campaign on the new Regulations on medical devices, module 2 and 3</w:t>
            </w:r>
          </w:p>
        </w:tc>
        <w:tc>
          <w:tcPr>
            <w:tcW w:w="2377" w:type="dxa"/>
            <w:shd w:val="clear" w:color="auto" w:fill="auto"/>
          </w:tcPr>
          <w:p>
            <w:pPr>
              <w:spacing w:after="0" w:line="240" w:lineRule="auto"/>
              <w:jc w:val="right"/>
              <w:rPr>
                <w:noProof/>
                <w:color w:val="000000"/>
              </w:rPr>
            </w:pPr>
            <w:r>
              <w:rPr>
                <w:noProof/>
                <w:color w:val="000000"/>
              </w:rPr>
              <w:t>531 000.00</w:t>
            </w:r>
          </w:p>
          <w:p>
            <w:pPr>
              <w:spacing w:after="0" w:line="240" w:lineRule="auto"/>
              <w:jc w:val="right"/>
              <w:rPr>
                <w:rFonts w:eastAsia="Times New Roman"/>
                <w:bCs/>
                <w:noProof/>
                <w:color w:val="000000"/>
                <w:lang w:eastAsia="en-GB"/>
              </w:rPr>
            </w:pPr>
          </w:p>
        </w:tc>
      </w:tr>
      <w:tr>
        <w:trPr>
          <w:trHeight w:val="300"/>
        </w:trPr>
        <w:tc>
          <w:tcPr>
            <w:tcW w:w="2727"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4536" w:type="dxa"/>
            <w:shd w:val="clear" w:color="auto" w:fill="auto"/>
            <w:hideMark/>
          </w:tcPr>
          <w:p>
            <w:pPr>
              <w:tabs>
                <w:tab w:val="left" w:pos="897"/>
              </w:tabs>
              <w:spacing w:after="0" w:line="240" w:lineRule="auto"/>
              <w:jc w:val="left"/>
              <w:rPr>
                <w:rFonts w:eastAsia="Times New Roman"/>
                <w:b/>
                <w:bCs/>
                <w:noProof/>
                <w:color w:val="000000"/>
                <w:lang w:eastAsia="en-GB"/>
              </w:rPr>
            </w:pPr>
            <w:r>
              <w:rPr>
                <w:rFonts w:eastAsia="Times New Roman"/>
                <w:b/>
                <w:bCs/>
                <w:noProof/>
                <w:color w:val="000000"/>
                <w:lang w:eastAsia="en-GB"/>
              </w:rPr>
              <w:t> </w:t>
            </w:r>
            <w:r>
              <w:rPr>
                <w:rFonts w:eastAsia="Times New Roman"/>
                <w:b/>
                <w:bCs/>
                <w:noProof/>
                <w:color w:val="000000"/>
                <w:lang w:eastAsia="en-GB"/>
              </w:rPr>
              <w:tab/>
            </w:r>
          </w:p>
        </w:tc>
        <w:tc>
          <w:tcPr>
            <w:tcW w:w="2377" w:type="dxa"/>
            <w:shd w:val="clear" w:color="auto" w:fill="auto"/>
          </w:tcPr>
          <w:p>
            <w:pPr>
              <w:spacing w:after="0" w:line="240" w:lineRule="auto"/>
              <w:jc w:val="right"/>
              <w:rPr>
                <w:b/>
                <w:noProof/>
                <w:color w:val="000000"/>
              </w:rPr>
            </w:pPr>
            <w:r>
              <w:rPr>
                <w:b/>
                <w:noProof/>
                <w:color w:val="000000"/>
              </w:rPr>
              <w:t>531 000.00</w:t>
            </w:r>
          </w:p>
        </w:tc>
      </w:tr>
      <w:tr>
        <w:trPr>
          <w:trHeight w:val="300"/>
        </w:trPr>
        <w:tc>
          <w:tcPr>
            <w:tcW w:w="7263" w:type="dxa"/>
            <w:gridSpan w:val="2"/>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Cross-cutting actions related to all objectives (IT/dissemination)</w:t>
            </w:r>
          </w:p>
        </w:tc>
        <w:tc>
          <w:tcPr>
            <w:tcW w:w="2377" w:type="dxa"/>
            <w:shd w:val="clear" w:color="auto" w:fill="auto"/>
            <w:hideMark/>
          </w:tcPr>
          <w:p>
            <w:pPr>
              <w:spacing w:after="0" w:line="240" w:lineRule="auto"/>
              <w:jc w:val="right"/>
              <w:rPr>
                <w:rFonts w:eastAsia="Times New Roman"/>
                <w:bCs/>
                <w:noProof/>
                <w:color w:val="000000"/>
                <w:lang w:eastAsia="en-GB"/>
              </w:rPr>
            </w:pPr>
          </w:p>
        </w:tc>
      </w:tr>
      <w:tr>
        <w:trPr>
          <w:trHeight w:val="300"/>
        </w:trPr>
        <w:tc>
          <w:tcPr>
            <w:tcW w:w="2727"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453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2377"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300"/>
        </w:trPr>
        <w:tc>
          <w:tcPr>
            <w:tcW w:w="2727"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SC 2018 102 01</w:t>
            </w:r>
          </w:p>
        </w:tc>
        <w:tc>
          <w:tcPr>
            <w:tcW w:w="4536"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Five events and the Health Programme stand exhibition</w:t>
            </w:r>
          </w:p>
        </w:tc>
        <w:tc>
          <w:tcPr>
            <w:tcW w:w="2377" w:type="dxa"/>
            <w:shd w:val="clear" w:color="auto" w:fill="auto"/>
          </w:tcPr>
          <w:p>
            <w:pPr>
              <w:spacing w:after="0" w:line="240" w:lineRule="auto"/>
              <w:jc w:val="right"/>
              <w:rPr>
                <w:noProof/>
                <w:color w:val="000000"/>
              </w:rPr>
            </w:pPr>
            <w:r>
              <w:rPr>
                <w:noProof/>
                <w:color w:val="000000"/>
              </w:rPr>
              <w:t>246 032.85</w:t>
            </w:r>
          </w:p>
          <w:p>
            <w:pPr>
              <w:spacing w:after="0" w:line="240" w:lineRule="auto"/>
              <w:jc w:val="right"/>
              <w:rPr>
                <w:rFonts w:eastAsia="Times New Roman"/>
                <w:bCs/>
                <w:noProof/>
                <w:color w:val="000000"/>
                <w:lang w:eastAsia="en-GB"/>
              </w:rPr>
            </w:pPr>
          </w:p>
        </w:tc>
      </w:tr>
      <w:tr>
        <w:trPr>
          <w:trHeight w:val="300"/>
        </w:trPr>
        <w:tc>
          <w:tcPr>
            <w:tcW w:w="2727"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453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377" w:type="dxa"/>
            <w:shd w:val="clear" w:color="auto" w:fill="auto"/>
          </w:tcPr>
          <w:p>
            <w:pPr>
              <w:spacing w:after="0" w:line="240" w:lineRule="auto"/>
              <w:jc w:val="right"/>
              <w:rPr>
                <w:b/>
                <w:noProof/>
                <w:color w:val="000000"/>
              </w:rPr>
            </w:pPr>
            <w:r>
              <w:rPr>
                <w:b/>
                <w:noProof/>
                <w:color w:val="000000"/>
              </w:rPr>
              <w:t>246 032.85</w:t>
            </w:r>
          </w:p>
        </w:tc>
      </w:tr>
      <w:tr>
        <w:trPr>
          <w:trHeight w:val="300"/>
        </w:trPr>
        <w:tc>
          <w:tcPr>
            <w:tcW w:w="2727"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Chafea TOTAL SERVICE CONTRACTS</w:t>
            </w:r>
          </w:p>
        </w:tc>
        <w:tc>
          <w:tcPr>
            <w:tcW w:w="4536"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377" w:type="dxa"/>
            <w:shd w:val="clear" w:color="auto" w:fill="auto"/>
          </w:tcPr>
          <w:p>
            <w:pPr>
              <w:spacing w:after="0" w:line="240" w:lineRule="auto"/>
              <w:jc w:val="right"/>
              <w:rPr>
                <w:rFonts w:eastAsia="Times New Roman"/>
                <w:b/>
                <w:bCs/>
                <w:noProof/>
                <w:color w:val="000000"/>
                <w:lang w:eastAsia="en-GB"/>
              </w:rPr>
            </w:pPr>
            <w:r>
              <w:rPr>
                <w:rFonts w:eastAsia="Times New Roman"/>
                <w:b/>
                <w:bCs/>
                <w:noProof/>
                <w:color w:val="000000"/>
                <w:lang w:eastAsia="en-GB"/>
              </w:rPr>
              <w:t>2 618 012.85</w:t>
            </w:r>
          </w:p>
        </w:tc>
      </w:tr>
    </w:tbl>
    <w:p>
      <w:pPr>
        <w:spacing w:line="360" w:lineRule="auto"/>
        <w:rPr>
          <w:rFonts w:eastAsiaTheme="minorHAnsi"/>
          <w:noProof/>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17"/>
        <w:gridCol w:w="2139"/>
        <w:gridCol w:w="5103"/>
        <w:gridCol w:w="2240"/>
      </w:tblGrid>
      <w:tr>
        <w:trPr>
          <w:gridBefore w:val="2"/>
          <w:wBefore w:w="31" w:type="dxa"/>
          <w:trHeight w:val="300"/>
        </w:trPr>
        <w:tc>
          <w:tcPr>
            <w:tcW w:w="2139" w:type="dxa"/>
            <w:shd w:val="clear" w:color="auto" w:fill="auto"/>
            <w:hideMark/>
          </w:tcPr>
          <w:p>
            <w:pPr>
              <w:spacing w:after="0" w:line="240" w:lineRule="auto"/>
              <w:jc w:val="left"/>
              <w:rPr>
                <w:rFonts w:eastAsia="Times New Roman"/>
                <w:b/>
                <w:noProof/>
                <w:color w:val="000000"/>
                <w:lang w:eastAsia="en-GB"/>
              </w:rPr>
            </w:pPr>
            <w:r>
              <w:rPr>
                <w:rFonts w:eastAsiaTheme="minorHAnsi"/>
                <w:noProof/>
              </w:rPr>
              <w:br w:type="page"/>
            </w:r>
            <w:r>
              <w:rPr>
                <w:rFonts w:eastAsia="Times New Roman"/>
                <w:b/>
                <w:noProof/>
                <w:color w:val="000000"/>
                <w:lang w:eastAsia="en-GB"/>
              </w:rPr>
              <w:t>Financial instrument</w:t>
            </w:r>
          </w:p>
        </w:tc>
        <w:tc>
          <w:tcPr>
            <w:tcW w:w="5103"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SANTE service contracts by objective</w:t>
            </w:r>
          </w:p>
        </w:tc>
        <w:tc>
          <w:tcPr>
            <w:tcW w:w="2240" w:type="dxa"/>
            <w:shd w:val="clear" w:color="auto" w:fill="auto"/>
            <w:noWrap/>
            <w:hideMark/>
          </w:tcPr>
          <w:p>
            <w:pPr>
              <w:spacing w:after="0" w:line="240" w:lineRule="auto"/>
              <w:jc w:val="left"/>
              <w:rPr>
                <w:rFonts w:eastAsia="Times New Roman"/>
                <w:b/>
                <w:noProof/>
                <w:color w:val="000000"/>
                <w:lang w:eastAsia="en-GB"/>
              </w:rPr>
            </w:pPr>
          </w:p>
        </w:tc>
      </w:tr>
      <w:tr>
        <w:trPr>
          <w:gridBefore w:val="2"/>
          <w:wBefore w:w="31" w:type="dxa"/>
          <w:trHeight w:val="300"/>
        </w:trPr>
        <w:tc>
          <w:tcPr>
            <w:tcW w:w="2139"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Objectives</w:t>
            </w:r>
          </w:p>
        </w:tc>
        <w:tc>
          <w:tcPr>
            <w:tcW w:w="5103"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3</w:t>
            </w:r>
          </w:p>
        </w:tc>
        <w:tc>
          <w:tcPr>
            <w:tcW w:w="2240" w:type="dxa"/>
            <w:shd w:val="clear" w:color="auto" w:fill="auto"/>
            <w:hideMark/>
          </w:tcPr>
          <w:p>
            <w:pPr>
              <w:spacing w:after="0" w:line="240" w:lineRule="auto"/>
              <w:jc w:val="right"/>
              <w:rPr>
                <w:rFonts w:eastAsia="Times New Roman"/>
                <w:bCs/>
                <w:noProof/>
                <w:color w:val="000000"/>
                <w:lang w:eastAsia="en-GB"/>
              </w:rPr>
            </w:pPr>
          </w:p>
        </w:tc>
      </w:tr>
      <w:tr>
        <w:trPr>
          <w:gridBefore w:val="2"/>
          <w:wBefore w:w="31" w:type="dxa"/>
          <w:trHeight w:val="300"/>
        </w:trPr>
        <w:tc>
          <w:tcPr>
            <w:tcW w:w="2139"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Description of objectives</w:t>
            </w:r>
          </w:p>
        </w:tc>
        <w:tc>
          <w:tcPr>
            <w:tcW w:w="5103"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3. Contribute to innovative, efficient and sustainable health systems</w:t>
            </w:r>
          </w:p>
        </w:tc>
        <w:tc>
          <w:tcPr>
            <w:tcW w:w="2240" w:type="dxa"/>
            <w:shd w:val="clear" w:color="auto" w:fill="auto"/>
            <w:hideMark/>
          </w:tcPr>
          <w:p>
            <w:pPr>
              <w:spacing w:after="0" w:line="240" w:lineRule="auto"/>
              <w:jc w:val="left"/>
              <w:rPr>
                <w:rFonts w:eastAsia="Times New Roman"/>
                <w:bCs/>
                <w:noProof/>
                <w:color w:val="000000"/>
                <w:lang w:eastAsia="en-GB"/>
              </w:rPr>
            </w:pPr>
          </w:p>
        </w:tc>
      </w:tr>
      <w:tr>
        <w:trPr>
          <w:gridBefore w:val="2"/>
          <w:wBefore w:w="31" w:type="dxa"/>
          <w:trHeight w:val="300"/>
        </w:trPr>
        <w:tc>
          <w:tcPr>
            <w:tcW w:w="2139"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Thematic priority</w:t>
            </w:r>
          </w:p>
        </w:tc>
        <w:tc>
          <w:tcPr>
            <w:tcW w:w="5103"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 xml:space="preserve">3.4. </w:t>
            </w:r>
            <w:r>
              <w:rPr>
                <w:rStyle w:val="A13"/>
                <w:rFonts w:cs="Times New Roman"/>
                <w:noProof/>
              </w:rPr>
              <w:t xml:space="preserve">Setting up a mechanism for pooling expertise at Union level </w:t>
            </w:r>
          </w:p>
        </w:tc>
        <w:tc>
          <w:tcPr>
            <w:tcW w:w="2240" w:type="dxa"/>
            <w:shd w:val="clear" w:color="auto" w:fill="auto"/>
            <w:hideMark/>
          </w:tcPr>
          <w:p>
            <w:pPr>
              <w:spacing w:after="0" w:line="240" w:lineRule="auto"/>
              <w:jc w:val="left"/>
              <w:rPr>
                <w:rFonts w:eastAsia="Times New Roman"/>
                <w:bCs/>
                <w:noProof/>
                <w:color w:val="000000"/>
                <w:lang w:eastAsia="en-GB"/>
              </w:rPr>
            </w:pPr>
          </w:p>
        </w:tc>
      </w:tr>
      <w:tr>
        <w:trPr>
          <w:gridBefore w:val="2"/>
          <w:wBefore w:w="31" w:type="dxa"/>
          <w:trHeight w:val="300"/>
        </w:trPr>
        <w:tc>
          <w:tcPr>
            <w:tcW w:w="213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5103"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2240"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gridBefore w:val="2"/>
          <w:wBefore w:w="31" w:type="dxa"/>
          <w:trHeight w:val="300"/>
        </w:trPr>
        <w:tc>
          <w:tcPr>
            <w:tcW w:w="2139" w:type="dxa"/>
            <w:shd w:val="clear" w:color="auto" w:fill="auto"/>
          </w:tcPr>
          <w:p>
            <w:pPr>
              <w:spacing w:after="0" w:line="240" w:lineRule="auto"/>
              <w:jc w:val="left"/>
              <w:rPr>
                <w:rFonts w:eastAsia="Times New Roman"/>
                <w:b/>
                <w:bCs/>
                <w:noProof/>
                <w:color w:val="000000"/>
                <w:lang w:eastAsia="en-GB"/>
              </w:rPr>
            </w:pPr>
            <w:r>
              <w:rPr>
                <w:rFonts w:eastAsia="Times New Roman"/>
                <w:bCs/>
                <w:noProof/>
                <w:color w:val="000000"/>
                <w:lang w:eastAsia="en-GB"/>
              </w:rPr>
              <w:t xml:space="preserve">B1 - 17030100 - SC No 114 </w:t>
            </w:r>
          </w:p>
        </w:tc>
        <w:tc>
          <w:tcPr>
            <w:tcW w:w="5103"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ORGANISATION OF 3 HEARINGS OF EXPERT PANEL ON EFFECTIVE WAYS IN INVESTING IN HEALTH - PROPAGER</w:t>
            </w:r>
          </w:p>
        </w:tc>
        <w:tc>
          <w:tcPr>
            <w:tcW w:w="2240" w:type="dxa"/>
            <w:shd w:val="clear" w:color="auto" w:fill="auto"/>
          </w:tcPr>
          <w:p>
            <w:pPr>
              <w:spacing w:after="0" w:line="240" w:lineRule="auto"/>
              <w:jc w:val="right"/>
              <w:rPr>
                <w:noProof/>
                <w:color w:val="000000"/>
              </w:rPr>
            </w:pPr>
            <w:r>
              <w:rPr>
                <w:noProof/>
                <w:color w:val="000000"/>
              </w:rPr>
              <w:t>37 400.00</w:t>
            </w:r>
          </w:p>
          <w:p>
            <w:pPr>
              <w:spacing w:after="0" w:line="240" w:lineRule="auto"/>
              <w:jc w:val="right"/>
              <w:rPr>
                <w:noProof/>
                <w:color w:val="000000"/>
              </w:rPr>
            </w:pPr>
          </w:p>
        </w:tc>
      </w:tr>
      <w:tr>
        <w:trPr>
          <w:gridBefore w:val="2"/>
          <w:wBefore w:w="31" w:type="dxa"/>
          <w:trHeight w:val="300"/>
        </w:trPr>
        <w:tc>
          <w:tcPr>
            <w:tcW w:w="213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5103"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240" w:type="dxa"/>
            <w:shd w:val="clear" w:color="auto" w:fill="auto"/>
          </w:tcPr>
          <w:p>
            <w:pPr>
              <w:spacing w:after="0" w:line="240" w:lineRule="auto"/>
              <w:jc w:val="right"/>
              <w:rPr>
                <w:b/>
                <w:noProof/>
                <w:color w:val="000000"/>
              </w:rPr>
            </w:pPr>
            <w:r>
              <w:rPr>
                <w:b/>
                <w:noProof/>
                <w:color w:val="000000"/>
              </w:rPr>
              <w:t>37 400.00</w:t>
            </w:r>
          </w:p>
          <w:p>
            <w:pPr>
              <w:spacing w:after="0" w:line="240" w:lineRule="auto"/>
              <w:jc w:val="right"/>
              <w:rPr>
                <w:b/>
                <w:noProof/>
                <w:color w:val="000000"/>
              </w:rPr>
            </w:pPr>
          </w:p>
        </w:tc>
      </w:tr>
      <w:tr>
        <w:trPr>
          <w:gridBefore w:val="2"/>
          <w:wBefore w:w="31" w:type="dxa"/>
          <w:trHeight w:val="300"/>
        </w:trPr>
        <w:tc>
          <w:tcPr>
            <w:tcW w:w="2139"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Thematic priority</w:t>
            </w:r>
          </w:p>
        </w:tc>
        <w:tc>
          <w:tcPr>
            <w:tcW w:w="5103"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3.6. Implementation of Union legislation in the field of medical devices, medicinal products and cross-border healthcare</w:t>
            </w:r>
          </w:p>
        </w:tc>
        <w:tc>
          <w:tcPr>
            <w:tcW w:w="2240" w:type="dxa"/>
            <w:shd w:val="clear" w:color="auto" w:fill="auto"/>
            <w:hideMark/>
          </w:tcPr>
          <w:p>
            <w:pPr>
              <w:spacing w:after="0" w:line="240" w:lineRule="auto"/>
              <w:jc w:val="right"/>
              <w:rPr>
                <w:rFonts w:eastAsia="Times New Roman"/>
                <w:b/>
                <w:bCs/>
                <w:noProof/>
                <w:color w:val="000000"/>
                <w:lang w:eastAsia="en-GB"/>
              </w:rPr>
            </w:pPr>
          </w:p>
        </w:tc>
      </w:tr>
      <w:tr>
        <w:trPr>
          <w:gridBefore w:val="2"/>
          <w:wBefore w:w="31" w:type="dxa"/>
          <w:trHeight w:val="300"/>
        </w:trPr>
        <w:tc>
          <w:tcPr>
            <w:tcW w:w="213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5103"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2240"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GROW/D4 - MEETINGS OF THE MEDICAL DEVICES COORDINATION GROUP (MDCG) COVERING TRAVEL EXPENSES OF PARTICIPANTS - 2018</w:t>
            </w:r>
          </w:p>
        </w:tc>
        <w:tc>
          <w:tcPr>
            <w:tcW w:w="2240" w:type="dxa"/>
            <w:tcBorders>
              <w:top w:val="single" w:sz="4" w:space="0" w:color="auto"/>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100 000.00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E-ORDER 2018-13347 - OF 5167 - CC DI/7360 - COMPAREX - SPARX SYSTEMS ENTERPRISE ARCHITECT CORPORATE FLOATING EDITION - NEW LICENSES</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1 087.30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 xml:space="preserve">GROW.R.3 - E-ORDER 2018-16042 - OF 5223 - CC DI/7360 - COMPAREX (NL) - JETBRAINS INTELLIJ IDEA NEW LICENSES </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2 995.86</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 xml:space="preserve">GROW.R.3 - SI2.794578 - OF 1002489 - CC DI/7720 - BECHTLE(BE) - TOAD DATE MODELLER </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1 402.32</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CS 14122 - CC DI/7330 - EURORA-1-ARHS (LU) - E-ORDER 2018-10613 - MIHNEA ANDREI MAGHETI - APPLICATION ARCHITECT/DESIGNER LEVEL 3</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70 501.20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lang w:val="it-IT"/>
              </w:rPr>
            </w:pPr>
            <w:r>
              <w:rPr>
                <w:noProof/>
                <w:color w:val="000000"/>
                <w:lang w:val="it-IT"/>
              </w:rPr>
              <w:t xml:space="preserve">GROW.R.3 - CS 1963 - CC DI/7390 - SINCRONIT-SERCO (BE) - E-ORDER 2018-12033 - GIUSEPPE PERRICONE - SYSTEM ADMINISTRATOR LEVEL 5 </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22 044.47</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 xml:space="preserve">GROW.R.3 - CS 14368 - CC DI/7335 - INNOVATIA-FUJITSU (BE) - E-ORDER 2018-12304 - NINA GEORGIEVA - BUSINESS ANALYST LEVEL 3 </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27 926.24</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E-ORDER 2018-15200 - CS 14721 - CC DI/7331 - REMO MORO - PANOPLYS-TRASYS(BE) - APPLICATION ARCHITECT/DESIGNER LEVEL 3</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45 917.20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14719 - CC DI/7337 - EURORA-2-ORDINA(BE) - E-ORDER 2018-16790 - EZEKIEL FATUROTI - QUALITY CONSULTANT LEVEL 4</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42 025.20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14724 - CC DI/7335 - INNOVATIA-TRASYS (BE) - E-ORDER 2018-17145 - MIKHAIL SAITAS - BUSINESS ANALYST LEVEL 5</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40 462.20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SLG.CMM.2018.22010 - CS 15201 - CC DI/7331 - PANOPLYS-TRASYS (BE) - E-ORDER 2018-22010 - ASHLEY COUPLAND - APPLICATION ARCHITECT/DESIGNER LEVEL 4</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28 862.00</w:t>
            </w:r>
          </w:p>
        </w:tc>
      </w:tr>
      <w:tr>
        <w:trPr>
          <w:gridBefore w:val="2"/>
          <w:wBefore w:w="31" w:type="dxa"/>
          <w:trHeight w:val="300"/>
        </w:trPr>
        <w:tc>
          <w:tcPr>
            <w:tcW w:w="2139" w:type="dxa"/>
            <w:tcBorders>
              <w:bottom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lang w:val="it-IT"/>
              </w:rPr>
            </w:pPr>
            <w:r>
              <w:rPr>
                <w:noProof/>
                <w:color w:val="000000"/>
                <w:lang w:val="it-IT"/>
              </w:rPr>
              <w:t>GROW.R.3 - SLG.CMM.2018.23107 - CS 15202 - CC DI/7335 - INNOVATIA-CAPGEMINI (BE) - E-ORDER 2018-23107 - LAURA FERNANDEZ - INTERFACE DESIGNER LEVEL 3</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30 653.15</w:t>
            </w:r>
          </w:p>
        </w:tc>
      </w:tr>
      <w:tr>
        <w:trPr>
          <w:gridBefore w:val="2"/>
          <w:wBefore w:w="31" w:type="dxa"/>
          <w:trHeight w:val="300"/>
        </w:trPr>
        <w:tc>
          <w:tcPr>
            <w:tcW w:w="2139" w:type="dxa"/>
            <w:tcBorders>
              <w:top w:val="single" w:sz="4" w:space="0" w:color="auto"/>
              <w:bottom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 xml:space="preserve">GROW.R.3 - SLG.CMM.2018.23196 - CS 15200 - CC DI/7333 - EUROPEAN DYNAMICS (LU) - E-ORDER 2018-23196 - VIRGILIU RATOI - APPLICATION ARCHITECT/DESIGNER LEVEL 2 </w:t>
            </w:r>
          </w:p>
        </w:tc>
        <w:tc>
          <w:tcPr>
            <w:tcW w:w="2240" w:type="dxa"/>
            <w:tcBorders>
              <w:top w:val="single" w:sz="4" w:space="0" w:color="auto"/>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23 598.40</w:t>
            </w:r>
          </w:p>
        </w:tc>
      </w:tr>
      <w:tr>
        <w:trPr>
          <w:gridBefore w:val="2"/>
          <w:wBefore w:w="31" w:type="dxa"/>
          <w:trHeight w:val="300"/>
        </w:trPr>
        <w:tc>
          <w:tcPr>
            <w:tcW w:w="2139"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 xml:space="preserve">GROW.R.3 - SLG.CMM.2018.23522 - CS 15196 - CC DI/7335 - INNOVATIA-INTRASOFT(LU) - E-ORDER 2018-23522 - PANAGIOTIS FOTIADIS - BUSINESS ANALYST LEVEL 3 </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30 653.15</w:t>
            </w:r>
          </w:p>
        </w:tc>
      </w:tr>
      <w:tr>
        <w:trPr>
          <w:gridBefore w:val="2"/>
          <w:wBefore w:w="31" w:type="dxa"/>
          <w:trHeight w:val="300"/>
        </w:trPr>
        <w:tc>
          <w:tcPr>
            <w:tcW w:w="2139" w:type="dxa"/>
            <w:tcBorders>
              <w:top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 xml:space="preserve">GROW.R.3 - SLG.CMM.2018.23657 - CS 15198 - CC DI/7335 - INNOVATIA-TRASYS (BE) - E-ORDER 2018-23657 - MELHI TUZUNOGLU - ENTREPRISE ARCHITECT LEVEL 4 </w:t>
            </w:r>
          </w:p>
        </w:tc>
        <w:tc>
          <w:tcPr>
            <w:tcW w:w="2240" w:type="dxa"/>
            <w:tcBorders>
              <w:top w:val="single" w:sz="4" w:space="0" w:color="auto"/>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24 626.00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SLG.CMM.2018.25709 - CS 15577 - CC DI/7330 - EURORA-1-ARHS (LU) - E-ORDER 2018-25709 - SWATHI CHANDRASHEKARAIAH - APPLICATION ARCHITECT/DESIGNER LEVEL 2</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18 693.85</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 xml:space="preserve">GROW.R.3 - SLG.CMM.2018.28754 - CS 15580 - CC DI/7335 - INNOVATIA-ATOS (BE) - E-ORDER 2018-28754 - IONUT TUDOR - BUSINESS ANALYST LEVEL 3 </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16 719.90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 xml:space="preserve">GROW.R.3 - SLG.CMM.2018.29131 - CS 15582 - CC DI/7335 - INNOVATIA-FUJITSU(BE) - E-ORDER 2018-29131 - TOM LARMINIER - ENTERPRISE ARCHITECT LEVEL 3 </w:t>
            </w:r>
          </w:p>
        </w:tc>
        <w:tc>
          <w:tcPr>
            <w:tcW w:w="2240" w:type="dxa"/>
            <w:tcBorders>
              <w:top w:val="single" w:sz="4" w:space="0" w:color="auto"/>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21 492.00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 xml:space="preserve">GROW.R.3 - SLG.CMM.2018.29347 - CS 15593 - CC DI/7335 - INNOVATIA-TRASYS(BE) - E-ORDER 2018-29347 - MICHAIL SAITAS - BUSINESS ANALYST LEVEL 5 </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20 231.10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 xml:space="preserve">GROW.R.3 - SLG.CMM.2018.30880 - CS 15826 - CC DI/7331 - PANOPLYS-ATOS(BE) - E-ORDER 2018-30880 - MICHAEL CASEY - APPLICATION ARCHITECT DESIGNER LEVEL 4 </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10 823.25</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939 - CC DI/7700 - XPE GROUP(BE) - E-ORDER 2018-36614 - JAN DE COCK - APPLICATION ARCHITECT LEVEL 5</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63 841.50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E-ORDER 2018-36975 - CS 16100 - CC DI/7331 - REMO MORO - PANOPLYS-TRASYS(BE) - APPLICATION ARCHITECT/DESIGNER LEVEL 3</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13 119.20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lang w:val="it-IT"/>
              </w:rPr>
            </w:pPr>
            <w:r>
              <w:rPr>
                <w:noProof/>
                <w:color w:val="000000"/>
                <w:lang w:val="it-IT"/>
              </w:rPr>
              <w:t xml:space="preserve">GROW.R.3 - SLG.CMM.2018.36982 - CS 16093 - CC DI/7335 - INNOVATIA-CAPGEMINI (BE) - E-ORDER 2018-36982 - LAURA FERNANDEZ - INTERFACE DESIGNER LEVEL 3 </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11 146.60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SLG.CMM.2018.37023 - CS 16106 - CC DI/7335 - INNOVATIA-TRASYS (BE) - E-ORDER 2018-37023 - MELHI TUZUNOGLU - ENTREPRISE ARCHITECT LEVEL 4</w:t>
            </w:r>
          </w:p>
        </w:tc>
        <w:tc>
          <w:tcPr>
            <w:tcW w:w="2240" w:type="dxa"/>
            <w:tcBorders>
              <w:top w:val="single" w:sz="4" w:space="0" w:color="auto"/>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24 626.00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16098 - CC DI/7330 - EURORA-1-ARHS (LU) - E-ORDER 2018-37027 - MIHNEA ANDREI MAGHETI - APPLICATION ARCHITECT/DESIGNER LEVEL 3</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11 750.20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SLG.CMM.2018.37163 - CS 16090 - CC DI/7331 - PANOPLYS-TRASYS (BE) - E-ORDER 2018-37163 - ASHLEY COUPLAND - APPLICATION ARCHITECT/DESIGNER LEVEL 4</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21 646.50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 xml:space="preserve">GROW.R.3 - CS 16107 - CC DI/7330 - EURORA-1-ORDINA (BE) - E-ORDER 2018-37191 - ARUNIMA VERMA - APPLICATION DEVELOPER - LEVEL 4 </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8 078.40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16089 - CC DI/7331 - PANOPLYS-ATOS(BE) - E-ORDER 2018-37222 - MICHAEL CASEY - APPLICATION ARCHITECT DESIGNER LEVEL 4</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18 038.75</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SLG.CMM.2018.37312 - CS 16091 - CC DI/7334 - FOUR-CE-UNISYSTEMS(BE) - E-ORDER 2018-37312 - OMAR EL YAHYAOUI - APPLICATION ARCHITECT/DESIGNER LEVEL 3</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17 709.40</w:t>
            </w:r>
          </w:p>
        </w:tc>
      </w:tr>
      <w:tr>
        <w:trPr>
          <w:gridBefore w:val="2"/>
          <w:wBefore w:w="31" w:type="dxa"/>
          <w:trHeight w:val="300"/>
        </w:trPr>
        <w:tc>
          <w:tcPr>
            <w:tcW w:w="2139" w:type="dxa"/>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SLG.CMM.2018.37344 - CS 16096 - CC DI/7331 - PANOPLYS-INTRASOFT(LU) - E-ORDER 2018-37344 - RICHARD HOULIHAN - APPLICATION ARCHITECT/DESIGNER LEVEL 5</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24 803.80</w:t>
            </w:r>
          </w:p>
        </w:tc>
      </w:tr>
      <w:tr>
        <w:trPr>
          <w:gridBefore w:val="2"/>
          <w:wBefore w:w="31" w:type="dxa"/>
          <w:trHeight w:val="300"/>
        </w:trPr>
        <w:tc>
          <w:tcPr>
            <w:tcW w:w="2139" w:type="dxa"/>
            <w:tcBorders>
              <w:bottom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16097 - CC DI/7335 - INNOVATIA-FUJITSU(BE) - E-ORDER 2018-37649 - TOM LARMINIER - ENTERPRISE ARCHITECT LEVEL 3</w:t>
            </w:r>
          </w:p>
        </w:tc>
        <w:tc>
          <w:tcPr>
            <w:tcW w:w="2240" w:type="dxa"/>
            <w:tcBorders>
              <w:top w:val="nil"/>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14 328.00</w:t>
            </w:r>
          </w:p>
        </w:tc>
      </w:tr>
      <w:tr>
        <w:trPr>
          <w:gridBefore w:val="2"/>
          <w:wBefore w:w="31" w:type="dxa"/>
          <w:trHeight w:val="300"/>
        </w:trPr>
        <w:tc>
          <w:tcPr>
            <w:tcW w:w="2139" w:type="dxa"/>
            <w:tcBorders>
              <w:top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2392 - CC DI/7390 - SINCRONIT-SERCO (BE) - E-ORDER 2018-37817 - JEAN-NOEL CLAES - WORKSTATION ADMINISTRATOR LEVEL 5</w:t>
            </w:r>
          </w:p>
        </w:tc>
        <w:tc>
          <w:tcPr>
            <w:tcW w:w="2240" w:type="dxa"/>
            <w:tcBorders>
              <w:top w:val="single" w:sz="4" w:space="0" w:color="auto"/>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18 926.80</w:t>
            </w:r>
          </w:p>
        </w:tc>
      </w:tr>
      <w:tr>
        <w:trPr>
          <w:gridBefore w:val="2"/>
          <w:wBefore w:w="31" w:type="dxa"/>
          <w:trHeight w:val="300"/>
        </w:trPr>
        <w:tc>
          <w:tcPr>
            <w:tcW w:w="2139" w:type="dxa"/>
            <w:tcBorders>
              <w:top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16095 - CC DI/7335 - INNOVATIA-FUJITSU (BE) - E-ORDER 2018-37870 - NINA GEORGIEVA - BA LEVEL 3</w:t>
            </w:r>
          </w:p>
        </w:tc>
        <w:tc>
          <w:tcPr>
            <w:tcW w:w="2240" w:type="dxa"/>
            <w:tcBorders>
              <w:top w:val="single" w:sz="4" w:space="0" w:color="auto"/>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22 293.20</w:t>
            </w:r>
          </w:p>
        </w:tc>
      </w:tr>
      <w:tr>
        <w:trPr>
          <w:gridBefore w:val="2"/>
          <w:wBefore w:w="31" w:type="dxa"/>
          <w:trHeight w:val="700"/>
        </w:trPr>
        <w:tc>
          <w:tcPr>
            <w:tcW w:w="2139" w:type="dxa"/>
            <w:tcBorders>
              <w:top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16092 - CC DI/7337 - EURORA-2-ORDINA(BE) - E-ORDER 2018-37884 - EZEKIEL FATUROTI - QUALITY CONSULTANT LEVEL 4</w:t>
            </w:r>
          </w:p>
        </w:tc>
        <w:tc>
          <w:tcPr>
            <w:tcW w:w="2240" w:type="dxa"/>
            <w:tcBorders>
              <w:top w:val="single" w:sz="4" w:space="0" w:color="auto"/>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18 010.80</w:t>
            </w:r>
          </w:p>
        </w:tc>
      </w:tr>
      <w:tr>
        <w:trPr>
          <w:gridBefore w:val="2"/>
          <w:wBefore w:w="31" w:type="dxa"/>
          <w:trHeight w:val="300"/>
        </w:trPr>
        <w:tc>
          <w:tcPr>
            <w:tcW w:w="2139" w:type="dxa"/>
            <w:tcBorders>
              <w:top w:val="single" w:sz="4" w:space="0" w:color="auto"/>
            </w:tcBorders>
            <w:shd w:val="clear" w:color="auto" w:fill="auto"/>
          </w:tcPr>
          <w:p>
            <w:pPr>
              <w:spacing w:after="0" w:line="240" w:lineRule="auto"/>
              <w:jc w:val="left"/>
              <w:rPr>
                <w:rFonts w:eastAsia="Times New Roman"/>
                <w:bCs/>
                <w:noProof/>
                <w:color w:val="000000"/>
                <w:lang w:val="it-IT"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16094 - CC DI/7335 - INNOVATIA-INTRASOFT(LU) - E-ORDER 2018-37897 - PANAGIOTIS FOTIADIS - BUSINESS ANALYST LEVEL 3</w:t>
            </w:r>
          </w:p>
        </w:tc>
        <w:tc>
          <w:tcPr>
            <w:tcW w:w="2240" w:type="dxa"/>
            <w:tcBorders>
              <w:top w:val="single" w:sz="4" w:space="0" w:color="auto"/>
              <w:left w:val="nil"/>
              <w:bottom w:val="single" w:sz="4" w:space="0" w:color="auto"/>
              <w:right w:val="single" w:sz="4" w:space="0" w:color="auto"/>
            </w:tcBorders>
            <w:shd w:val="clear" w:color="auto" w:fill="auto"/>
          </w:tcPr>
          <w:p>
            <w:pPr>
              <w:spacing w:after="0" w:line="240" w:lineRule="auto"/>
              <w:jc w:val="right"/>
              <w:rPr>
                <w:noProof/>
                <w:color w:val="000000"/>
              </w:rPr>
            </w:pPr>
            <w:r>
              <w:rPr>
                <w:noProof/>
                <w:color w:val="000000"/>
              </w:rPr>
              <w:t>13 933.25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trPr>
        <w:tc>
          <w:tcPr>
            <w:tcW w:w="2170" w:type="dxa"/>
            <w:gridSpan w:val="3"/>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16105 - CC DI/7335 - INNOVATIA-ATOS(BE) - E-ORDER 2018-38049 - IONUT TUDOR - BUSINESS ANALYST LEVEL 3</w:t>
            </w:r>
          </w:p>
        </w:tc>
        <w:tc>
          <w:tcPr>
            <w:tcW w:w="2240" w:type="dxa"/>
            <w:tcBorders>
              <w:top w:val="single" w:sz="4" w:space="0" w:color="auto"/>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16 719.90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 xml:space="preserve">GROW.R.3 - CS 1125 - CC DI/7700 - XPE GROUP(BE) - E-ORDER 2018-38277 - EWA OLOW - ENTERPRISE ARCHITECT LEVEL 5 - EUR 116 883.00 </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36 363.60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1059 - CC DI/7701 - EURORA NOVA (LU) - E-ORDER 2018-39461 - ZOUHAIR ESSIKAL - PROJECT MANAGER LEVEL 5</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22 754.13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1566 - CC DI/7700 - XPE GROUP (BE) - E-ORDER 2018-39764 - MARTINE GUEBEL - PROJECT MANAGER - LEVEL 5</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29 792.70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1600 - CC DI/7700 - XPE GROUP (BE) - E-ORDER 2018-40320 - EZEKIEL FATUROTI - TECHNOLOGY EXPERT - LEVEL 4</w:t>
            </w:r>
          </w:p>
        </w:tc>
        <w:tc>
          <w:tcPr>
            <w:tcW w:w="2240" w:type="dxa"/>
            <w:tcBorders>
              <w:top w:val="single" w:sz="4" w:space="0" w:color="auto"/>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58 528.80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SLG.CMM.2018.40656 - CS 1156 - CC DI/7702 - BORN4ITB-CRONOS(LU) - E-ORDER 2018-40656 - BRENDAN DOHERTY - APPLICATION ARCHITECT LEVEL 5</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73 803.00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3"/>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SLG.CMM.2018.40866 - CS 1227 - CC DI/7701 - EURORA NOVA-AHRS(LU) - E-ORDER 2018-40866 - SWATHI CHANDRASHEKARAIAH - APPLICATION ARCHITECT LEVEL 3</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72 608.40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val="it-IT"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lang w:val="it-IT"/>
              </w:rPr>
            </w:pPr>
            <w:r>
              <w:rPr>
                <w:noProof/>
                <w:color w:val="000000"/>
                <w:lang w:val="it-IT"/>
              </w:rPr>
              <w:t>GROW.R.3 - SLG.CMM.2018.41180 - CS 1208 - CC DI/7701 - EURORA NOVA (LU) - E-ORDER 2018-41180 - MINHEA ANDREI MAGHETI - APPLICATION ARCHITECT LEVEL 4</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65 958.00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3"/>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SLG.CMM.2018.41342 - CS 1345 - CC DI/7701 - EURORA NOVA-AHRS(LU) - E-ORDER 2018-41342 - SORIN STEFANESCU - ENTERPRISE ARCHITECT LEVEL 3</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9 266.19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3"/>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SLG.CMM.2018.42588 - CS 1213 - CC DI/7713 - TEIDE-EVERIS(BE) - E-ORDER 2018-42588 - JOSE RAMOS - IS SUPPORT MANAGER LEVEL 4</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12 510.52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SLG.CMM.2018.43038 - CS 1349 - CC DI/7713 - TEIDE-EVERIS(BE) - E-ORDER 2018-43038 - JEAN-NOEL CLAES - SUPPORT MANAGER LEVEL 3</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13 872.60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3"/>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SLG.CMM.2018.43089 - CS 1347 - CC DI/7701 - EURORA NOVA (LU) - E-ORDER 2018-43089 - PANAGIOTIS FOTIADIS - BUSINESS ANALYST LEVEL 5</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52 691.75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3"/>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1522 - CC DI/7701 - EURORA NOVA (LU) - E-ORDER 2018-43288 - CHRISTIAN AIONESA - APPLICATION ARCHITECT LEVEL 4</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11 212.86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5"/>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1157 - CC DI/7704 - EXXEEUB(BE) - E-ORDER 2018-43512 - NINA GEORGIEVA - BUSINESS ANALYST LEVEL 5</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62 235.00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SLG.CMM.2018.44284 - CS 1516 - CC DI/7704 - EXXEL4EUB-TRASYS(BE) - E-ORDER 2018-44284 - REMO MORO - APPLICATION ARCHITECT LEVEL 4</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68 929.00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2170" w:type="dxa"/>
            <w:gridSpan w:val="3"/>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SLG.CMM.2018.44477 - CS 1205 - CC DI/7701 - EURORA NOVA-AHRS(LU) - E-ORDER 2018-44477 - VAN TAN NGUYEN - APPLICATION ARCHITECT LEVEL 5</w:t>
            </w:r>
          </w:p>
        </w:tc>
        <w:tc>
          <w:tcPr>
            <w:tcW w:w="224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7 195.40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2170" w:type="dxa"/>
            <w:gridSpan w:val="3"/>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SLG.CMM.2018.44768 - CS 1663 - CC DI/7704 - EXXEL4EUB-TRASYS(BE) - E-ORDER 2018-44768 - WILLIAM PROCTER - QUALITY ASSURANCE MANAGER LEVEL 3</w:t>
            </w:r>
          </w:p>
        </w:tc>
        <w:tc>
          <w:tcPr>
            <w:tcW w:w="224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5 247.50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3"/>
        </w:trPr>
        <w:tc>
          <w:tcPr>
            <w:tcW w:w="2170" w:type="dxa"/>
            <w:gridSpan w:val="3"/>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SLG.CMM.2018.44929 - CS 1346 - CC DI/7704 - EXXEL4EUB-TRASYS(BE) - E-ORDER 2018-44929 - TOM LARMINIER - ENTERPRISE ARCHITECT LEVEL 5</w:t>
            </w:r>
          </w:p>
        </w:tc>
        <w:tc>
          <w:tcPr>
            <w:tcW w:w="2240" w:type="dxa"/>
            <w:tcBorders>
              <w:top w:val="single" w:sz="4" w:space="0" w:color="auto"/>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75 222.00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9"/>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 xml:space="preserve">GROW.R.3 - SLG.CMM.2018.45053 - CS 1226 - CC DI/7704 - EXXEL4EUB-TRASYS(BE) - E-ORDER 2018-45053 - ASHLEY COUPLAND - APPLICATION ARCHITECT LEVEL 5 </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67 699.80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SLG.CMM.2018.45501 - CS 1207 - CC DI/7704 - EXXEL4EUB-TRASYS(BE) - E-ORDER 2018-45501 - MICHAEL CASEY - APPLICATION ARCHITECT LEVEL 5</w:t>
            </w:r>
          </w:p>
        </w:tc>
        <w:tc>
          <w:tcPr>
            <w:tcW w:w="2240" w:type="dxa"/>
            <w:tcBorders>
              <w:top w:val="single" w:sz="4" w:space="0" w:color="auto"/>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22 566.60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8"/>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 xml:space="preserve">GROW.R.3 - CS 1280 - CC DI/7704 - EXXEL4EUB-TRASYS(BE) - E-ORDER 2018-45630 - LAURA FERNANDEZ Y GARCIA - UX UI SPECIALIST LEVEL 4 </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57 123.00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1"/>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 xml:space="preserve">GROW.R.3 - CS 1277 - CC DI/7704 - EXXEL4EUB-TRASYS(BE) - E-ORDER 2018-45680 - OMAR EL YAHYAOUI - APPLICATION ARCHITECT LEVEL 5 </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75 222.00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SLG.CMM.2018.45759 - CS 1817 - CC DI/7704 - EXXEL4EUB-TRASYS(BE) - E-ORDER 2018-45759 - TSVETAN YOLOV - APPLICATION ARCHITECT LEVEL 3</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63 208.00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CS 1168 - CC DI/7704 - EXXEL4EUB-TRASYS(BE) - E-ORDER 2018-45898 - RICHARD HOULIHAN - APPLICATION ARCHITECT LEVEL 5</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83 066.40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val="it-IT"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SLG.CMM.2018.47383 - CS 243 - CC DI/7702 - BORN4ITB-CRONOS(LU) - E-ORDER 2018-47383 - KUMAR PRASHANT - APPLICATION ARCHITECT LEVEL 3</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55 831.50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SLG.CMM.2018.47603 - CS 1348 - CC DI/7702 - BORN4ITB-CRONOS(LU) - E-ORDER 2018-47603 - ARUNIMA VERMA - APPLICATION DEVELOPER LEVEL 4</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44 650.00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SLG.CMM.2018.47757 - CS 1281 - CC DI/7704 - EXXEL4EUB-TRASYS(BE) - E-ORDER 2018-47757 - ZBIGNIEW WASIK - TECHNOLOGY EXPERT LEVEL 5</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11 075.52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 xml:space="preserve">GROW.R.3 - SLG.CMM.2018.48301 - CS 1344 - CC DI/7704 - EXXEL4EUB-TRASYS(BE) - E-ORDER 2018-48301 - IONUT TUDOR - ENTERPRISE ARCHITECT LEVEL 3 </w:t>
            </w:r>
          </w:p>
        </w:tc>
        <w:tc>
          <w:tcPr>
            <w:tcW w:w="2240" w:type="dxa"/>
            <w:tcBorders>
              <w:top w:val="nil"/>
              <w:left w:val="nil"/>
              <w:bottom w:val="single" w:sz="4" w:space="0" w:color="auto"/>
              <w:right w:val="single" w:sz="4" w:space="0" w:color="auto"/>
            </w:tcBorders>
            <w:shd w:val="clear" w:color="auto" w:fill="auto"/>
            <w:noWrap/>
          </w:tcPr>
          <w:p>
            <w:pPr>
              <w:spacing w:after="0" w:line="240" w:lineRule="auto"/>
              <w:jc w:val="right"/>
              <w:rPr>
                <w:noProof/>
                <w:color w:val="000000"/>
              </w:rPr>
            </w:pPr>
            <w:r>
              <w:rPr>
                <w:noProof/>
                <w:color w:val="000000"/>
              </w:rPr>
              <w:t>69 528.80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2170" w:type="dxa"/>
            <w:gridSpan w:val="3"/>
            <w:tcBorders>
              <w:top w:val="nil"/>
              <w:left w:val="single" w:sz="4" w:space="0" w:color="auto"/>
              <w:bottom w:val="single" w:sz="4" w:space="0" w:color="auto"/>
              <w:right w:val="single" w:sz="4" w:space="0" w:color="auto"/>
            </w:tcBorders>
            <w:shd w:val="clear" w:color="auto" w:fill="auto"/>
            <w:noWrap/>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noProof/>
                <w:color w:val="000000"/>
              </w:rPr>
            </w:pPr>
            <w:r>
              <w:rPr>
                <w:noProof/>
                <w:color w:val="000000"/>
              </w:rPr>
              <w:t>GROW.R.3 - SLG.CMM.2018.50297 - CS 3268 - CC DI/7445 - LIGHTWAY-ARHS (LU) - E-ORDER 2018-50297 - MELIH TUZUNOGLU - TECHNOLOGY EXPERT SENIOR</w:t>
            </w:r>
          </w:p>
        </w:tc>
        <w:tc>
          <w:tcPr>
            <w:tcW w:w="2240" w:type="dxa"/>
            <w:tcBorders>
              <w:top w:val="nil"/>
              <w:left w:val="nil"/>
              <w:bottom w:val="single" w:sz="4" w:space="0" w:color="auto"/>
              <w:right w:val="single" w:sz="4" w:space="0" w:color="auto"/>
            </w:tcBorders>
            <w:shd w:val="clear" w:color="auto" w:fill="auto"/>
            <w:noWrap/>
          </w:tcPr>
          <w:p>
            <w:pPr>
              <w:spacing w:after="0" w:line="240" w:lineRule="auto"/>
              <w:ind w:left="-934" w:firstLine="934"/>
              <w:jc w:val="right"/>
              <w:rPr>
                <w:noProof/>
                <w:color w:val="000000"/>
              </w:rPr>
            </w:pPr>
            <w:r>
              <w:rPr>
                <w:noProof/>
                <w:color w:val="000000"/>
              </w:rPr>
              <w:t>33 834.68</w:t>
            </w:r>
          </w:p>
        </w:tc>
      </w:tr>
      <w:tr>
        <w:trPr>
          <w:gridBefore w:val="1"/>
          <w:wBefore w:w="14" w:type="dxa"/>
          <w:trHeight w:val="289"/>
        </w:trPr>
        <w:tc>
          <w:tcPr>
            <w:tcW w:w="2156" w:type="dxa"/>
            <w:gridSpan w:val="2"/>
            <w:shd w:val="clear" w:color="auto" w:fill="auto"/>
            <w:hideMark/>
          </w:tcPr>
          <w:p>
            <w:pPr>
              <w:tabs>
                <w:tab w:val="center" w:pos="1306"/>
              </w:tabs>
              <w:spacing w:after="0" w:line="240" w:lineRule="auto"/>
              <w:jc w:val="left"/>
              <w:rPr>
                <w:rFonts w:eastAsia="Times New Roman"/>
                <w:b/>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noProof/>
                <w:color w:val="000000"/>
              </w:rPr>
            </w:pPr>
            <w:r>
              <w:rPr>
                <w:noProof/>
                <w:color w:val="000000"/>
              </w:rPr>
              <w:t xml:space="preserve">Development of the future EUDAMED (the European medical devices database for the new Regulations on medical devices and </w:t>
            </w:r>
            <w:r>
              <w:rPr>
                <w:i/>
                <w:noProof/>
                <w:color w:val="000000"/>
              </w:rPr>
              <w:t>in vitro</w:t>
            </w:r>
            <w:r>
              <w:rPr>
                <w:noProof/>
                <w:color w:val="000000"/>
              </w:rPr>
              <w:t xml:space="preserve"> diagnostic medical devices)</w:t>
            </w:r>
          </w:p>
        </w:tc>
        <w:tc>
          <w:tcPr>
            <w:tcW w:w="2240" w:type="dxa"/>
            <w:tcBorders>
              <w:top w:val="nil"/>
              <w:left w:val="nil"/>
              <w:bottom w:val="single" w:sz="4" w:space="0" w:color="auto"/>
              <w:right w:val="single" w:sz="4" w:space="0" w:color="auto"/>
            </w:tcBorders>
            <w:shd w:val="clear" w:color="auto" w:fill="auto"/>
          </w:tcPr>
          <w:p>
            <w:pPr>
              <w:tabs>
                <w:tab w:val="left" w:pos="3869"/>
              </w:tabs>
              <w:jc w:val="right"/>
              <w:rPr>
                <w:noProof/>
                <w:color w:val="000000"/>
              </w:rPr>
            </w:pPr>
            <w:r>
              <w:rPr>
                <w:noProof/>
                <w:color w:val="000000"/>
              </w:rPr>
              <w:t>290 915.16</w:t>
            </w:r>
          </w:p>
        </w:tc>
      </w:tr>
      <w:tr>
        <w:trPr>
          <w:gridBefore w:val="1"/>
          <w:wBefore w:w="14" w:type="dxa"/>
          <w:trHeight w:val="300"/>
        </w:trPr>
        <w:tc>
          <w:tcPr>
            <w:tcW w:w="2156" w:type="dxa"/>
            <w:gridSpan w:val="2"/>
            <w:shd w:val="clear" w:color="auto" w:fill="auto"/>
          </w:tcPr>
          <w:p>
            <w:pPr>
              <w:spacing w:after="0" w:line="240" w:lineRule="auto"/>
              <w:jc w:val="left"/>
              <w:rPr>
                <w:rFonts w:eastAsia="Times New Roman"/>
                <w:bCs/>
                <w:noProof/>
                <w:color w:val="000000"/>
                <w:lang w:eastAsia="en-GB"/>
              </w:rPr>
            </w:pPr>
            <w:r>
              <w:rPr>
                <w:rFonts w:eastAsia="Times New Roman"/>
                <w:b/>
                <w:bCs/>
                <w:noProof/>
                <w:color w:val="000000"/>
                <w:lang w:eastAsia="en-GB"/>
              </w:rPr>
              <w:t>Total</w:t>
            </w:r>
            <w:r>
              <w:rPr>
                <w:rFonts w:eastAsia="Times New Roman"/>
                <w:b/>
                <w:bCs/>
                <w:noProof/>
                <w:color w:val="000000"/>
                <w:lang w:eastAsia="en-GB"/>
              </w:rPr>
              <w:tab/>
            </w:r>
          </w:p>
        </w:tc>
        <w:tc>
          <w:tcPr>
            <w:tcW w:w="5103" w:type="dxa"/>
            <w:shd w:val="clear" w:color="auto" w:fill="auto"/>
          </w:tcPr>
          <w:p>
            <w:pPr>
              <w:spacing w:after="0" w:line="240" w:lineRule="auto"/>
              <w:jc w:val="left"/>
              <w:rPr>
                <w:rFonts w:eastAsia="Times New Roman"/>
                <w:bCs/>
                <w:noProof/>
                <w:color w:val="000000"/>
                <w:lang w:eastAsia="en-GB"/>
              </w:rPr>
            </w:pPr>
          </w:p>
        </w:tc>
        <w:tc>
          <w:tcPr>
            <w:tcW w:w="2240" w:type="dxa"/>
            <w:shd w:val="clear" w:color="auto" w:fill="auto"/>
          </w:tcPr>
          <w:p>
            <w:pPr>
              <w:spacing w:after="0" w:line="240" w:lineRule="auto"/>
              <w:jc w:val="right"/>
              <w:rPr>
                <w:rFonts w:eastAsia="Times New Roman"/>
                <w:b/>
                <w:bCs/>
                <w:noProof/>
                <w:color w:val="000000"/>
                <w:lang w:eastAsia="en-GB"/>
              </w:rPr>
            </w:pPr>
            <w:r>
              <w:rPr>
                <w:rFonts w:eastAsia="Times New Roman"/>
                <w:b/>
                <w:bCs/>
                <w:noProof/>
                <w:color w:val="000000"/>
                <w:lang w:eastAsia="en-GB"/>
              </w:rPr>
              <w:t>2 452 600.00</w:t>
            </w:r>
          </w:p>
          <w:p>
            <w:pPr>
              <w:spacing w:after="0" w:line="240" w:lineRule="auto"/>
              <w:jc w:val="right"/>
              <w:rPr>
                <w:rFonts w:eastAsia="Times New Roman"/>
                <w:b/>
                <w:bCs/>
                <w:noProof/>
                <w:color w:val="000000"/>
                <w:lang w:eastAsia="en-GB"/>
              </w:rPr>
            </w:pPr>
          </w:p>
        </w:tc>
      </w:tr>
      <w:tr>
        <w:trPr>
          <w:gridBefore w:val="1"/>
          <w:wBefore w:w="14" w:type="dxa"/>
          <w:trHeight w:val="300"/>
        </w:trPr>
        <w:tc>
          <w:tcPr>
            <w:tcW w:w="2156" w:type="dxa"/>
            <w:gridSpan w:val="2"/>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Thematic priority:</w:t>
            </w:r>
          </w:p>
        </w:tc>
        <w:tc>
          <w:tcPr>
            <w:tcW w:w="5103" w:type="dxa"/>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 xml:space="preserve">3.7. </w:t>
            </w:r>
            <w:r>
              <w:rPr>
                <w:rFonts w:eastAsia="Times New Roman"/>
                <w:bCs/>
                <w:noProof/>
                <w:lang w:eastAsia="en-GB"/>
              </w:rPr>
              <w:t>Health information and knowledge system including support to the Scientific Committees set up in accordance with Commission Decision 2008/721/EC</w:t>
            </w:r>
          </w:p>
        </w:tc>
        <w:tc>
          <w:tcPr>
            <w:tcW w:w="2240" w:type="dxa"/>
            <w:shd w:val="clear" w:color="auto" w:fill="auto"/>
          </w:tcPr>
          <w:p>
            <w:pPr>
              <w:spacing w:after="0" w:line="240" w:lineRule="auto"/>
              <w:jc w:val="right"/>
              <w:rPr>
                <w:rFonts w:eastAsia="Times New Roman"/>
                <w:bCs/>
                <w:noProof/>
                <w:color w:val="000000"/>
                <w:lang w:eastAsia="en-GB"/>
              </w:rPr>
            </w:pPr>
          </w:p>
        </w:tc>
      </w:tr>
      <w:tr>
        <w:trPr>
          <w:gridBefore w:val="1"/>
          <w:wBefore w:w="14" w:type="dxa"/>
          <w:trHeight w:val="300"/>
        </w:trPr>
        <w:tc>
          <w:tcPr>
            <w:tcW w:w="2156" w:type="dxa"/>
            <w:gridSpan w:val="2"/>
            <w:shd w:val="clear" w:color="auto" w:fill="auto"/>
          </w:tcPr>
          <w:p>
            <w:pPr>
              <w:spacing w:after="0" w:line="240" w:lineRule="auto"/>
              <w:jc w:val="left"/>
              <w:rPr>
                <w:rFonts w:eastAsia="Times New Roman"/>
                <w:bCs/>
                <w:noProof/>
                <w:color w:val="000000"/>
                <w:lang w:eastAsia="en-GB"/>
              </w:rPr>
            </w:pPr>
            <w:r>
              <w:rPr>
                <w:rFonts w:eastAsia="Times New Roman"/>
                <w:b/>
                <w:bCs/>
                <w:noProof/>
                <w:color w:val="000000"/>
                <w:lang w:eastAsia="en-GB"/>
              </w:rPr>
              <w:t>User reference</w:t>
            </w:r>
          </w:p>
        </w:tc>
        <w:tc>
          <w:tcPr>
            <w:tcW w:w="5103"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2240" w:type="dxa"/>
            <w:shd w:val="clear" w:color="auto" w:fill="auto"/>
          </w:tcPr>
          <w:p>
            <w:pPr>
              <w:spacing w:after="0" w:line="240" w:lineRule="auto"/>
              <w:jc w:val="right"/>
              <w:rPr>
                <w:rFonts w:eastAsia="Times New Roman"/>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gridBefore w:val="1"/>
          <w:wBefore w:w="14" w:type="dxa"/>
          <w:trHeight w:val="300"/>
        </w:trPr>
        <w:tc>
          <w:tcPr>
            <w:tcW w:w="2156" w:type="dxa"/>
            <w:gridSpan w:val="2"/>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color w:val="000000"/>
                <w:lang w:eastAsia="en-GB"/>
              </w:rPr>
            </w:pPr>
            <w:r>
              <w:rPr>
                <w:rFonts w:eastAsia="Times New Roman"/>
                <w:bCs/>
                <w:noProof/>
                <w:lang w:eastAsia="en-GB"/>
              </w:rPr>
              <w:t>C2 - 17030100 - SC 261 - ASSISTANCE TO</w:t>
            </w:r>
            <w:r>
              <w:rPr>
                <w:rFonts w:eastAsia="Times New Roman"/>
                <w:bCs/>
                <w:noProof/>
                <w:color w:val="000000"/>
                <w:lang w:eastAsia="en-GB"/>
              </w:rPr>
              <w:t xml:space="preserve"> SCIENTIFIC </w:t>
            </w:r>
            <w:r>
              <w:rPr>
                <w:rFonts w:eastAsia="Times New Roman"/>
                <w:bCs/>
                <w:noProof/>
                <w:lang w:eastAsia="en-GB"/>
              </w:rPr>
              <w:t>COMMITTEES AND HEALTH EU NEWSLETTER - ONLINE WRITER AND WEB/VISUAL DESIGNER -NOVACOMM</w:t>
            </w:r>
          </w:p>
        </w:tc>
        <w:tc>
          <w:tcPr>
            <w:tcW w:w="2240" w:type="dxa"/>
            <w:tcBorders>
              <w:top w:val="single" w:sz="4" w:space="0" w:color="auto"/>
              <w:left w:val="nil"/>
              <w:bottom w:val="single" w:sz="4" w:space="0" w:color="auto"/>
              <w:right w:val="single" w:sz="4" w:space="0" w:color="auto"/>
            </w:tcBorders>
            <w:shd w:val="clear" w:color="auto" w:fill="auto"/>
          </w:tcPr>
          <w:p>
            <w:pPr>
              <w:tabs>
                <w:tab w:val="left" w:pos="3869"/>
              </w:tabs>
              <w:jc w:val="right"/>
              <w:rPr>
                <w:noProof/>
                <w:color w:val="000000"/>
              </w:rPr>
            </w:pPr>
            <w:r>
              <w:rPr>
                <w:noProof/>
                <w:color w:val="000000"/>
              </w:rPr>
              <w:t>250 000.00</w:t>
            </w:r>
          </w:p>
        </w:tc>
      </w:tr>
      <w:tr>
        <w:trPr>
          <w:gridBefore w:val="1"/>
          <w:wBefore w:w="14" w:type="dxa"/>
          <w:trHeight w:val="300"/>
        </w:trPr>
        <w:tc>
          <w:tcPr>
            <w:tcW w:w="2156" w:type="dxa"/>
            <w:gridSpan w:val="2"/>
            <w:shd w:val="clear" w:color="auto" w:fill="auto"/>
          </w:tcPr>
          <w:p>
            <w:pPr>
              <w:spacing w:after="0" w:line="240" w:lineRule="auto"/>
              <w:jc w:val="left"/>
              <w:rPr>
                <w:rFonts w:eastAsia="Times New Roman"/>
                <w:bCs/>
                <w:noProof/>
                <w:color w:val="000000"/>
                <w:lang w:eastAsia="en-GB"/>
              </w:rPr>
            </w:pPr>
            <w:r>
              <w:rPr>
                <w:rFonts w:eastAsia="Times New Roman"/>
                <w:b/>
                <w:bCs/>
                <w:noProof/>
                <w:color w:val="000000"/>
                <w:lang w:eastAsia="en-GB"/>
              </w:rPr>
              <w:t>Total</w:t>
            </w:r>
          </w:p>
        </w:tc>
        <w:tc>
          <w:tcPr>
            <w:tcW w:w="5103" w:type="dxa"/>
            <w:shd w:val="clear" w:color="auto" w:fill="auto"/>
          </w:tcPr>
          <w:p>
            <w:pPr>
              <w:spacing w:after="0" w:line="240" w:lineRule="auto"/>
              <w:jc w:val="left"/>
              <w:rPr>
                <w:rFonts w:eastAsia="Times New Roman"/>
                <w:bCs/>
                <w:noProof/>
                <w:color w:val="000000"/>
                <w:lang w:eastAsia="en-GB"/>
              </w:rPr>
            </w:pPr>
          </w:p>
        </w:tc>
        <w:tc>
          <w:tcPr>
            <w:tcW w:w="2240" w:type="dxa"/>
            <w:shd w:val="clear" w:color="auto" w:fill="auto"/>
          </w:tcPr>
          <w:p>
            <w:pPr>
              <w:spacing w:after="0" w:line="240" w:lineRule="auto"/>
              <w:jc w:val="right"/>
              <w:rPr>
                <w:rFonts w:eastAsia="Times New Roman"/>
                <w:b/>
                <w:bCs/>
                <w:noProof/>
                <w:color w:val="000000"/>
                <w:lang w:eastAsia="en-GB"/>
              </w:rPr>
            </w:pPr>
            <w:r>
              <w:rPr>
                <w:rFonts w:eastAsia="Times New Roman"/>
                <w:b/>
                <w:bCs/>
                <w:noProof/>
                <w:color w:val="000000"/>
                <w:lang w:eastAsia="en-GB"/>
              </w:rPr>
              <w:t>250 000.00</w:t>
            </w:r>
          </w:p>
        </w:tc>
      </w:tr>
      <w:tr>
        <w:trPr>
          <w:gridBefore w:val="1"/>
          <w:wBefore w:w="14" w:type="dxa"/>
          <w:trHeight w:val="300"/>
        </w:trPr>
        <w:tc>
          <w:tcPr>
            <w:tcW w:w="2156" w:type="dxa"/>
            <w:gridSpan w:val="2"/>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Objectives</w:t>
            </w:r>
          </w:p>
        </w:tc>
        <w:tc>
          <w:tcPr>
            <w:tcW w:w="5103"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4</w:t>
            </w:r>
          </w:p>
        </w:tc>
        <w:tc>
          <w:tcPr>
            <w:tcW w:w="2240" w:type="dxa"/>
            <w:shd w:val="clear" w:color="auto" w:fill="auto"/>
            <w:hideMark/>
          </w:tcPr>
          <w:p>
            <w:pPr>
              <w:spacing w:after="0" w:line="240" w:lineRule="auto"/>
              <w:jc w:val="right"/>
              <w:rPr>
                <w:rFonts w:eastAsia="Times New Roman"/>
                <w:bCs/>
                <w:noProof/>
                <w:color w:val="000000"/>
                <w:lang w:eastAsia="en-GB"/>
              </w:rPr>
            </w:pPr>
          </w:p>
        </w:tc>
      </w:tr>
      <w:tr>
        <w:trPr>
          <w:gridBefore w:val="1"/>
          <w:wBefore w:w="14" w:type="dxa"/>
          <w:trHeight w:val="300"/>
        </w:trPr>
        <w:tc>
          <w:tcPr>
            <w:tcW w:w="2156" w:type="dxa"/>
            <w:gridSpan w:val="2"/>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Description of objectives</w:t>
            </w:r>
          </w:p>
        </w:tc>
        <w:tc>
          <w:tcPr>
            <w:tcW w:w="5103"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4. Facilitate access to better and safer healthcare for Union citizens</w:t>
            </w:r>
          </w:p>
        </w:tc>
        <w:tc>
          <w:tcPr>
            <w:tcW w:w="2240" w:type="dxa"/>
            <w:shd w:val="clear" w:color="auto" w:fill="auto"/>
            <w:hideMark/>
          </w:tcPr>
          <w:p>
            <w:pPr>
              <w:spacing w:after="0" w:line="240" w:lineRule="auto"/>
              <w:jc w:val="left"/>
              <w:rPr>
                <w:rFonts w:eastAsia="Times New Roman"/>
                <w:bCs/>
                <w:noProof/>
                <w:color w:val="000000"/>
                <w:lang w:eastAsia="en-GB"/>
              </w:rPr>
            </w:pPr>
          </w:p>
        </w:tc>
      </w:tr>
      <w:tr>
        <w:trPr>
          <w:gridBefore w:val="1"/>
          <w:wBefore w:w="14" w:type="dxa"/>
          <w:trHeight w:val="300"/>
        </w:trPr>
        <w:tc>
          <w:tcPr>
            <w:tcW w:w="2156" w:type="dxa"/>
            <w:gridSpan w:val="2"/>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Thematic priority</w:t>
            </w:r>
          </w:p>
        </w:tc>
        <w:tc>
          <w:tcPr>
            <w:tcW w:w="5103"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 xml:space="preserve">4.1. Support the establishment of a system of </w:t>
            </w:r>
            <w:r>
              <w:rPr>
                <w:rFonts w:eastAsia="Times New Roman"/>
                <w:bCs/>
                <w:noProof/>
                <w:lang w:eastAsia="en-GB"/>
              </w:rPr>
              <w:t>European reference networks</w:t>
            </w:r>
          </w:p>
        </w:tc>
        <w:tc>
          <w:tcPr>
            <w:tcW w:w="2240" w:type="dxa"/>
            <w:shd w:val="clear" w:color="auto" w:fill="auto"/>
            <w:hideMark/>
          </w:tcPr>
          <w:p>
            <w:pPr>
              <w:spacing w:after="0" w:line="240" w:lineRule="auto"/>
              <w:jc w:val="left"/>
              <w:rPr>
                <w:rFonts w:eastAsia="Times New Roman"/>
                <w:bCs/>
                <w:noProof/>
                <w:color w:val="000000"/>
                <w:lang w:eastAsia="en-GB"/>
              </w:rPr>
            </w:pPr>
          </w:p>
        </w:tc>
      </w:tr>
      <w:tr>
        <w:trPr>
          <w:gridBefore w:val="1"/>
          <w:wBefore w:w="14" w:type="dxa"/>
          <w:trHeight w:val="300"/>
        </w:trPr>
        <w:tc>
          <w:tcPr>
            <w:tcW w:w="2156" w:type="dxa"/>
            <w:gridSpan w:val="2"/>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5103" w:type="dxa"/>
            <w:shd w:val="clear" w:color="auto" w:fill="auto"/>
            <w:hideMark/>
          </w:tcPr>
          <w:p>
            <w:pPr>
              <w:spacing w:after="0" w:line="240" w:lineRule="auto"/>
              <w:jc w:val="left"/>
              <w:rPr>
                <w:rFonts w:eastAsia="Times New Roman"/>
                <w:bCs/>
                <w:noProof/>
                <w:color w:val="000000"/>
                <w:lang w:eastAsia="en-GB"/>
              </w:rPr>
            </w:pPr>
            <w:r>
              <w:rPr>
                <w:rFonts w:eastAsia="Times New Roman"/>
                <w:bCs/>
                <w:noProof/>
                <w:color w:val="000000"/>
                <w:lang w:eastAsia="en-GB"/>
              </w:rPr>
              <w:t>Title</w:t>
            </w:r>
          </w:p>
        </w:tc>
        <w:tc>
          <w:tcPr>
            <w:tcW w:w="2240" w:type="dxa"/>
            <w:shd w:val="clear" w:color="auto" w:fill="auto"/>
            <w:hideMark/>
          </w:tcPr>
          <w:p>
            <w:pPr>
              <w:spacing w:after="0" w:line="240" w:lineRule="auto"/>
              <w:jc w:val="right"/>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gridBefore w:val="1"/>
          <w:wBefore w:w="14" w:type="dxa"/>
          <w:trHeight w:val="300"/>
        </w:trPr>
        <w:tc>
          <w:tcPr>
            <w:tcW w:w="2156" w:type="dxa"/>
            <w:gridSpan w:val="2"/>
            <w:shd w:val="clear" w:color="auto" w:fill="auto"/>
          </w:tcPr>
          <w:p>
            <w:pPr>
              <w:spacing w:after="0" w:line="240" w:lineRule="auto"/>
              <w:jc w:val="left"/>
              <w:rPr>
                <w:rFonts w:eastAsia="Times New Roman"/>
                <w:b/>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B3 - 17030100 - SANTE/2017/B3/046 - ORGANISATION 4TH CONFERENCE ON ERN - 21-22/11/2018 - BRUSSELS - TIPIK</w:t>
            </w:r>
          </w:p>
        </w:tc>
        <w:tc>
          <w:tcPr>
            <w:tcW w:w="2240" w:type="dxa"/>
            <w:tcBorders>
              <w:top w:val="single" w:sz="4" w:space="0" w:color="auto"/>
              <w:left w:val="nil"/>
              <w:bottom w:val="single" w:sz="4" w:space="0" w:color="auto"/>
              <w:right w:val="single" w:sz="4" w:space="0" w:color="auto"/>
            </w:tcBorders>
            <w:shd w:val="clear" w:color="auto" w:fill="auto"/>
          </w:tcPr>
          <w:p>
            <w:pPr>
              <w:tabs>
                <w:tab w:val="left" w:pos="3869"/>
              </w:tabs>
              <w:jc w:val="right"/>
              <w:rPr>
                <w:noProof/>
                <w:color w:val="000000"/>
              </w:rPr>
            </w:pPr>
            <w:r>
              <w:rPr>
                <w:noProof/>
                <w:color w:val="000000"/>
              </w:rPr>
              <w:t>57 000.00</w:t>
            </w:r>
          </w:p>
        </w:tc>
      </w:tr>
      <w:tr>
        <w:trPr>
          <w:gridBefore w:val="1"/>
          <w:wBefore w:w="14" w:type="dxa"/>
          <w:trHeight w:val="300"/>
        </w:trPr>
        <w:tc>
          <w:tcPr>
            <w:tcW w:w="2156" w:type="dxa"/>
            <w:gridSpan w:val="2"/>
            <w:shd w:val="clear" w:color="auto" w:fill="auto"/>
          </w:tcPr>
          <w:p>
            <w:pPr>
              <w:spacing w:after="0" w:line="240" w:lineRule="auto"/>
              <w:jc w:val="left"/>
              <w:rPr>
                <w:rFonts w:eastAsia="Times New Roman"/>
                <w:b/>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B3 - 17030100 - SANTE/201/B3/012 - REPORT ON EUROPEAN REFERENCE NETWORKS RESEARCH CAPABILITIES</w:t>
            </w:r>
          </w:p>
        </w:tc>
        <w:tc>
          <w:tcPr>
            <w:tcW w:w="2240" w:type="dxa"/>
            <w:tcBorders>
              <w:top w:val="nil"/>
              <w:left w:val="nil"/>
              <w:bottom w:val="single" w:sz="4" w:space="0" w:color="auto"/>
              <w:right w:val="single" w:sz="4" w:space="0" w:color="auto"/>
            </w:tcBorders>
            <w:shd w:val="clear" w:color="auto" w:fill="auto"/>
          </w:tcPr>
          <w:p>
            <w:pPr>
              <w:tabs>
                <w:tab w:val="left" w:pos="3869"/>
              </w:tabs>
              <w:jc w:val="right"/>
              <w:rPr>
                <w:noProof/>
                <w:color w:val="000000"/>
              </w:rPr>
            </w:pPr>
            <w:r>
              <w:rPr>
                <w:noProof/>
                <w:color w:val="000000"/>
              </w:rPr>
              <w:t>15 000.00</w:t>
            </w:r>
          </w:p>
        </w:tc>
      </w:tr>
      <w:tr>
        <w:trPr>
          <w:gridBefore w:val="1"/>
          <w:wBefore w:w="14" w:type="dxa"/>
          <w:trHeight w:val="300"/>
        </w:trPr>
        <w:tc>
          <w:tcPr>
            <w:tcW w:w="2156" w:type="dxa"/>
            <w:gridSpan w:val="2"/>
            <w:shd w:val="clear" w:color="auto" w:fill="auto"/>
          </w:tcPr>
          <w:p>
            <w:pPr>
              <w:spacing w:after="0" w:line="240" w:lineRule="auto"/>
              <w:jc w:val="left"/>
              <w:rPr>
                <w:rFonts w:eastAsia="Times New Roman"/>
                <w:b/>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B3 - 17030100 - SANTE/2018/B3/027 - VIDEO CLIP PRODUCTION ERN</w:t>
            </w:r>
          </w:p>
        </w:tc>
        <w:tc>
          <w:tcPr>
            <w:tcW w:w="2240" w:type="dxa"/>
            <w:tcBorders>
              <w:top w:val="nil"/>
              <w:left w:val="nil"/>
              <w:bottom w:val="single" w:sz="4" w:space="0" w:color="auto"/>
              <w:right w:val="single" w:sz="4" w:space="0" w:color="auto"/>
            </w:tcBorders>
            <w:shd w:val="clear" w:color="auto" w:fill="auto"/>
          </w:tcPr>
          <w:p>
            <w:pPr>
              <w:tabs>
                <w:tab w:val="left" w:pos="3869"/>
              </w:tabs>
              <w:jc w:val="right"/>
              <w:rPr>
                <w:noProof/>
                <w:color w:val="000000"/>
              </w:rPr>
            </w:pPr>
            <w:r>
              <w:rPr>
                <w:noProof/>
                <w:color w:val="000000"/>
              </w:rPr>
              <w:t>27 840.90</w:t>
            </w:r>
          </w:p>
        </w:tc>
      </w:tr>
      <w:tr>
        <w:trPr>
          <w:gridBefore w:val="1"/>
          <w:wBefore w:w="14" w:type="dxa"/>
          <w:trHeight w:val="300"/>
        </w:trPr>
        <w:tc>
          <w:tcPr>
            <w:tcW w:w="2156" w:type="dxa"/>
            <w:gridSpan w:val="2"/>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B3 - 17030100 - CS SANTE/01 - PRODUCTION ET INSTALLATION BANNER FOR ERN 19-21/11/2018 - CREASET - CHANGE BA</w:t>
            </w:r>
          </w:p>
        </w:tc>
        <w:tc>
          <w:tcPr>
            <w:tcW w:w="2240" w:type="dxa"/>
            <w:tcBorders>
              <w:top w:val="nil"/>
              <w:left w:val="nil"/>
              <w:bottom w:val="single" w:sz="4" w:space="0" w:color="auto"/>
              <w:right w:val="single" w:sz="4" w:space="0" w:color="auto"/>
            </w:tcBorders>
            <w:shd w:val="clear" w:color="auto" w:fill="auto"/>
          </w:tcPr>
          <w:p>
            <w:pPr>
              <w:tabs>
                <w:tab w:val="left" w:pos="3869"/>
              </w:tabs>
              <w:jc w:val="right"/>
              <w:rPr>
                <w:noProof/>
                <w:color w:val="000000"/>
              </w:rPr>
            </w:pPr>
            <w:r>
              <w:rPr>
                <w:noProof/>
                <w:color w:val="000000"/>
              </w:rPr>
              <w:t>3 051.92</w:t>
            </w:r>
          </w:p>
        </w:tc>
      </w:tr>
      <w:tr>
        <w:trPr>
          <w:gridBefore w:val="1"/>
          <w:wBefore w:w="14" w:type="dxa"/>
          <w:trHeight w:val="300"/>
        </w:trPr>
        <w:tc>
          <w:tcPr>
            <w:tcW w:w="2156" w:type="dxa"/>
            <w:gridSpan w:val="2"/>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 xml:space="preserve">ERN activities </w:t>
            </w:r>
          </w:p>
        </w:tc>
        <w:tc>
          <w:tcPr>
            <w:tcW w:w="2240" w:type="dxa"/>
            <w:tcBorders>
              <w:top w:val="nil"/>
              <w:left w:val="nil"/>
              <w:bottom w:val="single" w:sz="4" w:space="0" w:color="auto"/>
              <w:right w:val="single" w:sz="4" w:space="0" w:color="auto"/>
            </w:tcBorders>
            <w:shd w:val="clear" w:color="auto" w:fill="auto"/>
          </w:tcPr>
          <w:p>
            <w:pPr>
              <w:tabs>
                <w:tab w:val="left" w:pos="3869"/>
              </w:tabs>
              <w:jc w:val="right"/>
              <w:rPr>
                <w:noProof/>
                <w:color w:val="000000"/>
              </w:rPr>
            </w:pPr>
            <w:r>
              <w:rPr>
                <w:noProof/>
                <w:color w:val="000000"/>
              </w:rPr>
              <w:t>4 000 000.00</w:t>
            </w:r>
          </w:p>
        </w:tc>
      </w:tr>
      <w:tr>
        <w:trPr>
          <w:gridBefore w:val="1"/>
          <w:wBefore w:w="14" w:type="dxa"/>
          <w:trHeight w:val="300"/>
        </w:trPr>
        <w:tc>
          <w:tcPr>
            <w:tcW w:w="2156" w:type="dxa"/>
            <w:gridSpan w:val="2"/>
            <w:shd w:val="clear" w:color="auto" w:fill="auto"/>
          </w:tcPr>
          <w:p>
            <w:pPr>
              <w:spacing w:after="0" w:line="240" w:lineRule="auto"/>
              <w:jc w:val="left"/>
              <w:rPr>
                <w:rFonts w:eastAsia="Times New Roman"/>
                <w:bCs/>
                <w:noProof/>
                <w:color w:val="000000"/>
                <w:lang w:eastAsia="en-GB"/>
              </w:rPr>
            </w:pPr>
          </w:p>
        </w:tc>
        <w:tc>
          <w:tcPr>
            <w:tcW w:w="510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ERN and cross-border actions</w:t>
            </w:r>
          </w:p>
        </w:tc>
        <w:tc>
          <w:tcPr>
            <w:tcW w:w="2240" w:type="dxa"/>
            <w:tcBorders>
              <w:top w:val="nil"/>
              <w:left w:val="nil"/>
              <w:bottom w:val="single" w:sz="4" w:space="0" w:color="auto"/>
              <w:right w:val="single" w:sz="4" w:space="0" w:color="auto"/>
            </w:tcBorders>
            <w:shd w:val="clear" w:color="auto" w:fill="auto"/>
          </w:tcPr>
          <w:p>
            <w:pPr>
              <w:tabs>
                <w:tab w:val="left" w:pos="3869"/>
              </w:tabs>
              <w:jc w:val="right"/>
              <w:rPr>
                <w:noProof/>
                <w:color w:val="000000"/>
              </w:rPr>
            </w:pPr>
            <w:r>
              <w:rPr>
                <w:noProof/>
                <w:color w:val="000000"/>
              </w:rPr>
              <w:t>127 000.00</w:t>
            </w:r>
          </w:p>
        </w:tc>
      </w:tr>
      <w:tr>
        <w:trPr>
          <w:gridBefore w:val="1"/>
          <w:wBefore w:w="14" w:type="dxa"/>
          <w:trHeight w:val="300"/>
        </w:trPr>
        <w:tc>
          <w:tcPr>
            <w:tcW w:w="2156" w:type="dxa"/>
            <w:gridSpan w:val="2"/>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5103"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2240" w:type="dxa"/>
            <w:shd w:val="clear" w:color="auto" w:fill="auto"/>
          </w:tcPr>
          <w:p>
            <w:pPr>
              <w:spacing w:after="0" w:line="240" w:lineRule="auto"/>
              <w:jc w:val="right"/>
              <w:rPr>
                <w:rFonts w:eastAsia="Times New Roman"/>
                <w:b/>
                <w:bCs/>
                <w:noProof/>
                <w:color w:val="000000"/>
                <w:lang w:eastAsia="en-GB"/>
              </w:rPr>
            </w:pPr>
            <w:r>
              <w:rPr>
                <w:rFonts w:eastAsia="Times New Roman"/>
                <w:b/>
                <w:bCs/>
                <w:noProof/>
                <w:color w:val="000000"/>
                <w:lang w:eastAsia="en-GB"/>
              </w:rPr>
              <w:t>4 229 892.82</w:t>
            </w:r>
          </w:p>
        </w:tc>
      </w:tr>
      <w:tr>
        <w:trPr>
          <w:gridBefore w:val="1"/>
          <w:wBefore w:w="14" w:type="dxa"/>
          <w:trHeight w:val="300"/>
        </w:trPr>
        <w:tc>
          <w:tcPr>
            <w:tcW w:w="7259" w:type="dxa"/>
            <w:gridSpan w:val="3"/>
            <w:tcBorders>
              <w:right w:val="single" w:sz="4" w:space="0" w:color="auto"/>
            </w:tcBorders>
            <w:shd w:val="clear" w:color="auto" w:fill="auto"/>
            <w:hideMark/>
          </w:tcPr>
          <w:p>
            <w:pPr>
              <w:spacing w:after="0" w:line="240" w:lineRule="auto"/>
              <w:jc w:val="left"/>
              <w:rPr>
                <w:rFonts w:eastAsia="Times New Roman"/>
                <w:bCs/>
                <w:noProof/>
                <w:lang w:eastAsia="en-GB"/>
              </w:rPr>
            </w:pPr>
            <w:r>
              <w:rPr>
                <w:rFonts w:eastAsia="Times New Roman"/>
                <w:bCs/>
                <w:noProof/>
                <w:color w:val="000000"/>
                <w:lang w:eastAsia="en-GB"/>
              </w:rPr>
              <w:t>Cross-cutting actions related to all objectives (IT/dissemination)</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Cs/>
                <w:noProof/>
                <w:color w:val="000000"/>
                <w:lang w:eastAsia="en-GB"/>
              </w:rPr>
            </w:pPr>
          </w:p>
        </w:tc>
      </w:tr>
      <w:tr>
        <w:trPr>
          <w:gridBefore w:val="1"/>
          <w:wBefore w:w="14" w:type="dxa"/>
          <w:trHeight w:val="300"/>
        </w:trPr>
        <w:tc>
          <w:tcPr>
            <w:tcW w:w="2156" w:type="dxa"/>
            <w:gridSpan w:val="2"/>
            <w:tcBorders>
              <w:right w:val="single" w:sz="4" w:space="0" w:color="auto"/>
            </w:tcBorders>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lang w:eastAsia="en-GB"/>
              </w:rPr>
            </w:pPr>
            <w:r>
              <w:rPr>
                <w:rFonts w:eastAsia="Times New Roman"/>
                <w:b/>
                <w:bCs/>
                <w:noProof/>
                <w:lang w:eastAsia="en-GB"/>
              </w:rPr>
              <w:t>Title</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10531 - PS - PROJECT MANAGER FOR HEALTH - COMPL</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5 000.00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116 - WEB MAINTENANCE DG SANTE WEBSITES 2018</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13 185.00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02 - VIDEO CLIP ON VACCINATION - SANTE/2018/02/013 - DEG</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14 555.00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13798 - BK - PROJECT MANAGER FOR HEALTH SYSTEMS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19 394.00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13798 - BK - PROJECT MANAGER FOR HEALTH SYSTEMS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8 000.00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13798 - BK - PROJECT MANAGER FOR HEALTH SYSTEMS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50 000.00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2128 - RD - TECHNICAL TEAM COORDINATOR FOR EU MEDICINAL PRODUCTS – EMP</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141 240.00</w:t>
            </w:r>
          </w:p>
        </w:tc>
      </w:tr>
      <w:tr>
        <w:trPr>
          <w:gridBefore w:val="1"/>
          <w:wBefore w:w="14" w:type="dxa"/>
          <w:trHeight w:val="300"/>
        </w:trPr>
        <w:tc>
          <w:tcPr>
            <w:tcW w:w="2156" w:type="dxa"/>
            <w:gridSpan w:val="2"/>
            <w:tcBorders>
              <w:bottom w:val="single" w:sz="4" w:space="0" w:color="auto"/>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13791 - DB - APPLICATION ARCHITECT DESIGNER FOR EUROPEAN MEDICINAL PRODUCTS (EMP)</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52 179.60</w:t>
            </w:r>
          </w:p>
        </w:tc>
      </w:tr>
      <w:tr>
        <w:trPr>
          <w:gridBefore w:val="1"/>
          <w:wBefore w:w="14" w:type="dxa"/>
          <w:trHeight w:val="300"/>
        </w:trPr>
        <w:tc>
          <w:tcPr>
            <w:tcW w:w="2156" w:type="dxa"/>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 xml:space="preserve">SC 13802 - OM - DATABASE DEVELOPER FOR COLLABORATIVE PLATFORMS, INJURY DATABASE, AND ECHI </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12 000.00</w:t>
            </w:r>
          </w:p>
        </w:tc>
      </w:tr>
      <w:tr>
        <w:trPr>
          <w:gridBefore w:val="1"/>
          <w:wBefore w:w="14" w:type="dxa"/>
          <w:trHeight w:val="300"/>
        </w:trPr>
        <w:tc>
          <w:tcPr>
            <w:tcW w:w="2156" w:type="dxa"/>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 xml:space="preserve">SC 13802 - OM - DATABASE DEVELOPER FOR COLLABORATIVE PLATFORMS, INJURY DATABASE, AND ECHI </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48 252.50</w:t>
            </w:r>
          </w:p>
        </w:tc>
      </w:tr>
      <w:tr>
        <w:trPr>
          <w:gridBefore w:val="1"/>
          <w:wBefore w:w="14" w:type="dxa"/>
          <w:trHeight w:val="300"/>
        </w:trPr>
        <w:tc>
          <w:tcPr>
            <w:tcW w:w="2156" w:type="dxa"/>
            <w:gridSpan w:val="2"/>
            <w:tcBorders>
              <w:top w:val="single" w:sz="4" w:space="0" w:color="auto"/>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 xml:space="preserve">SC 14774 - CG - PROJECT MANAGER FOR SHAREPOINT </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38 677.00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 xml:space="preserve">SC 14774 - CG - PROJECT MANAGER FOR SHAREPOINT </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15 852.00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2200 - OA - SECURITY ASSISTANT FOR SANTE PROJECTS (FS - PH)</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23 070.50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13796 - MF - APPLICATION ARCHITECT DESIGNER FOR FOOD FRAUD &amp; EUROCET CODING STANDARDS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52 000.00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13796 - MF - APPLICATION ARCHITECT DESIGNER FOR FOOD FRAUD &amp; EUROCET CODING STANDARDS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15 852.00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14014 - CF - PROJECT MANAGER FOR EU-CEG, FSCAP &amp; CLINICAL TRIALS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30 000.00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14014 - CF - PROJECT MANAGER FOR EU-CEG, FSCAP &amp; CLINICAL TRIALS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20 000.00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13800 - VL - INTERFACE DESIGNER FOR FOOD SYSTEMS, COLLABORATIVE PLATFORMS, EU-CEG &amp; DYNA</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5 000.00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13800 - VL - INTERFACE DESIGNER FOR FOOD SYSTEMS, COLLABORATIVE PLATFORMS, EU-CEG &amp; DYNA</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10 000.00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14760 - ADW - DATABASE DEVELOPER BXL FOR TRACES, ERADICATION &amp; HEALTH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10 000.00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15017 - ACB - USER SUPPORT PERSON BXL FOR EU-CEG &amp; FOOD SYSTEMS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16 292.80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13812 - SM - APPLICATION ARCHITECT/DESIGNER FOR E-HEALTH &amp; FOOD SAFETY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13 759.13</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10151 - DC -DESIS III - QUALITY CONSULTANT FOR EHDSI PUBLIC HEALTH AND FOOD SAFETY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26 500.00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 xml:space="preserve">OF 5044 - LTAS TECHNOLOGIES WIST LINKEDIN SUBSCRIPTION LICENCEE FOR PUBLIC HEALTH DIRECTORATE </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1 173.82</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14749 - NT - WEB OPERATION MANAGER FOR QUALITY TEAM</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10 000.00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14749 - NT - WEB OPERATION MANAGER FOR QUALITY TEAM</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10 000.00</w:t>
            </w:r>
          </w:p>
        </w:tc>
      </w:tr>
      <w:tr>
        <w:trPr>
          <w:gridBefore w:val="1"/>
          <w:wBefore w:w="14" w:type="dxa"/>
          <w:trHeight w:val="469"/>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15646 - CT - SPECIAL USER APPLICATION SUPPORT AND TESTING</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5 000.00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15646 - CT - SPECIAL USER APPLICATION SUPPORT AND TESTING</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5 000.00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15655 - MC - DATABASE DEVELOPER FOR SHAREPOINT SERVICES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5 000.00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15655 - MC - DATABASE DEVELOPER FOR SHAREPOINT SERVICES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2 500.00</w:t>
            </w:r>
          </w:p>
        </w:tc>
      </w:tr>
      <w:tr>
        <w:trPr>
          <w:gridBefore w:val="1"/>
          <w:wBefore w:w="14" w:type="dxa"/>
          <w:trHeight w:val="300"/>
        </w:trPr>
        <w:tc>
          <w:tcPr>
            <w:tcW w:w="2156" w:type="dxa"/>
            <w:gridSpan w:val="2"/>
            <w:tcBorders>
              <w:bottom w:val="single" w:sz="4" w:space="0" w:color="auto"/>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15655 - MC - DATABASE DEVELOPER FOR SHAREPOINT SERVICES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2 500.00</w:t>
            </w:r>
          </w:p>
        </w:tc>
      </w:tr>
      <w:tr>
        <w:trPr>
          <w:gridBefore w:val="1"/>
          <w:wBefore w:w="14" w:type="dxa"/>
          <w:trHeight w:val="300"/>
        </w:trPr>
        <w:tc>
          <w:tcPr>
            <w:tcW w:w="2156" w:type="dxa"/>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15656 - AC - APPLICATION DEVELOPER IN GRANGE FOR VARIOUS FOOD SAFETY AND HEALTH APPLICATIONS USING THE XML GATE 3 PLATFORM</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5 000.00</w:t>
            </w:r>
          </w:p>
        </w:tc>
      </w:tr>
      <w:tr>
        <w:trPr>
          <w:gridBefore w:val="1"/>
          <w:wBefore w:w="14" w:type="dxa"/>
          <w:trHeight w:val="300"/>
        </w:trPr>
        <w:tc>
          <w:tcPr>
            <w:tcW w:w="2156" w:type="dxa"/>
            <w:gridSpan w:val="2"/>
            <w:tcBorders>
              <w:top w:val="single" w:sz="4" w:space="0" w:color="auto"/>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15488 - PDG - WEB OPERATION MANAGER FOR TOBACCO</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31 804.80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15645 - KK - BUSINESS INTELLIGENCE ANALYST CONSULTANCY</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9 014.00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02 - SANTE/2018/02/039 - IMAGINA - ANIMATIONS ON VACCINATION CONFIDENCE REPORT</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14 898.95</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16117 - AA - DATABASE DEVELOPER FOR HEALTH AND FOOD POLICY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20 000.00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val="fr-BE" w:eastAsia="en-GB"/>
              </w:rPr>
            </w:pPr>
            <w:r>
              <w:rPr>
                <w:noProof/>
                <w:color w:val="000000"/>
                <w:lang w:val="fr-BE"/>
              </w:rPr>
              <w:t>SC 239 - DG SANTE WEBSITES MANAGEMENT</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176 400.00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OF 5645 - LICENCE - VMWARE VSPHERE 6 ENTERPRISE PLUS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10 000.00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235 - EXTENDED APPLICATION SUPPORT (XAS) FOR HEALTH AND FOOD POLICY PROJECTS – OCTOBER 2018 – SEPTEMBER 2019 (CD)</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73 902.40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OF 5688 - ELA VMWARE</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2 274.44</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245 - DG SANTE NOVACOMM WEB VISUAL DESIGNERS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56 250.00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val="it-IT" w:eastAsia="en-GB"/>
              </w:rPr>
            </w:pPr>
            <w:r>
              <w:rPr>
                <w:noProof/>
                <w:color w:val="000000"/>
                <w:lang w:val="it-IT"/>
              </w:rPr>
              <w:t>02 - PO-2016-12-A2-77-SANTE - SOCIAL MEDIA BOOSTING DG SANTE</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17 925.00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255 - WEB MAINTENANCE AND HEALTH CRAWLER</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3 302.00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02 - SANTE/2018/02/049 - IMAGINA - VIDEO ‘STATE OF HEALTH IN THE EU’</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19 945.95</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C4 - 17030100 - SC 270 - JR PROJECT MANAGER AND JR ONLINE COMMUNITY MANAGER EU HEALTH POLICY FORUM AND EU HEALTH AWARD -NOVACOMM</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186 500.00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02 - SANTE/2018/02/053 - IMAGINA - UPDATE VIDEO ‘STATE OF HEALTH IN THE EU’</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1023 - MF - APPLICATION ARCHITECT (LUX) PH &amp; FF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76 482.70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1025 - PS - APPLICATION ARCHITECT (LUX) PH &amp; FF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48 584.00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val="fr-FR" w:eastAsia="en-GB"/>
              </w:rPr>
            </w:pPr>
            <w:r>
              <w:rPr>
                <w:noProof/>
                <w:color w:val="000000"/>
                <w:lang w:val="fr-FR"/>
              </w:rPr>
              <w:t>SC 1043 - DC - USER SUPPORT MANAGEMENT (SPM)</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11 447.25</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1499 - OM - APPLICATION ARCHITECT (LUX) FOR PUBLIC HEALTH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66 697.50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1499 - OM - APPLICATION ARCHITECT (LUX) FOR PUBLIC HEALTH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30 000.00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1499 - OM - APPLICATION ARCHITECT (LUX) FOR PUBLIC HEALTH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24 517.30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1499 - OM - APPLICATION ARCHITECT (LUX) FOR PUBLIC HEALTH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9 678.00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1499 - OM - APPLICATION ARCHITECT (LUX) FOR PUBLIC HEALTH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25 000.00</w:t>
            </w:r>
          </w:p>
        </w:tc>
      </w:tr>
      <w:tr>
        <w:trPr>
          <w:gridBefore w:val="1"/>
          <w:wBefore w:w="14" w:type="dxa"/>
          <w:trHeight w:val="300"/>
        </w:trPr>
        <w:tc>
          <w:tcPr>
            <w:tcW w:w="2156" w:type="dxa"/>
            <w:gridSpan w:val="2"/>
            <w:tcBorders>
              <w:bottom w:val="single" w:sz="4" w:space="0" w:color="auto"/>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1492 - AA - APPLICATION ARCHITECT (LUX) PH AND F&amp;F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65 951.00</w:t>
            </w:r>
          </w:p>
        </w:tc>
      </w:tr>
      <w:tr>
        <w:trPr>
          <w:gridBefore w:val="1"/>
          <w:wBefore w:w="14" w:type="dxa"/>
          <w:trHeight w:val="300"/>
        </w:trPr>
        <w:tc>
          <w:tcPr>
            <w:tcW w:w="2156" w:type="dxa"/>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1492 - AA - APPLICATION ARCHITECT (LUX) PH AND F&amp;F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25 000.00</w:t>
            </w:r>
          </w:p>
        </w:tc>
      </w:tr>
      <w:tr>
        <w:trPr>
          <w:gridBefore w:val="1"/>
          <w:wBefore w:w="14" w:type="dxa"/>
          <w:trHeight w:val="300"/>
        </w:trPr>
        <w:tc>
          <w:tcPr>
            <w:tcW w:w="2156" w:type="dxa"/>
            <w:gridSpan w:val="2"/>
            <w:tcBorders>
              <w:top w:val="single" w:sz="4" w:space="0" w:color="auto"/>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1492 - AA - APPLICATION ARCHITECT (LUX) PH AND F&amp;F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15 000.00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1496 - PG - APPLICATION ARCHITECT (LUX) PH AND F&amp;F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15 000.00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1496 - PG - APPLICATION ARCHITECT (LUX) PH AND F&amp;F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75 482.70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1496 - PG - APPLICATION ARCHITECT (LUX) PH AND F&amp;F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31 000.00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02 - SANTE/2018/02/055 - INDIEPICS - VIDEO AND TRAILERS ON ‘ANTIMICROBIAL RESISTANCE’</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12 970.00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1500 - MS - APPLICATION ARCHITECT (LUX) PH AND FOOD &amp; FEED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120 951.00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1500 - MS - APPLICATION ARCHITECT (LUX) PH AND FOOD &amp; FEED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15 000.00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1497 - RD - APPLICATION ARCHITECT FOR PH AND FF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20 000.00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1497 - RD - APPLICATION ARCHITECT FOR PH AND FF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63 422.10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02 - SANTE/2018/02/065 - PURCHASE OF PROMOTIONAL MATERIAL FOR DG SANTE - MOD MT</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3 745.56</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1051 - VL - TECHNOLOGY EXPERT (LUX) FOR FOOD &amp; HEALTH POLICY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30 000.00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1051 - VL - TECHNOLOGY EXPERT (LUX) FOR FOOD &amp; HEALTH POLICY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20 000.00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1009 - OA - ICT SECURITY MANAGER FOR FOOD SAFETY AND HEALTH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10 000.00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1009 - OA - ICT SECURITY MANAGER FOR FOOD SAFETY AND HEALTH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7 833.33</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1009 - OA - ICT SECURITY MANAGER FOR FOOD SAFETY AND HEALTH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10 000.00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1694 - AC - QUALITY ASSURANCE MANAGER FOR FOOD AND HEALTH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25 000.00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1176 - DC - TECHNOLOGY EXPERT QUALITY ASSURANCE HEALTH AND FOOD SAFETY SYSTEMS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20 000.00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1176 - DC - TECHNOLOGY EXPERT QUALITY ASSURANCE HEALTH AND FOOD SAFETY SYSTEMS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48 552.75</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1176 - DC - TECHNOLOGY EXPERT QUALITY ASSURANCE HEALTH AND FOOD SAFETY SYSTEMS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20 000.00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2037 - DS - APPLICATION ARCHITECT FOR FOOD SAFETY AND HEALTH PROJECTS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25 000.00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 xml:space="preserve">SC 1266 - JS - TECHNOLOGY EXPERT FOR EHDSI </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2 500.00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 xml:space="preserve">SC 1266 - JS - TECHNOLOGY EXPERT FOR EHDSI </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11 211.97</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02 - SANTE/2018/12 - EVALUATION OF COMMUNICATION TOOLS DG SANTE</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12 200.00</w:t>
            </w:r>
          </w:p>
        </w:tc>
      </w:tr>
      <w:tr>
        <w:trPr>
          <w:gridBefore w:val="1"/>
          <w:wBefore w:w="14" w:type="dxa"/>
          <w:trHeight w:val="300"/>
        </w:trPr>
        <w:tc>
          <w:tcPr>
            <w:tcW w:w="2156" w:type="dxa"/>
            <w:gridSpan w:val="2"/>
            <w:tcBorders>
              <w:bottom w:val="single" w:sz="4" w:space="0" w:color="auto"/>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 xml:space="preserve">B1 - 17.030100 - SANTE/2018/C1/062 - SERVICES FOR A WORKSHOP DURING THE 19TH INTERNATIONAL CONFERENCE ON INTEGRATED CARE. </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14 398.00</w:t>
            </w:r>
          </w:p>
        </w:tc>
      </w:tr>
      <w:tr>
        <w:trPr>
          <w:gridBefore w:val="1"/>
          <w:wBefore w:w="14" w:type="dxa"/>
          <w:trHeight w:val="300"/>
        </w:trPr>
        <w:tc>
          <w:tcPr>
            <w:tcW w:w="2156" w:type="dxa"/>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SANTE/2018/02/067 - ACHIEVEMENTS IN THE AREA OF HEALTH AND FOOD SAFETY</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700.00</w:t>
            </w:r>
          </w:p>
        </w:tc>
      </w:tr>
      <w:tr>
        <w:trPr>
          <w:gridBefore w:val="1"/>
          <w:wBefore w:w="14" w:type="dxa"/>
          <w:trHeight w:val="300"/>
        </w:trPr>
        <w:tc>
          <w:tcPr>
            <w:tcW w:w="2156" w:type="dxa"/>
            <w:gridSpan w:val="2"/>
            <w:tcBorders>
              <w:top w:val="single" w:sz="4" w:space="0" w:color="auto"/>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 xml:space="preserve">CO-DEL DG SANTE- TRADUCTIONS 2018   </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65 185.81</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1548 - JG - BUSINESS ANALYST FOR E-HEALTH DEG - RECOMMITTED ON SI2.801057</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44 392.23</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SC 1548 - JG - BUSINESS ANALYST FOR E-HEALTH DEG - RECOMMITTED ON SI2.801057</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17 347.47</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 xml:space="preserve">CC07490, CS000097, 2018-17474, SOPRA STERIA BENELUX, MANAGED SERVICES PROVISION (MSP II), </w:t>
            </w:r>
            <w:r>
              <w:rPr>
                <w:noProof/>
                <w:color w:val="000000"/>
              </w:rPr>
              <w:br/>
              <w:t>BASIC SERVICES - CORE SERVICES - STARTDATE: 01/06/2018 (UNTIL 31/10/2018) - MODE SERVICE - BASIC SERVICES CORE</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35 400.00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CC07590, CSS046, 2018-26985, ORACLE BELGIUM BVBA*</w:t>
            </w:r>
            <w:r>
              <w:rPr>
                <w:noProof/>
                <w:color w:val="000000"/>
              </w:rPr>
              <w:br/>
              <w:t>ACQUISITION OF ORACLE LICENSES AND ASSOCIATED SERVICES, RNW ORACLE - CC 07590, PERIOD: 19/08/2018 - 18/08/2019 S046 - LICENCES - ORACLE</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3 913.54</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CC07460, CS000132, 2018-41321, DIMENSION DATA BELGIUM - OUT-TASKING OF ACTIVITIES FOR SYSTEMS AND INFRASTRUCTURE SERVICES (OASIS II) -EXTENSION OF CS 105 - PREST - MODE SERVICE (OASIS): ARCHITECTURE</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450 968.21</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CC, CSSC 259, 2018-43932, AUSY BELGIUM, COMM/A5 - NOVACOMM - PO/2016-20/A - DIGITAL COMMUNICATION SERVICES, PROJECT MANAGER SENIOR - SUPPORT_ WEB PRESENCE</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57 000.00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CC07490, CS000125, 2018-50345, SOPRA STERIA BENELUX, MANAGED SERVICES PROVISION (MSP II), SECURITY SERVICES - MODE SERVICE - SUPPORTING SERVICE DEVELOPMENT</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11 658.00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CC07610, CS484, 2018-54250, CANCOM ONLINE, PROVISION OF DATA CENTRE COMPUTE SOLUTIONS (DCCS) - LOT 1, A2S-26SFF-T-AM4 HPE DL380 26SFF FC NO HBA T NICS, 5Y GUARANTEE - COMPUTE PLATFORMS - VIRTUALISATION HARDWARE PURCHASE</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161 280.00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CC, CS274, 2018-54336, AUSY BELGIUM, COMM/A5 - NOVACOMM - PO/2016-20/A - DIGITAL COMMUNICATION SERVICES, WEB DEVELOPER SENIOR - SUPPORT_ WEB PRESENCE</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4 000.00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CC07720, CS1003189, 2018-54930, BECHTLE BRUSSELS,</w:t>
            </w:r>
            <w:r>
              <w:rPr>
                <w:noProof/>
                <w:color w:val="000000"/>
              </w:rPr>
              <w:br/>
              <w:t>SOFTWARE FOR INNOVATION, DIVERSITY AND EVOLUTION II (SIDE II) SERVICES LIFERAY - SUPPORT – IPCIS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5 846.87</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CC07610, CS569A, 2018-55667, CANCOM ONLINE, PROVISION OF DATA CENTRE COMPUTE SOLUTIONS (DCCS) - LOT 1 A2S-26SFF-T-AM4 HPE DL380 26SFF FC NO HBA T NICS - CORPORATE INFRASTRUCTURE - VIRTUALIZATION PLATFORM - LEASING</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32 390.79</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CC07720, CS1002926, 2018-53802, BECHTLE BRUSSELS SOFTWARE FOR INNOVATION, DIVERSITY AND EVOLUTION II (SIDE II) LIFERAY SUBSCRIPTION PORTAL EE - GOLD (NON-PRODUCTION) 12 MONTHS DURATION: 30/12/2018 - 29/12/2019 - LICENCES - CM TOOLS - LIFERAY</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19 819.80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CONFERENCE ‘THE WAY FORWARD FOR HTA COOPERATION’ - 9 JULY 2018 - BRUSSELS - DG SANTE - SCIC/2018/C1/2725619 - AMEX</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14 985.86</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CONFERENCE ‘THE WAY FORWARD FOR HTA COOPERATION’ - 9 JULY 2018 - BRUSSELS - DG SANTE - SCIC/2018/C1/2821828</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685.70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CONFERENCE ‘THE WAY FORWARD FOR HTA COOPERATION’ - 9 JULY 2018 - BRUSSELS - DG SANTE - SCIC/2018/C1/3073687</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1 722.00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CONFERENCE ‘THE WAY FORWARD FOR HTA COOPERATION’ - 9 JULY 2018 - BRUSSELS - DG SANTE - SCIC/2018/C1/3251217 - OBJECTIF</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367.00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CONFERENCE ‘THE WAY FORWARD FOR HTA COOPERATION’ - 9 JULY 2018 - BRUSSELS - DG SANTE - SCIC/2018/C1/3609705 - E. VIDAL</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800.00</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CONFERENCE ‘THE WAY FORWARD FOR HTA COOPERATION’ - 9 JULY 2018 - BRUSSELS - DG SANTE - COMMANDE 10346 - COMPASS</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14.977.48</w:t>
            </w:r>
          </w:p>
        </w:tc>
      </w:tr>
      <w:tr>
        <w:trPr>
          <w:gridBefore w:val="1"/>
          <w:wBefore w:w="14" w:type="dxa"/>
          <w:trHeight w:val="300"/>
        </w:trPr>
        <w:tc>
          <w:tcPr>
            <w:tcW w:w="2156" w:type="dxa"/>
            <w:gridSpan w:val="2"/>
            <w:tcBorders>
              <w:right w:val="single" w:sz="4" w:space="0" w:color="auto"/>
            </w:tcBorders>
            <w:shd w:val="clear" w:color="auto" w:fill="auto"/>
          </w:tcPr>
          <w:p>
            <w:pPr>
              <w:spacing w:after="0" w:line="240" w:lineRule="auto"/>
              <w:jc w:val="left"/>
              <w:rPr>
                <w:rFonts w:eastAsia="Times New Roman"/>
                <w:bCs/>
                <w:noProof/>
                <w:color w:val="000000"/>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Cs/>
                <w:noProof/>
                <w:lang w:eastAsia="en-GB"/>
              </w:rPr>
            </w:pPr>
            <w:r>
              <w:rPr>
                <w:noProof/>
                <w:color w:val="000000"/>
              </w:rPr>
              <w:t>ICT</w:t>
            </w:r>
          </w:p>
        </w:tc>
        <w:tc>
          <w:tcPr>
            <w:tcW w:w="2240"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Cs/>
                <w:noProof/>
                <w:color w:val="000000"/>
                <w:lang w:eastAsia="en-GB"/>
              </w:rPr>
            </w:pPr>
            <w:r>
              <w:rPr>
                <w:noProof/>
                <w:color w:val="000000"/>
              </w:rPr>
              <w:t>136 782.74</w:t>
            </w:r>
          </w:p>
        </w:tc>
      </w:tr>
      <w:tr>
        <w:trPr>
          <w:gridBefore w:val="1"/>
          <w:wBefore w:w="14" w:type="dxa"/>
          <w:trHeight w:val="300"/>
        </w:trPr>
        <w:tc>
          <w:tcPr>
            <w:tcW w:w="2156" w:type="dxa"/>
            <w:gridSpan w:val="2"/>
            <w:shd w:val="clear" w:color="auto" w:fill="auto"/>
          </w:tcPr>
          <w:p>
            <w:pPr>
              <w:spacing w:after="0" w:line="240" w:lineRule="auto"/>
              <w:jc w:val="left"/>
              <w:rPr>
                <w:rFonts w:eastAsia="Times New Roman"/>
                <w:bCs/>
                <w:noProof/>
                <w:color w:val="000000"/>
                <w:lang w:eastAsia="en-GB"/>
              </w:rPr>
            </w:pPr>
            <w:r>
              <w:rPr>
                <w:rFonts w:eastAsia="Times New Roman"/>
                <w:bCs/>
                <w:noProof/>
                <w:color w:val="000000"/>
                <w:lang w:eastAsia="en-GB"/>
              </w:rPr>
              <w:t>Total</w:t>
            </w:r>
          </w:p>
        </w:tc>
        <w:tc>
          <w:tcPr>
            <w:tcW w:w="5103" w:type="dxa"/>
            <w:tcBorders>
              <w:top w:val="single" w:sz="4" w:space="0" w:color="auto"/>
            </w:tcBorders>
            <w:shd w:val="clear" w:color="auto" w:fill="auto"/>
          </w:tcPr>
          <w:p>
            <w:pPr>
              <w:spacing w:after="0" w:line="240" w:lineRule="auto"/>
              <w:jc w:val="left"/>
              <w:rPr>
                <w:rFonts w:eastAsia="Times New Roman"/>
                <w:bCs/>
                <w:noProof/>
                <w:color w:val="000000"/>
                <w:lang w:eastAsia="en-GB"/>
              </w:rPr>
            </w:pPr>
          </w:p>
        </w:tc>
        <w:tc>
          <w:tcPr>
            <w:tcW w:w="2240" w:type="dxa"/>
            <w:tcBorders>
              <w:top w:val="single" w:sz="4" w:space="0" w:color="auto"/>
            </w:tcBorders>
            <w:shd w:val="clear" w:color="auto" w:fill="auto"/>
          </w:tcPr>
          <w:p>
            <w:pPr>
              <w:spacing w:after="0" w:line="240" w:lineRule="auto"/>
              <w:jc w:val="right"/>
              <w:rPr>
                <w:rFonts w:eastAsia="Times New Roman"/>
                <w:b/>
                <w:bCs/>
                <w:noProof/>
                <w:color w:val="000000"/>
                <w:lang w:eastAsia="en-GB"/>
              </w:rPr>
            </w:pPr>
            <w:r>
              <w:rPr>
                <w:rFonts w:eastAsia="Times New Roman"/>
                <w:b/>
                <w:bCs/>
                <w:noProof/>
                <w:color w:val="000000"/>
                <w:lang w:eastAsia="en-GB"/>
              </w:rPr>
              <w:t>3 404 049.55</w:t>
            </w:r>
          </w:p>
        </w:tc>
      </w:tr>
      <w:tr>
        <w:trPr>
          <w:gridBefore w:val="1"/>
          <w:wBefore w:w="14" w:type="dxa"/>
          <w:trHeight w:val="300"/>
        </w:trPr>
        <w:tc>
          <w:tcPr>
            <w:tcW w:w="2156" w:type="dxa"/>
            <w:gridSpan w:val="2"/>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SANTE TOTAL SERVICE CONTRACTS</w:t>
            </w:r>
          </w:p>
        </w:tc>
        <w:tc>
          <w:tcPr>
            <w:tcW w:w="5103" w:type="dxa"/>
            <w:shd w:val="clear" w:color="auto" w:fill="auto"/>
          </w:tcPr>
          <w:p>
            <w:pPr>
              <w:spacing w:after="0" w:line="240" w:lineRule="auto"/>
              <w:jc w:val="left"/>
              <w:rPr>
                <w:rFonts w:eastAsia="Times New Roman"/>
                <w:bCs/>
                <w:noProof/>
                <w:color w:val="000000"/>
                <w:lang w:eastAsia="en-GB"/>
              </w:rPr>
            </w:pPr>
          </w:p>
        </w:tc>
        <w:tc>
          <w:tcPr>
            <w:tcW w:w="2240" w:type="dxa"/>
            <w:shd w:val="clear" w:color="auto" w:fill="auto"/>
          </w:tcPr>
          <w:p>
            <w:pPr>
              <w:jc w:val="right"/>
              <w:rPr>
                <w:rFonts w:eastAsia="Times New Roman"/>
                <w:b/>
                <w:bCs/>
                <w:noProof/>
                <w:color w:val="000000"/>
                <w:lang w:eastAsia="en-GB"/>
              </w:rPr>
            </w:pPr>
            <w:r>
              <w:rPr>
                <w:rFonts w:eastAsia="Times New Roman"/>
                <w:b/>
                <w:bCs/>
                <w:noProof/>
                <w:color w:val="000000"/>
                <w:lang w:eastAsia="en-GB"/>
              </w:rPr>
              <w:t>10 373 942.37</w:t>
            </w:r>
          </w:p>
        </w:tc>
      </w:tr>
    </w:tbl>
    <w:p>
      <w:pPr>
        <w:spacing w:after="0" w:line="240" w:lineRule="auto"/>
        <w:jc w:val="left"/>
        <w:rPr>
          <w:noProof/>
        </w:rPr>
      </w:pPr>
    </w:p>
    <w:p>
      <w:pPr>
        <w:pStyle w:val="Heading2"/>
        <w:rPr>
          <w:noProof/>
          <w:sz w:val="22"/>
          <w:szCs w:val="22"/>
        </w:rPr>
      </w:pPr>
      <w:bookmarkStart w:id="277" w:name="_Toc33634488"/>
      <w:bookmarkStart w:id="278" w:name="_Toc51938592"/>
      <w:r>
        <w:rPr>
          <w:noProof/>
          <w:sz w:val="22"/>
          <w:szCs w:val="22"/>
        </w:rPr>
        <w:t>OTHER ACTIONS</w:t>
      </w:r>
      <w:bookmarkEnd w:id="277"/>
      <w:bookmarkEnd w:id="278"/>
    </w:p>
    <w:p>
      <w:pPr>
        <w:spacing w:line="360" w:lineRule="auto"/>
        <w:contextualSpacing/>
        <w:rPr>
          <w:noProof/>
        </w:rPr>
      </w:pPr>
      <w:r>
        <w:rPr>
          <w:rFonts w:eastAsiaTheme="minorHAnsi"/>
          <w:noProof/>
        </w:rPr>
        <w:t xml:space="preserve">EUR 5 509 503.09 was committed for other actions in 2018. </w:t>
      </w:r>
      <w:r>
        <w:rPr>
          <w:noProof/>
        </w:rPr>
        <w:t xml:space="preserve">Other actions cover contributions paid by the EU as a member of the </w:t>
      </w:r>
      <w:r>
        <w:rPr>
          <w:rFonts w:eastAsia="Times New Roman"/>
          <w:noProof/>
          <w:color w:val="000000"/>
          <w:lang w:eastAsia="en-GB"/>
        </w:rPr>
        <w:t xml:space="preserve">European Observatory on Health Systems and Policies and the </w:t>
      </w:r>
      <w:r>
        <w:rPr>
          <w:noProof/>
        </w:rPr>
        <w:t xml:space="preserve">administrative agreements with the Commission’s JRC. </w:t>
      </w:r>
    </w:p>
    <w:p>
      <w:pPr>
        <w:spacing w:line="360" w:lineRule="auto"/>
        <w:contextualSpacing/>
        <w:rPr>
          <w:noProof/>
        </w:rPr>
      </w:pPr>
    </w:p>
    <w:p>
      <w:pPr>
        <w:spacing w:line="360" w:lineRule="auto"/>
        <w:contextualSpacing/>
        <w:rPr>
          <w:noProof/>
        </w:rPr>
      </w:pPr>
      <w:r>
        <w:rPr>
          <w:rFonts w:eastAsiaTheme="minorHAnsi"/>
          <w:noProof/>
        </w:rPr>
        <w:t xml:space="preserve">This also includes the cost of the cross-sub-delegations with Eurostat for morbidity statistics and the European health interview surveys (EHIS), the </w:t>
      </w:r>
      <w:r>
        <w:rPr>
          <w:noProof/>
        </w:rPr>
        <w:t>medical device coordination group (MDCG) meetings, the VICH and ICH international cooperation, and the special indemnities paid to experts for participating in meetings and for work on scientific opinions and advice on health systems.</w:t>
      </w:r>
    </w:p>
    <w:p>
      <w:pPr>
        <w:spacing w:line="360" w:lineRule="auto"/>
        <w:rPr>
          <w:rFonts w:eastAsiaTheme="minorHAnsi"/>
          <w:noProof/>
        </w:rPr>
      </w:pPr>
      <w:r>
        <w:rPr>
          <w:rFonts w:eastAsiaTheme="minorHAnsi"/>
          <w:noProof/>
        </w:rPr>
        <w:t>The table below provides more information on ‘other actions’.</w:t>
      </w:r>
    </w:p>
    <w:tbl>
      <w:tblPr>
        <w:tblW w:w="96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5613"/>
        <w:gridCol w:w="1554"/>
      </w:tblGrid>
      <w:tr>
        <w:trPr>
          <w:trHeight w:val="300"/>
        </w:trPr>
        <w:tc>
          <w:tcPr>
            <w:tcW w:w="2469"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Financial instrument</w:t>
            </w:r>
          </w:p>
        </w:tc>
        <w:tc>
          <w:tcPr>
            <w:tcW w:w="5613"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Chafea other actions by objective</w:t>
            </w:r>
          </w:p>
        </w:tc>
        <w:tc>
          <w:tcPr>
            <w:tcW w:w="1554" w:type="dxa"/>
            <w:shd w:val="clear" w:color="auto" w:fill="auto"/>
            <w:noWrap/>
            <w:hideMark/>
          </w:tcPr>
          <w:p>
            <w:pPr>
              <w:spacing w:after="0" w:line="240" w:lineRule="auto"/>
              <w:jc w:val="left"/>
              <w:rPr>
                <w:rFonts w:eastAsia="Times New Roman"/>
                <w:b/>
                <w:noProof/>
                <w:color w:val="000000"/>
                <w:lang w:eastAsia="en-GB"/>
              </w:rPr>
            </w:pPr>
          </w:p>
        </w:tc>
      </w:tr>
      <w:tr>
        <w:trPr>
          <w:trHeight w:val="300"/>
        </w:trPr>
        <w:tc>
          <w:tcPr>
            <w:tcW w:w="2469"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Objectives</w:t>
            </w:r>
          </w:p>
        </w:tc>
        <w:tc>
          <w:tcPr>
            <w:tcW w:w="5613"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3</w:t>
            </w:r>
          </w:p>
        </w:tc>
        <w:tc>
          <w:tcPr>
            <w:tcW w:w="1554" w:type="dxa"/>
            <w:shd w:val="clear" w:color="auto" w:fill="auto"/>
            <w:noWrap/>
            <w:hideMark/>
          </w:tcPr>
          <w:p>
            <w:pPr>
              <w:spacing w:after="0" w:line="240" w:lineRule="auto"/>
              <w:jc w:val="left"/>
              <w:rPr>
                <w:rFonts w:eastAsia="Times New Roman"/>
                <w:noProof/>
                <w:color w:val="000000"/>
                <w:lang w:eastAsia="en-GB"/>
              </w:rPr>
            </w:pPr>
          </w:p>
        </w:tc>
      </w:tr>
      <w:tr>
        <w:trPr>
          <w:trHeight w:val="300"/>
        </w:trPr>
        <w:tc>
          <w:tcPr>
            <w:tcW w:w="2469"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Description of objectives</w:t>
            </w:r>
          </w:p>
        </w:tc>
        <w:tc>
          <w:tcPr>
            <w:tcW w:w="5613"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3. Contribute to innovative, efficient and sustainable health systems</w:t>
            </w:r>
          </w:p>
        </w:tc>
        <w:tc>
          <w:tcPr>
            <w:tcW w:w="1554" w:type="dxa"/>
            <w:shd w:val="clear" w:color="auto" w:fill="auto"/>
            <w:noWrap/>
            <w:hideMark/>
          </w:tcPr>
          <w:p>
            <w:pPr>
              <w:spacing w:after="0" w:line="240" w:lineRule="auto"/>
              <w:jc w:val="left"/>
              <w:rPr>
                <w:rFonts w:eastAsia="Times New Roman"/>
                <w:noProof/>
                <w:color w:val="000000"/>
                <w:lang w:eastAsia="en-GB"/>
              </w:rPr>
            </w:pPr>
          </w:p>
        </w:tc>
      </w:tr>
      <w:tr>
        <w:trPr>
          <w:trHeight w:val="600"/>
        </w:trPr>
        <w:tc>
          <w:tcPr>
            <w:tcW w:w="2469"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Thematic priority</w:t>
            </w:r>
          </w:p>
        </w:tc>
        <w:tc>
          <w:tcPr>
            <w:tcW w:w="5613"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3.7. Foster a health information and knowledge system to contribute to evidence-based decision-making</w:t>
            </w:r>
          </w:p>
        </w:tc>
        <w:tc>
          <w:tcPr>
            <w:tcW w:w="1554" w:type="dxa"/>
            <w:shd w:val="clear" w:color="auto" w:fill="auto"/>
            <w:noWrap/>
            <w:hideMark/>
          </w:tcPr>
          <w:p>
            <w:pPr>
              <w:spacing w:after="0" w:line="240" w:lineRule="auto"/>
              <w:jc w:val="left"/>
              <w:rPr>
                <w:rFonts w:eastAsia="Times New Roman"/>
                <w:noProof/>
                <w:color w:val="000000"/>
                <w:lang w:eastAsia="en-GB"/>
              </w:rPr>
            </w:pPr>
          </w:p>
        </w:tc>
      </w:tr>
      <w:tr>
        <w:trPr>
          <w:trHeight w:val="600"/>
        </w:trPr>
        <w:tc>
          <w:tcPr>
            <w:tcW w:w="246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5613"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1554"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600"/>
        </w:trPr>
        <w:tc>
          <w:tcPr>
            <w:tcW w:w="2469"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20185101</w:t>
            </w:r>
          </w:p>
        </w:tc>
        <w:tc>
          <w:tcPr>
            <w:tcW w:w="5613" w:type="dxa"/>
            <w:shd w:val="clear" w:color="auto" w:fill="auto"/>
            <w:hideMark/>
          </w:tcPr>
          <w:p>
            <w:pPr>
              <w:spacing w:after="0" w:line="240" w:lineRule="auto"/>
              <w:jc w:val="left"/>
              <w:rPr>
                <w:rFonts w:eastAsia="Times New Roman"/>
                <w:noProof/>
                <w:color w:val="000000"/>
                <w:lang w:eastAsia="en-GB"/>
              </w:rPr>
            </w:pPr>
            <w:r>
              <w:rPr>
                <w:rFonts w:eastAsia="Times New Roman"/>
                <w:noProof/>
                <w:color w:val="000000"/>
                <w:lang w:eastAsia="en-GB"/>
              </w:rPr>
              <w:t>MEMBERSHIP CONTRIBUTION TO EUROPEAN OBSERVATORY ON HCS &amp; POLICIES</w:t>
            </w:r>
          </w:p>
        </w:tc>
        <w:tc>
          <w:tcPr>
            <w:tcW w:w="1554" w:type="dxa"/>
            <w:shd w:val="clear" w:color="auto" w:fill="auto"/>
          </w:tcPr>
          <w:p>
            <w:pPr>
              <w:spacing w:after="0" w:line="240" w:lineRule="auto"/>
              <w:jc w:val="right"/>
              <w:rPr>
                <w:rFonts w:eastAsia="Times New Roman"/>
                <w:noProof/>
                <w:color w:val="000000"/>
                <w:lang w:eastAsia="en-GB"/>
              </w:rPr>
            </w:pPr>
            <w:r>
              <w:rPr>
                <w:rFonts w:eastAsia="Times New Roman"/>
                <w:noProof/>
                <w:color w:val="000000"/>
                <w:lang w:eastAsia="en-GB"/>
              </w:rPr>
              <w:t>500 000.00</w:t>
            </w:r>
          </w:p>
        </w:tc>
      </w:tr>
      <w:tr>
        <w:trPr>
          <w:trHeight w:val="600"/>
        </w:trPr>
        <w:tc>
          <w:tcPr>
            <w:tcW w:w="2469" w:type="dxa"/>
            <w:shd w:val="clear" w:color="auto" w:fill="auto"/>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5613" w:type="dxa"/>
            <w:shd w:val="clear" w:color="auto" w:fill="auto"/>
          </w:tcPr>
          <w:p>
            <w:pPr>
              <w:spacing w:after="0" w:line="240" w:lineRule="auto"/>
              <w:jc w:val="left"/>
              <w:rPr>
                <w:rFonts w:eastAsia="Times New Roman"/>
                <w:noProof/>
                <w:color w:val="000000"/>
                <w:lang w:eastAsia="en-GB"/>
              </w:rPr>
            </w:pPr>
          </w:p>
        </w:tc>
        <w:tc>
          <w:tcPr>
            <w:tcW w:w="1554" w:type="dxa"/>
            <w:shd w:val="clear" w:color="auto" w:fill="auto"/>
          </w:tcPr>
          <w:p>
            <w:pPr>
              <w:spacing w:after="0" w:line="240" w:lineRule="auto"/>
              <w:jc w:val="right"/>
              <w:rPr>
                <w:rFonts w:eastAsia="Times New Roman"/>
                <w:b/>
                <w:noProof/>
                <w:color w:val="000000"/>
                <w:lang w:eastAsia="en-GB"/>
              </w:rPr>
            </w:pPr>
            <w:r>
              <w:rPr>
                <w:rFonts w:eastAsia="Times New Roman"/>
                <w:b/>
                <w:noProof/>
                <w:color w:val="000000"/>
                <w:lang w:eastAsia="en-GB"/>
              </w:rPr>
              <w:t>500 000.00</w:t>
            </w:r>
          </w:p>
        </w:tc>
      </w:tr>
      <w:tr>
        <w:trPr>
          <w:trHeight w:val="300"/>
        </w:trPr>
        <w:tc>
          <w:tcPr>
            <w:tcW w:w="2469" w:type="dxa"/>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Objectives</w:t>
            </w:r>
          </w:p>
        </w:tc>
        <w:tc>
          <w:tcPr>
            <w:tcW w:w="5613" w:type="dxa"/>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1-4</w:t>
            </w:r>
          </w:p>
        </w:tc>
        <w:tc>
          <w:tcPr>
            <w:tcW w:w="1554" w:type="dxa"/>
            <w:shd w:val="clear" w:color="auto" w:fill="auto"/>
          </w:tcPr>
          <w:p>
            <w:pPr>
              <w:spacing w:after="0" w:line="240" w:lineRule="auto"/>
              <w:jc w:val="right"/>
              <w:rPr>
                <w:rFonts w:eastAsia="Times New Roman"/>
                <w:noProof/>
                <w:color w:val="000000"/>
                <w:lang w:eastAsia="en-GB"/>
              </w:rPr>
            </w:pPr>
          </w:p>
        </w:tc>
      </w:tr>
      <w:tr>
        <w:trPr>
          <w:trHeight w:val="300"/>
        </w:trPr>
        <w:tc>
          <w:tcPr>
            <w:tcW w:w="2469" w:type="dxa"/>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Description of objectives</w:t>
            </w:r>
          </w:p>
        </w:tc>
        <w:tc>
          <w:tcPr>
            <w:tcW w:w="5613" w:type="dxa"/>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Related to all programme objectives</w:t>
            </w:r>
          </w:p>
        </w:tc>
        <w:tc>
          <w:tcPr>
            <w:tcW w:w="1554" w:type="dxa"/>
            <w:shd w:val="clear" w:color="auto" w:fill="auto"/>
          </w:tcPr>
          <w:p>
            <w:pPr>
              <w:spacing w:after="0" w:line="240" w:lineRule="auto"/>
              <w:jc w:val="right"/>
              <w:rPr>
                <w:rFonts w:eastAsia="Times New Roman"/>
                <w:noProof/>
                <w:color w:val="000000"/>
                <w:lang w:eastAsia="en-GB"/>
              </w:rPr>
            </w:pPr>
          </w:p>
        </w:tc>
      </w:tr>
      <w:tr>
        <w:trPr>
          <w:trHeight w:val="300"/>
        </w:trPr>
        <w:tc>
          <w:tcPr>
            <w:tcW w:w="2469" w:type="dxa"/>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Thematic priority</w:t>
            </w:r>
          </w:p>
        </w:tc>
        <w:tc>
          <w:tcPr>
            <w:tcW w:w="5613" w:type="dxa"/>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N/A (Expert evaluators)</w:t>
            </w:r>
          </w:p>
        </w:tc>
        <w:tc>
          <w:tcPr>
            <w:tcW w:w="1554" w:type="dxa"/>
            <w:shd w:val="clear" w:color="auto" w:fill="auto"/>
          </w:tcPr>
          <w:p>
            <w:pPr>
              <w:spacing w:after="0" w:line="240" w:lineRule="auto"/>
              <w:jc w:val="right"/>
              <w:rPr>
                <w:rFonts w:eastAsia="Times New Roman"/>
                <w:noProof/>
                <w:color w:val="000000"/>
                <w:lang w:eastAsia="en-GB"/>
              </w:rPr>
            </w:pPr>
          </w:p>
        </w:tc>
      </w:tr>
      <w:tr>
        <w:trPr>
          <w:trHeight w:val="300"/>
        </w:trPr>
        <w:tc>
          <w:tcPr>
            <w:tcW w:w="2469" w:type="dxa"/>
            <w:shd w:val="clear" w:color="auto" w:fill="auto"/>
          </w:tcPr>
          <w:p>
            <w:pPr>
              <w:spacing w:after="0" w:line="240" w:lineRule="auto"/>
              <w:jc w:val="left"/>
              <w:rPr>
                <w:b/>
                <w:bCs/>
                <w:noProof/>
              </w:rPr>
            </w:pPr>
            <w:r>
              <w:rPr>
                <w:rFonts w:eastAsia="Times New Roman"/>
                <w:b/>
                <w:bCs/>
                <w:noProof/>
                <w:lang w:eastAsia="en-GB"/>
              </w:rPr>
              <w:t>User reference</w:t>
            </w:r>
          </w:p>
        </w:tc>
        <w:tc>
          <w:tcPr>
            <w:tcW w:w="5613" w:type="dxa"/>
            <w:shd w:val="clear" w:color="auto" w:fill="auto"/>
          </w:tcPr>
          <w:p>
            <w:pPr>
              <w:spacing w:after="0" w:line="240" w:lineRule="auto"/>
              <w:jc w:val="left"/>
              <w:rPr>
                <w:rFonts w:eastAsia="Times New Roman"/>
                <w:b/>
                <w:bCs/>
                <w:noProof/>
                <w:color w:val="000000"/>
                <w:lang w:eastAsia="en-GB"/>
              </w:rPr>
            </w:pPr>
            <w:r>
              <w:rPr>
                <w:rFonts w:eastAsia="Times New Roman"/>
                <w:b/>
                <w:bCs/>
                <w:noProof/>
                <w:lang w:eastAsia="en-GB"/>
              </w:rPr>
              <w:t>Title</w:t>
            </w:r>
          </w:p>
        </w:tc>
        <w:tc>
          <w:tcPr>
            <w:tcW w:w="1554" w:type="dxa"/>
            <w:shd w:val="clear" w:color="auto" w:fill="auto"/>
          </w:tcPr>
          <w:p>
            <w:pPr>
              <w:spacing w:after="0" w:line="240" w:lineRule="auto"/>
              <w:jc w:val="right"/>
              <w:rPr>
                <w:rFonts w:eastAsia="Times New Roman"/>
                <w:b/>
                <w:bCs/>
                <w:noProof/>
                <w:color w:val="000000"/>
                <w:lang w:eastAsia="en-GB"/>
              </w:rPr>
            </w:pPr>
            <w:r>
              <w:rPr>
                <w:rFonts w:eastAsia="Times New Roman"/>
                <w:b/>
                <w:bCs/>
                <w:noProof/>
                <w:lang w:eastAsia="en-GB"/>
              </w:rPr>
              <w:t>Amount committed in EUR</w:t>
            </w:r>
          </w:p>
        </w:tc>
      </w:tr>
      <w:tr>
        <w:trPr>
          <w:trHeight w:val="300"/>
        </w:trPr>
        <w:tc>
          <w:tcPr>
            <w:tcW w:w="2469" w:type="dxa"/>
            <w:shd w:val="clear" w:color="auto" w:fill="auto"/>
          </w:tcPr>
          <w:p>
            <w:pPr>
              <w:spacing w:after="0" w:line="240" w:lineRule="auto"/>
              <w:jc w:val="left"/>
              <w:rPr>
                <w:b/>
                <w:bCs/>
                <w:noProof/>
              </w:rPr>
            </w:pPr>
            <w:r>
              <w:rPr>
                <w:rFonts w:eastAsia="Times New Roman"/>
                <w:b/>
                <w:bCs/>
                <w:noProof/>
                <w:lang w:eastAsia="en-GB"/>
              </w:rPr>
              <w:t>HP-PJ-2018</w:t>
            </w:r>
          </w:p>
        </w:tc>
        <w:tc>
          <w:tcPr>
            <w:tcW w:w="5613"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
                <w:bCs/>
                <w:noProof/>
                <w:color w:val="000000"/>
                <w:lang w:eastAsia="en-GB"/>
              </w:rPr>
            </w:pPr>
            <w:r>
              <w:rPr>
                <w:rFonts w:eastAsia="Times New Roman"/>
                <w:bCs/>
                <w:noProof/>
                <w:lang w:eastAsia="en-GB"/>
              </w:rPr>
              <w:t xml:space="preserve">Evaluation call for proposals </w:t>
            </w:r>
          </w:p>
        </w:tc>
        <w:tc>
          <w:tcPr>
            <w:tcW w:w="1554" w:type="dxa"/>
            <w:tcBorders>
              <w:top w:val="single" w:sz="4" w:space="0" w:color="auto"/>
              <w:left w:val="nil"/>
              <w:bottom w:val="single" w:sz="4" w:space="0" w:color="auto"/>
              <w:right w:val="single" w:sz="4" w:space="0" w:color="auto"/>
            </w:tcBorders>
            <w:shd w:val="clear" w:color="auto" w:fill="auto"/>
          </w:tcPr>
          <w:p>
            <w:pPr>
              <w:spacing w:after="0" w:line="240" w:lineRule="auto"/>
              <w:jc w:val="right"/>
              <w:rPr>
                <w:rFonts w:eastAsia="Times New Roman"/>
                <w:b/>
                <w:bCs/>
                <w:noProof/>
                <w:color w:val="000000"/>
                <w:lang w:eastAsia="en-GB"/>
              </w:rPr>
            </w:pPr>
            <w:r>
              <w:rPr>
                <w:rFonts w:eastAsia="Times New Roman"/>
                <w:bCs/>
                <w:noProof/>
                <w:lang w:eastAsia="en-GB"/>
              </w:rPr>
              <w:t>15 304.00</w:t>
            </w:r>
          </w:p>
        </w:tc>
      </w:tr>
      <w:tr>
        <w:trPr>
          <w:trHeight w:val="300"/>
        </w:trPr>
        <w:tc>
          <w:tcPr>
            <w:tcW w:w="2469" w:type="dxa"/>
            <w:shd w:val="clear" w:color="auto" w:fill="auto"/>
          </w:tcPr>
          <w:p>
            <w:pPr>
              <w:spacing w:after="0" w:line="240" w:lineRule="auto"/>
              <w:jc w:val="left"/>
              <w:rPr>
                <w:b/>
                <w:bCs/>
                <w:noProof/>
              </w:rPr>
            </w:pPr>
            <w:r>
              <w:rPr>
                <w:rFonts w:eastAsia="Times New Roman"/>
                <w:b/>
                <w:bCs/>
                <w:noProof/>
                <w:lang w:eastAsia="en-GB"/>
              </w:rPr>
              <w:t>HP-PJ-02-2018</w:t>
            </w:r>
          </w:p>
        </w:tc>
        <w:tc>
          <w:tcPr>
            <w:tcW w:w="561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
                <w:bCs/>
                <w:noProof/>
                <w:color w:val="000000"/>
                <w:lang w:eastAsia="en-GB"/>
              </w:rPr>
            </w:pPr>
            <w:r>
              <w:rPr>
                <w:rFonts w:eastAsia="Times New Roman"/>
                <w:bCs/>
                <w:noProof/>
                <w:lang w:eastAsia="en-GB"/>
              </w:rPr>
              <w:t xml:space="preserve">Evaluation call for proposals </w:t>
            </w:r>
          </w:p>
        </w:tc>
        <w:tc>
          <w:tcPr>
            <w:tcW w:w="1554" w:type="dxa"/>
            <w:tcBorders>
              <w:top w:val="nil"/>
              <w:left w:val="nil"/>
              <w:bottom w:val="single" w:sz="4" w:space="0" w:color="auto"/>
              <w:right w:val="single" w:sz="4" w:space="0" w:color="auto"/>
            </w:tcBorders>
            <w:shd w:val="clear" w:color="auto" w:fill="auto"/>
          </w:tcPr>
          <w:p>
            <w:pPr>
              <w:spacing w:after="0" w:line="240" w:lineRule="auto"/>
              <w:jc w:val="right"/>
              <w:rPr>
                <w:rFonts w:eastAsia="Times New Roman"/>
                <w:b/>
                <w:bCs/>
                <w:noProof/>
                <w:color w:val="000000"/>
                <w:lang w:eastAsia="en-GB"/>
              </w:rPr>
            </w:pPr>
            <w:r>
              <w:rPr>
                <w:rFonts w:eastAsia="Times New Roman"/>
                <w:bCs/>
                <w:noProof/>
                <w:lang w:eastAsia="en-GB"/>
              </w:rPr>
              <w:t>7 227.00</w:t>
            </w:r>
          </w:p>
        </w:tc>
      </w:tr>
      <w:tr>
        <w:trPr>
          <w:trHeight w:val="300"/>
        </w:trPr>
        <w:tc>
          <w:tcPr>
            <w:tcW w:w="2469" w:type="dxa"/>
            <w:shd w:val="clear" w:color="auto" w:fill="auto"/>
          </w:tcPr>
          <w:p>
            <w:pPr>
              <w:spacing w:after="0" w:line="240" w:lineRule="auto"/>
              <w:jc w:val="left"/>
              <w:rPr>
                <w:b/>
                <w:bCs/>
                <w:noProof/>
              </w:rPr>
            </w:pPr>
            <w:r>
              <w:rPr>
                <w:rFonts w:eastAsia="Times New Roman"/>
                <w:b/>
                <w:bCs/>
                <w:noProof/>
                <w:lang w:eastAsia="en-GB"/>
              </w:rPr>
              <w:t>HP-JA-2018</w:t>
            </w:r>
          </w:p>
        </w:tc>
        <w:tc>
          <w:tcPr>
            <w:tcW w:w="561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
                <w:bCs/>
                <w:noProof/>
                <w:color w:val="000000"/>
                <w:lang w:eastAsia="en-GB"/>
              </w:rPr>
            </w:pPr>
            <w:r>
              <w:rPr>
                <w:rFonts w:eastAsia="Times New Roman"/>
                <w:bCs/>
                <w:noProof/>
                <w:lang w:eastAsia="en-GB"/>
              </w:rPr>
              <w:t>Quality assurance workshop JA 2018</w:t>
            </w:r>
          </w:p>
        </w:tc>
        <w:tc>
          <w:tcPr>
            <w:tcW w:w="1554" w:type="dxa"/>
            <w:tcBorders>
              <w:top w:val="nil"/>
              <w:left w:val="nil"/>
              <w:bottom w:val="single" w:sz="4" w:space="0" w:color="auto"/>
              <w:right w:val="single" w:sz="4" w:space="0" w:color="auto"/>
            </w:tcBorders>
            <w:shd w:val="clear" w:color="auto" w:fill="auto"/>
          </w:tcPr>
          <w:p>
            <w:pPr>
              <w:spacing w:after="0" w:line="240" w:lineRule="auto"/>
              <w:jc w:val="right"/>
              <w:rPr>
                <w:rFonts w:eastAsia="Times New Roman"/>
                <w:b/>
                <w:bCs/>
                <w:noProof/>
                <w:color w:val="000000"/>
                <w:lang w:eastAsia="en-GB"/>
              </w:rPr>
            </w:pPr>
            <w:r>
              <w:rPr>
                <w:rFonts w:eastAsia="Times New Roman"/>
                <w:bCs/>
                <w:noProof/>
                <w:lang w:eastAsia="en-GB"/>
              </w:rPr>
              <w:t>8 968.00</w:t>
            </w:r>
          </w:p>
        </w:tc>
      </w:tr>
      <w:tr>
        <w:trPr>
          <w:trHeight w:val="300"/>
        </w:trPr>
        <w:tc>
          <w:tcPr>
            <w:tcW w:w="2469" w:type="dxa"/>
            <w:shd w:val="clear" w:color="auto" w:fill="auto"/>
          </w:tcPr>
          <w:p>
            <w:pPr>
              <w:spacing w:after="0" w:line="240" w:lineRule="auto"/>
              <w:jc w:val="left"/>
              <w:rPr>
                <w:b/>
                <w:bCs/>
                <w:noProof/>
              </w:rPr>
            </w:pPr>
            <w:r>
              <w:rPr>
                <w:rFonts w:eastAsia="Times New Roman"/>
                <w:b/>
                <w:bCs/>
                <w:noProof/>
                <w:lang w:eastAsia="en-GB"/>
              </w:rPr>
              <w:t>HP-SGA-2018</w:t>
            </w:r>
          </w:p>
        </w:tc>
        <w:tc>
          <w:tcPr>
            <w:tcW w:w="561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
                <w:bCs/>
                <w:noProof/>
                <w:color w:val="000000"/>
                <w:lang w:eastAsia="en-GB"/>
              </w:rPr>
            </w:pPr>
            <w:r>
              <w:rPr>
                <w:rFonts w:eastAsia="Times New Roman"/>
                <w:bCs/>
                <w:noProof/>
                <w:lang w:eastAsia="en-GB"/>
              </w:rPr>
              <w:t xml:space="preserve">Evaluation OG/SGA 2018 </w:t>
            </w:r>
          </w:p>
        </w:tc>
        <w:tc>
          <w:tcPr>
            <w:tcW w:w="1554" w:type="dxa"/>
            <w:tcBorders>
              <w:top w:val="nil"/>
              <w:left w:val="nil"/>
              <w:bottom w:val="single" w:sz="4" w:space="0" w:color="auto"/>
              <w:right w:val="single" w:sz="4" w:space="0" w:color="auto"/>
            </w:tcBorders>
            <w:shd w:val="clear" w:color="auto" w:fill="auto"/>
          </w:tcPr>
          <w:p>
            <w:pPr>
              <w:spacing w:after="0" w:line="240" w:lineRule="auto"/>
              <w:jc w:val="right"/>
              <w:rPr>
                <w:rFonts w:eastAsia="Times New Roman"/>
                <w:b/>
                <w:bCs/>
                <w:noProof/>
                <w:color w:val="000000"/>
                <w:lang w:eastAsia="en-GB"/>
              </w:rPr>
            </w:pPr>
            <w:r>
              <w:rPr>
                <w:rFonts w:eastAsia="Times New Roman"/>
                <w:bCs/>
                <w:noProof/>
                <w:lang w:eastAsia="en-GB"/>
              </w:rPr>
              <w:t>34 860.00</w:t>
            </w:r>
          </w:p>
        </w:tc>
      </w:tr>
      <w:tr>
        <w:trPr>
          <w:trHeight w:val="300"/>
        </w:trPr>
        <w:tc>
          <w:tcPr>
            <w:tcW w:w="2469" w:type="dxa"/>
            <w:shd w:val="clear" w:color="auto" w:fill="auto"/>
          </w:tcPr>
          <w:p>
            <w:pPr>
              <w:spacing w:after="0" w:line="240" w:lineRule="auto"/>
              <w:jc w:val="left"/>
              <w:rPr>
                <w:b/>
                <w:bCs/>
                <w:noProof/>
              </w:rPr>
            </w:pPr>
            <w:r>
              <w:rPr>
                <w:rFonts w:eastAsia="Times New Roman"/>
                <w:b/>
                <w:bCs/>
                <w:noProof/>
                <w:lang w:eastAsia="en-GB"/>
              </w:rPr>
              <w:t>HP-ERN-SGA-2018</w:t>
            </w:r>
          </w:p>
        </w:tc>
        <w:tc>
          <w:tcPr>
            <w:tcW w:w="5613"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
                <w:bCs/>
                <w:noProof/>
                <w:color w:val="000000"/>
                <w:lang w:eastAsia="en-GB"/>
              </w:rPr>
            </w:pPr>
            <w:r>
              <w:rPr>
                <w:rFonts w:eastAsia="Times New Roman"/>
                <w:bCs/>
                <w:noProof/>
                <w:lang w:eastAsia="en-GB"/>
              </w:rPr>
              <w:t xml:space="preserve">Evaluation ERN/SGA 2018 </w:t>
            </w:r>
          </w:p>
        </w:tc>
        <w:tc>
          <w:tcPr>
            <w:tcW w:w="1554" w:type="dxa"/>
            <w:tcBorders>
              <w:top w:val="nil"/>
              <w:left w:val="nil"/>
              <w:bottom w:val="single" w:sz="4" w:space="0" w:color="auto"/>
              <w:right w:val="single" w:sz="4" w:space="0" w:color="auto"/>
            </w:tcBorders>
            <w:shd w:val="clear" w:color="auto" w:fill="auto"/>
          </w:tcPr>
          <w:p>
            <w:pPr>
              <w:spacing w:after="0" w:line="240" w:lineRule="auto"/>
              <w:jc w:val="right"/>
              <w:rPr>
                <w:rFonts w:eastAsia="Times New Roman"/>
                <w:b/>
                <w:bCs/>
                <w:noProof/>
                <w:color w:val="000000"/>
                <w:lang w:eastAsia="en-GB"/>
              </w:rPr>
            </w:pPr>
            <w:r>
              <w:rPr>
                <w:rFonts w:eastAsia="Times New Roman"/>
                <w:bCs/>
                <w:noProof/>
                <w:lang w:eastAsia="en-GB"/>
              </w:rPr>
              <w:t>31 300.00</w:t>
            </w:r>
          </w:p>
        </w:tc>
      </w:tr>
      <w:tr>
        <w:trPr>
          <w:trHeight w:val="300"/>
        </w:trPr>
        <w:tc>
          <w:tcPr>
            <w:tcW w:w="2469" w:type="dxa"/>
            <w:shd w:val="clear" w:color="auto" w:fill="auto"/>
          </w:tcPr>
          <w:p>
            <w:pPr>
              <w:spacing w:after="0" w:line="240" w:lineRule="auto"/>
              <w:jc w:val="left"/>
              <w:rPr>
                <w:b/>
                <w:bCs/>
                <w:noProof/>
              </w:rPr>
            </w:pPr>
            <w:r>
              <w:rPr>
                <w:rFonts w:eastAsia="Times New Roman"/>
                <w:b/>
                <w:bCs/>
                <w:noProof/>
                <w:color w:val="000000"/>
                <w:lang w:eastAsia="en-GB"/>
              </w:rPr>
              <w:t>Total</w:t>
            </w:r>
          </w:p>
        </w:tc>
        <w:tc>
          <w:tcPr>
            <w:tcW w:w="5613" w:type="dxa"/>
            <w:shd w:val="clear" w:color="auto" w:fill="auto"/>
          </w:tcPr>
          <w:p>
            <w:pPr>
              <w:spacing w:after="0" w:line="240" w:lineRule="auto"/>
              <w:jc w:val="left"/>
              <w:rPr>
                <w:rFonts w:eastAsia="Times New Roman"/>
                <w:b/>
                <w:bCs/>
                <w:noProof/>
                <w:color w:val="000000"/>
                <w:lang w:eastAsia="en-GB"/>
              </w:rPr>
            </w:pPr>
          </w:p>
        </w:tc>
        <w:tc>
          <w:tcPr>
            <w:tcW w:w="1554" w:type="dxa"/>
            <w:shd w:val="clear" w:color="auto" w:fill="auto"/>
          </w:tcPr>
          <w:p>
            <w:pPr>
              <w:spacing w:after="0" w:line="240" w:lineRule="auto"/>
              <w:jc w:val="right"/>
              <w:rPr>
                <w:rFonts w:eastAsia="Times New Roman"/>
                <w:b/>
                <w:bCs/>
                <w:noProof/>
                <w:color w:val="000000"/>
                <w:lang w:eastAsia="en-GB"/>
              </w:rPr>
            </w:pPr>
            <w:r>
              <w:rPr>
                <w:rFonts w:eastAsia="Times New Roman"/>
                <w:b/>
                <w:bCs/>
                <w:noProof/>
                <w:lang w:eastAsia="en-GB"/>
              </w:rPr>
              <w:t>97 659.00</w:t>
            </w:r>
          </w:p>
        </w:tc>
      </w:tr>
      <w:tr>
        <w:trPr>
          <w:trHeight w:val="300"/>
        </w:trPr>
        <w:tc>
          <w:tcPr>
            <w:tcW w:w="2469" w:type="dxa"/>
            <w:shd w:val="clear" w:color="auto" w:fill="auto"/>
            <w:hideMark/>
          </w:tcPr>
          <w:p>
            <w:pPr>
              <w:spacing w:after="0" w:line="240" w:lineRule="auto"/>
              <w:jc w:val="left"/>
              <w:rPr>
                <w:rFonts w:eastAsia="Times New Roman"/>
                <w:b/>
                <w:bCs/>
                <w:noProof/>
                <w:color w:val="000000"/>
                <w:lang w:eastAsia="en-GB"/>
              </w:rPr>
            </w:pPr>
            <w:r>
              <w:rPr>
                <w:b/>
                <w:bCs/>
                <w:noProof/>
              </w:rPr>
              <w:t>Chafea TOTAL OTHER ACTIONS</w:t>
            </w:r>
          </w:p>
        </w:tc>
        <w:tc>
          <w:tcPr>
            <w:tcW w:w="5613" w:type="dxa"/>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 </w:t>
            </w:r>
          </w:p>
        </w:tc>
        <w:tc>
          <w:tcPr>
            <w:tcW w:w="1554" w:type="dxa"/>
            <w:shd w:val="clear" w:color="auto" w:fill="auto"/>
          </w:tcPr>
          <w:p>
            <w:pPr>
              <w:spacing w:after="0" w:line="240" w:lineRule="auto"/>
              <w:jc w:val="right"/>
              <w:rPr>
                <w:rFonts w:eastAsia="Times New Roman"/>
                <w:b/>
                <w:bCs/>
                <w:noProof/>
                <w:color w:val="000000"/>
                <w:lang w:eastAsia="en-GB"/>
              </w:rPr>
            </w:pPr>
            <w:r>
              <w:rPr>
                <w:rFonts w:eastAsia="Times New Roman"/>
                <w:b/>
                <w:bCs/>
                <w:noProof/>
                <w:color w:val="000000"/>
                <w:lang w:eastAsia="en-GB"/>
              </w:rPr>
              <w:t>597 659.00</w:t>
            </w:r>
          </w:p>
        </w:tc>
      </w:tr>
    </w:tbl>
    <w:p>
      <w:pPr>
        <w:spacing w:after="0" w:line="240" w:lineRule="auto"/>
        <w:jc w:val="left"/>
        <w:rPr>
          <w:noProof/>
        </w:rPr>
      </w:pPr>
    </w:p>
    <w:p>
      <w:pPr>
        <w:spacing w:after="0" w:line="240" w:lineRule="auto"/>
        <w:jc w:val="left"/>
        <w:rPr>
          <w:noProof/>
        </w:rPr>
      </w:pPr>
    </w:p>
    <w:tbl>
      <w:tblPr>
        <w:tblW w:w="96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812"/>
        <w:gridCol w:w="1664"/>
      </w:tblGrid>
      <w:tr>
        <w:trPr>
          <w:trHeight w:val="300"/>
        </w:trPr>
        <w:tc>
          <w:tcPr>
            <w:tcW w:w="2160" w:type="dxa"/>
            <w:shd w:val="clear" w:color="auto" w:fill="auto"/>
            <w:vAlign w:val="bottom"/>
            <w:hideMark/>
          </w:tcPr>
          <w:p>
            <w:pPr>
              <w:spacing w:after="0" w:line="240" w:lineRule="auto"/>
              <w:jc w:val="left"/>
              <w:rPr>
                <w:rFonts w:eastAsia="Times New Roman"/>
                <w:b/>
                <w:noProof/>
                <w:color w:val="000000"/>
                <w:lang w:eastAsia="en-GB"/>
              </w:rPr>
            </w:pPr>
            <w:r>
              <w:rPr>
                <w:rFonts w:eastAsia="Times New Roman"/>
                <w:b/>
                <w:noProof/>
                <w:color w:val="000000"/>
                <w:lang w:eastAsia="en-GB"/>
              </w:rPr>
              <w:t>Financial instrument</w:t>
            </w:r>
          </w:p>
        </w:tc>
        <w:tc>
          <w:tcPr>
            <w:tcW w:w="5812" w:type="dxa"/>
            <w:shd w:val="clear" w:color="auto" w:fill="auto"/>
            <w:hideMark/>
          </w:tcPr>
          <w:p>
            <w:pPr>
              <w:spacing w:after="0" w:line="240" w:lineRule="auto"/>
              <w:jc w:val="left"/>
              <w:rPr>
                <w:rFonts w:eastAsia="Times New Roman"/>
                <w:b/>
                <w:noProof/>
                <w:color w:val="000000"/>
                <w:lang w:eastAsia="en-GB"/>
              </w:rPr>
            </w:pPr>
            <w:r>
              <w:rPr>
                <w:rFonts w:eastAsia="Times New Roman"/>
                <w:b/>
                <w:noProof/>
                <w:color w:val="000000"/>
                <w:lang w:eastAsia="en-GB"/>
              </w:rPr>
              <w:t>SANTE other actions by objective</w:t>
            </w:r>
          </w:p>
        </w:tc>
        <w:tc>
          <w:tcPr>
            <w:tcW w:w="1664" w:type="dxa"/>
            <w:shd w:val="clear" w:color="auto" w:fill="auto"/>
            <w:noWrap/>
            <w:vAlign w:val="bottom"/>
            <w:hideMark/>
          </w:tcPr>
          <w:p>
            <w:pPr>
              <w:spacing w:after="0" w:line="240" w:lineRule="auto"/>
              <w:jc w:val="left"/>
              <w:rPr>
                <w:rFonts w:eastAsia="Times New Roman"/>
                <w:b/>
                <w:noProof/>
                <w:color w:val="000000"/>
                <w:lang w:eastAsia="en-GB"/>
              </w:rPr>
            </w:pPr>
          </w:p>
        </w:tc>
      </w:tr>
      <w:tr>
        <w:trPr>
          <w:trHeight w:val="300"/>
        </w:trPr>
        <w:tc>
          <w:tcPr>
            <w:tcW w:w="2160" w:type="dxa"/>
            <w:shd w:val="clear" w:color="auto" w:fill="auto"/>
            <w:vAlign w:val="bottom"/>
            <w:hideMark/>
          </w:tcPr>
          <w:p>
            <w:pPr>
              <w:spacing w:after="0" w:line="240" w:lineRule="auto"/>
              <w:jc w:val="left"/>
              <w:rPr>
                <w:rFonts w:eastAsia="Times New Roman"/>
                <w:noProof/>
                <w:color w:val="000000"/>
                <w:lang w:eastAsia="en-GB"/>
              </w:rPr>
            </w:pPr>
            <w:r>
              <w:rPr>
                <w:rFonts w:eastAsia="Times New Roman"/>
                <w:noProof/>
                <w:color w:val="000000"/>
                <w:lang w:eastAsia="en-GB"/>
              </w:rPr>
              <w:t>Objectives</w:t>
            </w:r>
          </w:p>
        </w:tc>
        <w:tc>
          <w:tcPr>
            <w:tcW w:w="5812" w:type="dxa"/>
            <w:tcBorders>
              <w:bottom w:val="single" w:sz="4" w:space="0" w:color="auto"/>
            </w:tcBorders>
            <w:shd w:val="clear" w:color="auto" w:fill="auto"/>
            <w:vAlign w:val="bottom"/>
            <w:hideMark/>
          </w:tcPr>
          <w:p>
            <w:pPr>
              <w:spacing w:after="0" w:line="240" w:lineRule="auto"/>
              <w:jc w:val="left"/>
              <w:rPr>
                <w:rFonts w:eastAsia="Times New Roman"/>
                <w:noProof/>
                <w:color w:val="000000"/>
                <w:lang w:eastAsia="en-GB"/>
              </w:rPr>
            </w:pPr>
            <w:r>
              <w:rPr>
                <w:rFonts w:eastAsia="Times New Roman"/>
                <w:noProof/>
                <w:color w:val="000000"/>
                <w:lang w:eastAsia="en-GB"/>
              </w:rPr>
              <w:t>1</w:t>
            </w:r>
          </w:p>
        </w:tc>
        <w:tc>
          <w:tcPr>
            <w:tcW w:w="1664" w:type="dxa"/>
            <w:tcBorders>
              <w:bottom w:val="single" w:sz="4" w:space="0" w:color="auto"/>
            </w:tcBorders>
            <w:shd w:val="clear" w:color="auto" w:fill="auto"/>
            <w:noWrap/>
            <w:vAlign w:val="bottom"/>
            <w:hideMark/>
          </w:tcPr>
          <w:p>
            <w:pPr>
              <w:spacing w:after="0" w:line="240" w:lineRule="auto"/>
              <w:jc w:val="left"/>
              <w:rPr>
                <w:rFonts w:eastAsia="Times New Roman"/>
                <w:noProof/>
                <w:color w:val="000000"/>
                <w:lang w:eastAsia="en-GB"/>
              </w:rPr>
            </w:pPr>
          </w:p>
        </w:tc>
      </w:tr>
      <w:tr>
        <w:trPr>
          <w:trHeight w:val="600"/>
        </w:trPr>
        <w:tc>
          <w:tcPr>
            <w:tcW w:w="2160" w:type="dxa"/>
            <w:tcBorders>
              <w:right w:val="single" w:sz="4" w:space="0" w:color="auto"/>
            </w:tcBorders>
            <w:shd w:val="clear" w:color="auto" w:fill="auto"/>
            <w:hideMark/>
          </w:tcPr>
          <w:p>
            <w:pPr>
              <w:spacing w:after="0" w:line="240" w:lineRule="auto"/>
              <w:jc w:val="left"/>
              <w:rPr>
                <w:rFonts w:eastAsia="Times New Roman"/>
                <w:noProof/>
                <w:color w:val="000000"/>
                <w:lang w:eastAsia="en-GB"/>
              </w:rPr>
            </w:pPr>
            <w:r>
              <w:rPr>
                <w:noProof/>
              </w:rPr>
              <w:t>Description of objectives</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left"/>
              <w:rPr>
                <w:rFonts w:eastAsia="Times New Roman"/>
                <w:noProof/>
                <w:color w:val="000000"/>
                <w:lang w:eastAsia="en-GB"/>
              </w:rPr>
            </w:pPr>
            <w:r>
              <w:rPr>
                <w:rFonts w:eastAsia="Times New Roman"/>
                <w:noProof/>
                <w:color w:val="000000"/>
                <w:lang w:eastAsia="en-GB"/>
              </w:rPr>
              <w:t>1. Promote health, prevent diseases and foster supportive environments for healthy lifestyles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eastAsia="Times New Roman"/>
                <w:noProof/>
                <w:color w:val="000000"/>
                <w:lang w:eastAsia="en-GB"/>
              </w:rPr>
            </w:pPr>
          </w:p>
        </w:tc>
      </w:tr>
      <w:tr>
        <w:trPr>
          <w:trHeight w:val="600"/>
        </w:trPr>
        <w:tc>
          <w:tcPr>
            <w:tcW w:w="2160" w:type="dxa"/>
            <w:tcBorders>
              <w:right w:val="single" w:sz="4" w:space="0" w:color="auto"/>
            </w:tcBorders>
            <w:shd w:val="clear" w:color="auto" w:fill="auto"/>
          </w:tcPr>
          <w:p>
            <w:pPr>
              <w:spacing w:after="0" w:line="240" w:lineRule="auto"/>
              <w:jc w:val="left"/>
              <w:rPr>
                <w:rFonts w:eastAsia="Times New Roman"/>
                <w:noProof/>
                <w:color w:val="000000"/>
                <w:lang w:eastAsia="en-GB"/>
              </w:rPr>
            </w:pPr>
            <w:r>
              <w:rPr>
                <w:noProof/>
              </w:rPr>
              <w:t>Thematic priority</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0" w:line="240" w:lineRule="auto"/>
              <w:jc w:val="left"/>
              <w:rPr>
                <w:rFonts w:eastAsia="Times New Roman"/>
                <w:noProof/>
                <w:color w:val="000000"/>
                <w:lang w:eastAsia="en-GB"/>
              </w:rPr>
            </w:pPr>
            <w:r>
              <w:rPr>
                <w:rFonts w:eastAsia="Times New Roman"/>
                <w:noProof/>
                <w:color w:val="000000"/>
                <w:lang w:eastAsia="en-GB"/>
              </w:rPr>
              <w:t xml:space="preserve">1.1. Support the exchange of evidence-based and good practices for addressing </w:t>
            </w:r>
            <w:r>
              <w:rPr>
                <w:rStyle w:val="A13"/>
                <w:rFonts w:cs="Times New Roman"/>
                <w:noProof/>
              </w:rPr>
              <w:t>risk factors such as tobacco use and passive smoking, harmful use of alcohol, unhealthy dietary habits and physical inactivity</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left"/>
              <w:rPr>
                <w:rFonts w:eastAsia="Times New Roman"/>
                <w:noProof/>
                <w:color w:val="000000"/>
                <w:lang w:eastAsia="en-GB"/>
              </w:rPr>
            </w:pPr>
          </w:p>
        </w:tc>
      </w:tr>
      <w:tr>
        <w:trPr>
          <w:trHeight w:val="600"/>
        </w:trPr>
        <w:tc>
          <w:tcPr>
            <w:tcW w:w="2160" w:type="dxa"/>
            <w:tcBorders>
              <w:right w:val="single" w:sz="4" w:space="0" w:color="auto"/>
            </w:tcBorders>
            <w:shd w:val="clear" w:color="auto" w:fill="auto"/>
          </w:tcPr>
          <w:p>
            <w:pPr>
              <w:spacing w:after="0" w:line="240" w:lineRule="auto"/>
              <w:jc w:val="left"/>
              <w:rPr>
                <w:rFonts w:eastAsia="Times New Roman"/>
                <w:noProof/>
                <w:color w:val="000000"/>
                <w:lang w:eastAsia="en-GB"/>
              </w:rPr>
            </w:pPr>
            <w:r>
              <w:rPr>
                <w:rFonts w:eastAsia="Times New Roman"/>
                <w:b/>
                <w:bCs/>
                <w:noProof/>
                <w:color w:val="000000"/>
                <w:lang w:eastAsia="en-GB"/>
              </w:rPr>
              <w:t>User reference</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lang w:eastAsia="en-GB"/>
              </w:rPr>
            </w:pPr>
            <w:r>
              <w:rPr>
                <w:rFonts w:eastAsia="Times New Roman"/>
                <w:b/>
                <w:bCs/>
                <w:noProof/>
                <w:color w:val="000000"/>
                <w:lang w:eastAsia="en-GB"/>
              </w:rPr>
              <w:t>Title</w:t>
            </w:r>
          </w:p>
        </w:tc>
        <w:tc>
          <w:tcPr>
            <w:tcW w:w="1664"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right"/>
              <w:rPr>
                <w:rFonts w:eastAsia="Times New Roman"/>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600"/>
        </w:trPr>
        <w:tc>
          <w:tcPr>
            <w:tcW w:w="2160" w:type="dxa"/>
            <w:tcBorders>
              <w:right w:val="single" w:sz="4" w:space="0" w:color="auto"/>
            </w:tcBorders>
            <w:shd w:val="clear" w:color="auto" w:fill="auto"/>
            <w:vAlign w:val="bottom"/>
          </w:tcPr>
          <w:p>
            <w:pPr>
              <w:spacing w:after="0" w:line="240" w:lineRule="auto"/>
              <w:jc w:val="left"/>
              <w:rPr>
                <w:rFonts w:eastAsia="Times New Roman"/>
                <w:b/>
                <w:noProof/>
                <w:color w:val="000000"/>
                <w:lang w:eastAsia="en-GB"/>
              </w:rPr>
            </w:pPr>
            <w:r>
              <w:rPr>
                <w:rFonts w:eastAsia="Times New Roman"/>
                <w:b/>
                <w:noProof/>
                <w:color w:val="000000"/>
                <w:lang w:eastAsia="en-GB"/>
              </w:rPr>
              <w:t xml:space="preserve">C1 - SI2.791956 - 17030100 - AA No 35088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0" w:line="240" w:lineRule="auto"/>
              <w:jc w:val="left"/>
              <w:rPr>
                <w:rFonts w:eastAsia="Times New Roman"/>
                <w:noProof/>
                <w:color w:val="000000"/>
                <w:lang w:eastAsia="en-GB"/>
              </w:rPr>
            </w:pPr>
            <w:r>
              <w:rPr>
                <w:rFonts w:eastAsia="Times New Roman"/>
                <w:noProof/>
                <w:color w:val="000000"/>
                <w:lang w:eastAsia="en-GB"/>
              </w:rPr>
              <w:t>JRC ON HQ-HIP, HEALTHCARE QUALITY, HEALTH INFORMATION AND PROMOTION.</w:t>
            </w:r>
            <w:r>
              <w:rPr>
                <w:rFonts w:eastAsia="Times New Roman"/>
                <w:noProof/>
                <w:color w:val="000000"/>
                <w:lang w:eastAsia="en-GB"/>
              </w:rPr>
              <w:tab/>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eastAsia="Times New Roman"/>
                <w:bCs/>
                <w:noProof/>
                <w:color w:val="000000"/>
                <w:lang w:eastAsia="en-GB"/>
              </w:rPr>
            </w:pPr>
            <w:r>
              <w:rPr>
                <w:rFonts w:eastAsia="Times New Roman"/>
                <w:bCs/>
                <w:noProof/>
                <w:color w:val="000000"/>
                <w:lang w:eastAsia="en-GB"/>
              </w:rPr>
              <w:t>2 000 000.00</w:t>
            </w:r>
          </w:p>
        </w:tc>
      </w:tr>
      <w:tr>
        <w:trPr>
          <w:trHeight w:val="600"/>
        </w:trPr>
        <w:tc>
          <w:tcPr>
            <w:tcW w:w="2160" w:type="dxa"/>
            <w:tcBorders>
              <w:right w:val="single" w:sz="4" w:space="0" w:color="auto"/>
            </w:tcBorders>
            <w:shd w:val="clear" w:color="auto" w:fill="auto"/>
            <w:vAlign w:val="bottom"/>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0" w:line="240" w:lineRule="auto"/>
              <w:jc w:val="left"/>
              <w:rPr>
                <w:rFonts w:eastAsia="Times New Roman"/>
                <w:b/>
                <w:bCs/>
                <w:noProof/>
                <w:color w:val="000000"/>
                <w:lang w:eastAsia="en-GB"/>
              </w:rPr>
            </w:pP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eastAsia="Times New Roman"/>
                <w:b/>
                <w:bCs/>
                <w:noProof/>
                <w:color w:val="000000"/>
                <w:lang w:eastAsia="en-GB"/>
              </w:rPr>
            </w:pPr>
            <w:r>
              <w:rPr>
                <w:rFonts w:eastAsia="Times New Roman"/>
                <w:b/>
                <w:bCs/>
                <w:noProof/>
                <w:color w:val="000000"/>
                <w:lang w:eastAsia="en-GB"/>
              </w:rPr>
              <w:t>2 000 000.00</w:t>
            </w:r>
          </w:p>
        </w:tc>
      </w:tr>
      <w:tr>
        <w:trPr>
          <w:trHeight w:val="600"/>
        </w:trPr>
        <w:tc>
          <w:tcPr>
            <w:tcW w:w="2160" w:type="dxa"/>
            <w:tcBorders>
              <w:right w:val="single" w:sz="4" w:space="0" w:color="auto"/>
            </w:tcBorders>
            <w:shd w:val="clear" w:color="auto" w:fill="auto"/>
            <w:vAlign w:val="bottom"/>
            <w:hideMark/>
          </w:tcPr>
          <w:p>
            <w:pPr>
              <w:spacing w:after="0" w:line="240" w:lineRule="auto"/>
              <w:jc w:val="left"/>
              <w:rPr>
                <w:rFonts w:eastAsia="Times New Roman"/>
                <w:bCs/>
                <w:noProof/>
                <w:color w:val="000000"/>
                <w:lang w:eastAsia="en-GB"/>
              </w:rPr>
            </w:pPr>
            <w:r>
              <w:rPr>
                <w:rFonts w:eastAsia="Times New Roman"/>
                <w:bCs/>
                <w:noProof/>
                <w:color w:val="000000"/>
                <w:lang w:eastAsia="en-GB"/>
              </w:rPr>
              <w:t>Thematic priority</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left"/>
              <w:rPr>
                <w:rFonts w:eastAsia="Times New Roman"/>
                <w:bCs/>
                <w:noProof/>
                <w:color w:val="000000"/>
                <w:lang w:eastAsia="en-GB"/>
              </w:rPr>
            </w:pPr>
            <w:r>
              <w:rPr>
                <w:rFonts w:eastAsia="Times New Roman"/>
                <w:bCs/>
                <w:noProof/>
                <w:color w:val="000000"/>
                <w:lang w:eastAsia="en-GB"/>
              </w:rPr>
              <w:t xml:space="preserve">1.5. </w:t>
            </w:r>
            <w:r>
              <w:rPr>
                <w:rFonts w:eastAsia="Times New Roman"/>
                <w:bCs/>
                <w:noProof/>
                <w:lang w:eastAsia="en-GB"/>
              </w:rPr>
              <w:t xml:space="preserve">Implementation of Union legislation in the field of tobacco products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left"/>
              <w:rPr>
                <w:rFonts w:eastAsia="Times New Roman"/>
                <w:bCs/>
                <w:noProof/>
                <w:color w:val="000000"/>
                <w:lang w:eastAsia="en-GB"/>
              </w:rPr>
            </w:pPr>
          </w:p>
        </w:tc>
      </w:tr>
      <w:tr>
        <w:trPr>
          <w:trHeight w:val="600"/>
        </w:trPr>
        <w:tc>
          <w:tcPr>
            <w:tcW w:w="2160" w:type="dxa"/>
            <w:tcBorders>
              <w:right w:val="single" w:sz="4" w:space="0" w:color="auto"/>
            </w:tcBorders>
            <w:shd w:val="clear" w:color="auto" w:fill="auto"/>
            <w:vAlign w:val="bottom"/>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User reference</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Title</w:t>
            </w:r>
          </w:p>
        </w:tc>
        <w:tc>
          <w:tcPr>
            <w:tcW w:w="1664"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eastAsia="Times New Roman"/>
                <w:b/>
                <w:bCs/>
                <w:noProof/>
                <w:color w:val="000000"/>
                <w:lang w:eastAsia="en-GB"/>
              </w:rPr>
            </w:pPr>
            <w:r>
              <w:rPr>
                <w:rFonts w:eastAsia="Times New Roman"/>
                <w:b/>
                <w:bCs/>
                <w:noProof/>
                <w:color w:val="000000"/>
                <w:lang w:eastAsia="en-GB"/>
              </w:rPr>
              <w:t>Amount committed</w:t>
            </w:r>
            <w:r>
              <w:rPr>
                <w:rFonts w:eastAsia="Times New Roman"/>
                <w:b/>
                <w:bCs/>
                <w:noProof/>
                <w:lang w:eastAsia="en-GB"/>
              </w:rPr>
              <w:t xml:space="preserve"> in EUR</w:t>
            </w:r>
          </w:p>
        </w:tc>
      </w:tr>
      <w:tr>
        <w:trPr>
          <w:trHeight w:val="900"/>
        </w:trPr>
        <w:tc>
          <w:tcPr>
            <w:tcW w:w="2160" w:type="dxa"/>
            <w:tcBorders>
              <w:right w:val="single" w:sz="4" w:space="0" w:color="auto"/>
            </w:tcBorders>
            <w:shd w:val="clear" w:color="auto" w:fill="auto"/>
          </w:tcPr>
          <w:p>
            <w:pPr>
              <w:spacing w:after="0" w:line="240" w:lineRule="auto"/>
              <w:jc w:val="left"/>
              <w:rPr>
                <w:rFonts w:eastAsia="Times New Roman"/>
                <w:b/>
                <w:bCs/>
                <w:noProof/>
                <w:color w:val="000000"/>
                <w:lang w:eastAsia="en-GB"/>
              </w:rPr>
            </w:pPr>
            <w:r>
              <w:rPr>
                <w:rFonts w:eastAsia="Times New Roman"/>
                <w:b/>
                <w:noProof/>
                <w:color w:val="000000"/>
                <w:lang w:eastAsia="en-GB"/>
              </w:rPr>
              <w:t xml:space="preserve">B2 - SI2.793649 - 17.030100 - AA No 35352 </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JRC TECHNICAL SUPPORT TO THE IMPLEMENTATION OF THE TOBACCO PRODUCTS DIRECTIVE</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lang w:eastAsia="en-GB"/>
              </w:rPr>
            </w:pPr>
            <w:r>
              <w:rPr>
                <w:rFonts w:eastAsia="Times New Roman"/>
                <w:noProof/>
                <w:color w:val="000000"/>
                <w:lang w:eastAsia="en-GB"/>
              </w:rPr>
              <w:t>100 000.00</w:t>
            </w:r>
          </w:p>
        </w:tc>
      </w:tr>
      <w:tr>
        <w:trPr>
          <w:trHeight w:val="300"/>
        </w:trPr>
        <w:tc>
          <w:tcPr>
            <w:tcW w:w="2160" w:type="dxa"/>
            <w:tcBorders>
              <w:right w:val="single" w:sz="4" w:space="0" w:color="auto"/>
            </w:tcBorders>
            <w:shd w:val="clear" w:color="auto" w:fill="auto"/>
          </w:tcPr>
          <w:p>
            <w:pPr>
              <w:spacing w:after="0" w:line="240" w:lineRule="auto"/>
              <w:jc w:val="left"/>
              <w:rPr>
                <w:rFonts w:eastAsia="Times New Roman"/>
                <w:b/>
                <w:bCs/>
                <w:noProof/>
                <w:color w:val="000000"/>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lang w:eastAsia="en-GB"/>
              </w:rPr>
            </w:pPr>
            <w:r>
              <w:rPr>
                <w:rFonts w:eastAsia="Times New Roman"/>
                <w:noProof/>
                <w:color w:val="000000"/>
                <w:lang w:eastAsia="en-GB"/>
              </w:rPr>
              <w:t xml:space="preserve">Technical and scientific support TPD: Article 4.4 </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lang w:eastAsia="en-GB"/>
              </w:rPr>
            </w:pPr>
            <w:r>
              <w:rPr>
                <w:rFonts w:eastAsia="Times New Roman"/>
                <w:noProof/>
                <w:color w:val="000000"/>
                <w:lang w:eastAsia="en-GB"/>
              </w:rPr>
              <w:t>60 000.00</w:t>
            </w:r>
          </w:p>
        </w:tc>
      </w:tr>
      <w:tr>
        <w:trPr>
          <w:trHeight w:val="300"/>
        </w:trPr>
        <w:tc>
          <w:tcPr>
            <w:tcW w:w="2160" w:type="dxa"/>
            <w:tcBorders>
              <w:right w:val="single" w:sz="4" w:space="0" w:color="auto"/>
            </w:tcBorders>
            <w:shd w:val="clear" w:color="auto" w:fill="auto"/>
            <w:hideMark/>
          </w:tcPr>
          <w:p>
            <w:pPr>
              <w:spacing w:after="0" w:line="240" w:lineRule="auto"/>
              <w:jc w:val="left"/>
              <w:rPr>
                <w:rFonts w:eastAsia="Times New Roman"/>
                <w:b/>
                <w:bCs/>
                <w:noProof/>
                <w:color w:val="000000"/>
                <w:lang w:eastAsia="en-GB"/>
              </w:rPr>
            </w:pPr>
            <w:r>
              <w:rPr>
                <w:rFonts w:eastAsia="Times New Roman"/>
                <w:b/>
                <w:bCs/>
                <w:noProof/>
                <w:color w:val="000000"/>
                <w:lang w:eastAsia="en-GB"/>
              </w:rPr>
              <w:t>Total</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
                <w:bCs/>
                <w:noProof/>
                <w:color w:val="000000"/>
                <w:lang w:eastAsia="en-GB"/>
              </w:rPr>
            </w:pP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lang w:eastAsia="en-GB"/>
              </w:rPr>
            </w:pPr>
            <w:r>
              <w:rPr>
                <w:rFonts w:eastAsia="Times New Roman"/>
                <w:b/>
                <w:bCs/>
                <w:noProof/>
                <w:color w:val="000000"/>
                <w:lang w:eastAsia="en-GB"/>
              </w:rPr>
              <w:t>160 000.00</w:t>
            </w:r>
          </w:p>
        </w:tc>
      </w:tr>
      <w:tr>
        <w:trPr>
          <w:trHeight w:val="300"/>
        </w:trPr>
        <w:tc>
          <w:tcPr>
            <w:tcW w:w="2160" w:type="dxa"/>
            <w:tcBorders>
              <w:right w:val="single" w:sz="4" w:space="0" w:color="auto"/>
            </w:tcBorders>
            <w:shd w:val="clear" w:color="auto" w:fill="auto"/>
            <w:vAlign w:val="bottom"/>
          </w:tcPr>
          <w:p>
            <w:pPr>
              <w:spacing w:after="0" w:line="240" w:lineRule="auto"/>
              <w:jc w:val="left"/>
              <w:rPr>
                <w:rFonts w:eastAsia="Times New Roman"/>
                <w:b/>
                <w:bCs/>
                <w:noProof/>
                <w:lang w:eastAsia="en-GB"/>
              </w:rPr>
            </w:pPr>
            <w:r>
              <w:rPr>
                <w:rFonts w:eastAsia="Times New Roman"/>
                <w:noProof/>
                <w:lang w:eastAsia="en-GB"/>
              </w:rPr>
              <w:t>Objectives</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0" w:line="240" w:lineRule="auto"/>
              <w:jc w:val="left"/>
              <w:rPr>
                <w:rFonts w:eastAsia="Times New Roman"/>
                <w:b/>
                <w:bCs/>
                <w:noProof/>
                <w:lang w:eastAsia="en-GB"/>
              </w:rPr>
            </w:pPr>
            <w:r>
              <w:rPr>
                <w:rFonts w:eastAsia="Times New Roman"/>
                <w:noProof/>
                <w:lang w:eastAsia="en-GB"/>
              </w:rPr>
              <w:t>3</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0" w:line="240" w:lineRule="auto"/>
              <w:jc w:val="right"/>
              <w:rPr>
                <w:rFonts w:eastAsia="Times New Roman"/>
                <w:b/>
                <w:bCs/>
                <w:noProof/>
                <w:lang w:eastAsia="en-GB"/>
              </w:rPr>
            </w:pPr>
          </w:p>
        </w:tc>
      </w:tr>
      <w:tr>
        <w:trPr>
          <w:trHeight w:val="300"/>
        </w:trPr>
        <w:tc>
          <w:tcPr>
            <w:tcW w:w="2160" w:type="dxa"/>
            <w:tcBorders>
              <w:right w:val="single" w:sz="4" w:space="0" w:color="auto"/>
            </w:tcBorders>
            <w:shd w:val="clear" w:color="auto" w:fill="auto"/>
          </w:tcPr>
          <w:p>
            <w:pPr>
              <w:spacing w:after="0" w:line="240" w:lineRule="auto"/>
              <w:jc w:val="left"/>
              <w:rPr>
                <w:b/>
                <w:bCs/>
                <w:noProof/>
              </w:rPr>
            </w:pPr>
            <w:r>
              <w:rPr>
                <w:noProof/>
              </w:rPr>
              <w:t>Description of objectives</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0" w:line="240" w:lineRule="auto"/>
              <w:jc w:val="left"/>
              <w:rPr>
                <w:rFonts w:eastAsia="Times New Roman"/>
                <w:b/>
                <w:bCs/>
                <w:noProof/>
                <w:lang w:eastAsia="en-GB"/>
              </w:rPr>
            </w:pPr>
            <w:r>
              <w:rPr>
                <w:rFonts w:eastAsia="Times New Roman"/>
                <w:noProof/>
                <w:lang w:eastAsia="en-GB"/>
              </w:rPr>
              <w:t>3. Contribute to innovative, efficient and sustainable health systems</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0" w:line="240" w:lineRule="auto"/>
              <w:jc w:val="right"/>
              <w:rPr>
                <w:rFonts w:eastAsia="Times New Roman"/>
                <w:b/>
                <w:bCs/>
                <w:noProof/>
                <w:lang w:eastAsia="en-GB"/>
              </w:rPr>
            </w:pPr>
          </w:p>
        </w:tc>
      </w:tr>
      <w:tr>
        <w:trPr>
          <w:trHeight w:val="300"/>
        </w:trPr>
        <w:tc>
          <w:tcPr>
            <w:tcW w:w="2160" w:type="dxa"/>
            <w:tcBorders>
              <w:right w:val="single" w:sz="4" w:space="0" w:color="auto"/>
            </w:tcBorders>
            <w:shd w:val="clear" w:color="auto" w:fill="auto"/>
          </w:tcPr>
          <w:p>
            <w:pPr>
              <w:spacing w:after="0" w:line="240" w:lineRule="auto"/>
              <w:jc w:val="left"/>
              <w:rPr>
                <w:b/>
                <w:bCs/>
                <w:noProof/>
              </w:rPr>
            </w:pPr>
            <w:r>
              <w:rPr>
                <w:noProof/>
              </w:rPr>
              <w:t>Thematic priority</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0" w:line="240" w:lineRule="auto"/>
              <w:jc w:val="left"/>
              <w:rPr>
                <w:rFonts w:eastAsia="Times New Roman"/>
                <w:b/>
                <w:bCs/>
                <w:noProof/>
                <w:lang w:eastAsia="en-GB"/>
              </w:rPr>
            </w:pPr>
            <w:r>
              <w:rPr>
                <w:rFonts w:eastAsia="Times New Roman"/>
                <w:noProof/>
                <w:lang w:eastAsia="en-GB"/>
              </w:rPr>
              <w:t>3.4. Setting up a mechanism for pooling expertise at Union level</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0" w:line="240" w:lineRule="auto"/>
              <w:jc w:val="right"/>
              <w:rPr>
                <w:rFonts w:eastAsia="Times New Roman"/>
                <w:b/>
                <w:bCs/>
                <w:noProof/>
                <w:lang w:eastAsia="en-GB"/>
              </w:rPr>
            </w:pPr>
          </w:p>
        </w:tc>
      </w:tr>
      <w:tr>
        <w:trPr>
          <w:trHeight w:val="300"/>
        </w:trPr>
        <w:tc>
          <w:tcPr>
            <w:tcW w:w="2160" w:type="dxa"/>
            <w:tcBorders>
              <w:right w:val="single" w:sz="4" w:space="0" w:color="auto"/>
            </w:tcBorders>
            <w:shd w:val="clear" w:color="auto" w:fill="auto"/>
          </w:tcPr>
          <w:p>
            <w:pPr>
              <w:spacing w:after="0" w:line="240" w:lineRule="auto"/>
              <w:jc w:val="left"/>
              <w:rPr>
                <w:b/>
                <w:bCs/>
                <w:noProof/>
              </w:rPr>
            </w:pPr>
            <w:r>
              <w:rPr>
                <w:rFonts w:eastAsia="Times New Roman"/>
                <w:b/>
                <w:bCs/>
                <w:noProof/>
                <w:lang w:eastAsia="en-GB"/>
              </w:rPr>
              <w:t>User reference</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
                <w:bCs/>
                <w:noProof/>
                <w:lang w:eastAsia="en-GB"/>
              </w:rPr>
            </w:pPr>
            <w:r>
              <w:rPr>
                <w:rFonts w:eastAsia="Times New Roman"/>
                <w:b/>
                <w:bCs/>
                <w:noProof/>
                <w:lang w:eastAsia="en-GB"/>
              </w:rPr>
              <w:t>Title</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lang w:eastAsia="en-GB"/>
              </w:rPr>
            </w:pPr>
            <w:r>
              <w:rPr>
                <w:rFonts w:eastAsia="Times New Roman"/>
                <w:b/>
                <w:bCs/>
                <w:noProof/>
                <w:lang w:eastAsia="en-GB"/>
              </w:rPr>
              <w:t>Amount committed in EUR</w:t>
            </w:r>
          </w:p>
        </w:tc>
      </w:tr>
      <w:tr>
        <w:trPr>
          <w:trHeight w:val="300"/>
        </w:trPr>
        <w:tc>
          <w:tcPr>
            <w:tcW w:w="2160" w:type="dxa"/>
            <w:tcBorders>
              <w:right w:val="single" w:sz="4" w:space="0" w:color="auto"/>
            </w:tcBorders>
            <w:shd w:val="clear" w:color="auto" w:fill="auto"/>
          </w:tcPr>
          <w:p>
            <w:pPr>
              <w:spacing w:after="0" w:line="240" w:lineRule="auto"/>
              <w:jc w:val="left"/>
              <w:rPr>
                <w:rFonts w:eastAsia="Times New Roman"/>
                <w:bCs/>
                <w:noProof/>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lang w:eastAsia="en-GB"/>
              </w:rPr>
            </w:pPr>
            <w:r>
              <w:rPr>
                <w:rFonts w:eastAsia="Times New Roman"/>
                <w:noProof/>
                <w:lang w:eastAsia="en-GB"/>
              </w:rPr>
              <w:t>B1 - 17.0301 - SPECIAL INDEMNITIES EXPERTS FROM EXPERT PANEL ON EFFECTIVE WAYS OF INVESTING IN HEALTH</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lang w:eastAsia="en-GB"/>
              </w:rPr>
            </w:pPr>
            <w:r>
              <w:rPr>
                <w:rFonts w:eastAsia="Times New Roman"/>
                <w:noProof/>
                <w:lang w:eastAsia="en-GB"/>
              </w:rPr>
              <w:t>165 000.00</w:t>
            </w:r>
          </w:p>
        </w:tc>
      </w:tr>
      <w:tr>
        <w:trPr>
          <w:trHeight w:val="300"/>
        </w:trPr>
        <w:tc>
          <w:tcPr>
            <w:tcW w:w="2160" w:type="dxa"/>
            <w:tcBorders>
              <w:right w:val="single" w:sz="4" w:space="0" w:color="auto"/>
            </w:tcBorders>
            <w:shd w:val="clear" w:color="auto" w:fill="auto"/>
          </w:tcPr>
          <w:p>
            <w:pPr>
              <w:spacing w:after="0" w:line="240" w:lineRule="auto"/>
              <w:jc w:val="left"/>
              <w:rPr>
                <w:rFonts w:eastAsia="Times New Roman"/>
                <w:bCs/>
                <w:noProof/>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lang w:eastAsia="en-GB"/>
              </w:rPr>
            </w:pPr>
            <w:r>
              <w:rPr>
                <w:rFonts w:eastAsia="Times New Roman"/>
                <w:noProof/>
                <w:lang w:eastAsia="en-GB"/>
              </w:rPr>
              <w:t>C2 - 17.0301 - SCIENTIFIC COMMITTEES TRAVEL AND INDEMNITIES FOR EXPERTS - COMPL</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lang w:eastAsia="en-GB"/>
              </w:rPr>
            </w:pPr>
            <w:r>
              <w:rPr>
                <w:rFonts w:eastAsia="Times New Roman"/>
                <w:noProof/>
                <w:lang w:eastAsia="en-GB"/>
              </w:rPr>
              <w:t>370 000.00</w:t>
            </w:r>
          </w:p>
        </w:tc>
      </w:tr>
      <w:tr>
        <w:trPr>
          <w:trHeight w:val="300"/>
        </w:trPr>
        <w:tc>
          <w:tcPr>
            <w:tcW w:w="2160" w:type="dxa"/>
            <w:tcBorders>
              <w:right w:val="single" w:sz="4" w:space="0" w:color="auto"/>
            </w:tcBorders>
            <w:shd w:val="clear" w:color="auto" w:fill="auto"/>
          </w:tcPr>
          <w:p>
            <w:pPr>
              <w:spacing w:after="0" w:line="240" w:lineRule="auto"/>
              <w:jc w:val="left"/>
              <w:rPr>
                <w:rFonts w:eastAsia="Times New Roman"/>
                <w:b/>
                <w:bCs/>
                <w:noProof/>
                <w:lang w:eastAsia="en-GB"/>
              </w:rPr>
            </w:pPr>
            <w:r>
              <w:rPr>
                <w:rFonts w:eastAsia="Times New Roman"/>
                <w:b/>
                <w:bCs/>
                <w:noProof/>
                <w:lang w:eastAsia="en-GB"/>
              </w:rPr>
              <w:t>Total</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0" w:line="240" w:lineRule="auto"/>
              <w:jc w:val="left"/>
              <w:rPr>
                <w:rFonts w:eastAsia="Times New Roman"/>
                <w:bCs/>
                <w:noProof/>
                <w:lang w:eastAsia="en-GB"/>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0" w:line="240" w:lineRule="auto"/>
              <w:jc w:val="right"/>
              <w:rPr>
                <w:rFonts w:eastAsia="Times New Roman"/>
                <w:b/>
                <w:bCs/>
                <w:noProof/>
                <w:color w:val="000000"/>
                <w:lang w:eastAsia="en-GB"/>
              </w:rPr>
            </w:pPr>
            <w:r>
              <w:rPr>
                <w:rFonts w:eastAsia="Times New Roman"/>
                <w:b/>
                <w:bCs/>
                <w:noProof/>
                <w:color w:val="000000"/>
                <w:lang w:eastAsia="en-GB"/>
              </w:rPr>
              <w:t>535 000.00</w:t>
            </w:r>
          </w:p>
        </w:tc>
      </w:tr>
      <w:tr>
        <w:trPr>
          <w:trHeight w:val="300"/>
        </w:trPr>
        <w:tc>
          <w:tcPr>
            <w:tcW w:w="2160" w:type="dxa"/>
            <w:tcBorders>
              <w:right w:val="single" w:sz="4" w:space="0" w:color="auto"/>
            </w:tcBorders>
            <w:shd w:val="clear" w:color="auto" w:fill="auto"/>
          </w:tcPr>
          <w:p>
            <w:pPr>
              <w:spacing w:after="0" w:line="240" w:lineRule="auto"/>
              <w:jc w:val="left"/>
              <w:rPr>
                <w:b/>
                <w:bCs/>
                <w:noProof/>
              </w:rPr>
            </w:pPr>
            <w:r>
              <w:rPr>
                <w:noProof/>
              </w:rPr>
              <w:t>Thematic priority</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0" w:line="240" w:lineRule="auto"/>
              <w:jc w:val="left"/>
              <w:rPr>
                <w:rFonts w:eastAsia="Times New Roman"/>
                <w:b/>
                <w:bCs/>
                <w:noProof/>
                <w:lang w:eastAsia="en-GB"/>
              </w:rPr>
            </w:pPr>
            <w:r>
              <w:rPr>
                <w:rFonts w:eastAsia="Times New Roman"/>
                <w:noProof/>
                <w:lang w:eastAsia="en-GB"/>
              </w:rPr>
              <w:t>3.6. Implementation of Union legislation in the field of medical devices, medical products and cross-border healthcare</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bottom"/>
          </w:tcPr>
          <w:p>
            <w:pPr>
              <w:spacing w:after="0" w:line="240" w:lineRule="auto"/>
              <w:jc w:val="right"/>
              <w:rPr>
                <w:rFonts w:eastAsia="Times New Roman"/>
                <w:b/>
                <w:bCs/>
                <w:noProof/>
                <w:lang w:eastAsia="en-GB"/>
              </w:rPr>
            </w:pPr>
          </w:p>
        </w:tc>
      </w:tr>
      <w:tr>
        <w:trPr>
          <w:trHeight w:val="300"/>
        </w:trPr>
        <w:tc>
          <w:tcPr>
            <w:tcW w:w="2160" w:type="dxa"/>
            <w:tcBorders>
              <w:right w:val="single" w:sz="4" w:space="0" w:color="auto"/>
            </w:tcBorders>
            <w:shd w:val="clear" w:color="auto" w:fill="auto"/>
          </w:tcPr>
          <w:p>
            <w:pPr>
              <w:spacing w:after="0" w:line="240" w:lineRule="auto"/>
              <w:jc w:val="left"/>
              <w:rPr>
                <w:b/>
                <w:bCs/>
                <w:noProof/>
              </w:rPr>
            </w:pPr>
            <w:r>
              <w:rPr>
                <w:rFonts w:eastAsia="Times New Roman"/>
                <w:b/>
                <w:bCs/>
                <w:noProof/>
                <w:lang w:eastAsia="en-GB"/>
              </w:rPr>
              <w:t>User reference</w:t>
            </w: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b/>
                <w:bCs/>
                <w:noProof/>
                <w:lang w:eastAsia="en-GB"/>
              </w:rPr>
            </w:pPr>
            <w:r>
              <w:rPr>
                <w:rFonts w:eastAsia="Times New Roman"/>
                <w:b/>
                <w:bCs/>
                <w:noProof/>
                <w:lang w:eastAsia="en-GB"/>
              </w:rPr>
              <w:t>Title</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lang w:eastAsia="en-GB"/>
              </w:rPr>
            </w:pPr>
            <w:r>
              <w:rPr>
                <w:rFonts w:eastAsia="Times New Roman"/>
                <w:b/>
                <w:bCs/>
                <w:noProof/>
                <w:lang w:eastAsia="en-GB"/>
              </w:rPr>
              <w:t>Amount committed in EUR</w:t>
            </w:r>
          </w:p>
        </w:tc>
      </w:tr>
      <w:tr>
        <w:trPr>
          <w:trHeight w:val="300"/>
        </w:trPr>
        <w:tc>
          <w:tcPr>
            <w:tcW w:w="2160" w:type="dxa"/>
            <w:tcBorders>
              <w:right w:val="single" w:sz="4" w:space="0" w:color="auto"/>
            </w:tcBorders>
            <w:shd w:val="clear" w:color="auto" w:fill="auto"/>
          </w:tcPr>
          <w:p>
            <w:pPr>
              <w:spacing w:after="0" w:line="240" w:lineRule="auto"/>
              <w:jc w:val="left"/>
              <w:rPr>
                <w:rFonts w:eastAsia="Times New Roman"/>
                <w:bCs/>
                <w:noProof/>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lang w:eastAsia="en-GB"/>
              </w:rPr>
            </w:pPr>
            <w:r>
              <w:rPr>
                <w:rFonts w:eastAsia="Times New Roman"/>
                <w:noProof/>
                <w:lang w:eastAsia="en-GB"/>
              </w:rPr>
              <w:t>E5=VICH MEETINGS - C(2017)8350</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lang w:eastAsia="en-GB"/>
              </w:rPr>
            </w:pPr>
            <w:r>
              <w:rPr>
                <w:rFonts w:eastAsia="Times New Roman"/>
                <w:noProof/>
                <w:lang w:eastAsia="en-GB"/>
              </w:rPr>
              <w:t>1 200.00</w:t>
            </w:r>
          </w:p>
        </w:tc>
      </w:tr>
      <w:tr>
        <w:trPr>
          <w:trHeight w:val="300"/>
        </w:trPr>
        <w:tc>
          <w:tcPr>
            <w:tcW w:w="2160" w:type="dxa"/>
            <w:tcBorders>
              <w:right w:val="single" w:sz="4" w:space="0" w:color="auto"/>
            </w:tcBorders>
            <w:shd w:val="clear" w:color="auto" w:fill="auto"/>
          </w:tcPr>
          <w:p>
            <w:pPr>
              <w:spacing w:after="0" w:line="240" w:lineRule="auto"/>
              <w:jc w:val="left"/>
              <w:rPr>
                <w:rFonts w:eastAsia="Times New Roman"/>
                <w:bCs/>
                <w:noProof/>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lang w:eastAsia="en-GB"/>
              </w:rPr>
            </w:pPr>
            <w:r>
              <w:rPr>
                <w:rFonts w:eastAsia="Times New Roman"/>
                <w:noProof/>
                <w:lang w:eastAsia="en-GB"/>
              </w:rPr>
              <w:t>E5=VICH MEETINGS - C(2017)8350</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lang w:eastAsia="en-GB"/>
              </w:rPr>
            </w:pPr>
            <w:r>
              <w:rPr>
                <w:rFonts w:eastAsia="Times New Roman"/>
                <w:noProof/>
                <w:lang w:eastAsia="en-GB"/>
              </w:rPr>
              <w:t>6 200.00</w:t>
            </w:r>
          </w:p>
        </w:tc>
      </w:tr>
      <w:tr>
        <w:trPr>
          <w:trHeight w:val="300"/>
        </w:trPr>
        <w:tc>
          <w:tcPr>
            <w:tcW w:w="2160" w:type="dxa"/>
            <w:tcBorders>
              <w:right w:val="single" w:sz="4" w:space="0" w:color="auto"/>
            </w:tcBorders>
            <w:shd w:val="clear" w:color="auto" w:fill="auto"/>
          </w:tcPr>
          <w:p>
            <w:pPr>
              <w:spacing w:after="0" w:line="240" w:lineRule="auto"/>
              <w:jc w:val="left"/>
              <w:rPr>
                <w:rFonts w:eastAsia="Times New Roman"/>
                <w:bCs/>
                <w:noProof/>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lang w:eastAsia="en-GB"/>
              </w:rPr>
            </w:pPr>
            <w:r>
              <w:rPr>
                <w:rFonts w:eastAsia="Times New Roman"/>
                <w:noProof/>
                <w:lang w:eastAsia="en-GB"/>
              </w:rPr>
              <w:t>F5 - SI2.775691 - 17.0301 - REIMBURSEMENT OF EXPERTS ON ACTIVE PHARMACEUTICAL INGREDIENTS: SYSTEM INSPECTIONS IN NON-EU COUNTRIES.</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lang w:eastAsia="en-GB"/>
              </w:rPr>
            </w:pPr>
            <w:r>
              <w:rPr>
                <w:rFonts w:eastAsia="Times New Roman"/>
                <w:noProof/>
                <w:lang w:eastAsia="en-GB"/>
              </w:rPr>
              <w:t>30 000.00</w:t>
            </w:r>
          </w:p>
        </w:tc>
      </w:tr>
      <w:tr>
        <w:trPr>
          <w:trHeight w:val="300"/>
        </w:trPr>
        <w:tc>
          <w:tcPr>
            <w:tcW w:w="2160" w:type="dxa"/>
            <w:tcBorders>
              <w:right w:val="single" w:sz="4" w:space="0" w:color="auto"/>
            </w:tcBorders>
            <w:shd w:val="clear" w:color="auto" w:fill="auto"/>
          </w:tcPr>
          <w:p>
            <w:pPr>
              <w:spacing w:after="0" w:line="240" w:lineRule="auto"/>
              <w:jc w:val="left"/>
              <w:rPr>
                <w:rFonts w:eastAsia="Times New Roman"/>
                <w:bCs/>
                <w:noProof/>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lang w:eastAsia="en-GB"/>
              </w:rPr>
            </w:pPr>
            <w:r>
              <w:rPr>
                <w:rFonts w:eastAsia="Times New Roman"/>
                <w:noProof/>
                <w:lang w:eastAsia="en-GB"/>
              </w:rPr>
              <w:t>2018 ICH MEETINGS</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lang w:eastAsia="en-GB"/>
              </w:rPr>
            </w:pPr>
            <w:r>
              <w:rPr>
                <w:rFonts w:eastAsia="Times New Roman"/>
                <w:noProof/>
                <w:lang w:eastAsia="en-GB"/>
              </w:rPr>
              <w:t>80 000.00</w:t>
            </w:r>
          </w:p>
        </w:tc>
      </w:tr>
      <w:tr>
        <w:trPr>
          <w:trHeight w:val="300"/>
        </w:trPr>
        <w:tc>
          <w:tcPr>
            <w:tcW w:w="2160" w:type="dxa"/>
            <w:tcBorders>
              <w:right w:val="single" w:sz="4" w:space="0" w:color="auto"/>
            </w:tcBorders>
            <w:shd w:val="clear" w:color="auto" w:fill="auto"/>
          </w:tcPr>
          <w:p>
            <w:pPr>
              <w:spacing w:after="0" w:line="240" w:lineRule="auto"/>
              <w:jc w:val="left"/>
              <w:rPr>
                <w:rFonts w:eastAsia="Times New Roman"/>
                <w:bCs/>
                <w:noProof/>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lang w:eastAsia="en-GB"/>
              </w:rPr>
            </w:pPr>
            <w:r>
              <w:rPr>
                <w:rFonts w:eastAsia="Times New Roman"/>
                <w:noProof/>
                <w:lang w:eastAsia="en-GB"/>
              </w:rPr>
              <w:t>B5 - SI2.778194 - 2018 - ICH MEETING - AMEX KOBE - DEG</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lang w:eastAsia="en-GB"/>
              </w:rPr>
            </w:pPr>
            <w:r>
              <w:rPr>
                <w:rFonts w:eastAsia="Times New Roman"/>
                <w:noProof/>
                <w:lang w:eastAsia="en-GB"/>
              </w:rPr>
              <w:t>72 620.45</w:t>
            </w:r>
          </w:p>
        </w:tc>
      </w:tr>
      <w:tr>
        <w:trPr>
          <w:trHeight w:val="300"/>
        </w:trPr>
        <w:tc>
          <w:tcPr>
            <w:tcW w:w="2160" w:type="dxa"/>
            <w:tcBorders>
              <w:right w:val="single" w:sz="4" w:space="0" w:color="auto"/>
            </w:tcBorders>
            <w:shd w:val="clear" w:color="auto" w:fill="auto"/>
          </w:tcPr>
          <w:p>
            <w:pPr>
              <w:spacing w:after="0" w:line="240" w:lineRule="auto"/>
              <w:jc w:val="left"/>
              <w:rPr>
                <w:rFonts w:eastAsia="Times New Roman"/>
                <w:bCs/>
                <w:noProof/>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lang w:eastAsia="en-GB"/>
              </w:rPr>
            </w:pPr>
            <w:r>
              <w:rPr>
                <w:rFonts w:eastAsia="Times New Roman"/>
                <w:noProof/>
                <w:lang w:eastAsia="en-GB"/>
              </w:rPr>
              <w:t xml:space="preserve">B5 - SI2.778194 - 2018 - ICH MEETING - AMEX CHARLOTTE - </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lang w:eastAsia="en-GB"/>
              </w:rPr>
            </w:pPr>
            <w:r>
              <w:rPr>
                <w:rFonts w:eastAsia="Times New Roman"/>
                <w:noProof/>
                <w:lang w:eastAsia="en-GB"/>
              </w:rPr>
              <w:t>135 379.64</w:t>
            </w:r>
          </w:p>
        </w:tc>
      </w:tr>
      <w:tr>
        <w:trPr>
          <w:trHeight w:val="300"/>
        </w:trPr>
        <w:tc>
          <w:tcPr>
            <w:tcW w:w="2160" w:type="dxa"/>
            <w:tcBorders>
              <w:right w:val="single" w:sz="4" w:space="0" w:color="auto"/>
            </w:tcBorders>
            <w:shd w:val="clear" w:color="auto" w:fill="auto"/>
          </w:tcPr>
          <w:p>
            <w:pPr>
              <w:spacing w:after="0" w:line="240" w:lineRule="auto"/>
              <w:jc w:val="left"/>
              <w:rPr>
                <w:rFonts w:eastAsia="Times New Roman"/>
                <w:bCs/>
                <w:noProof/>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lang w:eastAsia="en-GB"/>
              </w:rPr>
            </w:pPr>
            <w:r>
              <w:rPr>
                <w:rFonts w:eastAsia="Times New Roman"/>
                <w:noProof/>
                <w:lang w:eastAsia="en-GB"/>
              </w:rPr>
              <w:t xml:space="preserve">B5 - SI2.795300 - 2018 - ICH MEETING - AMEX TOKYO </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lang w:eastAsia="en-GB"/>
              </w:rPr>
            </w:pPr>
            <w:r>
              <w:rPr>
                <w:rFonts w:eastAsia="Times New Roman"/>
                <w:noProof/>
                <w:lang w:eastAsia="en-GB"/>
              </w:rPr>
              <w:t>10 000.00</w:t>
            </w:r>
          </w:p>
        </w:tc>
      </w:tr>
      <w:tr>
        <w:trPr>
          <w:trHeight w:val="300"/>
        </w:trPr>
        <w:tc>
          <w:tcPr>
            <w:tcW w:w="2160" w:type="dxa"/>
            <w:tcBorders>
              <w:right w:val="single" w:sz="4" w:space="0" w:color="auto"/>
            </w:tcBorders>
            <w:shd w:val="clear" w:color="auto" w:fill="auto"/>
          </w:tcPr>
          <w:p>
            <w:pPr>
              <w:spacing w:after="0" w:line="240" w:lineRule="auto"/>
              <w:jc w:val="left"/>
              <w:rPr>
                <w:rFonts w:eastAsia="Times New Roman"/>
                <w:bCs/>
                <w:noProof/>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lang w:eastAsia="en-GB"/>
              </w:rPr>
            </w:pPr>
            <w:r>
              <w:rPr>
                <w:rFonts w:eastAsia="Times New Roman"/>
                <w:noProof/>
                <w:lang w:eastAsia="en-GB"/>
              </w:rPr>
              <w:t>B5 - SI2.788574 - ICH MEMBERSHIP FEE FOR 2019</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lang w:eastAsia="en-GB"/>
              </w:rPr>
            </w:pPr>
            <w:r>
              <w:rPr>
                <w:rFonts w:eastAsia="Times New Roman"/>
                <w:noProof/>
                <w:lang w:eastAsia="en-GB"/>
              </w:rPr>
              <w:t>240 000.00</w:t>
            </w:r>
          </w:p>
        </w:tc>
      </w:tr>
      <w:tr>
        <w:trPr>
          <w:trHeight w:val="300"/>
        </w:trPr>
        <w:tc>
          <w:tcPr>
            <w:tcW w:w="2160" w:type="dxa"/>
            <w:tcBorders>
              <w:right w:val="single" w:sz="4" w:space="0" w:color="auto"/>
            </w:tcBorders>
            <w:shd w:val="clear" w:color="auto" w:fill="auto"/>
          </w:tcPr>
          <w:p>
            <w:pPr>
              <w:spacing w:after="0" w:line="240" w:lineRule="auto"/>
              <w:jc w:val="left"/>
              <w:rPr>
                <w:rFonts w:eastAsia="Times New Roman"/>
                <w:bCs/>
                <w:noProof/>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lang w:eastAsia="en-GB"/>
              </w:rPr>
            </w:pPr>
            <w:r>
              <w:rPr>
                <w:rFonts w:eastAsia="Times New Roman"/>
                <w:noProof/>
                <w:lang w:eastAsia="en-GB"/>
              </w:rPr>
              <w:t>F5 - 17.0301 - REIMBURSEMENT OF EXPERTS FOR JOINT ASSESSMENTS ON MEDICAL DEVICES</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lang w:eastAsia="en-GB"/>
              </w:rPr>
            </w:pPr>
            <w:r>
              <w:rPr>
                <w:rFonts w:eastAsia="Times New Roman"/>
                <w:noProof/>
                <w:lang w:eastAsia="en-GB"/>
              </w:rPr>
              <w:t>224 000.00</w:t>
            </w:r>
          </w:p>
        </w:tc>
      </w:tr>
      <w:tr>
        <w:trPr>
          <w:trHeight w:val="300"/>
        </w:trPr>
        <w:tc>
          <w:tcPr>
            <w:tcW w:w="2160" w:type="dxa"/>
            <w:tcBorders>
              <w:right w:val="single" w:sz="4" w:space="0" w:color="auto"/>
            </w:tcBorders>
            <w:shd w:val="clear" w:color="auto" w:fill="auto"/>
          </w:tcPr>
          <w:p>
            <w:pPr>
              <w:spacing w:after="0" w:line="240" w:lineRule="auto"/>
              <w:jc w:val="left"/>
              <w:rPr>
                <w:rFonts w:eastAsia="Times New Roman"/>
                <w:bCs/>
                <w:noProof/>
                <w:lang w:val="de-DE"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lang w:eastAsia="en-GB"/>
              </w:rPr>
            </w:pPr>
            <w:r>
              <w:rPr>
                <w:rFonts w:eastAsia="Times New Roman"/>
                <w:noProof/>
                <w:lang w:eastAsia="en-GB"/>
              </w:rPr>
              <w:t>B5 - SI2.774999 - JAP AUDIT PROGRAMME (JAP) ON GOOD MANUFACTURING PRACTICE (GMP) INSPECTIONS FOR MUTUAL RECOGNITION AGREEMENT ON GMP INSPECTIONS BETWEEN THE EU AND THE US AND OTHER STRATEGIC PARTNERS - COMPL</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lang w:eastAsia="en-GB"/>
              </w:rPr>
            </w:pPr>
            <w:r>
              <w:rPr>
                <w:rFonts w:eastAsia="Times New Roman"/>
                <w:noProof/>
                <w:lang w:eastAsia="en-GB"/>
              </w:rPr>
              <w:t>80 000.00</w:t>
            </w:r>
          </w:p>
        </w:tc>
      </w:tr>
      <w:tr>
        <w:trPr>
          <w:trHeight w:val="300"/>
        </w:trPr>
        <w:tc>
          <w:tcPr>
            <w:tcW w:w="2160" w:type="dxa"/>
            <w:tcBorders>
              <w:right w:val="single" w:sz="4" w:space="0" w:color="auto"/>
            </w:tcBorders>
            <w:shd w:val="clear" w:color="auto" w:fill="auto"/>
          </w:tcPr>
          <w:p>
            <w:pPr>
              <w:spacing w:after="0" w:line="240" w:lineRule="auto"/>
              <w:jc w:val="left"/>
              <w:rPr>
                <w:rFonts w:eastAsia="Times New Roman"/>
                <w:bCs/>
                <w:noProof/>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lang w:eastAsia="en-GB"/>
              </w:rPr>
            </w:pPr>
            <w:r>
              <w:rPr>
                <w:rFonts w:eastAsia="Times New Roman"/>
                <w:noProof/>
                <w:lang w:eastAsia="en-GB"/>
              </w:rPr>
              <w:t>GROW/D4 - ADMINISTRATIVE ARRANGEMENT WITH JRC - SUPPORT FOR THE ESTABLISHMENT OF SCIENTIFIC BODIES AND FOR NOMENCLATURE IN THE FIELD OF MEDICAL DEVICES</w:t>
            </w:r>
          </w:p>
        </w:tc>
        <w:tc>
          <w:tcPr>
            <w:tcW w:w="1664"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lang w:eastAsia="en-GB"/>
              </w:rPr>
            </w:pPr>
            <w:r>
              <w:rPr>
                <w:rFonts w:eastAsia="Times New Roman"/>
                <w:noProof/>
                <w:lang w:eastAsia="en-GB"/>
              </w:rPr>
              <w:t>349 864.00</w:t>
            </w:r>
          </w:p>
        </w:tc>
      </w:tr>
      <w:tr>
        <w:trPr>
          <w:trHeight w:val="300"/>
        </w:trPr>
        <w:tc>
          <w:tcPr>
            <w:tcW w:w="2160" w:type="dxa"/>
            <w:shd w:val="clear" w:color="auto" w:fill="auto"/>
          </w:tcPr>
          <w:p>
            <w:pPr>
              <w:spacing w:after="0" w:line="240" w:lineRule="auto"/>
              <w:jc w:val="left"/>
              <w:rPr>
                <w:rFonts w:eastAsia="Times New Roman"/>
                <w:b/>
                <w:bCs/>
                <w:noProof/>
                <w:lang w:eastAsia="en-GB"/>
              </w:rPr>
            </w:pPr>
            <w:r>
              <w:rPr>
                <w:rFonts w:eastAsia="Times New Roman"/>
                <w:b/>
                <w:bCs/>
                <w:noProof/>
                <w:lang w:eastAsia="en-GB"/>
              </w:rPr>
              <w:t>Total</w:t>
            </w:r>
          </w:p>
        </w:tc>
        <w:tc>
          <w:tcPr>
            <w:tcW w:w="5812" w:type="dxa"/>
            <w:tcBorders>
              <w:top w:val="single" w:sz="4" w:space="0" w:color="auto"/>
            </w:tcBorders>
            <w:shd w:val="clear" w:color="auto" w:fill="auto"/>
          </w:tcPr>
          <w:p>
            <w:pPr>
              <w:spacing w:after="0" w:line="240" w:lineRule="auto"/>
              <w:jc w:val="left"/>
              <w:rPr>
                <w:rFonts w:eastAsia="Times New Roman"/>
                <w:bCs/>
                <w:noProof/>
                <w:lang w:eastAsia="en-GB"/>
              </w:rPr>
            </w:pPr>
          </w:p>
        </w:tc>
        <w:tc>
          <w:tcPr>
            <w:tcW w:w="1664" w:type="dxa"/>
            <w:tcBorders>
              <w:top w:val="single" w:sz="4" w:space="0" w:color="auto"/>
            </w:tcBorders>
            <w:shd w:val="clear" w:color="auto" w:fill="auto"/>
          </w:tcPr>
          <w:p>
            <w:pPr>
              <w:spacing w:after="0" w:line="240" w:lineRule="auto"/>
              <w:jc w:val="right"/>
              <w:rPr>
                <w:rFonts w:eastAsia="Times New Roman"/>
                <w:b/>
                <w:bCs/>
                <w:noProof/>
                <w:lang w:eastAsia="en-GB"/>
              </w:rPr>
            </w:pPr>
            <w:r>
              <w:rPr>
                <w:rFonts w:eastAsia="Times New Roman"/>
                <w:b/>
                <w:bCs/>
                <w:noProof/>
                <w:lang w:eastAsia="en-GB"/>
              </w:rPr>
              <w:t>1 229 264.09</w:t>
            </w:r>
          </w:p>
        </w:tc>
      </w:tr>
      <w:tr>
        <w:trPr>
          <w:trHeight w:val="300"/>
        </w:trPr>
        <w:tc>
          <w:tcPr>
            <w:tcW w:w="2160" w:type="dxa"/>
            <w:shd w:val="clear" w:color="auto" w:fill="auto"/>
          </w:tcPr>
          <w:p>
            <w:pPr>
              <w:spacing w:after="0" w:line="240" w:lineRule="auto"/>
              <w:jc w:val="left"/>
              <w:rPr>
                <w:rFonts w:eastAsia="Times New Roman"/>
                <w:bCs/>
                <w:noProof/>
                <w:lang w:eastAsia="en-GB"/>
              </w:rPr>
            </w:pPr>
            <w:r>
              <w:rPr>
                <w:noProof/>
              </w:rPr>
              <w:t>Thematic priority</w:t>
            </w:r>
          </w:p>
        </w:tc>
        <w:tc>
          <w:tcPr>
            <w:tcW w:w="5812" w:type="dxa"/>
            <w:shd w:val="clear" w:color="auto" w:fill="auto"/>
            <w:vAlign w:val="bottom"/>
          </w:tcPr>
          <w:p>
            <w:pPr>
              <w:spacing w:after="0" w:line="240" w:lineRule="auto"/>
              <w:jc w:val="left"/>
              <w:rPr>
                <w:rFonts w:eastAsia="Times New Roman"/>
                <w:bCs/>
                <w:noProof/>
                <w:lang w:eastAsia="en-GB"/>
              </w:rPr>
            </w:pPr>
            <w:r>
              <w:rPr>
                <w:rFonts w:eastAsia="Times New Roman"/>
                <w:noProof/>
                <w:lang w:eastAsia="en-GB"/>
              </w:rPr>
              <w:t>3.7. Foster a health information and knowledge system, including support to the Scientific Committees set up in accordance with Commission Decision 2008/721/EC</w:t>
            </w:r>
          </w:p>
        </w:tc>
        <w:tc>
          <w:tcPr>
            <w:tcW w:w="1664" w:type="dxa"/>
            <w:shd w:val="clear" w:color="auto" w:fill="auto"/>
            <w:vAlign w:val="bottom"/>
          </w:tcPr>
          <w:p>
            <w:pPr>
              <w:spacing w:after="0" w:line="240" w:lineRule="auto"/>
              <w:jc w:val="left"/>
              <w:rPr>
                <w:rFonts w:eastAsia="Times New Roman"/>
                <w:b/>
                <w:bCs/>
                <w:noProof/>
                <w:lang w:eastAsia="en-GB"/>
              </w:rPr>
            </w:pPr>
          </w:p>
        </w:tc>
      </w:tr>
      <w:tr>
        <w:trPr>
          <w:trHeight w:val="300"/>
        </w:trPr>
        <w:tc>
          <w:tcPr>
            <w:tcW w:w="2160" w:type="dxa"/>
            <w:shd w:val="clear" w:color="auto" w:fill="auto"/>
          </w:tcPr>
          <w:p>
            <w:pPr>
              <w:spacing w:after="0" w:line="240" w:lineRule="auto"/>
              <w:jc w:val="left"/>
              <w:rPr>
                <w:rFonts w:eastAsia="Times New Roman"/>
                <w:bCs/>
                <w:noProof/>
                <w:lang w:eastAsia="en-GB"/>
              </w:rPr>
            </w:pPr>
            <w:r>
              <w:rPr>
                <w:rFonts w:eastAsia="Times New Roman"/>
                <w:b/>
                <w:bCs/>
                <w:noProof/>
                <w:lang w:eastAsia="en-GB"/>
              </w:rPr>
              <w:t>User reference</w:t>
            </w:r>
          </w:p>
        </w:tc>
        <w:tc>
          <w:tcPr>
            <w:tcW w:w="5812" w:type="dxa"/>
            <w:shd w:val="clear" w:color="auto" w:fill="auto"/>
          </w:tcPr>
          <w:p>
            <w:pPr>
              <w:spacing w:after="0" w:line="240" w:lineRule="auto"/>
              <w:jc w:val="left"/>
              <w:rPr>
                <w:rFonts w:eastAsia="Times New Roman"/>
                <w:bCs/>
                <w:noProof/>
                <w:lang w:eastAsia="en-GB"/>
              </w:rPr>
            </w:pPr>
            <w:r>
              <w:rPr>
                <w:rFonts w:eastAsia="Times New Roman"/>
                <w:b/>
                <w:bCs/>
                <w:noProof/>
                <w:lang w:eastAsia="en-GB"/>
              </w:rPr>
              <w:t>Title</w:t>
            </w:r>
          </w:p>
        </w:tc>
        <w:tc>
          <w:tcPr>
            <w:tcW w:w="1664" w:type="dxa"/>
            <w:shd w:val="clear" w:color="auto" w:fill="auto"/>
          </w:tcPr>
          <w:p>
            <w:pPr>
              <w:spacing w:after="0" w:line="240" w:lineRule="auto"/>
              <w:jc w:val="left"/>
              <w:rPr>
                <w:rFonts w:eastAsia="Times New Roman"/>
                <w:b/>
                <w:bCs/>
                <w:noProof/>
                <w:lang w:eastAsia="en-GB"/>
              </w:rPr>
            </w:pPr>
            <w:r>
              <w:rPr>
                <w:rFonts w:eastAsia="Times New Roman"/>
                <w:b/>
                <w:bCs/>
                <w:noProof/>
                <w:lang w:eastAsia="en-GB"/>
              </w:rPr>
              <w:t>Amount committed in EUR</w:t>
            </w:r>
          </w:p>
        </w:tc>
      </w:tr>
      <w:tr>
        <w:trPr>
          <w:trHeight w:val="300"/>
        </w:trPr>
        <w:tc>
          <w:tcPr>
            <w:tcW w:w="2160" w:type="dxa"/>
            <w:shd w:val="clear" w:color="auto" w:fill="auto"/>
          </w:tcPr>
          <w:p>
            <w:pPr>
              <w:spacing w:after="0" w:line="240" w:lineRule="auto"/>
              <w:jc w:val="left"/>
              <w:rPr>
                <w:rFonts w:eastAsia="Times New Roman"/>
                <w:bCs/>
                <w:noProof/>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lang w:val="en-US" w:eastAsia="en-GB"/>
              </w:rPr>
            </w:pPr>
            <w:r>
              <w:rPr>
                <w:noProof/>
                <w:color w:val="000000"/>
              </w:rPr>
              <w:t>Cross sub-delegation to Eurostat implemented through the direct award of grants for testing new modules/variables for future European Health Interview Survey (EHIS) waves</w:t>
            </w:r>
          </w:p>
        </w:tc>
        <w:tc>
          <w:tcPr>
            <w:tcW w:w="1664" w:type="dxa"/>
            <w:tcBorders>
              <w:top w:val="single" w:sz="4" w:space="0" w:color="auto"/>
              <w:left w:val="nil"/>
              <w:bottom w:val="single" w:sz="4" w:space="0" w:color="auto"/>
              <w:right w:val="single" w:sz="4" w:space="0" w:color="auto"/>
            </w:tcBorders>
            <w:shd w:val="clear" w:color="auto" w:fill="auto"/>
          </w:tcPr>
          <w:p>
            <w:pPr>
              <w:spacing w:after="0" w:line="240" w:lineRule="auto"/>
              <w:jc w:val="right"/>
              <w:rPr>
                <w:rFonts w:eastAsia="Times New Roman"/>
                <w:noProof/>
                <w:lang w:eastAsia="en-GB"/>
              </w:rPr>
            </w:pPr>
            <w:r>
              <w:rPr>
                <w:noProof/>
                <w:color w:val="000000"/>
              </w:rPr>
              <w:t>413 943.00</w:t>
            </w:r>
          </w:p>
        </w:tc>
      </w:tr>
      <w:tr>
        <w:trPr>
          <w:trHeight w:val="300"/>
        </w:trPr>
        <w:tc>
          <w:tcPr>
            <w:tcW w:w="2160" w:type="dxa"/>
            <w:shd w:val="clear" w:color="auto" w:fill="auto"/>
          </w:tcPr>
          <w:p>
            <w:pPr>
              <w:spacing w:after="0" w:line="240" w:lineRule="auto"/>
              <w:jc w:val="left"/>
              <w:rPr>
                <w:rFonts w:eastAsia="Times New Roman"/>
                <w:bCs/>
                <w:noProof/>
                <w:lang w:eastAsia="en-GB"/>
              </w:rPr>
            </w:pPr>
          </w:p>
        </w:tc>
        <w:tc>
          <w:tcPr>
            <w:tcW w:w="5812"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lang w:val="en-US" w:eastAsia="en-GB"/>
              </w:rPr>
            </w:pPr>
            <w:r>
              <w:rPr>
                <w:noProof/>
                <w:color w:val="000000"/>
              </w:rPr>
              <w:t>Sub-delegation to Eurostat implemented through the direct award of grants for morbidity statistics</w:t>
            </w:r>
          </w:p>
        </w:tc>
        <w:tc>
          <w:tcPr>
            <w:tcW w:w="1664" w:type="dxa"/>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lang w:eastAsia="en-GB"/>
              </w:rPr>
            </w:pPr>
            <w:r>
              <w:rPr>
                <w:noProof/>
                <w:color w:val="000000"/>
              </w:rPr>
              <w:t>527 575.00</w:t>
            </w:r>
          </w:p>
        </w:tc>
      </w:tr>
      <w:tr>
        <w:trPr>
          <w:trHeight w:val="300"/>
        </w:trPr>
        <w:tc>
          <w:tcPr>
            <w:tcW w:w="2160" w:type="dxa"/>
            <w:shd w:val="clear" w:color="auto" w:fill="auto"/>
          </w:tcPr>
          <w:p>
            <w:pPr>
              <w:spacing w:after="0" w:line="240" w:lineRule="auto"/>
              <w:jc w:val="left"/>
              <w:rPr>
                <w:rFonts w:eastAsia="Times New Roman"/>
                <w:bCs/>
                <w:noProof/>
                <w:lang w:eastAsia="en-GB"/>
              </w:rPr>
            </w:pPr>
          </w:p>
        </w:tc>
        <w:tc>
          <w:tcPr>
            <w:tcW w:w="5812" w:type="dxa"/>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lang w:val="en-US" w:eastAsia="en-GB"/>
              </w:rPr>
            </w:pPr>
            <w:r>
              <w:rPr>
                <w:noProof/>
                <w:color w:val="000000"/>
              </w:rPr>
              <w:t>Sub-delegation to Eurostat implemented through the direct award of grants for non-monetary healthcare statistics</w:t>
            </w:r>
          </w:p>
        </w:tc>
        <w:tc>
          <w:tcPr>
            <w:tcW w:w="1664" w:type="dxa"/>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lang w:eastAsia="en-GB"/>
              </w:rPr>
            </w:pPr>
            <w:r>
              <w:rPr>
                <w:noProof/>
                <w:color w:val="000000"/>
              </w:rPr>
              <w:t>46 062.00</w:t>
            </w:r>
          </w:p>
        </w:tc>
      </w:tr>
      <w:tr>
        <w:trPr>
          <w:trHeight w:val="300"/>
        </w:trPr>
        <w:tc>
          <w:tcPr>
            <w:tcW w:w="2160" w:type="dxa"/>
            <w:shd w:val="clear" w:color="auto" w:fill="auto"/>
          </w:tcPr>
          <w:p>
            <w:pPr>
              <w:spacing w:after="0" w:line="240" w:lineRule="auto"/>
              <w:jc w:val="left"/>
              <w:rPr>
                <w:rFonts w:eastAsia="Times New Roman"/>
                <w:bCs/>
                <w:noProof/>
                <w:lang w:eastAsia="en-GB"/>
              </w:rPr>
            </w:pPr>
            <w:r>
              <w:rPr>
                <w:rFonts w:eastAsia="Times New Roman"/>
                <w:bCs/>
                <w:noProof/>
                <w:lang w:eastAsia="en-GB"/>
              </w:rPr>
              <w:t>Total</w:t>
            </w:r>
          </w:p>
        </w:tc>
        <w:tc>
          <w:tcPr>
            <w:tcW w:w="5812" w:type="dxa"/>
            <w:shd w:val="clear" w:color="auto" w:fill="auto"/>
          </w:tcPr>
          <w:p>
            <w:pPr>
              <w:spacing w:after="0" w:line="240" w:lineRule="auto"/>
              <w:jc w:val="left"/>
              <w:rPr>
                <w:rFonts w:eastAsia="Times New Roman"/>
                <w:noProof/>
                <w:lang w:eastAsia="en-GB"/>
              </w:rPr>
            </w:pPr>
          </w:p>
        </w:tc>
        <w:tc>
          <w:tcPr>
            <w:tcW w:w="1664" w:type="dxa"/>
            <w:shd w:val="clear" w:color="auto" w:fill="auto"/>
          </w:tcPr>
          <w:p>
            <w:pPr>
              <w:spacing w:after="0" w:line="240" w:lineRule="auto"/>
              <w:jc w:val="right"/>
              <w:rPr>
                <w:rFonts w:eastAsia="Times New Roman"/>
                <w:b/>
                <w:bCs/>
                <w:noProof/>
                <w:lang w:eastAsia="en-GB"/>
              </w:rPr>
            </w:pPr>
            <w:r>
              <w:rPr>
                <w:rFonts w:eastAsia="Times New Roman"/>
                <w:b/>
                <w:bCs/>
                <w:noProof/>
                <w:lang w:eastAsia="en-GB"/>
              </w:rPr>
              <w:t>987 580.00</w:t>
            </w:r>
          </w:p>
        </w:tc>
      </w:tr>
      <w:tr>
        <w:trPr>
          <w:trHeight w:val="300"/>
        </w:trPr>
        <w:tc>
          <w:tcPr>
            <w:tcW w:w="2160" w:type="dxa"/>
            <w:shd w:val="clear" w:color="auto" w:fill="auto"/>
          </w:tcPr>
          <w:p>
            <w:pPr>
              <w:spacing w:after="0" w:line="240" w:lineRule="auto"/>
              <w:jc w:val="left"/>
              <w:rPr>
                <w:rFonts w:eastAsia="Times New Roman"/>
                <w:bCs/>
                <w:noProof/>
                <w:lang w:eastAsia="en-GB"/>
              </w:rPr>
            </w:pPr>
            <w:r>
              <w:rPr>
                <w:rFonts w:eastAsia="Times New Roman"/>
                <w:bCs/>
                <w:noProof/>
                <w:lang w:eastAsia="en-GB"/>
              </w:rPr>
              <w:t>SANTE TOTAL OTHER ACTIONS</w:t>
            </w:r>
          </w:p>
        </w:tc>
        <w:tc>
          <w:tcPr>
            <w:tcW w:w="5812" w:type="dxa"/>
            <w:shd w:val="clear" w:color="auto" w:fill="auto"/>
          </w:tcPr>
          <w:p>
            <w:pPr>
              <w:spacing w:after="0" w:line="240" w:lineRule="auto"/>
              <w:jc w:val="left"/>
              <w:rPr>
                <w:rFonts w:eastAsia="Times New Roman"/>
                <w:bCs/>
                <w:noProof/>
                <w:lang w:eastAsia="en-GB"/>
              </w:rPr>
            </w:pPr>
          </w:p>
        </w:tc>
        <w:tc>
          <w:tcPr>
            <w:tcW w:w="1664" w:type="dxa"/>
            <w:shd w:val="clear" w:color="auto" w:fill="auto"/>
          </w:tcPr>
          <w:p>
            <w:pPr>
              <w:spacing w:after="0" w:line="240" w:lineRule="auto"/>
              <w:jc w:val="right"/>
              <w:rPr>
                <w:rFonts w:eastAsia="Times New Roman"/>
                <w:b/>
                <w:bCs/>
                <w:noProof/>
                <w:lang w:eastAsia="en-GB"/>
              </w:rPr>
            </w:pPr>
            <w:r>
              <w:rPr>
                <w:rFonts w:eastAsia="Times New Roman"/>
                <w:b/>
                <w:bCs/>
                <w:noProof/>
                <w:lang w:eastAsia="en-GB"/>
              </w:rPr>
              <w:t>4 911 844.09</w:t>
            </w:r>
          </w:p>
        </w:tc>
      </w:tr>
    </w:tbl>
    <w:p>
      <w:pPr>
        <w:spacing w:after="0" w:line="240" w:lineRule="auto"/>
        <w:jc w:val="left"/>
        <w:rPr>
          <w:rFonts w:eastAsia="Times New Roman"/>
          <w:bCs/>
          <w:noProof/>
          <w:lang w:eastAsia="en-GB"/>
        </w:rPr>
      </w:pPr>
      <w:r>
        <w:rPr>
          <w:rFonts w:eastAsia="Times New Roman"/>
          <w:bCs/>
          <w:noProof/>
          <w:lang w:eastAsia="en-GB"/>
        </w:rPr>
        <w:br w:type="page"/>
      </w:r>
    </w:p>
    <w:p>
      <w:pPr>
        <w:pStyle w:val="Heading1"/>
        <w:spacing w:line="360" w:lineRule="auto"/>
        <w:ind w:right="-253"/>
        <w:rPr>
          <w:noProof/>
          <w:sz w:val="22"/>
          <w:szCs w:val="22"/>
        </w:rPr>
        <w:sectPr>
          <w:headerReference w:type="even" r:id="rId28"/>
          <w:headerReference w:type="default" r:id="rId29"/>
          <w:footerReference w:type="even" r:id="rId30"/>
          <w:footerReference w:type="default" r:id="rId31"/>
          <w:headerReference w:type="first" r:id="rId32"/>
          <w:footerReference w:type="first" r:id="rId33"/>
          <w:pgSz w:w="11906" w:h="16838"/>
          <w:pgMar w:top="253" w:right="993" w:bottom="567" w:left="1440" w:header="708" w:footer="708" w:gutter="0"/>
          <w:cols w:space="708"/>
          <w:docGrid w:linePitch="360"/>
        </w:sectPr>
      </w:pPr>
    </w:p>
    <w:p>
      <w:pPr>
        <w:pStyle w:val="Heading1"/>
        <w:spacing w:line="360" w:lineRule="auto"/>
        <w:ind w:right="-253"/>
        <w:rPr>
          <w:rFonts w:eastAsia="Calibri"/>
          <w:noProof/>
          <w:sz w:val="24"/>
          <w:szCs w:val="24"/>
        </w:rPr>
      </w:pPr>
      <w:bookmarkStart w:id="279" w:name="_Toc33634489"/>
      <w:bookmarkStart w:id="280" w:name="_Toc51938593"/>
      <w:r>
        <w:rPr>
          <w:rFonts w:eastAsia="Calibri"/>
          <w:noProof/>
          <w:sz w:val="24"/>
          <w:szCs w:val="24"/>
        </w:rPr>
        <w:t>DETAILED OVERVIEW OF THE REPORTING YEAR 2018</w:t>
      </w:r>
      <w:bookmarkEnd w:id="279"/>
      <w:bookmarkEnd w:id="280"/>
    </w:p>
    <w:p>
      <w:pPr>
        <w:pStyle w:val="Heading2"/>
        <w:rPr>
          <w:rStyle w:val="Heading2Char"/>
          <w:b/>
          <w:i/>
          <w:noProof/>
          <w:sz w:val="24"/>
          <w:szCs w:val="24"/>
        </w:rPr>
      </w:pPr>
      <w:bookmarkStart w:id="281" w:name="_Toc33634490"/>
      <w:bookmarkStart w:id="282" w:name="_Toc51938594"/>
      <w:r>
        <w:rPr>
          <w:rStyle w:val="Heading2Char"/>
          <w:b/>
          <w:i/>
          <w:noProof/>
          <w:sz w:val="24"/>
          <w:szCs w:val="24"/>
        </w:rPr>
        <w:t>Funding per thematic priority and financial instrument</w:t>
      </w:r>
      <w:bookmarkEnd w:id="281"/>
      <w:bookmarkEnd w:id="282"/>
    </w:p>
    <w:tbl>
      <w:tblPr>
        <w:tblW w:w="5000" w:type="pct"/>
        <w:tblLayout w:type="fixed"/>
        <w:tblLook w:val="04A0" w:firstRow="1" w:lastRow="0" w:firstColumn="1" w:lastColumn="0" w:noHBand="0" w:noVBand="1"/>
      </w:tblPr>
      <w:tblGrid>
        <w:gridCol w:w="1526"/>
        <w:gridCol w:w="1201"/>
        <w:gridCol w:w="416"/>
        <w:gridCol w:w="789"/>
        <w:gridCol w:w="851"/>
        <w:gridCol w:w="425"/>
        <w:gridCol w:w="1133"/>
        <w:gridCol w:w="218"/>
        <w:gridCol w:w="1058"/>
        <w:gridCol w:w="818"/>
        <w:gridCol w:w="458"/>
        <w:gridCol w:w="1182"/>
        <w:gridCol w:w="237"/>
        <w:gridCol w:w="1357"/>
        <w:gridCol w:w="205"/>
        <w:gridCol w:w="1415"/>
        <w:gridCol w:w="198"/>
        <w:gridCol w:w="240"/>
        <w:gridCol w:w="240"/>
        <w:gridCol w:w="240"/>
        <w:gridCol w:w="649"/>
        <w:gridCol w:w="1376"/>
      </w:tblGrid>
      <w:tr>
        <w:trPr>
          <w:trHeight w:val="300"/>
        </w:trPr>
        <w:tc>
          <w:tcPr>
            <w:tcW w:w="470"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Objectives</w:t>
            </w:r>
          </w:p>
        </w:tc>
        <w:tc>
          <w:tcPr>
            <w:tcW w:w="498" w:type="pct"/>
            <w:gridSpan w:val="2"/>
            <w:tcBorders>
              <w:top w:val="single" w:sz="4" w:space="0" w:color="auto"/>
              <w:left w:val="single" w:sz="4" w:space="0" w:color="auto"/>
              <w:bottom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1</w:t>
            </w:r>
          </w:p>
        </w:tc>
        <w:tc>
          <w:tcPr>
            <w:tcW w:w="505" w:type="pct"/>
            <w:gridSpan w:val="2"/>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547" w:type="pct"/>
            <w:gridSpan w:val="3"/>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578" w:type="pct"/>
            <w:gridSpan w:val="2"/>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505" w:type="pct"/>
            <w:gridSpan w:val="2"/>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491" w:type="pct"/>
            <w:gridSpan w:val="2"/>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560" w:type="pct"/>
            <w:gridSpan w:val="3"/>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74" w:type="pct"/>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74" w:type="pct"/>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74" w:type="pct"/>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624" w:type="pct"/>
            <w:gridSpan w:val="2"/>
            <w:tcBorders>
              <w:top w:val="single" w:sz="4" w:space="0" w:color="auto"/>
              <w:bottom w:val="single" w:sz="4" w:space="0" w:color="auto"/>
              <w:right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r>
      <w:tr>
        <w:trPr>
          <w:trHeight w:val="467"/>
        </w:trPr>
        <w:tc>
          <w:tcPr>
            <w:tcW w:w="470"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Description of objectives</w:t>
            </w:r>
          </w:p>
        </w:tc>
        <w:tc>
          <w:tcPr>
            <w:tcW w:w="4530" w:type="pct"/>
            <w:gridSpan w:val="21"/>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 xml:space="preserve">1. Promote health, prevent diseases and foster supportive environments for healthy lifestyles </w:t>
            </w:r>
          </w:p>
        </w:tc>
      </w:tr>
      <w:tr>
        <w:trPr>
          <w:trHeight w:val="883"/>
        </w:trPr>
        <w:tc>
          <w:tcPr>
            <w:tcW w:w="470"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Third health programme thematic priorities</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projects grants by objective</w:t>
            </w:r>
          </w:p>
        </w:tc>
        <w:tc>
          <w:tcPr>
            <w:tcW w:w="371"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ERN actions SGAs under FPA by objective</w:t>
            </w: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operating grants by objective</w:t>
            </w:r>
          </w:p>
        </w:tc>
        <w:tc>
          <w:tcPr>
            <w:tcW w:w="349"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joint actions by objective</w:t>
            </w: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direct grant agreements by objective</w:t>
            </w: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Presidency conferences by objective</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service contracts by objective</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SANTE service contracts by objective</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other actions by objective</w:t>
            </w:r>
          </w:p>
        </w:tc>
        <w:tc>
          <w:tcPr>
            <w:tcW w:w="483" w:type="pct"/>
            <w:gridSpan w:val="5"/>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SANTE other actions by objective</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Total</w:t>
            </w:r>
          </w:p>
        </w:tc>
      </w:tr>
      <w:tr>
        <w:trPr>
          <w:trHeight w:val="1290"/>
        </w:trPr>
        <w:tc>
          <w:tcPr>
            <w:tcW w:w="470"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1.1. Cost-effective promotion and prevention measures in line, in particular, with the Union strategies on alcohol and nutrition</w:t>
            </w:r>
          </w:p>
        </w:tc>
        <w:tc>
          <w:tcPr>
            <w:tcW w:w="370"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71"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2 698 599.53</w:t>
            </w:r>
          </w:p>
        </w:tc>
        <w:tc>
          <w:tcPr>
            <w:tcW w:w="349"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100 000.00</w:t>
            </w:r>
          </w:p>
        </w:tc>
        <w:tc>
          <w:tcPr>
            <w:tcW w:w="437"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999 350.00</w:t>
            </w:r>
          </w:p>
          <w:p>
            <w:pPr>
              <w:spacing w:after="0" w:line="240" w:lineRule="auto"/>
              <w:jc w:val="right"/>
              <w:rPr>
                <w:rFonts w:eastAsia="Times New Roman"/>
                <w:noProof/>
                <w:color w:val="000000"/>
                <w:sz w:val="18"/>
                <w:szCs w:val="18"/>
                <w:lang w:eastAsia="en-GB"/>
              </w:rPr>
            </w:pPr>
          </w:p>
        </w:tc>
        <w:tc>
          <w:tcPr>
            <w:tcW w:w="481"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36"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83" w:type="pct"/>
            <w:gridSpan w:val="5"/>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2 000 000.00</w:t>
            </w:r>
          </w:p>
        </w:tc>
        <w:tc>
          <w:tcPr>
            <w:tcW w:w="424"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5 797 949.53</w:t>
            </w:r>
          </w:p>
        </w:tc>
      </w:tr>
      <w:tr>
        <w:trPr>
          <w:trHeight w:val="274"/>
        </w:trPr>
        <w:tc>
          <w:tcPr>
            <w:tcW w:w="470"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1.2. Measures to complement the Member States’ action in reducing drug-related health damage, including information and prevention</w:t>
            </w:r>
          </w:p>
        </w:tc>
        <w:tc>
          <w:tcPr>
            <w:tcW w:w="370"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71"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49"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37"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81"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36"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83" w:type="pct"/>
            <w:gridSpan w:val="5"/>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24"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r>
      <w:tr>
        <w:trPr>
          <w:trHeight w:val="1833"/>
        </w:trPr>
        <w:tc>
          <w:tcPr>
            <w:tcW w:w="470"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1.3. Support effective responses to communicable diseases, such as HIV/AIDS, tuberculosis and hepatitis</w:t>
            </w:r>
          </w:p>
        </w:tc>
        <w:tc>
          <w:tcPr>
            <w:tcW w:w="370"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71"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640 708.00</w:t>
            </w:r>
          </w:p>
        </w:tc>
        <w:tc>
          <w:tcPr>
            <w:tcW w:w="349"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37"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81"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36"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83" w:type="pct"/>
            <w:gridSpan w:val="5"/>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24"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640 708.00</w:t>
            </w:r>
          </w:p>
        </w:tc>
      </w:tr>
      <w:tr>
        <w:trPr>
          <w:trHeight w:val="1035"/>
        </w:trPr>
        <w:tc>
          <w:tcPr>
            <w:tcW w:w="470"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 xml:space="preserve">1.4. </w:t>
            </w:r>
            <w:r>
              <w:rPr>
                <w:rFonts w:eastAsia="Times New Roman"/>
                <w:noProof/>
                <w:sz w:val="18"/>
                <w:szCs w:val="18"/>
                <w:lang w:eastAsia="en-GB"/>
              </w:rPr>
              <w:t>Support cooperation and networking in the Union to prevent and improve the response to chronic diseases including cancer, age-related diseases and neurodegenerative diseases</w:t>
            </w:r>
          </w:p>
        </w:tc>
        <w:tc>
          <w:tcPr>
            <w:tcW w:w="370"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6 806 454.13</w:t>
            </w:r>
          </w:p>
        </w:tc>
        <w:tc>
          <w:tcPr>
            <w:tcW w:w="371"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769 679.00</w:t>
            </w:r>
          </w:p>
        </w:tc>
        <w:tc>
          <w:tcPr>
            <w:tcW w:w="349"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37"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81"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36"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83" w:type="pct"/>
            <w:gridSpan w:val="5"/>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24"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7 576 133.13</w:t>
            </w:r>
          </w:p>
        </w:tc>
      </w:tr>
      <w:tr>
        <w:trPr>
          <w:trHeight w:val="638"/>
        </w:trPr>
        <w:tc>
          <w:tcPr>
            <w:tcW w:w="470"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1.5. Implementation of Union legislation in the field of tobacco products</w:t>
            </w:r>
          </w:p>
        </w:tc>
        <w:tc>
          <w:tcPr>
            <w:tcW w:w="370"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71"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49"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720 000.00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37"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841 630.00</w:t>
            </w:r>
          </w:p>
          <w:p>
            <w:pPr>
              <w:spacing w:after="0" w:line="240" w:lineRule="auto"/>
              <w:jc w:val="right"/>
              <w:rPr>
                <w:rFonts w:eastAsia="Times New Roman"/>
                <w:noProof/>
                <w:color w:val="000000"/>
                <w:sz w:val="18"/>
                <w:szCs w:val="18"/>
                <w:lang w:eastAsia="en-GB"/>
              </w:rPr>
            </w:pPr>
          </w:p>
        </w:tc>
        <w:tc>
          <w:tcPr>
            <w:tcW w:w="481"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36"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83" w:type="pct"/>
            <w:gridSpan w:val="5"/>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160 000.00</w:t>
            </w:r>
          </w:p>
        </w:tc>
        <w:tc>
          <w:tcPr>
            <w:tcW w:w="424"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1 721 630.00</w:t>
            </w:r>
          </w:p>
          <w:p>
            <w:pPr>
              <w:spacing w:after="0" w:line="240" w:lineRule="auto"/>
              <w:jc w:val="right"/>
              <w:rPr>
                <w:rFonts w:eastAsia="Times New Roman"/>
                <w:noProof/>
                <w:color w:val="000000"/>
                <w:sz w:val="18"/>
                <w:szCs w:val="18"/>
                <w:lang w:eastAsia="en-GB"/>
              </w:rPr>
            </w:pPr>
          </w:p>
        </w:tc>
      </w:tr>
      <w:tr>
        <w:trPr>
          <w:trHeight w:val="1035"/>
        </w:trPr>
        <w:tc>
          <w:tcPr>
            <w:tcW w:w="470"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1.6. Foster a health information and knowledge system to contribute to evidence-based decision-making</w:t>
            </w:r>
          </w:p>
        </w:tc>
        <w:tc>
          <w:tcPr>
            <w:tcW w:w="370"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71"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49"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37"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81"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36"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83" w:type="pct"/>
            <w:gridSpan w:val="5"/>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24"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r>
      <w:tr>
        <w:trPr>
          <w:trHeight w:val="335"/>
        </w:trPr>
        <w:tc>
          <w:tcPr>
            <w:tcW w:w="470"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Total</w:t>
            </w:r>
          </w:p>
        </w:tc>
        <w:tc>
          <w:tcPr>
            <w:tcW w:w="370"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6 806 454.13</w:t>
            </w:r>
          </w:p>
        </w:tc>
        <w:tc>
          <w:tcPr>
            <w:tcW w:w="371"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4 108 986.53</w:t>
            </w:r>
          </w:p>
        </w:tc>
        <w:tc>
          <w:tcPr>
            <w:tcW w:w="349"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720 000.00</w:t>
            </w:r>
          </w:p>
          <w:p>
            <w:pPr>
              <w:spacing w:after="0" w:line="240" w:lineRule="auto"/>
              <w:jc w:val="right"/>
              <w:rPr>
                <w:rFonts w:eastAsia="Times New Roman"/>
                <w:b/>
                <w:bCs/>
                <w:noProof/>
                <w:color w:val="000000"/>
                <w:sz w:val="18"/>
                <w:szCs w:val="18"/>
                <w:lang w:eastAsia="en-GB"/>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100 000.00</w:t>
            </w:r>
          </w:p>
          <w:p>
            <w:pPr>
              <w:spacing w:after="0" w:line="240" w:lineRule="auto"/>
              <w:jc w:val="right"/>
              <w:rPr>
                <w:rFonts w:eastAsia="Times New Roman"/>
                <w:b/>
                <w:bCs/>
                <w:noProof/>
                <w:color w:val="000000"/>
                <w:sz w:val="18"/>
                <w:szCs w:val="18"/>
                <w:lang w:eastAsia="en-GB"/>
              </w:rPr>
            </w:pP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1 840 980.00</w:t>
            </w:r>
          </w:p>
          <w:p>
            <w:pPr>
              <w:spacing w:after="0" w:line="240" w:lineRule="auto"/>
              <w:jc w:val="right"/>
              <w:rPr>
                <w:rFonts w:eastAsia="Times New Roman"/>
                <w:b/>
                <w:bCs/>
                <w:noProof/>
                <w:color w:val="000000"/>
                <w:sz w:val="18"/>
                <w:szCs w:val="18"/>
                <w:lang w:eastAsia="en-GB"/>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436"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483" w:type="pct"/>
            <w:gridSpan w:val="5"/>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2 160 000.00</w:t>
            </w:r>
          </w:p>
        </w:tc>
        <w:tc>
          <w:tcPr>
            <w:tcW w:w="42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15 736 420.66</w:t>
            </w:r>
          </w:p>
        </w:tc>
      </w:tr>
    </w:tbl>
    <w:p>
      <w:pPr>
        <w:rPr>
          <w:noProof/>
          <w:sz w:val="18"/>
          <w:szCs w:val="18"/>
        </w:rPr>
      </w:pPr>
    </w:p>
    <w:tbl>
      <w:tblPr>
        <w:tblW w:w="5000" w:type="pct"/>
        <w:tblLayout w:type="fixed"/>
        <w:tblLook w:val="04A0" w:firstRow="1" w:lastRow="0" w:firstColumn="1" w:lastColumn="0" w:noHBand="0" w:noVBand="1"/>
      </w:tblPr>
      <w:tblGrid>
        <w:gridCol w:w="1827"/>
        <w:gridCol w:w="15"/>
        <w:gridCol w:w="1100"/>
        <w:gridCol w:w="312"/>
        <w:gridCol w:w="130"/>
        <w:gridCol w:w="838"/>
        <w:gridCol w:w="247"/>
        <w:gridCol w:w="153"/>
        <w:gridCol w:w="730"/>
        <w:gridCol w:w="448"/>
        <w:gridCol w:w="159"/>
        <w:gridCol w:w="669"/>
        <w:gridCol w:w="607"/>
        <w:gridCol w:w="140"/>
        <w:gridCol w:w="390"/>
        <w:gridCol w:w="847"/>
        <w:gridCol w:w="10"/>
        <w:gridCol w:w="558"/>
        <w:gridCol w:w="610"/>
        <w:gridCol w:w="669"/>
        <w:gridCol w:w="724"/>
        <w:gridCol w:w="13"/>
        <w:gridCol w:w="695"/>
        <w:gridCol w:w="614"/>
        <w:gridCol w:w="789"/>
        <w:gridCol w:w="357"/>
        <w:gridCol w:w="1081"/>
        <w:gridCol w:w="214"/>
        <w:gridCol w:w="1286"/>
      </w:tblGrid>
      <w:tr>
        <w:trPr>
          <w:trHeight w:val="300"/>
        </w:trPr>
        <w:tc>
          <w:tcPr>
            <w:tcW w:w="568"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Objectives</w:t>
            </w:r>
          </w:p>
        </w:tc>
        <w:tc>
          <w:tcPr>
            <w:tcW w:w="475" w:type="pct"/>
            <w:gridSpan w:val="3"/>
            <w:tcBorders>
              <w:top w:val="single" w:sz="4" w:space="0" w:color="auto"/>
              <w:left w:val="single" w:sz="4" w:space="0" w:color="auto"/>
              <w:bottom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2</w:t>
            </w:r>
          </w:p>
        </w:tc>
        <w:tc>
          <w:tcPr>
            <w:tcW w:w="381" w:type="pct"/>
            <w:gridSpan w:val="3"/>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412" w:type="pct"/>
            <w:gridSpan w:val="3"/>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436" w:type="pct"/>
            <w:gridSpan w:val="3"/>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381" w:type="pct"/>
            <w:gridSpan w:val="2"/>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363" w:type="pct"/>
            <w:gridSpan w:val="3"/>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433" w:type="pct"/>
            <w:gridSpan w:val="3"/>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214" w:type="pct"/>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432" w:type="pct"/>
            <w:gridSpan w:val="2"/>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443" w:type="pct"/>
            <w:gridSpan w:val="2"/>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462" w:type="pct"/>
            <w:gridSpan w:val="2"/>
            <w:tcBorders>
              <w:top w:val="single" w:sz="4" w:space="0" w:color="auto"/>
              <w:bottom w:val="single" w:sz="4" w:space="0" w:color="auto"/>
              <w:right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r>
      <w:tr>
        <w:trPr>
          <w:trHeight w:val="423"/>
        </w:trPr>
        <w:tc>
          <w:tcPr>
            <w:tcW w:w="568"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Description of objectives</w:t>
            </w:r>
          </w:p>
        </w:tc>
        <w:tc>
          <w:tcPr>
            <w:tcW w:w="4432" w:type="pct"/>
            <w:gridSpan w:val="27"/>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2. Protect Union citizens from serious cross-border health threats</w:t>
            </w:r>
          </w:p>
        </w:tc>
      </w:tr>
      <w:tr>
        <w:trPr>
          <w:trHeight w:val="883"/>
        </w:trPr>
        <w:tc>
          <w:tcPr>
            <w:tcW w:w="568"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Third health programme thematic priorities</w:t>
            </w:r>
          </w:p>
        </w:tc>
        <w:tc>
          <w:tcPr>
            <w:tcW w:w="339"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projects grants by objective</w:t>
            </w:r>
          </w:p>
        </w:tc>
        <w:tc>
          <w:tcPr>
            <w:tcW w:w="394"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ERN actions SGAs under FPA by objective</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operating grants by objective</w:t>
            </w: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joint actions by objective</w:t>
            </w:r>
          </w:p>
        </w:tc>
        <w:tc>
          <w:tcPr>
            <w:tcW w:w="350"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direct grant agreements by objective</w:t>
            </w:r>
          </w:p>
        </w:tc>
        <w:tc>
          <w:tcPr>
            <w:tcW w:w="436"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Presidency conferences by objective</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service contracts by objective</w:t>
            </w:r>
          </w:p>
        </w:tc>
        <w:tc>
          <w:tcPr>
            <w:tcW w:w="441"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SANTE service contracts by objective</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other actions by objective</w:t>
            </w:r>
          </w:p>
        </w:tc>
        <w:tc>
          <w:tcPr>
            <w:tcW w:w="443"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SANTE other actions by objective</w:t>
            </w:r>
          </w:p>
        </w:tc>
        <w:tc>
          <w:tcPr>
            <w:tcW w:w="462"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Total</w:t>
            </w:r>
          </w:p>
        </w:tc>
      </w:tr>
      <w:tr>
        <w:trPr>
          <w:trHeight w:val="1043"/>
        </w:trPr>
        <w:tc>
          <w:tcPr>
            <w:tcW w:w="568" w:type="pct"/>
            <w:gridSpan w:val="2"/>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2.1. Improve risk assessment and close gaps in risk assessment capacities</w:t>
            </w:r>
          </w:p>
        </w:tc>
        <w:tc>
          <w:tcPr>
            <w:tcW w:w="339"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394"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348"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393"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350"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436"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394"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441"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432"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44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462"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r>
      <w:tr>
        <w:trPr>
          <w:trHeight w:val="841"/>
        </w:trPr>
        <w:tc>
          <w:tcPr>
            <w:tcW w:w="568" w:type="pct"/>
            <w:gridSpan w:val="2"/>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2.2. Support capacity building against health threats in Member States</w:t>
            </w:r>
          </w:p>
        </w:tc>
        <w:tc>
          <w:tcPr>
            <w:tcW w:w="339"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394"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7 900 000.00</w:t>
            </w:r>
          </w:p>
        </w:tc>
        <w:tc>
          <w:tcPr>
            <w:tcW w:w="350"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36"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41"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43"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62"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7 900 000.00</w:t>
            </w:r>
          </w:p>
        </w:tc>
      </w:tr>
      <w:tr>
        <w:trPr>
          <w:trHeight w:val="300"/>
        </w:trPr>
        <w:tc>
          <w:tcPr>
            <w:tcW w:w="568"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Total</w:t>
            </w:r>
          </w:p>
        </w:tc>
        <w:tc>
          <w:tcPr>
            <w:tcW w:w="339"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394"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7 900 000.00</w:t>
            </w:r>
          </w:p>
        </w:tc>
        <w:tc>
          <w:tcPr>
            <w:tcW w:w="350"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436"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441"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443"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462"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7 900 000.00</w:t>
            </w:r>
          </w:p>
        </w:tc>
      </w:tr>
      <w:tr>
        <w:trPr>
          <w:trHeight w:val="300"/>
        </w:trPr>
        <w:tc>
          <w:tcPr>
            <w:tcW w:w="563"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noProof/>
                <w:sz w:val="18"/>
                <w:szCs w:val="18"/>
              </w:rPr>
              <w:br w:type="page"/>
            </w:r>
            <w:r>
              <w:rPr>
                <w:rFonts w:eastAsia="Times New Roman"/>
                <w:noProof/>
                <w:color w:val="000000"/>
                <w:sz w:val="18"/>
                <w:szCs w:val="18"/>
                <w:lang w:eastAsia="en-GB"/>
              </w:rPr>
              <w:t>Objectives</w:t>
            </w:r>
          </w:p>
        </w:tc>
        <w:tc>
          <w:tcPr>
            <w:tcW w:w="440" w:type="pct"/>
            <w:gridSpan w:val="3"/>
            <w:tcBorders>
              <w:top w:val="single" w:sz="4" w:space="0" w:color="auto"/>
              <w:left w:val="single" w:sz="4" w:space="0" w:color="auto"/>
              <w:bottom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3</w:t>
            </w:r>
          </w:p>
        </w:tc>
        <w:tc>
          <w:tcPr>
            <w:tcW w:w="374" w:type="pct"/>
            <w:gridSpan w:val="3"/>
            <w:tcBorders>
              <w:top w:val="single" w:sz="4" w:space="0" w:color="auto"/>
              <w:bottom w:val="single" w:sz="4" w:space="0" w:color="auto"/>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410" w:type="pct"/>
            <w:gridSpan w:val="3"/>
            <w:tcBorders>
              <w:top w:val="single" w:sz="4" w:space="0" w:color="auto"/>
              <w:left w:val="nil"/>
              <w:bottom w:val="single" w:sz="4" w:space="0" w:color="auto"/>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442" w:type="pct"/>
            <w:gridSpan w:val="3"/>
            <w:tcBorders>
              <w:top w:val="single" w:sz="4" w:space="0" w:color="auto"/>
              <w:left w:val="nil"/>
              <w:bottom w:val="single" w:sz="4" w:space="0" w:color="auto"/>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427" w:type="pct"/>
            <w:gridSpan w:val="4"/>
            <w:tcBorders>
              <w:top w:val="single" w:sz="4" w:space="0" w:color="auto"/>
              <w:left w:val="nil"/>
              <w:bottom w:val="single" w:sz="4" w:space="0" w:color="auto"/>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360" w:type="pct"/>
            <w:gridSpan w:val="2"/>
            <w:tcBorders>
              <w:top w:val="single" w:sz="4" w:space="0" w:color="auto"/>
              <w:left w:val="nil"/>
              <w:bottom w:val="single" w:sz="4" w:space="0" w:color="auto"/>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429" w:type="pct"/>
            <w:gridSpan w:val="2"/>
            <w:tcBorders>
              <w:top w:val="single" w:sz="4" w:space="0" w:color="auto"/>
              <w:left w:val="nil"/>
              <w:bottom w:val="single" w:sz="4" w:space="0" w:color="auto"/>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407" w:type="pct"/>
            <w:gridSpan w:val="3"/>
            <w:tcBorders>
              <w:top w:val="single" w:sz="4" w:space="0" w:color="auto"/>
              <w:left w:val="nil"/>
              <w:bottom w:val="single" w:sz="4" w:space="0" w:color="auto"/>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353" w:type="pct"/>
            <w:gridSpan w:val="2"/>
            <w:tcBorders>
              <w:top w:val="single" w:sz="4" w:space="0" w:color="auto"/>
              <w:left w:val="nil"/>
              <w:bottom w:val="single" w:sz="4" w:space="0" w:color="auto"/>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399" w:type="pct"/>
            <w:gridSpan w:val="2"/>
            <w:tcBorders>
              <w:top w:val="single" w:sz="4" w:space="0" w:color="auto"/>
              <w:left w:val="nil"/>
              <w:bottom w:val="single" w:sz="4" w:space="0" w:color="auto"/>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396" w:type="pct"/>
            <w:tcBorders>
              <w:top w:val="single" w:sz="4" w:space="0" w:color="auto"/>
              <w:left w:val="nil"/>
              <w:bottom w:val="single" w:sz="4" w:space="0" w:color="auto"/>
              <w:right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r>
      <w:tr>
        <w:trPr>
          <w:trHeight w:val="378"/>
        </w:trPr>
        <w:tc>
          <w:tcPr>
            <w:tcW w:w="563"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Description of objectives</w:t>
            </w:r>
          </w:p>
        </w:tc>
        <w:tc>
          <w:tcPr>
            <w:tcW w:w="4437" w:type="pct"/>
            <w:gridSpan w:val="28"/>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3. Contribute to innovative, efficient and sustainable health systems</w:t>
            </w:r>
          </w:p>
        </w:tc>
      </w:tr>
      <w:tr>
        <w:trPr>
          <w:trHeight w:val="1092"/>
        </w:trPr>
        <w:tc>
          <w:tcPr>
            <w:tcW w:w="563"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Third health programme thematic priorities</w:t>
            </w:r>
          </w:p>
        </w:tc>
        <w:tc>
          <w:tcPr>
            <w:tcW w:w="440"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projects grants by objective</w:t>
            </w:r>
          </w:p>
        </w:tc>
        <w:tc>
          <w:tcPr>
            <w:tcW w:w="374"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ERN actions SGAs under FPA by objective</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operating grants by objective</w:t>
            </w:r>
          </w:p>
        </w:tc>
        <w:tc>
          <w:tcPr>
            <w:tcW w:w="442"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joint actions by objective</w:t>
            </w: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direct grant agreements by objective</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Presidency conferences by objective</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service contracts by objective</w:t>
            </w:r>
          </w:p>
        </w:tc>
        <w:tc>
          <w:tcPr>
            <w:tcW w:w="407"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SANTE service contracts by objective</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other actions by objective</w:t>
            </w:r>
          </w:p>
        </w:tc>
        <w:tc>
          <w:tcPr>
            <w:tcW w:w="399"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SANTE other actions by objective</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Total</w:t>
            </w:r>
          </w:p>
        </w:tc>
      </w:tr>
      <w:tr>
        <w:trPr>
          <w:trHeight w:val="1093"/>
        </w:trPr>
        <w:tc>
          <w:tcPr>
            <w:tcW w:w="563"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3.1. Support voluntary cooperation between Member States on health technology assessment</w:t>
            </w:r>
          </w:p>
        </w:tc>
        <w:tc>
          <w:tcPr>
            <w:tcW w:w="440"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374"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410"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442"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427" w:type="pct"/>
            <w:gridSpan w:val="4"/>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360"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429"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407"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35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399"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396"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r>
      <w:tr>
        <w:trPr>
          <w:trHeight w:val="684"/>
        </w:trPr>
        <w:tc>
          <w:tcPr>
            <w:tcW w:w="563"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 xml:space="preserve">3.2. Promote the voluntary uptake of health innovation and e-Health </w:t>
            </w:r>
          </w:p>
        </w:tc>
        <w:tc>
          <w:tcPr>
            <w:tcW w:w="440"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74"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10"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42"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7" w:type="pct"/>
            <w:gridSpan w:val="4"/>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750 000.00</w:t>
            </w:r>
          </w:p>
        </w:tc>
        <w:tc>
          <w:tcPr>
            <w:tcW w:w="360"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9"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07"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35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6"/>
                <w:szCs w:val="16"/>
                <w:lang w:eastAsia="en-GB"/>
              </w:rPr>
              <w:t>0.00</w:t>
            </w:r>
          </w:p>
        </w:tc>
        <w:tc>
          <w:tcPr>
            <w:tcW w:w="399"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6"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750 000.00</w:t>
            </w:r>
          </w:p>
          <w:p>
            <w:pPr>
              <w:spacing w:after="0" w:line="240" w:lineRule="auto"/>
              <w:jc w:val="right"/>
              <w:rPr>
                <w:rFonts w:eastAsia="Times New Roman"/>
                <w:noProof/>
                <w:color w:val="000000"/>
                <w:sz w:val="16"/>
                <w:szCs w:val="16"/>
                <w:lang w:eastAsia="en-GB"/>
              </w:rPr>
            </w:pPr>
          </w:p>
        </w:tc>
      </w:tr>
      <w:tr>
        <w:trPr>
          <w:trHeight w:val="696"/>
        </w:trPr>
        <w:tc>
          <w:tcPr>
            <w:tcW w:w="563"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 xml:space="preserve">3.3. Support the sustainability of the health workforce </w:t>
            </w:r>
          </w:p>
        </w:tc>
        <w:tc>
          <w:tcPr>
            <w:tcW w:w="440"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74"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10"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42"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7" w:type="pct"/>
            <w:gridSpan w:val="4"/>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60"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9"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07"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5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99"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96"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r>
      <w:tr>
        <w:trPr>
          <w:trHeight w:val="1273"/>
        </w:trPr>
        <w:tc>
          <w:tcPr>
            <w:tcW w:w="563"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3.4. Provide expertise and share good practices to assist Member States undertaking health system reforms</w:t>
            </w:r>
          </w:p>
        </w:tc>
        <w:tc>
          <w:tcPr>
            <w:tcW w:w="440" w:type="pct"/>
            <w:gridSpan w:val="3"/>
            <w:tcBorders>
              <w:top w:val="single" w:sz="4" w:space="0" w:color="auto"/>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299 994.00</w:t>
            </w:r>
          </w:p>
        </w:tc>
        <w:tc>
          <w:tcPr>
            <w:tcW w:w="374" w:type="pct"/>
            <w:gridSpan w:val="3"/>
            <w:tcBorders>
              <w:top w:val="single" w:sz="4" w:space="0" w:color="auto"/>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10" w:type="pct"/>
            <w:gridSpan w:val="3"/>
            <w:tcBorders>
              <w:top w:val="single" w:sz="4" w:space="0" w:color="auto"/>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42" w:type="pct"/>
            <w:gridSpan w:val="3"/>
            <w:tcBorders>
              <w:top w:val="single" w:sz="4" w:space="0" w:color="auto"/>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7" w:type="pct"/>
            <w:gridSpan w:val="4"/>
            <w:tcBorders>
              <w:top w:val="single" w:sz="4" w:space="0" w:color="auto"/>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60" w:type="pct"/>
            <w:gridSpan w:val="2"/>
            <w:tcBorders>
              <w:top w:val="single" w:sz="4" w:space="0" w:color="auto"/>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9" w:type="pct"/>
            <w:gridSpan w:val="2"/>
            <w:tcBorders>
              <w:top w:val="single" w:sz="4" w:space="0" w:color="auto"/>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07" w:type="pct"/>
            <w:gridSpan w:val="3"/>
            <w:tcBorders>
              <w:top w:val="single" w:sz="4" w:space="0" w:color="auto"/>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 xml:space="preserve">37 400.00 </w:t>
            </w:r>
          </w:p>
        </w:tc>
        <w:tc>
          <w:tcPr>
            <w:tcW w:w="353" w:type="pct"/>
            <w:gridSpan w:val="2"/>
            <w:tcBorders>
              <w:top w:val="single" w:sz="4" w:space="0" w:color="auto"/>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99" w:type="pct"/>
            <w:gridSpan w:val="2"/>
            <w:tcBorders>
              <w:top w:val="single" w:sz="4" w:space="0" w:color="auto"/>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535 000.00</w:t>
            </w:r>
          </w:p>
        </w:tc>
        <w:tc>
          <w:tcPr>
            <w:tcW w:w="396" w:type="pct"/>
            <w:tcBorders>
              <w:top w:val="single" w:sz="4" w:space="0" w:color="auto"/>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 xml:space="preserve">872 394.00 </w:t>
            </w:r>
          </w:p>
        </w:tc>
      </w:tr>
      <w:tr>
        <w:trPr>
          <w:trHeight w:val="1530"/>
        </w:trPr>
        <w:tc>
          <w:tcPr>
            <w:tcW w:w="563"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3.6. Implementation of Union legislation in the field of medical devices, medicinal products and cross-border healthcare</w:t>
            </w:r>
          </w:p>
        </w:tc>
        <w:tc>
          <w:tcPr>
            <w:tcW w:w="440"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74"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250 000.00</w:t>
            </w:r>
          </w:p>
        </w:tc>
        <w:tc>
          <w:tcPr>
            <w:tcW w:w="442"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531 000.00</w:t>
            </w:r>
          </w:p>
        </w:tc>
        <w:tc>
          <w:tcPr>
            <w:tcW w:w="407"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2 452 600.00</w:t>
            </w:r>
          </w:p>
          <w:p>
            <w:pPr>
              <w:spacing w:after="0" w:line="240" w:lineRule="auto"/>
              <w:jc w:val="right"/>
              <w:rPr>
                <w:rFonts w:eastAsia="Times New Roman"/>
                <w:noProof/>
                <w:color w:val="000000"/>
                <w:sz w:val="16"/>
                <w:szCs w:val="16"/>
                <w:lang w:eastAsia="en-GB"/>
              </w:rPr>
            </w:pP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99"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1 229 264.09</w:t>
            </w:r>
          </w:p>
        </w:tc>
        <w:tc>
          <w:tcPr>
            <w:tcW w:w="396"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4 462 864.09</w:t>
            </w:r>
          </w:p>
          <w:p>
            <w:pPr>
              <w:spacing w:after="0" w:line="240" w:lineRule="auto"/>
              <w:jc w:val="right"/>
              <w:rPr>
                <w:rFonts w:eastAsia="Times New Roman"/>
                <w:noProof/>
                <w:color w:val="000000"/>
                <w:sz w:val="16"/>
                <w:szCs w:val="16"/>
                <w:lang w:eastAsia="en-GB"/>
              </w:rPr>
            </w:pPr>
          </w:p>
        </w:tc>
      </w:tr>
      <w:tr>
        <w:trPr>
          <w:trHeight w:val="1266"/>
        </w:trPr>
        <w:tc>
          <w:tcPr>
            <w:tcW w:w="563"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3.7. Foster a health information and knowledge system to contribute to evidence-based decision-making</w:t>
            </w:r>
          </w:p>
        </w:tc>
        <w:tc>
          <w:tcPr>
            <w:tcW w:w="440"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74"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42"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600 000.00</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07"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250 000.00</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500 000.00</w:t>
            </w:r>
          </w:p>
        </w:tc>
        <w:tc>
          <w:tcPr>
            <w:tcW w:w="399"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987 580.00</w:t>
            </w:r>
          </w:p>
        </w:tc>
        <w:tc>
          <w:tcPr>
            <w:tcW w:w="396"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2 337 580.00</w:t>
            </w:r>
          </w:p>
        </w:tc>
      </w:tr>
      <w:tr>
        <w:trPr>
          <w:trHeight w:val="300"/>
        </w:trPr>
        <w:tc>
          <w:tcPr>
            <w:tcW w:w="563"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Total</w:t>
            </w:r>
          </w:p>
        </w:tc>
        <w:tc>
          <w:tcPr>
            <w:tcW w:w="440"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299 994.00</w:t>
            </w:r>
          </w:p>
        </w:tc>
        <w:tc>
          <w:tcPr>
            <w:tcW w:w="374"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250 000.00</w:t>
            </w:r>
          </w:p>
        </w:tc>
        <w:tc>
          <w:tcPr>
            <w:tcW w:w="442"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427" w:type="pct"/>
            <w:gridSpan w:val="4"/>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 xml:space="preserve">1 350 000.00 </w:t>
            </w:r>
          </w:p>
          <w:p>
            <w:pPr>
              <w:spacing w:after="0" w:line="240" w:lineRule="auto"/>
              <w:jc w:val="right"/>
              <w:rPr>
                <w:rFonts w:eastAsia="Times New Roman"/>
                <w:b/>
                <w:bCs/>
                <w:noProof/>
                <w:color w:val="000000"/>
                <w:sz w:val="18"/>
                <w:szCs w:val="18"/>
                <w:lang w:eastAsia="en-GB"/>
              </w:rPr>
            </w:pP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531 000.00</w:t>
            </w:r>
          </w:p>
        </w:tc>
        <w:tc>
          <w:tcPr>
            <w:tcW w:w="407"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b/>
                <w:bCs/>
                <w:noProof/>
                <w:color w:val="000000"/>
                <w:sz w:val="18"/>
                <w:szCs w:val="18"/>
                <w:lang w:eastAsia="en-GB"/>
              </w:rPr>
              <w:t>2 740 000.00</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500 000.00</w:t>
            </w:r>
          </w:p>
        </w:tc>
        <w:tc>
          <w:tcPr>
            <w:tcW w:w="399"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2 751 844.09</w:t>
            </w:r>
          </w:p>
        </w:tc>
        <w:tc>
          <w:tcPr>
            <w:tcW w:w="396"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8 422 838.09</w:t>
            </w:r>
          </w:p>
        </w:tc>
      </w:tr>
    </w:tbl>
    <w:p>
      <w:pPr>
        <w:spacing w:after="0" w:line="240" w:lineRule="auto"/>
        <w:jc w:val="left"/>
        <w:rPr>
          <w:noProof/>
          <w:sz w:val="18"/>
          <w:szCs w:val="18"/>
        </w:rPr>
      </w:pPr>
    </w:p>
    <w:p>
      <w:pPr>
        <w:spacing w:after="0" w:line="240" w:lineRule="auto"/>
        <w:jc w:val="left"/>
        <w:rPr>
          <w:noProo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360"/>
        <w:gridCol w:w="88"/>
        <w:gridCol w:w="1318"/>
        <w:gridCol w:w="208"/>
        <w:gridCol w:w="1107"/>
        <w:gridCol w:w="205"/>
        <w:gridCol w:w="1165"/>
        <w:gridCol w:w="110"/>
        <w:gridCol w:w="1114"/>
        <w:gridCol w:w="143"/>
        <w:gridCol w:w="990"/>
        <w:gridCol w:w="315"/>
        <w:gridCol w:w="818"/>
        <w:gridCol w:w="295"/>
        <w:gridCol w:w="1101"/>
        <w:gridCol w:w="214"/>
        <w:gridCol w:w="1052"/>
        <w:gridCol w:w="42"/>
        <w:gridCol w:w="1217"/>
        <w:gridCol w:w="175"/>
        <w:gridCol w:w="1308"/>
      </w:tblGrid>
      <w:tr>
        <w:trPr>
          <w:trHeight w:val="300"/>
        </w:trPr>
        <w:tc>
          <w:tcPr>
            <w:tcW w:w="581" w:type="pct"/>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Objectives</w:t>
            </w:r>
          </w:p>
        </w:tc>
        <w:tc>
          <w:tcPr>
            <w:tcW w:w="419" w:type="pct"/>
            <w:tcBorders>
              <w:right w:val="nil"/>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4</w:t>
            </w:r>
          </w:p>
        </w:tc>
        <w:tc>
          <w:tcPr>
            <w:tcW w:w="433" w:type="pct"/>
            <w:gridSpan w:val="2"/>
            <w:tcBorders>
              <w:left w:val="nil"/>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405" w:type="pct"/>
            <w:gridSpan w:val="2"/>
            <w:tcBorders>
              <w:left w:val="nil"/>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422" w:type="pct"/>
            <w:gridSpan w:val="2"/>
            <w:tcBorders>
              <w:left w:val="nil"/>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421" w:type="pct"/>
            <w:gridSpan w:val="3"/>
            <w:tcBorders>
              <w:left w:val="nil"/>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402" w:type="pct"/>
            <w:gridSpan w:val="2"/>
            <w:tcBorders>
              <w:left w:val="nil"/>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343" w:type="pct"/>
            <w:gridSpan w:val="2"/>
            <w:tcBorders>
              <w:left w:val="nil"/>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405" w:type="pct"/>
            <w:gridSpan w:val="2"/>
            <w:tcBorders>
              <w:left w:val="nil"/>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337" w:type="pct"/>
            <w:gridSpan w:val="2"/>
            <w:tcBorders>
              <w:left w:val="nil"/>
              <w:bottom w:val="single" w:sz="4" w:space="0" w:color="auto"/>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375" w:type="pct"/>
            <w:tcBorders>
              <w:left w:val="nil"/>
              <w:bottom w:val="single" w:sz="4" w:space="0" w:color="auto"/>
              <w:right w:val="nil"/>
            </w:tcBorders>
            <w:shd w:val="clear" w:color="auto" w:fill="auto"/>
            <w:noWrap/>
            <w:hideMark/>
          </w:tcPr>
          <w:p>
            <w:pPr>
              <w:spacing w:after="0" w:line="240" w:lineRule="auto"/>
              <w:jc w:val="left"/>
              <w:rPr>
                <w:rFonts w:eastAsia="Times New Roman"/>
                <w:noProof/>
                <w:color w:val="000000"/>
                <w:sz w:val="18"/>
                <w:szCs w:val="18"/>
                <w:lang w:eastAsia="en-GB"/>
              </w:rPr>
            </w:pPr>
          </w:p>
        </w:tc>
        <w:tc>
          <w:tcPr>
            <w:tcW w:w="456" w:type="pct"/>
            <w:gridSpan w:val="2"/>
            <w:tcBorders>
              <w:left w:val="nil"/>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r>
      <w:tr>
        <w:trPr>
          <w:trHeight w:val="378"/>
        </w:trPr>
        <w:tc>
          <w:tcPr>
            <w:tcW w:w="581" w:type="pct"/>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Description of objectives</w:t>
            </w:r>
          </w:p>
        </w:tc>
        <w:tc>
          <w:tcPr>
            <w:tcW w:w="4419" w:type="pct"/>
            <w:gridSpan w:val="21"/>
            <w:shd w:val="clear" w:color="auto" w:fill="auto"/>
            <w:noWrap/>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4. Facilitate access to better and safer healthcare for Union citizens</w:t>
            </w:r>
          </w:p>
        </w:tc>
      </w:tr>
      <w:tr>
        <w:trPr>
          <w:trHeight w:val="951"/>
        </w:trPr>
        <w:tc>
          <w:tcPr>
            <w:tcW w:w="581" w:type="pct"/>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Third health programme thematic priorities</w:t>
            </w:r>
          </w:p>
        </w:tc>
        <w:tc>
          <w:tcPr>
            <w:tcW w:w="419" w:type="pct"/>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projects grants by objective</w:t>
            </w:r>
          </w:p>
        </w:tc>
        <w:tc>
          <w:tcPr>
            <w:tcW w:w="433" w:type="pct"/>
            <w:gridSpan w:val="2"/>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ERN actions SGAs under FPA by objective</w:t>
            </w:r>
          </w:p>
        </w:tc>
        <w:tc>
          <w:tcPr>
            <w:tcW w:w="405" w:type="pct"/>
            <w:gridSpan w:val="2"/>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operating grants by objective</w:t>
            </w:r>
          </w:p>
        </w:tc>
        <w:tc>
          <w:tcPr>
            <w:tcW w:w="422" w:type="pct"/>
            <w:gridSpan w:val="2"/>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joint actions by objective</w:t>
            </w:r>
          </w:p>
        </w:tc>
        <w:tc>
          <w:tcPr>
            <w:tcW w:w="421" w:type="pct"/>
            <w:gridSpan w:val="3"/>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direct grant agreements by objective</w:t>
            </w:r>
          </w:p>
        </w:tc>
        <w:tc>
          <w:tcPr>
            <w:tcW w:w="402" w:type="pct"/>
            <w:gridSpan w:val="2"/>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Presidency conferences by objective</w:t>
            </w:r>
          </w:p>
        </w:tc>
        <w:tc>
          <w:tcPr>
            <w:tcW w:w="343" w:type="pct"/>
            <w:gridSpan w:val="2"/>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Call for tenders by objective</w:t>
            </w:r>
          </w:p>
        </w:tc>
        <w:tc>
          <w:tcPr>
            <w:tcW w:w="405" w:type="pct"/>
            <w:gridSpan w:val="2"/>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SANTE calls for tenders by objective</w:t>
            </w:r>
          </w:p>
        </w:tc>
        <w:tc>
          <w:tcPr>
            <w:tcW w:w="337" w:type="pct"/>
            <w:gridSpan w:val="2"/>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other actions by objective</w:t>
            </w:r>
          </w:p>
        </w:tc>
        <w:tc>
          <w:tcPr>
            <w:tcW w:w="375" w:type="pct"/>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SANTE other actions by objective</w:t>
            </w:r>
          </w:p>
        </w:tc>
        <w:tc>
          <w:tcPr>
            <w:tcW w:w="456" w:type="pct"/>
            <w:gridSpan w:val="2"/>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Total</w:t>
            </w:r>
          </w:p>
        </w:tc>
      </w:tr>
      <w:tr>
        <w:trPr>
          <w:trHeight w:val="806"/>
        </w:trPr>
        <w:tc>
          <w:tcPr>
            <w:tcW w:w="581" w:type="pct"/>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 xml:space="preserve">4.1. Support the establishment of a system of European reference networks </w:t>
            </w:r>
          </w:p>
        </w:tc>
        <w:tc>
          <w:tcPr>
            <w:tcW w:w="419" w:type="pct"/>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749 884.35</w:t>
            </w:r>
          </w:p>
        </w:tc>
        <w:tc>
          <w:tcPr>
            <w:tcW w:w="433"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13 691 043.13</w:t>
            </w:r>
          </w:p>
        </w:tc>
        <w:tc>
          <w:tcPr>
            <w:tcW w:w="405"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2"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1" w:type="pct"/>
            <w:gridSpan w:val="3"/>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02"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43"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05"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4 229 892.82</w:t>
            </w:r>
          </w:p>
        </w:tc>
        <w:tc>
          <w:tcPr>
            <w:tcW w:w="337"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75" w:type="pct"/>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56"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18 670 820.30</w:t>
            </w:r>
          </w:p>
        </w:tc>
      </w:tr>
      <w:tr>
        <w:trPr>
          <w:trHeight w:val="989"/>
        </w:trPr>
        <w:tc>
          <w:tcPr>
            <w:tcW w:w="581" w:type="pct"/>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4.2. Coordinated action at Union level to help patients affected by rare diseases in an effective way</w:t>
            </w:r>
          </w:p>
        </w:tc>
        <w:tc>
          <w:tcPr>
            <w:tcW w:w="419" w:type="pct"/>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33"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05"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1 281 251.00</w:t>
            </w:r>
          </w:p>
        </w:tc>
        <w:tc>
          <w:tcPr>
            <w:tcW w:w="422"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1" w:type="pct"/>
            <w:gridSpan w:val="3"/>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3 239 462.53</w:t>
            </w:r>
          </w:p>
        </w:tc>
        <w:tc>
          <w:tcPr>
            <w:tcW w:w="402"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43"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05"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37"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75" w:type="pct"/>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56"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4 520 713.53</w:t>
            </w:r>
          </w:p>
        </w:tc>
      </w:tr>
      <w:tr>
        <w:trPr>
          <w:trHeight w:val="776"/>
        </w:trPr>
        <w:tc>
          <w:tcPr>
            <w:tcW w:w="581" w:type="pct"/>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4.3. Strengthen cooperation on patient safety and quality of healthcare</w:t>
            </w:r>
          </w:p>
        </w:tc>
        <w:tc>
          <w:tcPr>
            <w:tcW w:w="419" w:type="pct"/>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33"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05"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2"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1" w:type="pct"/>
            <w:gridSpan w:val="3"/>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450 000.00</w:t>
            </w:r>
          </w:p>
        </w:tc>
        <w:tc>
          <w:tcPr>
            <w:tcW w:w="402"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43"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05"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37"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75" w:type="pct"/>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56"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450 000.00</w:t>
            </w:r>
          </w:p>
        </w:tc>
      </w:tr>
      <w:tr>
        <w:trPr>
          <w:trHeight w:val="1516"/>
        </w:trPr>
        <w:tc>
          <w:tcPr>
            <w:tcW w:w="581" w:type="pct"/>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4.4. Improve the prudent use of antimicrobial agents and reduce the practices that increase antimicrobial resistance</w:t>
            </w:r>
          </w:p>
        </w:tc>
        <w:tc>
          <w:tcPr>
            <w:tcW w:w="419" w:type="pct"/>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33"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05"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2"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1" w:type="pct"/>
            <w:gridSpan w:val="3"/>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02"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66 000.00</w:t>
            </w:r>
          </w:p>
        </w:tc>
        <w:tc>
          <w:tcPr>
            <w:tcW w:w="343"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05"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37"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75" w:type="pct"/>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56"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66 000.00</w:t>
            </w:r>
          </w:p>
        </w:tc>
      </w:tr>
      <w:tr>
        <w:trPr>
          <w:trHeight w:val="1683"/>
        </w:trPr>
        <w:tc>
          <w:tcPr>
            <w:tcW w:w="581" w:type="pct"/>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4.5. Implementation of Union legislation in the fields of human tissues and cells, blood, human organs, medical devices, medicinal products and patients’ rights in cross-border healthcare</w:t>
            </w:r>
          </w:p>
        </w:tc>
        <w:tc>
          <w:tcPr>
            <w:tcW w:w="419" w:type="pct"/>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33"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05"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247 721.00</w:t>
            </w:r>
          </w:p>
        </w:tc>
        <w:tc>
          <w:tcPr>
            <w:tcW w:w="422"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21" w:type="pct"/>
            <w:gridSpan w:val="3"/>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1 500 000.00</w:t>
            </w:r>
          </w:p>
        </w:tc>
        <w:tc>
          <w:tcPr>
            <w:tcW w:w="402"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43"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05"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37"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375" w:type="pct"/>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0.00</w:t>
            </w:r>
          </w:p>
        </w:tc>
        <w:tc>
          <w:tcPr>
            <w:tcW w:w="456" w:type="pct"/>
            <w:gridSpan w:val="2"/>
            <w:shd w:val="clear" w:color="auto" w:fill="auto"/>
          </w:tcPr>
          <w:p>
            <w:pPr>
              <w:spacing w:after="0" w:line="240" w:lineRule="auto"/>
              <w:jc w:val="right"/>
              <w:rPr>
                <w:rFonts w:eastAsia="Times New Roman"/>
                <w:noProof/>
                <w:color w:val="000000"/>
                <w:sz w:val="16"/>
                <w:szCs w:val="16"/>
                <w:lang w:eastAsia="en-GB"/>
              </w:rPr>
            </w:pPr>
            <w:r>
              <w:rPr>
                <w:rFonts w:eastAsia="Times New Roman"/>
                <w:noProof/>
                <w:color w:val="000000"/>
                <w:sz w:val="16"/>
                <w:szCs w:val="16"/>
                <w:lang w:eastAsia="en-GB"/>
              </w:rPr>
              <w:t>1 747 721.00</w:t>
            </w:r>
          </w:p>
        </w:tc>
      </w:tr>
      <w:tr>
        <w:trPr>
          <w:trHeight w:val="300"/>
        </w:trPr>
        <w:tc>
          <w:tcPr>
            <w:tcW w:w="581" w:type="pct"/>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Total</w:t>
            </w:r>
          </w:p>
        </w:tc>
        <w:tc>
          <w:tcPr>
            <w:tcW w:w="419" w:type="pct"/>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749 884.35</w:t>
            </w:r>
          </w:p>
        </w:tc>
        <w:tc>
          <w:tcPr>
            <w:tcW w:w="433" w:type="pct"/>
            <w:gridSpan w:val="2"/>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13 691 043.13</w:t>
            </w:r>
          </w:p>
        </w:tc>
        <w:tc>
          <w:tcPr>
            <w:tcW w:w="405" w:type="pct"/>
            <w:gridSpan w:val="2"/>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1 528 972.00</w:t>
            </w:r>
          </w:p>
        </w:tc>
        <w:tc>
          <w:tcPr>
            <w:tcW w:w="422" w:type="pct"/>
            <w:gridSpan w:val="2"/>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421" w:type="pct"/>
            <w:gridSpan w:val="3"/>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 xml:space="preserve">5 189 462.53 </w:t>
            </w:r>
          </w:p>
          <w:p>
            <w:pPr>
              <w:spacing w:after="0" w:line="240" w:lineRule="auto"/>
              <w:jc w:val="right"/>
              <w:rPr>
                <w:rFonts w:eastAsia="Times New Roman"/>
                <w:b/>
                <w:bCs/>
                <w:noProof/>
                <w:color w:val="000000"/>
                <w:sz w:val="18"/>
                <w:szCs w:val="18"/>
                <w:lang w:eastAsia="en-GB"/>
              </w:rPr>
            </w:pPr>
          </w:p>
        </w:tc>
        <w:tc>
          <w:tcPr>
            <w:tcW w:w="402" w:type="pct"/>
            <w:gridSpan w:val="2"/>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66 000.00</w:t>
            </w:r>
          </w:p>
          <w:p>
            <w:pPr>
              <w:spacing w:after="0" w:line="240" w:lineRule="auto"/>
              <w:jc w:val="right"/>
              <w:rPr>
                <w:rFonts w:eastAsia="Times New Roman"/>
                <w:b/>
                <w:bCs/>
                <w:noProof/>
                <w:color w:val="000000"/>
                <w:sz w:val="18"/>
                <w:szCs w:val="18"/>
                <w:lang w:eastAsia="en-GB"/>
              </w:rPr>
            </w:pPr>
          </w:p>
        </w:tc>
        <w:tc>
          <w:tcPr>
            <w:tcW w:w="343" w:type="pct"/>
            <w:gridSpan w:val="2"/>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405" w:type="pct"/>
            <w:gridSpan w:val="2"/>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4 229 892.82</w:t>
            </w:r>
          </w:p>
        </w:tc>
        <w:tc>
          <w:tcPr>
            <w:tcW w:w="337" w:type="pct"/>
            <w:gridSpan w:val="2"/>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375" w:type="pct"/>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456" w:type="pct"/>
            <w:gridSpan w:val="2"/>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25 455 254.83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81"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Related to all objectives</w:t>
            </w:r>
          </w:p>
        </w:tc>
        <w:tc>
          <w:tcPr>
            <w:tcW w:w="1320" w:type="pct"/>
            <w:gridSpan w:val="6"/>
            <w:tcBorders>
              <w:top w:val="single" w:sz="4" w:space="0" w:color="auto"/>
              <w:left w:val="single" w:sz="4" w:space="0" w:color="auto"/>
              <w:bottom w:val="single" w:sz="4" w:space="0" w:color="auto"/>
            </w:tcBorders>
            <w:shd w:val="clear" w:color="auto" w:fill="auto"/>
            <w:hideMark/>
          </w:tcPr>
          <w:p>
            <w:pPr>
              <w:spacing w:after="0" w:line="240" w:lineRule="auto"/>
              <w:jc w:val="left"/>
              <w:rPr>
                <w:rFonts w:eastAsia="Times New Roman"/>
                <w:b/>
                <w:noProof/>
                <w:color w:val="000000"/>
                <w:sz w:val="18"/>
                <w:szCs w:val="18"/>
                <w:lang w:eastAsia="en-GB"/>
              </w:rPr>
            </w:pPr>
            <w:r>
              <w:rPr>
                <w:rFonts w:eastAsia="Times New Roman"/>
                <w:b/>
                <w:noProof/>
                <w:color w:val="000000"/>
                <w:sz w:val="18"/>
                <w:szCs w:val="18"/>
                <w:lang w:eastAsia="en-GB"/>
              </w:rPr>
              <w:t>Other actions or expenditure</w:t>
            </w:r>
          </w:p>
        </w:tc>
        <w:tc>
          <w:tcPr>
            <w:tcW w:w="393" w:type="pct"/>
            <w:gridSpan w:val="2"/>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343" w:type="pct"/>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349" w:type="pct"/>
            <w:gridSpan w:val="2"/>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349" w:type="pct"/>
            <w:gridSpan w:val="2"/>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430" w:type="pct"/>
            <w:gridSpan w:val="2"/>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390" w:type="pct"/>
            <w:gridSpan w:val="2"/>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442" w:type="pct"/>
            <w:gridSpan w:val="3"/>
            <w:tcBorders>
              <w:top w:val="single" w:sz="4" w:space="0" w:color="auto"/>
              <w:bottom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c>
          <w:tcPr>
            <w:tcW w:w="405" w:type="pct"/>
            <w:tcBorders>
              <w:top w:val="single" w:sz="4" w:space="0" w:color="auto"/>
              <w:bottom w:val="single" w:sz="4" w:space="0" w:color="auto"/>
              <w:right w:val="single" w:sz="4" w:space="0" w:color="auto"/>
            </w:tcBorders>
            <w:shd w:val="clear" w:color="auto" w:fill="auto"/>
            <w:noWrap/>
            <w:hideMark/>
          </w:tcPr>
          <w:p>
            <w:pPr>
              <w:spacing w:after="0" w:line="240" w:lineRule="auto"/>
              <w:jc w:val="left"/>
              <w:rPr>
                <w:rFonts w:eastAsia="Times New Roman"/>
                <w:noProof/>
                <w:color w:val="000000"/>
                <w:sz w:val="18"/>
                <w:szCs w:val="18"/>
                <w:lang w:eastAsia="en-GB"/>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581"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p>
        </w:tc>
        <w:tc>
          <w:tcPr>
            <w:tcW w:w="4419" w:type="pct"/>
            <w:gridSpan w:val="21"/>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 xml:space="preserve">IT / dissemination / prizes ( cross-cutting, other actions related to all objectives)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8"/>
        </w:trPr>
        <w:tc>
          <w:tcPr>
            <w:tcW w:w="581"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Third health programme thematic priorities</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projects grants by objective</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ERN actions SGAs under FPA by objective</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operating grants by objective</w:t>
            </w: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joint actions by objective</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direct grant agreements by objective</w:t>
            </w:r>
          </w:p>
        </w:tc>
        <w:tc>
          <w:tcPr>
            <w:tcW w:w="349"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Presidency conferences by objective</w:t>
            </w:r>
          </w:p>
        </w:tc>
        <w:tc>
          <w:tcPr>
            <w:tcW w:w="349"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Call for tenders by objective</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SANTE calls for tenders by objective</w:t>
            </w: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Chafea other actions by objective</w:t>
            </w:r>
          </w:p>
        </w:tc>
        <w:tc>
          <w:tcPr>
            <w:tcW w:w="442"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SANTE other actions by objective</w:t>
            </w:r>
          </w:p>
        </w:tc>
        <w:tc>
          <w:tcPr>
            <w:tcW w:w="405"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Total</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5"/>
        </w:trPr>
        <w:tc>
          <w:tcPr>
            <w:tcW w:w="581"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3.1. Prizes</w:t>
            </w:r>
          </w:p>
        </w:tc>
        <w:tc>
          <w:tcPr>
            <w:tcW w:w="446"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70"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04"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43"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49"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49"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30" w:type="pct"/>
            <w:gridSpan w:val="2"/>
            <w:tcBorders>
              <w:top w:val="nil"/>
              <w:left w:val="nil"/>
              <w:bottom w:val="single" w:sz="4" w:space="0" w:color="auto"/>
              <w:right w:val="single" w:sz="4" w:space="0" w:color="auto"/>
            </w:tcBorders>
            <w:shd w:val="clear" w:color="auto" w:fill="auto"/>
          </w:tcPr>
          <w:p>
            <w:pPr>
              <w:tabs>
                <w:tab w:val="center" w:pos="626"/>
                <w:tab w:val="right" w:pos="1252"/>
              </w:tabs>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60 000.00</w:t>
            </w:r>
          </w:p>
        </w:tc>
        <w:tc>
          <w:tcPr>
            <w:tcW w:w="390" w:type="pct"/>
            <w:gridSpan w:val="2"/>
            <w:tcBorders>
              <w:top w:val="nil"/>
              <w:left w:val="nil"/>
              <w:bottom w:val="single" w:sz="4" w:space="0" w:color="auto"/>
              <w:right w:val="single" w:sz="4" w:space="0" w:color="auto"/>
            </w:tcBorders>
            <w:shd w:val="clear" w:color="auto" w:fill="auto"/>
          </w:tcPr>
          <w:p>
            <w:pPr>
              <w:tabs>
                <w:tab w:val="center" w:pos="626"/>
                <w:tab w:val="right" w:pos="1252"/>
              </w:tabs>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42"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05" w:type="pct"/>
            <w:tcBorders>
              <w:top w:val="nil"/>
              <w:left w:val="nil"/>
              <w:bottom w:val="single" w:sz="4" w:space="0" w:color="auto"/>
              <w:right w:val="single" w:sz="4" w:space="0" w:color="auto"/>
            </w:tcBorders>
            <w:shd w:val="clear" w:color="auto" w:fill="auto"/>
          </w:tcPr>
          <w:p>
            <w:pPr>
              <w:tabs>
                <w:tab w:val="center" w:pos="626"/>
                <w:tab w:val="right" w:pos="1252"/>
              </w:tabs>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60 000.00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581"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4.1.5. Dissemination</w:t>
            </w:r>
            <w:r>
              <w:rPr>
                <w:rFonts w:eastAsia="Times New Roman"/>
                <w:noProof/>
                <w:color w:val="000000"/>
                <w:sz w:val="18"/>
                <w:szCs w:val="18"/>
                <w:lang w:eastAsia="en-GB"/>
              </w:rPr>
              <w:tab/>
            </w:r>
            <w:r>
              <w:rPr>
                <w:rFonts w:eastAsia="Times New Roman"/>
                <w:noProof/>
                <w:color w:val="000000"/>
                <w:sz w:val="18"/>
                <w:szCs w:val="18"/>
                <w:lang w:eastAsia="en-GB"/>
              </w:rPr>
              <w:tab/>
            </w:r>
          </w:p>
        </w:tc>
        <w:tc>
          <w:tcPr>
            <w:tcW w:w="446"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70"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04"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43"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49"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49"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246 032.85</w:t>
            </w:r>
          </w:p>
        </w:tc>
        <w:tc>
          <w:tcPr>
            <w:tcW w:w="430" w:type="pct"/>
            <w:gridSpan w:val="2"/>
            <w:tcBorders>
              <w:top w:val="nil"/>
              <w:left w:val="nil"/>
              <w:bottom w:val="single" w:sz="4" w:space="0" w:color="auto"/>
              <w:right w:val="single" w:sz="4" w:space="0" w:color="auto"/>
            </w:tcBorders>
            <w:shd w:val="clear" w:color="auto" w:fill="auto"/>
          </w:tcPr>
          <w:p>
            <w:pPr>
              <w:tabs>
                <w:tab w:val="center" w:pos="626"/>
                <w:tab w:val="right" w:pos="1252"/>
              </w:tabs>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0" w:type="pct"/>
            <w:gridSpan w:val="2"/>
            <w:tcBorders>
              <w:top w:val="nil"/>
              <w:left w:val="nil"/>
              <w:bottom w:val="single" w:sz="4" w:space="0" w:color="auto"/>
              <w:right w:val="single" w:sz="4" w:space="0" w:color="auto"/>
            </w:tcBorders>
            <w:shd w:val="clear" w:color="auto" w:fill="auto"/>
          </w:tcPr>
          <w:p>
            <w:pPr>
              <w:tabs>
                <w:tab w:val="center" w:pos="626"/>
                <w:tab w:val="right" w:pos="1252"/>
              </w:tabs>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42"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05" w:type="pct"/>
            <w:tcBorders>
              <w:top w:val="nil"/>
              <w:left w:val="nil"/>
              <w:bottom w:val="single" w:sz="4" w:space="0" w:color="auto"/>
              <w:right w:val="single" w:sz="4" w:space="0" w:color="auto"/>
            </w:tcBorders>
            <w:shd w:val="clear" w:color="auto" w:fill="auto"/>
          </w:tcPr>
          <w:p>
            <w:pPr>
              <w:tabs>
                <w:tab w:val="center" w:pos="626"/>
                <w:tab w:val="right" w:pos="1252"/>
              </w:tabs>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246 032.85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81"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 xml:space="preserve">Expert evaluators </w:t>
            </w:r>
          </w:p>
        </w:tc>
        <w:tc>
          <w:tcPr>
            <w:tcW w:w="446"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70"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04"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43"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49"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49"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30" w:type="pct"/>
            <w:gridSpan w:val="2"/>
            <w:tcBorders>
              <w:top w:val="nil"/>
              <w:left w:val="nil"/>
              <w:bottom w:val="single" w:sz="4" w:space="0" w:color="auto"/>
              <w:right w:val="single" w:sz="4" w:space="0" w:color="auto"/>
            </w:tcBorders>
            <w:shd w:val="clear" w:color="auto" w:fill="auto"/>
          </w:tcPr>
          <w:p>
            <w:pPr>
              <w:tabs>
                <w:tab w:val="center" w:pos="626"/>
                <w:tab w:val="right" w:pos="1252"/>
              </w:tabs>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0" w:type="pct"/>
            <w:gridSpan w:val="2"/>
            <w:tcBorders>
              <w:top w:val="nil"/>
              <w:left w:val="nil"/>
              <w:bottom w:val="single" w:sz="4" w:space="0" w:color="auto"/>
              <w:right w:val="single" w:sz="4" w:space="0" w:color="auto"/>
            </w:tcBorders>
            <w:shd w:val="clear" w:color="auto" w:fill="auto"/>
          </w:tcPr>
          <w:p>
            <w:pPr>
              <w:tabs>
                <w:tab w:val="center" w:pos="626"/>
                <w:tab w:val="right" w:pos="1252"/>
              </w:tabs>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97 659.00</w:t>
            </w:r>
          </w:p>
        </w:tc>
        <w:tc>
          <w:tcPr>
            <w:tcW w:w="442"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05" w:type="pct"/>
            <w:tcBorders>
              <w:top w:val="nil"/>
              <w:left w:val="nil"/>
              <w:bottom w:val="single" w:sz="4" w:space="0" w:color="auto"/>
              <w:right w:val="single" w:sz="4" w:space="0" w:color="auto"/>
            </w:tcBorders>
            <w:shd w:val="clear" w:color="auto" w:fill="auto"/>
          </w:tcPr>
          <w:p>
            <w:pPr>
              <w:tabs>
                <w:tab w:val="center" w:pos="626"/>
                <w:tab w:val="right" w:pos="1252"/>
              </w:tabs>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97 659.00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81"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eastAsia="Times New Roman"/>
                <w:noProof/>
                <w:color w:val="000000"/>
                <w:sz w:val="18"/>
                <w:szCs w:val="18"/>
                <w:lang w:eastAsia="en-GB"/>
              </w:rPr>
            </w:pPr>
            <w:r>
              <w:rPr>
                <w:rFonts w:eastAsia="Times New Roman"/>
                <w:noProof/>
                <w:color w:val="000000"/>
                <w:sz w:val="18"/>
                <w:szCs w:val="18"/>
                <w:lang w:eastAsia="en-GB"/>
              </w:rPr>
              <w:t>Horizontal/ ICT/dissemination</w:t>
            </w:r>
          </w:p>
        </w:tc>
        <w:tc>
          <w:tcPr>
            <w:tcW w:w="446"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70"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04"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93"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43" w:type="pct"/>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49"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349" w:type="pct"/>
            <w:gridSpan w:val="2"/>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30" w:type="pct"/>
            <w:gridSpan w:val="2"/>
            <w:tcBorders>
              <w:top w:val="nil"/>
              <w:left w:val="nil"/>
              <w:bottom w:val="single" w:sz="4" w:space="0" w:color="auto"/>
              <w:right w:val="single" w:sz="4" w:space="0" w:color="auto"/>
            </w:tcBorders>
            <w:shd w:val="clear" w:color="auto" w:fill="auto"/>
          </w:tcPr>
          <w:p>
            <w:pPr>
              <w:tabs>
                <w:tab w:val="center" w:pos="626"/>
                <w:tab w:val="right" w:pos="1252"/>
              </w:tabs>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3 404 049.55</w:t>
            </w:r>
          </w:p>
        </w:tc>
        <w:tc>
          <w:tcPr>
            <w:tcW w:w="390" w:type="pct"/>
            <w:gridSpan w:val="2"/>
            <w:tcBorders>
              <w:top w:val="nil"/>
              <w:left w:val="nil"/>
              <w:bottom w:val="single" w:sz="4" w:space="0" w:color="auto"/>
              <w:right w:val="single" w:sz="4" w:space="0" w:color="auto"/>
            </w:tcBorders>
            <w:shd w:val="clear" w:color="auto" w:fill="auto"/>
          </w:tcPr>
          <w:p>
            <w:pPr>
              <w:tabs>
                <w:tab w:val="center" w:pos="626"/>
                <w:tab w:val="right" w:pos="1252"/>
              </w:tabs>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42" w:type="pct"/>
            <w:gridSpan w:val="3"/>
            <w:tcBorders>
              <w:top w:val="nil"/>
              <w:left w:val="nil"/>
              <w:bottom w:val="single" w:sz="4" w:space="0" w:color="auto"/>
              <w:right w:val="single" w:sz="4" w:space="0" w:color="auto"/>
            </w:tcBorders>
            <w:shd w:val="clear" w:color="auto" w:fill="auto"/>
          </w:tcPr>
          <w:p>
            <w:pPr>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0.00</w:t>
            </w:r>
          </w:p>
        </w:tc>
        <w:tc>
          <w:tcPr>
            <w:tcW w:w="405" w:type="pct"/>
            <w:tcBorders>
              <w:top w:val="nil"/>
              <w:left w:val="nil"/>
              <w:bottom w:val="single" w:sz="4" w:space="0" w:color="auto"/>
              <w:right w:val="single" w:sz="4" w:space="0" w:color="auto"/>
            </w:tcBorders>
            <w:shd w:val="clear" w:color="auto" w:fill="auto"/>
          </w:tcPr>
          <w:p>
            <w:pPr>
              <w:tabs>
                <w:tab w:val="center" w:pos="626"/>
                <w:tab w:val="right" w:pos="1252"/>
              </w:tabs>
              <w:spacing w:after="0" w:line="240" w:lineRule="auto"/>
              <w:jc w:val="right"/>
              <w:rPr>
                <w:rFonts w:eastAsia="Times New Roman"/>
                <w:noProof/>
                <w:color w:val="000000"/>
                <w:sz w:val="18"/>
                <w:szCs w:val="18"/>
                <w:lang w:eastAsia="en-GB"/>
              </w:rPr>
            </w:pPr>
            <w:r>
              <w:rPr>
                <w:rFonts w:eastAsia="Times New Roman"/>
                <w:noProof/>
                <w:color w:val="000000"/>
                <w:sz w:val="18"/>
                <w:szCs w:val="18"/>
                <w:lang w:eastAsia="en-GB"/>
              </w:rPr>
              <w:t>3 404 049.55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81"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left"/>
              <w:rPr>
                <w:rFonts w:eastAsia="Times New Roman"/>
                <w:b/>
                <w:bCs/>
                <w:noProof/>
                <w:color w:val="000000"/>
                <w:sz w:val="18"/>
                <w:szCs w:val="18"/>
                <w:lang w:eastAsia="en-GB"/>
              </w:rPr>
            </w:pPr>
            <w:r>
              <w:rPr>
                <w:rFonts w:eastAsia="Times New Roman"/>
                <w:b/>
                <w:bCs/>
                <w:noProof/>
                <w:color w:val="000000"/>
                <w:sz w:val="18"/>
                <w:szCs w:val="18"/>
                <w:lang w:eastAsia="en-GB"/>
              </w:rPr>
              <w:t>Total</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343"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349"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349"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246 032.85</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3 464 049.55</w:t>
            </w: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97 659.00</w:t>
            </w:r>
          </w:p>
        </w:tc>
        <w:tc>
          <w:tcPr>
            <w:tcW w:w="442" w:type="pct"/>
            <w:gridSpan w:val="3"/>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0.00</w:t>
            </w:r>
          </w:p>
        </w:tc>
        <w:tc>
          <w:tcPr>
            <w:tcW w:w="405" w:type="pct"/>
            <w:tcBorders>
              <w:top w:val="single" w:sz="4" w:space="0" w:color="auto"/>
              <w:left w:val="single" w:sz="4" w:space="0" w:color="auto"/>
              <w:bottom w:val="single" w:sz="4" w:space="0" w:color="auto"/>
              <w:right w:val="single" w:sz="4" w:space="0" w:color="auto"/>
            </w:tcBorders>
            <w:shd w:val="clear" w:color="auto" w:fill="auto"/>
          </w:tcPr>
          <w:p>
            <w:pPr>
              <w:tabs>
                <w:tab w:val="center" w:pos="626"/>
                <w:tab w:val="right" w:pos="1252"/>
              </w:tabs>
              <w:spacing w:after="0" w:line="240" w:lineRule="auto"/>
              <w:jc w:val="right"/>
              <w:rPr>
                <w:rFonts w:eastAsia="Times New Roman"/>
                <w:b/>
                <w:bCs/>
                <w:noProof/>
                <w:color w:val="000000"/>
                <w:sz w:val="18"/>
                <w:szCs w:val="18"/>
                <w:lang w:eastAsia="en-GB"/>
              </w:rPr>
            </w:pPr>
            <w:r>
              <w:rPr>
                <w:rFonts w:eastAsia="Times New Roman"/>
                <w:b/>
                <w:bCs/>
                <w:noProof/>
                <w:color w:val="000000"/>
                <w:sz w:val="18"/>
                <w:szCs w:val="18"/>
                <w:lang w:eastAsia="en-GB"/>
              </w:rPr>
              <w:t>3 807 741.40</w:t>
            </w:r>
          </w:p>
        </w:tc>
      </w:tr>
    </w:tbl>
    <w:tbl>
      <w:tblPr>
        <w:tblStyle w:val="TableGrid"/>
        <w:tblpPr w:leftFromText="180" w:rightFromText="180" w:vertAnchor="text" w:horzAnchor="page" w:tblpX="5959" w:tblpY="233"/>
        <w:tblW w:w="10845" w:type="dxa"/>
        <w:tblLook w:val="04A0" w:firstRow="1" w:lastRow="0" w:firstColumn="1" w:lastColumn="0" w:noHBand="0" w:noVBand="1"/>
      </w:tblPr>
      <w:tblGrid>
        <w:gridCol w:w="7196"/>
        <w:gridCol w:w="3649"/>
      </w:tblGrid>
      <w:tr>
        <w:trPr>
          <w:trHeight w:val="162"/>
        </w:trPr>
        <w:tc>
          <w:tcPr>
            <w:tcW w:w="7196" w:type="dxa"/>
            <w:hideMark/>
          </w:tcPr>
          <w:p>
            <w:pPr>
              <w:spacing w:before="100"/>
              <w:rPr>
                <w:b/>
                <w:bCs/>
                <w:noProof/>
              </w:rPr>
            </w:pPr>
            <w:r>
              <w:rPr>
                <w:b/>
                <w:bCs/>
                <w:noProof/>
              </w:rPr>
              <w:t xml:space="preserve">TOTAL ACTIONS COMMITTED BY CHAFEA UNDER 2018 AWP </w:t>
            </w:r>
          </w:p>
        </w:tc>
        <w:tc>
          <w:tcPr>
            <w:tcW w:w="3649" w:type="dxa"/>
          </w:tcPr>
          <w:p>
            <w:pPr>
              <w:jc w:val="right"/>
              <w:rPr>
                <w:b/>
                <w:noProof/>
              </w:rPr>
            </w:pPr>
            <w:r>
              <w:rPr>
                <w:b/>
                <w:noProof/>
              </w:rPr>
              <w:t>45 976 468.52</w:t>
            </w:r>
          </w:p>
        </w:tc>
      </w:tr>
      <w:tr>
        <w:trPr>
          <w:trHeight w:val="162"/>
        </w:trPr>
        <w:tc>
          <w:tcPr>
            <w:tcW w:w="7196" w:type="dxa"/>
          </w:tcPr>
          <w:p>
            <w:pPr>
              <w:rPr>
                <w:b/>
                <w:bCs/>
                <w:noProof/>
              </w:rPr>
            </w:pPr>
            <w:r>
              <w:rPr>
                <w:b/>
                <w:bCs/>
                <w:noProof/>
              </w:rPr>
              <w:t xml:space="preserve">TOTAL ACTIONS COMMITTED BY DG SANTE UNDER 2018 AWP </w:t>
            </w:r>
          </w:p>
        </w:tc>
        <w:tc>
          <w:tcPr>
            <w:tcW w:w="3649" w:type="dxa"/>
          </w:tcPr>
          <w:p>
            <w:pPr>
              <w:jc w:val="right"/>
              <w:rPr>
                <w:b/>
                <w:noProof/>
              </w:rPr>
            </w:pPr>
            <w:r>
              <w:rPr>
                <w:b/>
                <w:noProof/>
              </w:rPr>
              <w:t>15 345 786.46</w:t>
            </w:r>
          </w:p>
        </w:tc>
      </w:tr>
      <w:tr>
        <w:trPr>
          <w:trHeight w:val="162"/>
        </w:trPr>
        <w:tc>
          <w:tcPr>
            <w:tcW w:w="7196" w:type="dxa"/>
          </w:tcPr>
          <w:p>
            <w:pPr>
              <w:rPr>
                <w:b/>
                <w:bCs/>
                <w:noProof/>
              </w:rPr>
            </w:pPr>
            <w:r>
              <w:rPr>
                <w:b/>
                <w:bCs/>
                <w:noProof/>
              </w:rPr>
              <w:t xml:space="preserve">TOTAL COMMITTED                    </w:t>
            </w:r>
          </w:p>
        </w:tc>
        <w:tc>
          <w:tcPr>
            <w:tcW w:w="3649" w:type="dxa"/>
          </w:tcPr>
          <w:p>
            <w:pPr>
              <w:jc w:val="right"/>
              <w:rPr>
                <w:b/>
                <w:noProof/>
              </w:rPr>
            </w:pPr>
            <w:r>
              <w:rPr>
                <w:b/>
                <w:noProof/>
              </w:rPr>
              <w:t>61 322 254.98</w:t>
            </w:r>
          </w:p>
        </w:tc>
      </w:tr>
    </w:tbl>
    <w:p>
      <w:pPr>
        <w:spacing w:line="360" w:lineRule="auto"/>
        <w:rPr>
          <w:noProof/>
        </w:rPr>
      </w:pPr>
    </w:p>
    <w:bookmarkEnd w:id="254"/>
    <w:p>
      <w:pPr>
        <w:spacing w:line="360" w:lineRule="auto"/>
        <w:rPr>
          <w:noProof/>
        </w:rPr>
      </w:pPr>
    </w:p>
    <w:sectPr>
      <w:headerReference w:type="even" r:id="rId34"/>
      <w:headerReference w:type="default" r:id="rId35"/>
      <w:footerReference w:type="even" r:id="rId36"/>
      <w:footerReference w:type="default" r:id="rId37"/>
      <w:headerReference w:type="first" r:id="rId38"/>
      <w:footerReference w:type="first" r:id="rId39"/>
      <w:pgSz w:w="16838" w:h="11906" w:orient="landscape"/>
      <w:pgMar w:top="1440" w:right="255" w:bottom="99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EC Square Sans Pro">
    <w:panose1 w:val="020B0506040000020004"/>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ormata">
    <w:altName w:val="Formata"/>
    <w:charset w:val="00"/>
    <w:family w:val="auto"/>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79</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pPr>
      <w:r>
        <w:rPr>
          <w:rStyle w:val="FootnoteReference"/>
        </w:rPr>
        <w:footnoteRef/>
      </w:r>
      <w:r>
        <w:t xml:space="preserve"> The database covers actions co-funded under the health programmes from 2003 to 2020.</w:t>
      </w:r>
    </w:p>
  </w:footnote>
  <w:footnote w:id="3">
    <w:p>
      <w:pPr>
        <w:pStyle w:val="FootnoteText"/>
        <w:spacing w:after="0"/>
        <w:rPr>
          <w:lang w:val="pt-PT"/>
        </w:rPr>
      </w:pPr>
      <w:r>
        <w:rPr>
          <w:rStyle w:val="FootnoteReference"/>
        </w:rPr>
        <w:footnoteRef/>
      </w:r>
      <w:r>
        <w:t xml:space="preserve"> </w:t>
      </w:r>
      <w:hyperlink r:id="rId1" w:history="1">
        <w:r>
          <w:rPr>
            <w:rStyle w:val="Hyperlink"/>
          </w:rPr>
          <w:t>http://ec.europa.eu/chafea/health/index.html</w:t>
        </w:r>
      </w:hyperlink>
      <w:r>
        <w:t xml:space="preserve"> </w:t>
      </w:r>
    </w:p>
  </w:footnote>
  <w:footnote w:id="4">
    <w:p>
      <w:pPr>
        <w:pStyle w:val="FootnoteText"/>
        <w:spacing w:after="0"/>
        <w:rPr>
          <w:lang w:val="en-US"/>
        </w:rPr>
      </w:pPr>
      <w:r>
        <w:rPr>
          <w:rStyle w:val="FootnoteReference"/>
        </w:rPr>
        <w:footnoteRef/>
      </w:r>
      <w:r>
        <w:rPr>
          <w:lang w:val="en-US"/>
        </w:rPr>
        <w:t xml:space="preserve"> </w:t>
      </w:r>
      <w:r>
        <w:t xml:space="preserve">Joint action on  reducing alcohol-related harm: </w:t>
      </w:r>
      <w:hyperlink r:id="rId2" w:history="1">
        <w:r>
          <w:rPr>
            <w:rStyle w:val="Hyperlink"/>
            <w:lang w:val="en-US"/>
          </w:rPr>
          <w:t>http://www.rarha.eu/Pages/default.aspx</w:t>
        </w:r>
      </w:hyperlink>
      <w:r>
        <w:rPr>
          <w:lang w:val="en-US"/>
        </w:rPr>
        <w:t xml:space="preserve"> </w:t>
      </w:r>
    </w:p>
  </w:footnote>
  <w:footnote w:id="5">
    <w:p>
      <w:pPr>
        <w:pStyle w:val="FootnoteText"/>
        <w:spacing w:after="0"/>
      </w:pPr>
      <w:r>
        <w:rPr>
          <w:rStyle w:val="FootnoteReference"/>
        </w:rPr>
        <w:footnoteRef/>
      </w:r>
      <w:r>
        <w:t xml:space="preserve"> </w:t>
      </w:r>
      <w:hyperlink r:id="rId3" w:history="1">
        <w:r>
          <w:rPr>
            <w:rStyle w:val="Hyperlink"/>
          </w:rPr>
          <w:t>https://webgate.ec.europa.eu/chafea_pdb/health/projects/20132202/summary</w:t>
        </w:r>
      </w:hyperlink>
      <w:r>
        <w:t xml:space="preserve"> </w:t>
      </w:r>
    </w:p>
  </w:footnote>
  <w:footnote w:id="6">
    <w:p>
      <w:pPr>
        <w:pStyle w:val="FootnoteText"/>
        <w:spacing w:after="0"/>
        <w:rPr>
          <w:lang w:val="pt-PT"/>
        </w:rPr>
      </w:pPr>
      <w:r>
        <w:rPr>
          <w:rStyle w:val="FootnoteReference"/>
        </w:rPr>
        <w:footnoteRef/>
      </w:r>
      <w:hyperlink r:id="rId4" w:history="1">
        <w:r>
          <w:rPr>
            <w:rStyle w:val="Hyperlink"/>
          </w:rPr>
          <w:t>http://www.rarha.eu/Resources/Deliverables/Lists/Work%20Package%204/Attachments/7/Comparative%20monitoring%20%20of%20alcohol%20epidemiology%20%20across%20the%20EU%2019.08.pdf</w:t>
        </w:r>
      </w:hyperlink>
      <w:r>
        <w:t xml:space="preserve"> </w:t>
      </w:r>
    </w:p>
  </w:footnote>
  <w:footnote w:id="7">
    <w:p>
      <w:pPr>
        <w:pStyle w:val="FootnoteText"/>
        <w:spacing w:after="0"/>
        <w:rPr>
          <w:lang w:val="pt-PT"/>
        </w:rPr>
      </w:pPr>
      <w:r>
        <w:rPr>
          <w:rStyle w:val="FootnoteReference"/>
        </w:rPr>
        <w:footnoteRef/>
      </w:r>
      <w:hyperlink r:id="rId5" w:history="1">
        <w:r>
          <w:rPr>
            <w:rStyle w:val="Hyperlink"/>
            <w:lang w:val="pt-PT"/>
          </w:rPr>
          <w:t>http://www.rarha.eu/Resources/Deliverables/Lists/Work%20Package%206/Attachments/10/RARHA_Toolkit_WP6.pdf</w:t>
        </w:r>
      </w:hyperlink>
      <w:r>
        <w:rPr>
          <w:lang w:val="pt-PT"/>
        </w:rPr>
        <w:t xml:space="preserve"> </w:t>
      </w:r>
    </w:p>
  </w:footnote>
  <w:footnote w:id="8">
    <w:p>
      <w:pPr>
        <w:pStyle w:val="FootnoteText"/>
        <w:spacing w:after="0"/>
        <w:rPr>
          <w:lang w:val="pt-PT"/>
        </w:rPr>
      </w:pPr>
      <w:r>
        <w:rPr>
          <w:rStyle w:val="FootnoteReference"/>
        </w:rPr>
        <w:footnoteRef/>
      </w:r>
      <w:r>
        <w:rPr>
          <w:lang w:val="pt-PT"/>
        </w:rPr>
        <w:t xml:space="preserve"> </w:t>
      </w:r>
      <w:hyperlink r:id="rId6" w:history="1">
        <w:r>
          <w:rPr>
            <w:rStyle w:val="Hyperlink"/>
            <w:lang w:val="pt-PT" w:eastAsia="en-GB"/>
          </w:rPr>
          <w:t>www.janpa.eu/</w:t>
        </w:r>
      </w:hyperlink>
    </w:p>
  </w:footnote>
  <w:footnote w:id="9">
    <w:p>
      <w:pPr>
        <w:pStyle w:val="FootnoteText"/>
        <w:spacing w:after="0"/>
        <w:rPr>
          <w:lang w:val="pt-PT"/>
        </w:rPr>
      </w:pPr>
      <w:r>
        <w:rPr>
          <w:rStyle w:val="FootnoteReference"/>
        </w:rPr>
        <w:footnoteRef/>
      </w:r>
      <w:r>
        <w:rPr>
          <w:lang w:val="pt-PT"/>
        </w:rPr>
        <w:t xml:space="preserve"> </w:t>
      </w:r>
      <w:hyperlink r:id="rId7" w:history="1">
        <w:r>
          <w:rPr>
            <w:rStyle w:val="Hyperlink"/>
            <w:lang w:val="pt-PT"/>
          </w:rPr>
          <w:t>https://webgate.ec.europa.eu/chafea_pdb/health/projects/677063/summary</w:t>
        </w:r>
      </w:hyperlink>
      <w:r>
        <w:rPr>
          <w:lang w:val="pt-PT"/>
        </w:rPr>
        <w:t xml:space="preserve"> </w:t>
      </w:r>
    </w:p>
  </w:footnote>
  <w:footnote w:id="10">
    <w:p>
      <w:pPr>
        <w:pStyle w:val="FootnoteText"/>
        <w:spacing w:after="0"/>
        <w:rPr>
          <w:lang w:val="pt-PT"/>
        </w:rPr>
      </w:pPr>
      <w:r>
        <w:rPr>
          <w:rStyle w:val="FootnoteReference"/>
        </w:rPr>
        <w:footnoteRef/>
      </w:r>
      <w:r>
        <w:rPr>
          <w:lang w:val="pt-PT"/>
        </w:rPr>
        <w:t xml:space="preserve"> </w:t>
      </w:r>
      <w:hyperlink r:id="rId8" w:history="1">
        <w:r>
          <w:rPr>
            <w:rStyle w:val="Hyperlink"/>
            <w:lang w:val="pt-PT"/>
          </w:rPr>
          <w:t>https://jasehn.eu/</w:t>
        </w:r>
      </w:hyperlink>
      <w:r>
        <w:rPr>
          <w:lang w:val="pt-PT"/>
        </w:rPr>
        <w:t xml:space="preserve"> </w:t>
      </w:r>
    </w:p>
  </w:footnote>
  <w:footnote w:id="11">
    <w:p>
      <w:pPr>
        <w:pStyle w:val="FootnoteText"/>
        <w:spacing w:after="0"/>
        <w:rPr>
          <w:lang w:val="pt-PT"/>
        </w:rPr>
      </w:pPr>
      <w:r>
        <w:rPr>
          <w:rStyle w:val="FootnoteReference"/>
        </w:rPr>
        <w:footnoteRef/>
      </w:r>
      <w:r>
        <w:rPr>
          <w:lang w:val="pt-PT"/>
        </w:rPr>
        <w:t xml:space="preserve"> </w:t>
      </w:r>
      <w:hyperlink r:id="rId9" w:history="1">
        <w:r>
          <w:rPr>
            <w:rStyle w:val="Hyperlink"/>
            <w:lang w:val="pt-PT"/>
          </w:rPr>
          <w:t>https://webgate.ec.europa.eu/chafea_pdb/health/projects/677102/summary</w:t>
        </w:r>
      </w:hyperlink>
      <w:r>
        <w:rPr>
          <w:lang w:val="pt-PT"/>
        </w:rPr>
        <w:t xml:space="preserve"> </w:t>
      </w:r>
    </w:p>
  </w:footnote>
  <w:footnote w:id="12">
    <w:p>
      <w:pPr>
        <w:pStyle w:val="FootnoteText"/>
        <w:spacing w:after="0"/>
        <w:rPr>
          <w:lang w:val="en-US"/>
        </w:rPr>
      </w:pPr>
      <w:r>
        <w:rPr>
          <w:rStyle w:val="FootnoteReference"/>
        </w:rPr>
        <w:footnoteRef/>
      </w:r>
      <w:r>
        <w:t xml:space="preserve"> Directive 2011/24/EU of the European Parliament and of the Council of 9 March 2011 on the application of patients’ rights in cross-border healthcare (</w:t>
      </w:r>
      <w:r>
        <w:rPr>
          <w:lang w:val="en-US"/>
        </w:rPr>
        <w:t>OJ L 88, 4.4.2011, p. 45).</w:t>
      </w:r>
    </w:p>
  </w:footnote>
  <w:footnote w:id="13">
    <w:p>
      <w:pPr>
        <w:pStyle w:val="FootnoteText"/>
        <w:spacing w:after="0"/>
        <w:rPr>
          <w:lang w:val="en-US"/>
        </w:rPr>
      </w:pPr>
      <w:r>
        <w:rPr>
          <w:rStyle w:val="FootnoteReference"/>
        </w:rPr>
        <w:footnoteRef/>
      </w:r>
      <w:r>
        <w:rPr>
          <w:lang w:val="en-US"/>
        </w:rPr>
        <w:t xml:space="preserve"> </w:t>
      </w:r>
      <w:hyperlink r:id="rId10" w:history="1">
        <w:r>
          <w:rPr>
            <w:rStyle w:val="Hyperlink"/>
            <w:lang w:val="en-US"/>
          </w:rPr>
          <w:t>https://webgate.ec.europa.eu/chafea_pdb/health/projects/20132102/summary</w:t>
        </w:r>
      </w:hyperlink>
      <w:r>
        <w:rPr>
          <w:lang w:val="en-US"/>
        </w:rPr>
        <w:t xml:space="preserve"> </w:t>
      </w:r>
    </w:p>
  </w:footnote>
  <w:footnote w:id="14">
    <w:p>
      <w:pPr>
        <w:pStyle w:val="FootnoteText"/>
        <w:spacing w:after="0"/>
        <w:rPr>
          <w:lang w:val="en-US"/>
        </w:rPr>
      </w:pPr>
      <w:r>
        <w:rPr>
          <w:rStyle w:val="FootnoteReference"/>
        </w:rPr>
        <w:footnoteRef/>
      </w:r>
      <w:r>
        <w:rPr>
          <w:lang w:val="en-US"/>
        </w:rPr>
        <w:t xml:space="preserve"> </w:t>
      </w:r>
      <w:hyperlink r:id="rId11" w:history="1">
        <w:r>
          <w:rPr>
            <w:rStyle w:val="Hyperlink"/>
            <w:lang w:val="en-US"/>
          </w:rPr>
          <w:t>https://www.ncbi.nlm.nih.gov/pmc/articles/PMC6223699/</w:t>
        </w:r>
      </w:hyperlink>
      <w:r>
        <w:rPr>
          <w:lang w:val="en-US"/>
        </w:rPr>
        <w:t xml:space="preserve"> </w:t>
      </w:r>
    </w:p>
  </w:footnote>
  <w:footnote w:id="15">
    <w:p>
      <w:pPr>
        <w:pStyle w:val="FootnoteText"/>
        <w:spacing w:after="0"/>
        <w:rPr>
          <w:lang w:val="en-US"/>
        </w:rPr>
      </w:pPr>
      <w:r>
        <w:rPr>
          <w:rStyle w:val="FootnoteReference"/>
        </w:rPr>
        <w:footnoteRef/>
      </w:r>
      <w:r>
        <w:rPr>
          <w:lang w:val="en-US"/>
        </w:rPr>
        <w:t xml:space="preserve"> </w:t>
      </w:r>
      <w:hyperlink r:id="rId12" w:history="1">
        <w:r>
          <w:rPr>
            <w:rStyle w:val="Hyperlink"/>
            <w:lang w:val="en-US"/>
          </w:rPr>
          <w:t>http://tob-g.eu/</w:t>
        </w:r>
      </w:hyperlink>
      <w:r>
        <w:rPr>
          <w:lang w:val="en-US"/>
        </w:rPr>
        <w:t xml:space="preserve"> </w:t>
      </w:r>
    </w:p>
  </w:footnote>
  <w:footnote w:id="16">
    <w:p>
      <w:pPr>
        <w:pStyle w:val="FootnoteText"/>
        <w:spacing w:after="0"/>
        <w:rPr>
          <w:lang w:val="en-US"/>
        </w:rPr>
      </w:pPr>
      <w:r>
        <w:rPr>
          <w:rStyle w:val="FootnoteReference"/>
        </w:rPr>
        <w:footnoteRef/>
      </w:r>
      <w:r>
        <w:rPr>
          <w:lang w:val="en-US"/>
        </w:rPr>
        <w:t xml:space="preserve"> </w:t>
      </w:r>
      <w:hyperlink r:id="rId13" w:history="1">
        <w:r>
          <w:rPr>
            <w:rStyle w:val="Hyperlink"/>
            <w:lang w:val="en-US"/>
          </w:rPr>
          <w:t>https://webgate.ec.europa.eu/chafea_pdb/health/projects/664292/summary</w:t>
        </w:r>
      </w:hyperlink>
      <w:r>
        <w:rPr>
          <w:lang w:val="en-US"/>
        </w:rPr>
        <w:t xml:space="preserve"> </w:t>
      </w:r>
    </w:p>
  </w:footnote>
  <w:footnote w:id="17">
    <w:p>
      <w:pPr>
        <w:pStyle w:val="FootnoteText"/>
        <w:spacing w:after="0"/>
        <w:rPr>
          <w:lang w:val="en-US"/>
        </w:rPr>
      </w:pPr>
      <w:r>
        <w:rPr>
          <w:rStyle w:val="FootnoteReference"/>
        </w:rPr>
        <w:footnoteRef/>
      </w:r>
      <w:r>
        <w:rPr>
          <w:lang w:val="en-US"/>
        </w:rPr>
        <w:t xml:space="preserve"> </w:t>
      </w:r>
      <w:hyperlink r:id="rId14" w:history="1">
        <w:r>
          <w:rPr>
            <w:rStyle w:val="Hyperlink"/>
            <w:lang w:val="en-US"/>
          </w:rPr>
          <w:t>http://www.sunfrail.eu/</w:t>
        </w:r>
      </w:hyperlink>
      <w:r>
        <w:rPr>
          <w:lang w:val="en-US"/>
        </w:rPr>
        <w:t xml:space="preserve"> </w:t>
      </w:r>
    </w:p>
  </w:footnote>
  <w:footnote w:id="18">
    <w:p>
      <w:pPr>
        <w:pStyle w:val="FootnoteText"/>
        <w:spacing w:after="0"/>
        <w:rPr>
          <w:lang w:val="en-US"/>
        </w:rPr>
      </w:pPr>
      <w:r>
        <w:rPr>
          <w:rStyle w:val="FootnoteReference"/>
        </w:rPr>
        <w:footnoteRef/>
      </w:r>
      <w:r>
        <w:rPr>
          <w:lang w:val="en-US"/>
        </w:rPr>
        <w:t xml:space="preserve"> </w:t>
      </w:r>
      <w:hyperlink r:id="rId15" w:history="1">
        <w:r>
          <w:rPr>
            <w:rStyle w:val="Hyperlink"/>
            <w:lang w:val="en-US"/>
          </w:rPr>
          <w:t>https://webgate.ec.europa.eu/chafea_pdb/health/projects/664291/summary</w:t>
        </w:r>
      </w:hyperlink>
    </w:p>
  </w:footnote>
  <w:footnote w:id="19">
    <w:p>
      <w:pPr>
        <w:pStyle w:val="FootnoteText"/>
        <w:spacing w:after="0"/>
        <w:rPr>
          <w:lang w:val="en-US"/>
        </w:rPr>
      </w:pPr>
      <w:r>
        <w:rPr>
          <w:rStyle w:val="FootnoteReference"/>
        </w:rPr>
        <w:footnoteRef/>
      </w:r>
      <w:r>
        <w:rPr>
          <w:lang w:val="en-US"/>
        </w:rPr>
        <w:t xml:space="preserve"> </w:t>
      </w:r>
      <w:hyperlink r:id="rId16" w:history="1">
        <w:r>
          <w:rPr>
            <w:rStyle w:val="Hyperlink"/>
            <w:lang w:val="en-US"/>
          </w:rPr>
          <w:t>https://eurohivedat.eu/</w:t>
        </w:r>
      </w:hyperlink>
    </w:p>
  </w:footnote>
  <w:footnote w:id="20">
    <w:p>
      <w:pPr>
        <w:pStyle w:val="FootnoteText"/>
        <w:spacing w:after="0"/>
        <w:rPr>
          <w:lang w:val="en-US"/>
        </w:rPr>
      </w:pPr>
      <w:r>
        <w:rPr>
          <w:rStyle w:val="FootnoteReference"/>
        </w:rPr>
        <w:footnoteRef/>
      </w:r>
      <w:r>
        <w:rPr>
          <w:lang w:val="en-US"/>
        </w:rPr>
        <w:t xml:space="preserve"> </w:t>
      </w:r>
      <w:hyperlink r:id="rId17" w:history="1">
        <w:r>
          <w:rPr>
            <w:rStyle w:val="Hyperlink"/>
            <w:lang w:val="en-US"/>
          </w:rPr>
          <w:t>https://webgate.ec.europa.eu/chafea_pdb/health/projects/20131101/summary</w:t>
        </w:r>
      </w:hyperlink>
      <w:r>
        <w:rPr>
          <w:lang w:val="en-US"/>
        </w:rPr>
        <w:t xml:space="preserve"> </w:t>
      </w:r>
    </w:p>
  </w:footnote>
  <w:footnote w:id="21">
    <w:p>
      <w:pPr>
        <w:pStyle w:val="FootnoteText"/>
        <w:spacing w:after="0"/>
        <w:rPr>
          <w:lang w:val="en-US"/>
        </w:rPr>
      </w:pPr>
      <w:r>
        <w:rPr>
          <w:rStyle w:val="FootnoteReference"/>
        </w:rPr>
        <w:footnoteRef/>
      </w:r>
      <w:r>
        <w:rPr>
          <w:lang w:val="en-US"/>
        </w:rPr>
        <w:t xml:space="preserve"> </w:t>
      </w:r>
      <w:hyperlink r:id="rId18" w:history="1">
        <w:r>
          <w:rPr>
            <w:rStyle w:val="Hyperlink"/>
            <w:lang w:val="en-US"/>
          </w:rPr>
          <w:t>https://webgate.ec.europa.eu/chafea_pdb/health/projects/20091211/summary</w:t>
        </w:r>
      </w:hyperlink>
      <w:r>
        <w:rPr>
          <w:lang w:val="en-US"/>
        </w:rPr>
        <w:t xml:space="preserve"> </w:t>
      </w:r>
    </w:p>
  </w:footnote>
  <w:footnote w:id="22">
    <w:p>
      <w:pPr>
        <w:pStyle w:val="FootnoteText"/>
        <w:spacing w:after="0"/>
        <w:rPr>
          <w:lang w:val="en-US"/>
        </w:rPr>
      </w:pPr>
      <w:r>
        <w:rPr>
          <w:rStyle w:val="FootnoteReference"/>
        </w:rPr>
        <w:footnoteRef/>
      </w:r>
      <w:r>
        <w:rPr>
          <w:lang w:val="en-US"/>
        </w:rPr>
        <w:t xml:space="preserve"> </w:t>
      </w:r>
      <w:hyperlink r:id="rId19" w:history="1">
        <w:r>
          <w:rPr>
            <w:rStyle w:val="Hyperlink"/>
            <w:lang w:val="en-US"/>
          </w:rPr>
          <w:t>www.euripid.eu</w:t>
        </w:r>
      </w:hyperlink>
    </w:p>
  </w:footnote>
  <w:footnote w:id="23">
    <w:p>
      <w:pPr>
        <w:pStyle w:val="FootnoteText"/>
        <w:spacing w:after="0"/>
        <w:rPr>
          <w:lang w:val="en-US"/>
        </w:rPr>
      </w:pPr>
      <w:r>
        <w:rPr>
          <w:rStyle w:val="FootnoteReference"/>
        </w:rPr>
        <w:footnoteRef/>
      </w:r>
      <w:r>
        <w:rPr>
          <w:lang w:val="en-US"/>
        </w:rPr>
        <w:t xml:space="preserve"> </w:t>
      </w:r>
      <w:hyperlink r:id="rId20" w:history="1">
        <w:r>
          <w:rPr>
            <w:rStyle w:val="Hyperlink"/>
            <w:lang w:val="en-US"/>
          </w:rPr>
          <w:t>https://webgate.ec.europa.eu/chafea_pdb/health/projects/664317/summary</w:t>
        </w:r>
      </w:hyperlink>
      <w:r>
        <w:rPr>
          <w:lang w:val="en-US"/>
        </w:rPr>
        <w:t xml:space="preserve"> </w:t>
      </w:r>
    </w:p>
  </w:footnote>
  <w:footnote w:id="24">
    <w:p>
      <w:pPr>
        <w:pStyle w:val="FootnoteText"/>
        <w:spacing w:after="0"/>
        <w:rPr>
          <w:lang w:val="en-US"/>
        </w:rPr>
      </w:pPr>
      <w:r>
        <w:rPr>
          <w:rStyle w:val="FootnoteReference"/>
        </w:rPr>
        <w:footnoteRef/>
      </w:r>
      <w:r>
        <w:rPr>
          <w:lang w:val="en-US"/>
        </w:rPr>
        <w:t xml:space="preserve"> </w:t>
      </w:r>
      <w:hyperlink r:id="rId21" w:history="1">
        <w:r>
          <w:rPr>
            <w:rStyle w:val="Hyperlink"/>
            <w:lang w:val="en-US"/>
          </w:rPr>
          <w:t>http://www.bridge-health.eu/</w:t>
        </w:r>
      </w:hyperlink>
      <w:r>
        <w:rPr>
          <w:lang w:val="en-US"/>
        </w:rPr>
        <w:t xml:space="preserve"> </w:t>
      </w:r>
    </w:p>
  </w:footnote>
  <w:footnote w:id="25">
    <w:p>
      <w:pPr>
        <w:pStyle w:val="FootnoteText"/>
        <w:spacing w:after="0"/>
      </w:pPr>
      <w:r>
        <w:rPr>
          <w:rStyle w:val="FootnoteReference"/>
        </w:rPr>
        <w:footnoteRef/>
      </w:r>
      <w:r>
        <w:t xml:space="preserve"> </w:t>
      </w:r>
      <w:hyperlink r:id="rId22" w:history="1">
        <w:r>
          <w:rPr>
            <w:rStyle w:val="Hyperlink"/>
          </w:rPr>
          <w:t>https://webgate.ec.europa.eu/chafea_pdb/health/projects/664691/summary</w:t>
        </w:r>
      </w:hyperlink>
      <w:r>
        <w:t xml:space="preserve"> </w:t>
      </w:r>
    </w:p>
  </w:footnote>
  <w:footnote w:id="26">
    <w:p>
      <w:pPr>
        <w:pStyle w:val="FootnoteText"/>
        <w:spacing w:after="0"/>
      </w:pPr>
      <w:r>
        <w:rPr>
          <w:rStyle w:val="FootnoteReference"/>
        </w:rPr>
        <w:footnoteRef/>
      </w:r>
      <w:r>
        <w:t xml:space="preserve"> </w:t>
      </w:r>
      <w:hyperlink r:id="rId23" w:history="1">
        <w:r>
          <w:rPr>
            <w:rStyle w:val="Hyperlink"/>
          </w:rPr>
          <w:t>https://www.expornet.eu/</w:t>
        </w:r>
      </w:hyperlink>
      <w:r>
        <w:t xml:space="preserve"> </w:t>
      </w:r>
    </w:p>
  </w:footnote>
  <w:footnote w:id="27">
    <w:p>
      <w:pPr>
        <w:pStyle w:val="FootnoteText"/>
        <w:spacing w:after="0"/>
      </w:pPr>
      <w:r>
        <w:rPr>
          <w:rStyle w:val="FootnoteReference"/>
        </w:rPr>
        <w:footnoteRef/>
      </w:r>
      <w:r>
        <w:t xml:space="preserve"> </w:t>
      </w:r>
      <w:hyperlink r:id="rId24" w:history="1">
        <w:r>
          <w:rPr>
            <w:rStyle w:val="Hyperlink"/>
          </w:rPr>
          <w:t>https://webgate.ec.europa.eu/chafea_pdb/health/projects/20131207/summary</w:t>
        </w:r>
      </w:hyperlink>
      <w:r>
        <w:t xml:space="preserve"> </w:t>
      </w:r>
    </w:p>
  </w:footnote>
  <w:footnote w:id="28">
    <w:p>
      <w:pPr>
        <w:pStyle w:val="FootnoteText"/>
      </w:pPr>
      <w:r>
        <w:rPr>
          <w:rStyle w:val="FootnoteReference"/>
        </w:rPr>
        <w:footnoteRef/>
      </w:r>
      <w:r>
        <w:t xml:space="preserve"> A total of 17 FPAs covering 2017-2021 were signed with successful applicant organisations, resulting in eligibility for financial support on an annual basis for each of the years covered by the FPA.</w:t>
      </w:r>
    </w:p>
  </w:footnote>
  <w:footnote w:id="29">
    <w:p>
      <w:pPr>
        <w:pStyle w:val="FootnoteText"/>
        <w:spacing w:after="0"/>
      </w:pPr>
      <w:r>
        <w:rPr>
          <w:rStyle w:val="FootnoteReference"/>
        </w:rPr>
        <w:footnoteRef/>
      </w:r>
      <w:r>
        <w:t xml:space="preserve"> </w:t>
      </w:r>
      <w:hyperlink r:id="rId25" w:history="1">
        <w:r>
          <w:rPr>
            <w:rStyle w:val="Hyperlink"/>
          </w:rPr>
          <w:t>https://www.europeancancerleagues.org/</w:t>
        </w:r>
      </w:hyperlink>
      <w:r>
        <w:t xml:space="preserve">  </w:t>
      </w:r>
    </w:p>
  </w:footnote>
  <w:footnote w:id="30">
    <w:p>
      <w:pPr>
        <w:pStyle w:val="FootnoteText"/>
        <w:spacing w:after="0"/>
      </w:pPr>
      <w:r>
        <w:rPr>
          <w:rStyle w:val="FootnoteReference"/>
        </w:rPr>
        <w:footnoteRef/>
      </w:r>
      <w:r>
        <w:t xml:space="preserve"> </w:t>
      </w:r>
      <w:hyperlink r:id="rId26" w:history="1">
        <w:r>
          <w:rPr>
            <w:rStyle w:val="Hyperlink"/>
          </w:rPr>
          <w:t>https://webgate.ec.europa.eu/chafea_pdb/health/projects/811112/summary</w:t>
        </w:r>
      </w:hyperlink>
      <w:r>
        <w:t xml:space="preserve"> </w:t>
      </w:r>
    </w:p>
  </w:footnote>
  <w:footnote w:id="31">
    <w:p>
      <w:pPr>
        <w:pStyle w:val="FootnoteText"/>
        <w:rPr>
          <w:lang w:val="en-IE"/>
        </w:rPr>
      </w:pPr>
      <w:r>
        <w:rPr>
          <w:rStyle w:val="FootnoteReference"/>
        </w:rPr>
        <w:footnoteRef/>
      </w:r>
      <w:r>
        <w:t xml:space="preserve"> </w:t>
      </w:r>
      <w:r>
        <w:rPr>
          <w:lang w:val="en-IE"/>
        </w:rPr>
        <w:t>Defined as the WHO European Region</w:t>
      </w:r>
    </w:p>
  </w:footnote>
  <w:footnote w:id="32">
    <w:p>
      <w:pPr>
        <w:pStyle w:val="FootnoteText"/>
        <w:spacing w:after="0"/>
      </w:pPr>
      <w:r>
        <w:rPr>
          <w:rStyle w:val="FootnoteReference"/>
        </w:rPr>
        <w:footnoteRef/>
      </w:r>
      <w:r>
        <w:t xml:space="preserve"> </w:t>
      </w:r>
      <w:hyperlink r:id="rId27" w:history="1">
        <w:r>
          <w:rPr>
            <w:rStyle w:val="Hyperlink"/>
          </w:rPr>
          <w:t>https://www.smokefreepartnership.eu/</w:t>
        </w:r>
      </w:hyperlink>
      <w:r>
        <w:t xml:space="preserve"> </w:t>
      </w:r>
    </w:p>
  </w:footnote>
  <w:footnote w:id="33">
    <w:p>
      <w:pPr>
        <w:pStyle w:val="FootnoteText"/>
        <w:spacing w:after="0"/>
      </w:pPr>
      <w:r>
        <w:rPr>
          <w:rStyle w:val="FootnoteReference"/>
        </w:rPr>
        <w:footnoteRef/>
      </w:r>
      <w:r>
        <w:t xml:space="preserve"> </w:t>
      </w:r>
      <w:hyperlink r:id="rId28" w:history="1">
        <w:r>
          <w:rPr>
            <w:rStyle w:val="Hyperlink"/>
          </w:rPr>
          <w:t>https://webgate.ec.europa.eu/chafea_pdb/health/projects/747248/summary</w:t>
        </w:r>
      </w:hyperlink>
      <w:r>
        <w:t xml:space="preserve"> </w:t>
      </w:r>
    </w:p>
  </w:footnote>
  <w:footnote w:id="34">
    <w:p>
      <w:pPr>
        <w:pStyle w:val="FootnoteText"/>
        <w:spacing w:after="0"/>
      </w:pPr>
      <w:r>
        <w:rPr>
          <w:rStyle w:val="FootnoteReference"/>
        </w:rPr>
        <w:footnoteRef/>
      </w:r>
      <w:r>
        <w:t xml:space="preserve"> https://ec.europa.eu/health/tobacco/tracking_tracing_system_en</w:t>
      </w:r>
    </w:p>
  </w:footnote>
  <w:footnote w:id="35">
    <w:p>
      <w:pPr>
        <w:pStyle w:val="FootnoteText"/>
        <w:spacing w:after="0"/>
        <w:rPr>
          <w:lang w:val="en-IE"/>
        </w:rPr>
      </w:pPr>
      <w:r>
        <w:rPr>
          <w:rStyle w:val="FootnoteReference"/>
        </w:rPr>
        <w:footnoteRef/>
      </w:r>
      <w:r>
        <w:t xml:space="preserve"> SFP’s position paper – ‘Tobacco Tax for a Healthier Europe’: https://www.smokefreepartnership.eu/news/sfp-news/updated-sfp-position-paper-on-tobacco-taxation</w:t>
      </w:r>
    </w:p>
  </w:footnote>
  <w:footnote w:id="36">
    <w:p>
      <w:pPr>
        <w:pStyle w:val="FootnoteText"/>
        <w:spacing w:after="0"/>
      </w:pPr>
      <w:r>
        <w:rPr>
          <w:rStyle w:val="FootnoteReference"/>
        </w:rPr>
        <w:footnoteRef/>
      </w:r>
      <w:r>
        <w:t xml:space="preserve"> </w:t>
      </w:r>
      <w:hyperlink r:id="rId29" w:history="1">
        <w:r>
          <w:rPr>
            <w:rStyle w:val="Hyperlink"/>
          </w:rPr>
          <w:t xml:space="preserve">ensp.network/ </w:t>
        </w:r>
      </w:hyperlink>
      <w:r>
        <w:t xml:space="preserve"> </w:t>
      </w:r>
    </w:p>
  </w:footnote>
  <w:footnote w:id="37">
    <w:p>
      <w:pPr>
        <w:pStyle w:val="FootnoteText"/>
        <w:spacing w:after="0"/>
      </w:pPr>
      <w:r>
        <w:rPr>
          <w:rStyle w:val="FootnoteReference"/>
        </w:rPr>
        <w:footnoteRef/>
      </w:r>
      <w:r>
        <w:t xml:space="preserve"> </w:t>
      </w:r>
      <w:hyperlink r:id="rId30" w:history="1">
        <w:r>
          <w:rPr>
            <w:rStyle w:val="Hyperlink"/>
          </w:rPr>
          <w:t>https://webgate.ec.europa.eu/chafea_pdb/health/projects/881565/summary</w:t>
        </w:r>
      </w:hyperlink>
    </w:p>
  </w:footnote>
  <w:footnote w:id="38">
    <w:p>
      <w:pPr>
        <w:pStyle w:val="FootnoteText"/>
        <w:spacing w:after="0"/>
      </w:pPr>
      <w:r>
        <w:rPr>
          <w:rStyle w:val="FootnoteReference"/>
        </w:rPr>
        <w:footnoteRef/>
      </w:r>
      <w:r>
        <w:t xml:space="preserve"> Directive 2001/37/EC of the European Parliament and of the Council of 5 June 2001 on the approximation of the laws, regulations and administrative provisions of the Member States concerning the manufacture, presentation and sale of tobacco products (OJ L 194, 18.7.2001, p. 26) (more widely known as the Tobacco Products Directive or TPD) is the centrepiece of EU legislation in the area of tobacco control and tobacco market regulation. </w:t>
      </w:r>
    </w:p>
  </w:footnote>
  <w:footnote w:id="39">
    <w:p>
      <w:pPr>
        <w:pStyle w:val="FootnoteText"/>
        <w:spacing w:after="0"/>
      </w:pPr>
      <w:r>
        <w:rPr>
          <w:rStyle w:val="FootnoteReference"/>
        </w:rPr>
        <w:footnoteRef/>
      </w:r>
      <w:hyperlink r:id="rId31" w:history="1">
        <w:r>
          <w:rPr>
            <w:rStyle w:val="Hyperlink"/>
          </w:rPr>
          <w:t>http://www.oecd.org/health/health-systems/Feasibility-Study-On-Health-Workforce-Skills-Assessment-Feb2018.pdf</w:t>
        </w:r>
      </w:hyperlink>
    </w:p>
  </w:footnote>
  <w:footnote w:id="40">
    <w:p>
      <w:pPr>
        <w:pStyle w:val="FootnoteText"/>
        <w:spacing w:after="0"/>
      </w:pPr>
      <w:r>
        <w:rPr>
          <w:rStyle w:val="FootnoteReference"/>
        </w:rPr>
        <w:footnoteRef/>
      </w:r>
      <w:hyperlink r:id="rId32" w:history="1">
        <w:r>
          <w:rPr>
            <w:rStyle w:val="Hyperlink"/>
          </w:rPr>
          <w:t>https://www.oecd-ilibrary.org/docserver/9789264307599-en.pdf?expires=1583926955&amp;id=id&amp;accname=oid031827&amp;checksum=7706E2ECF3790A1E6FAAFAA319FAA16F</w:t>
        </w:r>
      </w:hyperlink>
      <w:r>
        <w:t xml:space="preserve"> </w:t>
      </w:r>
    </w:p>
  </w:footnote>
  <w:footnote w:id="41">
    <w:p>
      <w:pPr>
        <w:pStyle w:val="FootnoteText"/>
        <w:spacing w:after="0"/>
      </w:pPr>
      <w:r>
        <w:rPr>
          <w:rStyle w:val="FootnoteReference"/>
        </w:rPr>
        <w:footnoteRef/>
      </w:r>
      <w:r>
        <w:t xml:space="preserve"> </w:t>
      </w:r>
      <w:hyperlink r:id="rId33" w:history="1">
        <w:r>
          <w:rPr>
            <w:rStyle w:val="Hyperlink"/>
          </w:rPr>
          <w:t>https://ec.europa.eu/health/non_communicable_diseases/events/ev_20190514_en</w:t>
        </w:r>
      </w:hyperlink>
      <w:r>
        <w:t xml:space="preserve"> </w:t>
      </w:r>
    </w:p>
  </w:footnote>
  <w:footnote w:id="42">
    <w:p>
      <w:pPr>
        <w:pStyle w:val="FootnoteText"/>
        <w:spacing w:after="0"/>
      </w:pPr>
      <w:r>
        <w:rPr>
          <w:rStyle w:val="FootnoteReference"/>
        </w:rPr>
        <w:footnoteRef/>
      </w:r>
      <w:r>
        <w:t xml:space="preserve"> </w:t>
      </w:r>
      <w:hyperlink r:id="rId34" w:history="1">
        <w:r>
          <w:rPr>
            <w:rStyle w:val="Hyperlink"/>
          </w:rPr>
          <w:t>https://ec.europa.eu/health/non_communicable_diseases/mental_health/eu_compass_en</w:t>
        </w:r>
      </w:hyperlink>
      <w:r>
        <w:t xml:space="preserve"> </w:t>
      </w:r>
    </w:p>
  </w:footnote>
  <w:footnote w:id="43">
    <w:p>
      <w:pPr>
        <w:pStyle w:val="FootnoteText"/>
        <w:spacing w:after="0"/>
      </w:pPr>
      <w:r>
        <w:rPr>
          <w:rStyle w:val="FootnoteReference"/>
        </w:rPr>
        <w:footnoteRef/>
      </w:r>
      <w:r>
        <w:t xml:space="preserve"> </w:t>
      </w:r>
      <w:hyperlink r:id="rId35" w:history="1">
        <w:r>
          <w:rPr>
            <w:rStyle w:val="Hyperlink"/>
          </w:rPr>
          <w:t>https://ec.europa.eu/health/sites/health/files/preparedness_response/docs/2018_hybridthreatsexercise_en.pdf</w:t>
        </w:r>
      </w:hyperlink>
      <w:r>
        <w:t xml:space="preserve"> </w:t>
      </w:r>
    </w:p>
  </w:footnote>
  <w:footnote w:id="44">
    <w:p>
      <w:pPr>
        <w:pStyle w:val="FootnoteText"/>
        <w:spacing w:after="0"/>
      </w:pPr>
      <w:r>
        <w:rPr>
          <w:rStyle w:val="FootnoteReference"/>
        </w:rPr>
        <w:footnoteRef/>
      </w:r>
      <w:r>
        <w:t xml:space="preserve"> </w:t>
      </w:r>
      <w:hyperlink r:id="rId36" w:history="1">
        <w:r>
          <w:rPr>
            <w:rStyle w:val="Hyperlink"/>
            <w:rFonts w:cstheme="minorHAnsi"/>
          </w:rPr>
          <w:t>https://ec.europa.eu/health/sites/health/files/cross_border_care/docs/2018_crossbordercooperation_frep_en.pdf</w:t>
        </w:r>
      </w:hyperlink>
    </w:p>
  </w:footnote>
  <w:footnote w:id="45">
    <w:p>
      <w:pPr>
        <w:pStyle w:val="FootnoteText"/>
        <w:spacing w:after="0"/>
      </w:pPr>
      <w:r>
        <w:rPr>
          <w:rStyle w:val="FootnoteReference"/>
        </w:rPr>
        <w:footnoteRef/>
      </w:r>
      <w:r>
        <w:t xml:space="preserve"> </w:t>
      </w:r>
      <w:hyperlink r:id="rId37" w:history="1">
        <w:r>
          <w:rPr>
            <w:rStyle w:val="Hyperlink"/>
          </w:rPr>
          <w:t xml:space="preserve">Communication from the Commission to the European Parliament, the Council, the European Economic and Social Committee and the Committee of the Regions on enabling the digital transformation of health and care in the Digital Single Market; empowering citizens and building a healthier society, COM(2018) 233. </w:t>
        </w:r>
      </w:hyperlink>
    </w:p>
  </w:footnote>
  <w:footnote w:id="46">
    <w:p>
      <w:pPr>
        <w:pStyle w:val="FootnoteText"/>
      </w:pPr>
      <w:r>
        <w:rPr>
          <w:rStyle w:val="FootnoteReference"/>
        </w:rPr>
        <w:footnoteRef/>
      </w:r>
      <w:r>
        <w:t xml:space="preserve"> </w:t>
      </w:r>
      <w:hyperlink r:id="rId38" w:history="1">
        <w:r>
          <w:rPr>
            <w:rStyle w:val="Hyperlink"/>
          </w:rPr>
          <w:t>https://ec.europa.eu/health/sites/health/files/ehealth/docs/2018_provision_marketstudy_telemedicine_en.pdf</w:t>
        </w:r>
      </w:hyperlink>
      <w:r>
        <w:t xml:space="preserve"> </w:t>
      </w:r>
    </w:p>
  </w:footnote>
  <w:footnote w:id="47">
    <w:p>
      <w:pPr>
        <w:pStyle w:val="FootnoteText"/>
        <w:spacing w:after="0"/>
        <w:rPr>
          <w:lang w:val="pt-PT"/>
        </w:rPr>
      </w:pPr>
      <w:r>
        <w:rPr>
          <w:rStyle w:val="FootnoteReference"/>
        </w:rPr>
        <w:footnoteRef/>
      </w:r>
      <w:r>
        <w:t xml:space="preserve"> </w:t>
      </w:r>
      <w:hyperlink r:id="rId39" w:history="1">
        <w:r>
          <w:rPr>
            <w:rStyle w:val="Hyperlink"/>
          </w:rPr>
          <w:t>https://ec.europa.eu/chafea/health/bookshelf/brochures/index_en.htm</w:t>
        </w:r>
      </w:hyperlink>
      <w:r>
        <w:t xml:space="preserve"> </w:t>
      </w:r>
    </w:p>
  </w:footnote>
  <w:footnote w:id="48">
    <w:p>
      <w:pPr>
        <w:pStyle w:val="FootnoteText"/>
        <w:spacing w:after="0"/>
        <w:rPr>
          <w:lang w:val="pt-PT"/>
        </w:rPr>
      </w:pPr>
      <w:r>
        <w:rPr>
          <w:rStyle w:val="FootnoteReference"/>
        </w:rPr>
        <w:footnoteRef/>
      </w:r>
      <w:r>
        <w:rPr>
          <w:lang w:val="pt-PT"/>
        </w:rPr>
        <w:t xml:space="preserve"> </w:t>
      </w:r>
      <w:hyperlink r:id="rId40" w:history="1">
        <w:r>
          <w:rPr>
            <w:rStyle w:val="Hyperlink"/>
            <w:lang w:val="pt-PT"/>
          </w:rPr>
          <w:t>https://ec.europa.eu/chafea/health/bookshelf/infosheets/index_en.htm</w:t>
        </w:r>
      </w:hyperlink>
      <w:r>
        <w:rPr>
          <w:lang w:val="pt-PT"/>
        </w:rPr>
        <w:t xml:space="preserve"> </w:t>
      </w:r>
    </w:p>
  </w:footnote>
  <w:footnote w:id="49">
    <w:p>
      <w:pPr>
        <w:pStyle w:val="FootnoteText"/>
        <w:spacing w:after="0"/>
        <w:rPr>
          <w:lang w:val="pt-PT"/>
        </w:rPr>
      </w:pPr>
      <w:r>
        <w:rPr>
          <w:rStyle w:val="FootnoteReference"/>
        </w:rPr>
        <w:footnoteRef/>
      </w:r>
      <w:r>
        <w:rPr>
          <w:lang w:val="pt-PT"/>
        </w:rPr>
        <w:t xml:space="preserve"> </w:t>
      </w:r>
      <w:hyperlink r:id="rId41" w:history="1">
        <w:r>
          <w:rPr>
            <w:rStyle w:val="Hyperlink"/>
            <w:lang w:val="pt-PT"/>
          </w:rPr>
          <w:t>https://ec.europa.eu/health/sites/health/files/ern/docs/ev_20181121_ag_en.pdf</w:t>
        </w:r>
      </w:hyperlink>
      <w:r>
        <w:rPr>
          <w:lang w:val="pt-PT"/>
        </w:rPr>
        <w:t xml:space="preserve">   </w:t>
      </w:r>
    </w:p>
  </w:footnote>
  <w:footnote w:id="50">
    <w:p>
      <w:pPr>
        <w:pStyle w:val="FootnoteText"/>
        <w:spacing w:after="0"/>
        <w:rPr>
          <w:lang w:val="pt-PT"/>
        </w:rPr>
      </w:pPr>
      <w:r>
        <w:rPr>
          <w:rStyle w:val="FootnoteReference"/>
        </w:rPr>
        <w:footnoteRef/>
      </w:r>
      <w:hyperlink r:id="rId42" w:history="1">
        <w:r>
          <w:rPr>
            <w:rStyle w:val="Hyperlink"/>
            <w:lang w:val="pt-PT"/>
          </w:rPr>
          <w:t>https://publications.europa.eu/en/publication-detail/-/publication/13b6f22d-75e4-11e8-ac6a-01aa75ed71a1/language-en?WT.mc_id=Selectedpublications&amp;WT.ria_c=19980&amp;WT.ria_f=3170&amp;WT.ria_ev=search</w:t>
        </w:r>
      </w:hyperlink>
      <w:r>
        <w:rPr>
          <w:lang w:val="pt-PT"/>
        </w:rPr>
        <w:t xml:space="preserve"> </w:t>
      </w:r>
    </w:p>
  </w:footnote>
  <w:footnote w:id="51">
    <w:p>
      <w:pPr>
        <w:pStyle w:val="FootnoteText"/>
        <w:spacing w:after="0"/>
        <w:rPr>
          <w:lang w:val="pt-PT"/>
        </w:rPr>
      </w:pPr>
      <w:r>
        <w:rPr>
          <w:rStyle w:val="FootnoteReference"/>
        </w:rPr>
        <w:footnoteRef/>
      </w:r>
      <w:r>
        <w:rPr>
          <w:lang w:val="pt-PT"/>
        </w:rPr>
        <w:t xml:space="preserve"> </w:t>
      </w:r>
      <w:hyperlink r:id="rId43" w:history="1">
        <w:r>
          <w:rPr>
            <w:rStyle w:val="Hyperlink"/>
            <w:lang w:val="pt-PT"/>
          </w:rPr>
          <w:t>https://eody.gov.gr/en/event/best-practices-in-implementing-the-international-health-regulations/</w:t>
        </w:r>
      </w:hyperlink>
      <w:r>
        <w:rPr>
          <w:lang w:val="pt-PT"/>
        </w:rPr>
        <w:t xml:space="preserve"> </w:t>
      </w:r>
    </w:p>
  </w:footnote>
  <w:footnote w:id="52">
    <w:p>
      <w:pPr>
        <w:pStyle w:val="FootnoteText"/>
        <w:spacing w:after="0"/>
        <w:rPr>
          <w:lang w:val="pt-PT"/>
        </w:rPr>
      </w:pPr>
      <w:r>
        <w:rPr>
          <w:rStyle w:val="FootnoteReference"/>
        </w:rPr>
        <w:footnoteRef/>
      </w:r>
      <w:r>
        <w:rPr>
          <w:lang w:val="pt-PT"/>
        </w:rPr>
        <w:t xml:space="preserve"> </w:t>
      </w:r>
      <w:hyperlink r:id="rId44" w:history="1">
        <w:r>
          <w:rPr>
            <w:rStyle w:val="Hyperlink"/>
            <w:lang w:val="pt-PT"/>
          </w:rPr>
          <w:t>https://integratedcarefoundation.org/events/icic18-18th-international-conference-on-integrated-care-utrecht</w:t>
        </w:r>
      </w:hyperlink>
      <w:r>
        <w:rPr>
          <w:lang w:val="pt-PT"/>
        </w:rPr>
        <w:t xml:space="preserve"> </w:t>
      </w:r>
    </w:p>
  </w:footnote>
  <w:footnote w:id="53">
    <w:p>
      <w:pPr>
        <w:pStyle w:val="FootnoteText"/>
        <w:spacing w:after="0"/>
        <w:rPr>
          <w:lang w:val="pt-PT"/>
        </w:rPr>
      </w:pPr>
      <w:r>
        <w:rPr>
          <w:rStyle w:val="FootnoteReference"/>
        </w:rPr>
        <w:footnoteRef/>
      </w:r>
      <w:r>
        <w:rPr>
          <w:lang w:val="pt-PT"/>
        </w:rPr>
        <w:t xml:space="preserve"> </w:t>
      </w:r>
      <w:hyperlink r:id="rId45" w:history="1">
        <w:r>
          <w:rPr>
            <w:rStyle w:val="Hyperlink"/>
            <w:lang w:val="pt-PT"/>
          </w:rPr>
          <w:t>https://www.ehfg.org/archive/2018/conference</w:t>
        </w:r>
      </w:hyperlink>
      <w:r>
        <w:rPr>
          <w:lang w:val="pt-PT"/>
        </w:rPr>
        <w:t xml:space="preserve"> </w:t>
      </w:r>
    </w:p>
  </w:footnote>
  <w:footnote w:id="54">
    <w:p>
      <w:pPr>
        <w:pStyle w:val="FootnoteText"/>
        <w:spacing w:after="0"/>
        <w:rPr>
          <w:lang w:val="pt-PT"/>
        </w:rPr>
      </w:pPr>
      <w:r>
        <w:rPr>
          <w:rStyle w:val="FootnoteReference"/>
        </w:rPr>
        <w:footnoteRef/>
      </w:r>
      <w:r>
        <w:rPr>
          <w:lang w:val="pt-PT"/>
        </w:rPr>
        <w:t xml:space="preserve"> </w:t>
      </w:r>
      <w:hyperlink r:id="rId46" w:history="1">
        <w:r>
          <w:rPr>
            <w:rStyle w:val="Hyperlink"/>
            <w:lang w:val="pt-PT"/>
          </w:rPr>
          <w:t>https://ephconference.eu/conference-2018-Ljubljana-184</w:t>
        </w:r>
      </w:hyperlink>
      <w:r>
        <w:rPr>
          <w:lang w:val="pt-PT"/>
        </w:rPr>
        <w:t xml:space="preserve"> </w:t>
      </w:r>
    </w:p>
  </w:footnote>
  <w:footnote w:id="55">
    <w:p>
      <w:pPr>
        <w:pStyle w:val="FootnoteText"/>
        <w:spacing w:after="0"/>
        <w:rPr>
          <w:lang w:val="pt-PT"/>
        </w:rPr>
      </w:pPr>
      <w:r>
        <w:rPr>
          <w:rStyle w:val="FootnoteReference"/>
        </w:rPr>
        <w:footnoteRef/>
      </w:r>
      <w:r>
        <w:rPr>
          <w:lang w:val="pt-PT"/>
        </w:rPr>
        <w:t xml:space="preserve"> </w:t>
      </w:r>
      <w:hyperlink r:id="rId47" w:history="1">
        <w:r>
          <w:rPr>
            <w:rStyle w:val="Hyperlink"/>
            <w:lang w:val="pt-PT"/>
          </w:rPr>
          <w:t>https://thehague.worldlunghealth.org/</w:t>
        </w:r>
      </w:hyperlink>
      <w:r>
        <w:rPr>
          <w:lang w:val="pt-PT"/>
        </w:rPr>
        <w:t xml:space="preserve"> </w:t>
      </w:r>
    </w:p>
  </w:footnote>
  <w:footnote w:id="56">
    <w:p>
      <w:pPr>
        <w:pStyle w:val="FootnoteText"/>
        <w:spacing w:after="0"/>
        <w:rPr>
          <w:lang w:val="pt-PT"/>
        </w:rPr>
      </w:pPr>
      <w:r>
        <w:rPr>
          <w:rStyle w:val="FootnoteReference"/>
        </w:rPr>
        <w:footnoteRef/>
      </w:r>
      <w:r>
        <w:rPr>
          <w:lang w:val="pt-PT"/>
        </w:rPr>
        <w:t xml:space="preserve"> </w:t>
      </w:r>
      <w:hyperlink r:id="rId48" w:history="1">
        <w:r>
          <w:rPr>
            <w:rStyle w:val="Hyperlink"/>
            <w:lang w:val="pt-PT"/>
          </w:rPr>
          <w:t>https://www.aids2018.org/</w:t>
        </w:r>
      </w:hyperlink>
      <w:r>
        <w:rPr>
          <w:lang w:val="pt-PT"/>
        </w:rPr>
        <w:t xml:space="preserve"> </w:t>
      </w:r>
    </w:p>
  </w:footnote>
  <w:footnote w:id="57">
    <w:p>
      <w:pPr>
        <w:pStyle w:val="FootnoteText"/>
        <w:spacing w:after="0"/>
        <w:rPr>
          <w:lang w:val="pt-PT"/>
        </w:rPr>
      </w:pPr>
      <w:r>
        <w:rPr>
          <w:rStyle w:val="FootnoteReference"/>
        </w:rPr>
        <w:footnoteRef/>
      </w:r>
      <w:r>
        <w:rPr>
          <w:lang w:val="pt-PT"/>
        </w:rPr>
        <w:t xml:space="preserve"> </w:t>
      </w:r>
      <w:hyperlink r:id="rId49" w:history="1">
        <w:r>
          <w:rPr>
            <w:rStyle w:val="Hyperlink"/>
            <w:lang w:val="pt-PT"/>
          </w:rPr>
          <w:t>https://ec.europa.eu/growth/sectors/medical-devices_en</w:t>
        </w:r>
      </w:hyperlink>
      <w:r>
        <w:rPr>
          <w:lang w:val="pt-PT"/>
        </w:rPr>
        <w:t xml:space="preserve"> </w:t>
      </w:r>
    </w:p>
  </w:footnote>
  <w:footnote w:id="58">
    <w:p>
      <w:pPr>
        <w:pStyle w:val="FootnoteText"/>
        <w:spacing w:after="0"/>
      </w:pPr>
      <w:r>
        <w:rPr>
          <w:rStyle w:val="FootnoteReference"/>
        </w:rPr>
        <w:footnoteRef/>
      </w:r>
      <w:r>
        <w:t xml:space="preserve"> Regulation (EC) No 1338/2008 of the European Parliament and of the Council of 16 December 2008 on Community statistics on public health and health and safety at work (OJ L 354, 31.12.2008, p. 70).</w:t>
      </w:r>
    </w:p>
  </w:footnote>
  <w:footnote w:id="59">
    <w:p>
      <w:pPr>
        <w:pStyle w:val="FootnoteText"/>
        <w:spacing w:after="0"/>
      </w:pPr>
      <w:r>
        <w:rPr>
          <w:rStyle w:val="FootnoteReference"/>
        </w:rPr>
        <w:footnoteRef/>
      </w:r>
      <w:r>
        <w:t xml:space="preserve"> </w:t>
      </w:r>
      <w:hyperlink r:id="rId50" w:anchor="anchor1" w:history="1">
        <w:r>
          <w:rPr>
            <w:rStyle w:val="Hyperlink"/>
          </w:rPr>
          <w:t>https://ec.europa.eu/health/indicators_data/key_documents_en#anchor1</w:t>
        </w:r>
      </w:hyperlink>
      <w:r>
        <w:t xml:space="preserve"> </w:t>
      </w:r>
    </w:p>
  </w:footnote>
  <w:footnote w:id="60">
    <w:p>
      <w:pPr>
        <w:pStyle w:val="FootnoteText"/>
        <w:spacing w:after="0"/>
        <w:rPr>
          <w:lang w:val="pt-PT"/>
        </w:rPr>
      </w:pPr>
      <w:r>
        <w:rPr>
          <w:rStyle w:val="FootnoteReference"/>
        </w:rPr>
        <w:footnoteRef/>
      </w:r>
      <w:r>
        <w:t xml:space="preserve"> </w:t>
      </w:r>
      <w:hyperlink r:id="rId51" w:history="1">
        <w:r>
          <w:rPr>
            <w:rStyle w:val="Hyperlink"/>
          </w:rPr>
          <w:t>https://ec.europa.eu/health/state/summary_en</w:t>
        </w:r>
      </w:hyperlink>
      <w:r>
        <w:t xml:space="preserve"> </w:t>
      </w:r>
    </w:p>
  </w:footnote>
  <w:footnote w:id="61">
    <w:p>
      <w:pPr>
        <w:pStyle w:val="FootnoteText"/>
        <w:spacing w:after="0"/>
        <w:rPr>
          <w:lang w:val="pt-PT"/>
        </w:rPr>
      </w:pPr>
      <w:r>
        <w:rPr>
          <w:rStyle w:val="FootnoteReference"/>
        </w:rPr>
        <w:footnoteRef/>
      </w:r>
      <w:r>
        <w:rPr>
          <w:lang w:val="pt-PT"/>
        </w:rPr>
        <w:t xml:space="preserve"> </w:t>
      </w:r>
      <w:hyperlink r:id="rId52" w:history="1">
        <w:r>
          <w:rPr>
            <w:rStyle w:val="Hyperlink"/>
            <w:lang w:val="pt-PT"/>
          </w:rPr>
          <w:t>https://ec.europa.eu/eurostat/web/health/overview</w:t>
        </w:r>
      </w:hyperlink>
      <w:r>
        <w:rPr>
          <w:lang w:val="pt-PT"/>
        </w:rPr>
        <w:t xml:space="preserve"> </w:t>
      </w:r>
    </w:p>
  </w:footnote>
  <w:footnote w:id="62">
    <w:p>
      <w:pPr>
        <w:pStyle w:val="FootnoteText"/>
        <w:spacing w:after="0"/>
        <w:rPr>
          <w:lang w:val="pt-PT"/>
        </w:rPr>
      </w:pPr>
      <w:r>
        <w:rPr>
          <w:rStyle w:val="FootnoteReference"/>
        </w:rPr>
        <w:footnoteRef/>
      </w:r>
      <w:r>
        <w:rPr>
          <w:lang w:val="pt-PT"/>
        </w:rPr>
        <w:t xml:space="preserve"> </w:t>
      </w:r>
      <w:hyperlink r:id="rId53" w:history="1">
        <w:r>
          <w:rPr>
            <w:rStyle w:val="Hyperlink"/>
            <w:lang w:val="pt-PT"/>
          </w:rPr>
          <w:t>https://ec.europa.eu/health/indicators_data/overview_en</w:t>
        </w:r>
      </w:hyperlink>
    </w:p>
  </w:footnote>
  <w:footnote w:id="63">
    <w:p>
      <w:pPr>
        <w:pStyle w:val="FootnoteText"/>
        <w:spacing w:after="0"/>
        <w:rPr>
          <w:lang w:val="pt-PT"/>
        </w:rPr>
      </w:pPr>
      <w:r>
        <w:rPr>
          <w:rStyle w:val="FootnoteReference"/>
        </w:rPr>
        <w:footnoteRef/>
      </w:r>
      <w:r>
        <w:rPr>
          <w:lang w:val="pt-PT"/>
        </w:rPr>
        <w:t xml:space="preserve"> </w:t>
      </w:r>
      <w:hyperlink r:id="rId54" w:history="1">
        <w:r>
          <w:rPr>
            <w:rStyle w:val="Hyperlink"/>
            <w:lang w:val="pt-PT"/>
          </w:rPr>
          <w:t>https://ec.europa.eu/health/sites/health/files/ern/docs/ev_20181121_frep_en.pdf</w:t>
        </w:r>
      </w:hyperlink>
      <w:r>
        <w:rPr>
          <w:lang w:val="pt-PT"/>
        </w:rPr>
        <w:t xml:space="preserve"> </w:t>
      </w:r>
    </w:p>
  </w:footnote>
  <w:footnote w:id="64">
    <w:p>
      <w:pPr>
        <w:pStyle w:val="FootnoteText"/>
        <w:spacing w:after="0"/>
      </w:pPr>
      <w:r>
        <w:rPr>
          <w:rStyle w:val="FootnoteReference"/>
        </w:rPr>
        <w:footnoteRef/>
      </w:r>
      <w:r>
        <w:t xml:space="preserve"> CMPS is a web-based clinical software application allowing healthcare providers from all over the EU to work together virtually to diagnose and treat patients with rare, low-prevalence and complex diseases.</w:t>
      </w:r>
    </w:p>
  </w:footnote>
  <w:footnote w:id="65">
    <w:p>
      <w:pPr>
        <w:pStyle w:val="FootnoteText"/>
        <w:spacing w:after="0"/>
        <w:rPr>
          <w:rStyle w:val="Hyperlink"/>
        </w:rPr>
      </w:pPr>
      <w:r>
        <w:rPr>
          <w:rStyle w:val="FootnoteReference"/>
        </w:rPr>
        <w:footnoteRef/>
      </w:r>
      <w:r>
        <w:t xml:space="preserve"> </w:t>
      </w:r>
      <w:hyperlink r:id="rId55" w:history="1">
        <w:r>
          <w:rPr>
            <w:rStyle w:val="Hyperlink"/>
          </w:rPr>
          <w:t>http://ec.europa.eu/health/ern/networks_en</w:t>
        </w:r>
      </w:hyperlink>
    </w:p>
  </w:footnote>
  <w:footnote w:id="66">
    <w:p>
      <w:pPr>
        <w:pStyle w:val="FootnoteText"/>
        <w:spacing w:after="0"/>
      </w:pPr>
      <w:r>
        <w:rPr>
          <w:rStyle w:val="FootnoteReference"/>
        </w:rPr>
        <w:footnoteRef/>
      </w:r>
      <w:r>
        <w:t xml:space="preserve"> </w:t>
      </w:r>
      <w:hyperlink r:id="rId56" w:history="1">
        <w:r>
          <w:rPr>
            <w:rStyle w:val="Hyperlink"/>
          </w:rPr>
          <w:t>https://webgate.ec.europa.eu/chafea_pdb/health</w:t>
        </w:r>
      </w:hyperlink>
      <w:r>
        <w:t xml:space="preserve"> </w:t>
      </w:r>
    </w:p>
  </w:footnote>
  <w:footnote w:id="67">
    <w:p>
      <w:pPr>
        <w:pStyle w:val="FootnoteText"/>
        <w:spacing w:after="0"/>
        <w:rPr>
          <w:lang w:val="pt-PT"/>
        </w:rPr>
      </w:pPr>
      <w:r>
        <w:rPr>
          <w:rStyle w:val="FootnoteReference"/>
        </w:rPr>
        <w:footnoteRef/>
      </w:r>
      <w:hyperlink r:id="rId57" w:history="1">
        <w:r>
          <w:rPr>
            <w:rStyle w:val="Hyperlink"/>
          </w:rPr>
          <w:t>https://ec.europa.eu/info/funding-tenders/opportunities/portal/screen/opportunities/topic-search;freeTextSearchKeyword=;typeCodes=1;statusCodes=31094501,31094502,31094503;programCode=3HP;programDivisionCode=null;focusAreaCode=null;crossCuttingPriorityCode=null;callCode=Default;sortQuery=openingDate;orderBy=asc;onlyTenders=false;topicListKey=topicSearchTablePageState</w:t>
        </w:r>
      </w:hyperlink>
      <w:r>
        <w:t xml:space="preserve"> </w:t>
      </w:r>
    </w:p>
  </w:footnote>
  <w:footnote w:id="68">
    <w:p>
      <w:pPr>
        <w:pStyle w:val="FootnoteText"/>
        <w:spacing w:after="0"/>
        <w:jc w:val="left"/>
      </w:pPr>
      <w:r>
        <w:rPr>
          <w:rStyle w:val="FootnoteReference"/>
        </w:rPr>
        <w:footnoteRef/>
      </w:r>
      <w:r>
        <w:t xml:space="preserve"> EU-15 countries (Belgium (BE), Denmark (DK), France (FR), Germany (DE), Greece (EL), Ireland (IE), Italy (IT), Luxembourg (LU), the Netherlands (NL), Portugal (PT), Spain (ES), United Kingdom (UK), Austria (AT), Finland (FI) and Sweden (SE), </w:t>
      </w:r>
      <w:hyperlink r:id="rId58" w:history="1">
        <w:r>
          <w:rPr>
            <w:rStyle w:val="Hyperlink"/>
          </w:rPr>
          <w:t>https://ec.europa.eu/eurostat/statistics-explained/index.php/Glossary:EU_enlargements</w:t>
        </w:r>
      </w:hyperlink>
      <w:r>
        <w:t xml:space="preserve"> </w:t>
      </w:r>
    </w:p>
  </w:footnote>
  <w:footnote w:id="69">
    <w:p>
      <w:pPr>
        <w:pStyle w:val="FootnoteText"/>
        <w:spacing w:after="0"/>
      </w:pPr>
      <w:r>
        <w:rPr>
          <w:rStyle w:val="FootnoteReference"/>
        </w:rPr>
        <w:footnoteRef/>
      </w:r>
      <w:r>
        <w:t xml:space="preserve"> </w:t>
      </w:r>
      <w:hyperlink r:id="rId59" w:history="1">
        <w:r>
          <w:rPr>
            <w:rStyle w:val="Hyperlink"/>
          </w:rPr>
          <w:t>http://ec.europa.eu/chafea/health/national-focal-points/index_en.htm</w:t>
        </w:r>
      </w:hyperlink>
      <w:r>
        <w:t xml:space="preserve"> </w:t>
      </w:r>
    </w:p>
  </w:footnote>
  <w:footnote w:id="70">
    <w:p>
      <w:pPr>
        <w:pStyle w:val="FootnoteText"/>
        <w:spacing w:after="0"/>
      </w:pPr>
      <w:r>
        <w:rPr>
          <w:rStyle w:val="FootnoteReference"/>
        </w:rPr>
        <w:footnoteRef/>
      </w:r>
      <w:r>
        <w:t xml:space="preserve"> </w:t>
      </w:r>
      <w:hyperlink r:id="rId60" w:history="1">
        <w:r>
          <w:rPr>
            <w:rStyle w:val="Hyperlink"/>
          </w:rPr>
          <w:t>https://ec.europa.eu/chafea/health/national-info-days/2018-nid_en.htm</w:t>
        </w:r>
      </w:hyperlink>
      <w:r>
        <w:t xml:space="preserve"> </w:t>
      </w:r>
    </w:p>
  </w:footnote>
  <w:footnote w:id="71">
    <w:p>
      <w:pPr>
        <w:pStyle w:val="FootnoteText"/>
        <w:spacing w:after="0" w:line="240" w:lineRule="auto"/>
        <w:rPr>
          <w:lang w:val="it-IT"/>
        </w:rPr>
      </w:pPr>
      <w:r>
        <w:rPr>
          <w:rStyle w:val="FootnoteReference"/>
        </w:rPr>
        <w:footnoteRef/>
      </w:r>
      <w:r>
        <w:rPr>
          <w:lang w:val="it-IT"/>
        </w:rPr>
        <w:t xml:space="preserve"> EMI - </w:t>
      </w:r>
      <w:hyperlink r:id="rId61" w:history="1">
        <w:r>
          <w:rPr>
            <w:rStyle w:val="Hyperlink"/>
            <w:lang w:val="it-IT"/>
          </w:rPr>
          <w:t>https://ec.europa.eu/info/funding-tenders/opportunities/portal/screen/work-as-an-expert</w:t>
        </w:r>
      </w:hyperlink>
      <w:r>
        <w:rPr>
          <w:lang w:val="it-IT"/>
        </w:rPr>
        <w:t xml:space="preserve"> </w:t>
      </w:r>
    </w:p>
  </w:footnote>
  <w:footnote w:id="72">
    <w:p>
      <w:pPr>
        <w:pStyle w:val="FootnoteText"/>
        <w:spacing w:after="0"/>
      </w:pPr>
      <w:r>
        <w:rPr>
          <w:rStyle w:val="FootnoteReference"/>
        </w:rPr>
        <w:footnoteRef/>
      </w:r>
      <w:r>
        <w:t xml:space="preserve"> Operating grants, SGA 2018 with EU funding higher than 60%: smoke-free partnership, correlation network, AIDS action Europe, European network for smoking and tobacco prevention, European public health alliance, and Thalassaemia in action.</w:t>
      </w:r>
    </w:p>
  </w:footnote>
  <w:footnote w:id="73">
    <w:p>
      <w:pPr>
        <w:pStyle w:val="FootnoteText"/>
        <w:spacing w:after="0"/>
      </w:pPr>
      <w:r>
        <w:rPr>
          <w:rStyle w:val="FootnoteReference"/>
        </w:rPr>
        <w:footnoteRef/>
      </w:r>
      <w:r>
        <w:t xml:space="preserve"> Definition of joint actions in Article 7.2(a) of the Regulation for the third Health Programme 2014-2020, </w:t>
      </w:r>
      <w:hyperlink r:id="rId62" w:history="1">
        <w:r>
          <w:rPr>
            <w:rStyle w:val="Hyperlink"/>
          </w:rPr>
          <w:t>https://ec.europa.eu/health/funding/programme_en</w:t>
        </w:r>
      </w:hyperlink>
      <w:r>
        <w:t xml:space="preserve"> </w:t>
      </w:r>
    </w:p>
  </w:footnote>
  <w:footnote w:id="74">
    <w:p>
      <w:pPr>
        <w:pStyle w:val="FootnoteText"/>
        <w:spacing w:after="0"/>
      </w:pPr>
      <w:r>
        <w:rPr>
          <w:rStyle w:val="FootnoteReference"/>
        </w:rPr>
        <w:footnoteRef/>
      </w:r>
      <w:r>
        <w:t xml:space="preserve"> </w:t>
      </w:r>
      <w:r>
        <w:rPr>
          <w:rFonts w:eastAsiaTheme="minorHAnsi"/>
        </w:rPr>
        <w:t>Article 195(f) of Regulation (EU, Euratom) 2018/1046.</w:t>
      </w:r>
    </w:p>
  </w:footnote>
  <w:footnote w:id="75">
    <w:p>
      <w:pPr>
        <w:pStyle w:val="FootnoteText"/>
        <w:spacing w:after="0"/>
      </w:pPr>
      <w:r>
        <w:rPr>
          <w:rStyle w:val="FootnoteReference"/>
        </w:rPr>
        <w:footnoteRef/>
      </w:r>
      <w:r>
        <w:t xml:space="preserve"> https://www.eu2018.at/calendar-events/political-events/BMASGK-2018-11-22-EU-Food-Systems.html</w:t>
      </w:r>
    </w:p>
  </w:footnote>
  <w:footnote w:id="76">
    <w:p>
      <w:pPr>
        <w:pStyle w:val="FootnoteText"/>
        <w:spacing w:after="0"/>
      </w:pPr>
      <w:r>
        <w:rPr>
          <w:rStyle w:val="FootnoteReference"/>
        </w:rPr>
        <w:footnoteRef/>
      </w:r>
      <w:r>
        <w:t xml:space="preserve"> http://www.ms.ro/wp-content/uploads/2019/01/Outcomes-document-PRES-RO-AMR-conference.pdf</w:t>
      </w:r>
    </w:p>
  </w:footnote>
  <w:footnote w:id="77">
    <w:p>
      <w:pPr>
        <w:pStyle w:val="Heading1"/>
        <w:spacing w:before="0" w:after="0"/>
        <w:jc w:val="left"/>
      </w:pPr>
      <w:r>
        <w:rPr>
          <w:rStyle w:val="FootnoteReference"/>
          <w:rFonts w:eastAsia="Calibri"/>
          <w:b w:val="0"/>
          <w:bCs w:val="0"/>
          <w:kern w:val="0"/>
          <w:sz w:val="20"/>
          <w:szCs w:val="20"/>
        </w:rPr>
        <w:footnoteRef/>
      </w:r>
      <w:r>
        <w:rPr>
          <w:rFonts w:eastAsia="Calibri"/>
          <w:b w:val="0"/>
          <w:bCs w:val="0"/>
          <w:kern w:val="0"/>
          <w:sz w:val="20"/>
          <w:szCs w:val="20"/>
        </w:rPr>
        <w:t xml:space="preserve"> 2018 Working to prevent tobacco use, </w:t>
      </w:r>
      <w:hyperlink r:id="rId63" w:history="1">
        <w:r>
          <w:rPr>
            <w:rStyle w:val="Hyperlink"/>
            <w:rFonts w:eastAsia="Calibri"/>
            <w:b w:val="0"/>
            <w:bCs w:val="0"/>
            <w:kern w:val="0"/>
            <w:sz w:val="20"/>
            <w:szCs w:val="20"/>
          </w:rPr>
          <w:t>https://ec.europa.eu/health/ngo_award/previous_editions/2018/preventing_tobacco_use_en</w:t>
        </w:r>
      </w:hyperlink>
      <w:r>
        <w:rPr>
          <w:rFonts w:eastAsia="Calibri"/>
          <w:b w:val="0"/>
          <w:bCs w:val="0"/>
          <w:kern w:val="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08077" o:spid="_x0000_s2050" type="#_x0000_t136" alt="" style="position:absolute;left:0;text-align:left;margin-left:0;margin-top:0;width:399.7pt;height:239.8pt;rotation:315;z-index:-2516295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08076" o:spid="_x0000_s2049" type="#_x0000_t136" alt="" style="position:absolute;left:0;text-align:left;margin-left:0;margin-top:0;width:399.7pt;height:239.8pt;rotation:315;z-index:-2516305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GB"/>
      </w:rPr>
      <mc:AlternateContent>
        <mc:Choice Requires="wps">
          <w:drawing>
            <wp:anchor distT="0" distB="0" distL="114300" distR="114300" simplePos="0" relativeHeight="251683840" behindDoc="1" locked="0" layoutInCell="0" allowOverlap="1">
              <wp:simplePos x="0" y="0"/>
              <wp:positionH relativeFrom="margin">
                <wp:align>center</wp:align>
              </wp:positionH>
              <wp:positionV relativeFrom="margin">
                <wp:align>center</wp:align>
              </wp:positionV>
              <wp:extent cx="5076190" cy="3045460"/>
              <wp:effectExtent l="95250" t="1171575" r="0" b="812165"/>
              <wp:wrapNone/>
              <wp:docPr id="2"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76190" cy="3045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5" o:spid="_x0000_s1026" type="#_x0000_t202" style="position:absolute;left:0;text-align:left;margin-left:0;margin-top:0;width:399.7pt;height:239.8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" o:allowincell="f" filled="f" stroked="f">
              <v:stroke joinstyle="round"/>
              <o:lock v:ext="edit" shapetype="t"/>
              <v:textbox style="mso-fit-shape-to-text:t">
                <w:txbxContent>
                  <w:p>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GB"/>
      </w:rPr>
      <mc:AlternateContent>
        <mc:Choice Requires="wps">
          <w:drawing>
            <wp:anchor distT="0" distB="0" distL="114300" distR="114300" simplePos="0" relativeHeight="251681792" behindDoc="1" locked="0" layoutInCell="0" allowOverlap="1">
              <wp:simplePos x="0" y="0"/>
              <wp:positionH relativeFrom="margin">
                <wp:align>center</wp:align>
              </wp:positionH>
              <wp:positionV relativeFrom="margin">
                <wp:align>center</wp:align>
              </wp:positionV>
              <wp:extent cx="5076190" cy="3045460"/>
              <wp:effectExtent l="95250" t="1171575" r="0" b="812165"/>
              <wp:wrapNone/>
              <wp:docPr id="1"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76190" cy="3045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1027" type="#_x0000_t202" style="position:absolute;left:0;text-align:left;margin-left:0;margin-top:0;width:399.7pt;height:239.8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" o:allowincell="f" filled="f" stroked="f">
              <v:stroke joinstyle="round"/>
              <o:lock v:ext="edit" shapetype="t"/>
              <v:textbox style="mso-fit-shape-to-text:t">
                <w:txbxContent>
                  <w:p>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0F23"/>
    <w:multiLevelType w:val="hybridMultilevel"/>
    <w:tmpl w:val="A43893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002DD7"/>
    <w:multiLevelType w:val="hybridMultilevel"/>
    <w:tmpl w:val="A218E4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527591A"/>
    <w:multiLevelType w:val="hybridMultilevel"/>
    <w:tmpl w:val="EA56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70E60"/>
    <w:multiLevelType w:val="hybridMultilevel"/>
    <w:tmpl w:val="3C5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463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012950"/>
    <w:multiLevelType w:val="hybridMultilevel"/>
    <w:tmpl w:val="D91CC3CC"/>
    <w:lvl w:ilvl="0" w:tplc="6DACF74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D7871C8"/>
    <w:multiLevelType w:val="hybridMultilevel"/>
    <w:tmpl w:val="CDE8B260"/>
    <w:lvl w:ilvl="0" w:tplc="2570A0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D74D57"/>
    <w:multiLevelType w:val="hybridMultilevel"/>
    <w:tmpl w:val="8E8C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1B15A4"/>
    <w:multiLevelType w:val="multilevel"/>
    <w:tmpl w:val="11BA53F2"/>
    <w:lvl w:ilvl="0">
      <w:start w:val="1"/>
      <w:numFmt w:val="decimal"/>
      <w:lvlText w:val="%1."/>
      <w:lvlJc w:val="left"/>
      <w:pPr>
        <w:ind w:left="1800" w:hanging="360"/>
      </w:pPr>
    </w:lvl>
    <w:lvl w:ilvl="1">
      <w:start w:val="1"/>
      <w:numFmt w:val="decimal"/>
      <w:isLgl/>
      <w:lvlText w:val="%1.%2"/>
      <w:lvlJc w:val="left"/>
      <w:pPr>
        <w:ind w:left="1965" w:hanging="525"/>
      </w:pPr>
      <w:rPr>
        <w:rFonts w:ascii="Times New Roman" w:eastAsia="Calibri" w:hAnsi="Times New Roman" w:cs="Times New Roman" w:hint="default"/>
        <w:color w:val="auto"/>
      </w:rPr>
    </w:lvl>
    <w:lvl w:ilvl="2">
      <w:start w:val="3"/>
      <w:numFmt w:val="decimal"/>
      <w:isLgl/>
      <w:lvlText w:val="%1.%2.%3"/>
      <w:lvlJc w:val="left"/>
      <w:pPr>
        <w:ind w:left="2160" w:hanging="720"/>
      </w:pPr>
      <w:rPr>
        <w:rFonts w:ascii="Times New Roman" w:eastAsia="Calibri" w:hAnsi="Times New Roman" w:cs="Times New Roman" w:hint="default"/>
        <w:color w:val="auto"/>
      </w:rPr>
    </w:lvl>
    <w:lvl w:ilvl="3">
      <w:start w:val="1"/>
      <w:numFmt w:val="decimal"/>
      <w:isLgl/>
      <w:lvlText w:val="%1.%2.%3.%4"/>
      <w:lvlJc w:val="left"/>
      <w:pPr>
        <w:ind w:left="2160" w:hanging="720"/>
      </w:pPr>
      <w:rPr>
        <w:rFonts w:ascii="Times New Roman" w:eastAsia="Calibri" w:hAnsi="Times New Roman" w:cs="Times New Roman" w:hint="default"/>
        <w:color w:val="auto"/>
      </w:rPr>
    </w:lvl>
    <w:lvl w:ilvl="4">
      <w:start w:val="1"/>
      <w:numFmt w:val="decimal"/>
      <w:isLgl/>
      <w:lvlText w:val="%1.%2.%3.%4.%5"/>
      <w:lvlJc w:val="left"/>
      <w:pPr>
        <w:ind w:left="2520" w:hanging="1080"/>
      </w:pPr>
      <w:rPr>
        <w:rFonts w:ascii="Times New Roman" w:eastAsia="Calibri" w:hAnsi="Times New Roman" w:cs="Times New Roman" w:hint="default"/>
        <w:color w:val="auto"/>
      </w:rPr>
    </w:lvl>
    <w:lvl w:ilvl="5">
      <w:start w:val="1"/>
      <w:numFmt w:val="decimal"/>
      <w:isLgl/>
      <w:lvlText w:val="%1.%2.%3.%4.%5.%6"/>
      <w:lvlJc w:val="left"/>
      <w:pPr>
        <w:ind w:left="2520" w:hanging="1080"/>
      </w:pPr>
      <w:rPr>
        <w:rFonts w:ascii="Times New Roman" w:eastAsia="Calibri" w:hAnsi="Times New Roman" w:cs="Times New Roman" w:hint="default"/>
        <w:color w:val="auto"/>
      </w:rPr>
    </w:lvl>
    <w:lvl w:ilvl="6">
      <w:start w:val="1"/>
      <w:numFmt w:val="decimal"/>
      <w:isLgl/>
      <w:lvlText w:val="%1.%2.%3.%4.%5.%6.%7"/>
      <w:lvlJc w:val="left"/>
      <w:pPr>
        <w:ind w:left="2880" w:hanging="1440"/>
      </w:pPr>
      <w:rPr>
        <w:rFonts w:ascii="Times New Roman" w:eastAsia="Calibri" w:hAnsi="Times New Roman" w:cs="Times New Roman" w:hint="default"/>
        <w:color w:val="auto"/>
      </w:rPr>
    </w:lvl>
    <w:lvl w:ilvl="7">
      <w:start w:val="1"/>
      <w:numFmt w:val="decimal"/>
      <w:isLgl/>
      <w:lvlText w:val="%1.%2.%3.%4.%5.%6.%7.%8"/>
      <w:lvlJc w:val="left"/>
      <w:pPr>
        <w:ind w:left="2880" w:hanging="1440"/>
      </w:pPr>
      <w:rPr>
        <w:rFonts w:ascii="Times New Roman" w:eastAsia="Calibri" w:hAnsi="Times New Roman" w:cs="Times New Roman" w:hint="default"/>
        <w:color w:val="auto"/>
      </w:rPr>
    </w:lvl>
    <w:lvl w:ilvl="8">
      <w:start w:val="1"/>
      <w:numFmt w:val="decimal"/>
      <w:isLgl/>
      <w:lvlText w:val="%1.%2.%3.%4.%5.%6.%7.%8.%9"/>
      <w:lvlJc w:val="left"/>
      <w:pPr>
        <w:ind w:left="2880" w:hanging="1440"/>
      </w:pPr>
      <w:rPr>
        <w:rFonts w:ascii="Times New Roman" w:eastAsia="Calibri" w:hAnsi="Times New Roman" w:cs="Times New Roman" w:hint="default"/>
        <w:color w:val="auto"/>
      </w:rPr>
    </w:lvl>
  </w:abstractNum>
  <w:abstractNum w:abstractNumId="9">
    <w:nsid w:val="1217285A"/>
    <w:multiLevelType w:val="hybridMultilevel"/>
    <w:tmpl w:val="8F88BF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23B16C3"/>
    <w:multiLevelType w:val="hybridMultilevel"/>
    <w:tmpl w:val="EDEC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A4A05"/>
    <w:multiLevelType w:val="hybridMultilevel"/>
    <w:tmpl w:val="B3101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79A374A"/>
    <w:multiLevelType w:val="hybridMultilevel"/>
    <w:tmpl w:val="9A48353C"/>
    <w:lvl w:ilvl="0" w:tplc="0EBA6E1C">
      <w:start w:val="2"/>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1AB12D4C"/>
    <w:multiLevelType w:val="hybridMultilevel"/>
    <w:tmpl w:val="F69C8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E10673"/>
    <w:multiLevelType w:val="hybridMultilevel"/>
    <w:tmpl w:val="195A179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nsid w:val="213514FF"/>
    <w:multiLevelType w:val="hybridMultilevel"/>
    <w:tmpl w:val="02FA780C"/>
    <w:lvl w:ilvl="0" w:tplc="46B88B92">
      <w:start w:val="1"/>
      <w:numFmt w:val="decimal"/>
      <w:lvlText w:val="%1."/>
      <w:lvlJc w:val="left"/>
      <w:pPr>
        <w:ind w:left="10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31D4B63"/>
    <w:multiLevelType w:val="hybridMultilevel"/>
    <w:tmpl w:val="B3CC3C34"/>
    <w:lvl w:ilvl="0" w:tplc="46AA36FE">
      <w:start w:val="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833E9D"/>
    <w:multiLevelType w:val="hybridMultilevel"/>
    <w:tmpl w:val="9880F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5DF24EE"/>
    <w:multiLevelType w:val="hybridMultilevel"/>
    <w:tmpl w:val="E7729B54"/>
    <w:lvl w:ilvl="0" w:tplc="C2FA6E4A">
      <w:start w:val="1"/>
      <w:numFmt w:val="decimal"/>
      <w:lvlText w:val="%1."/>
      <w:lvlJc w:val="left"/>
      <w:pPr>
        <w:ind w:left="720" w:hanging="360"/>
      </w:pPr>
      <w:rPr>
        <w:sz w:val="28"/>
        <w:szCs w:val="2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64012A9"/>
    <w:multiLevelType w:val="hybridMultilevel"/>
    <w:tmpl w:val="3DB0FEE0"/>
    <w:lvl w:ilvl="0" w:tplc="18090001">
      <w:start w:val="1"/>
      <w:numFmt w:val="bullet"/>
      <w:lvlText w:val=""/>
      <w:lvlJc w:val="left"/>
      <w:pPr>
        <w:ind w:left="771" w:hanging="360"/>
      </w:pPr>
      <w:rPr>
        <w:rFonts w:ascii="Symbol" w:hAnsi="Symbol" w:hint="default"/>
      </w:rPr>
    </w:lvl>
    <w:lvl w:ilvl="1" w:tplc="18090003" w:tentative="1">
      <w:start w:val="1"/>
      <w:numFmt w:val="bullet"/>
      <w:lvlText w:val="o"/>
      <w:lvlJc w:val="left"/>
      <w:pPr>
        <w:ind w:left="1491" w:hanging="360"/>
      </w:pPr>
      <w:rPr>
        <w:rFonts w:ascii="Courier New" w:hAnsi="Courier New" w:cs="Courier New" w:hint="default"/>
      </w:rPr>
    </w:lvl>
    <w:lvl w:ilvl="2" w:tplc="18090005" w:tentative="1">
      <w:start w:val="1"/>
      <w:numFmt w:val="bullet"/>
      <w:lvlText w:val=""/>
      <w:lvlJc w:val="left"/>
      <w:pPr>
        <w:ind w:left="2211" w:hanging="360"/>
      </w:pPr>
      <w:rPr>
        <w:rFonts w:ascii="Wingdings" w:hAnsi="Wingdings" w:hint="default"/>
      </w:rPr>
    </w:lvl>
    <w:lvl w:ilvl="3" w:tplc="18090001" w:tentative="1">
      <w:start w:val="1"/>
      <w:numFmt w:val="bullet"/>
      <w:lvlText w:val=""/>
      <w:lvlJc w:val="left"/>
      <w:pPr>
        <w:ind w:left="2931" w:hanging="360"/>
      </w:pPr>
      <w:rPr>
        <w:rFonts w:ascii="Symbol" w:hAnsi="Symbol" w:hint="default"/>
      </w:rPr>
    </w:lvl>
    <w:lvl w:ilvl="4" w:tplc="18090003" w:tentative="1">
      <w:start w:val="1"/>
      <w:numFmt w:val="bullet"/>
      <w:lvlText w:val="o"/>
      <w:lvlJc w:val="left"/>
      <w:pPr>
        <w:ind w:left="3651" w:hanging="360"/>
      </w:pPr>
      <w:rPr>
        <w:rFonts w:ascii="Courier New" w:hAnsi="Courier New" w:cs="Courier New" w:hint="default"/>
      </w:rPr>
    </w:lvl>
    <w:lvl w:ilvl="5" w:tplc="18090005" w:tentative="1">
      <w:start w:val="1"/>
      <w:numFmt w:val="bullet"/>
      <w:lvlText w:val=""/>
      <w:lvlJc w:val="left"/>
      <w:pPr>
        <w:ind w:left="4371" w:hanging="360"/>
      </w:pPr>
      <w:rPr>
        <w:rFonts w:ascii="Wingdings" w:hAnsi="Wingdings" w:hint="default"/>
      </w:rPr>
    </w:lvl>
    <w:lvl w:ilvl="6" w:tplc="18090001" w:tentative="1">
      <w:start w:val="1"/>
      <w:numFmt w:val="bullet"/>
      <w:lvlText w:val=""/>
      <w:lvlJc w:val="left"/>
      <w:pPr>
        <w:ind w:left="5091" w:hanging="360"/>
      </w:pPr>
      <w:rPr>
        <w:rFonts w:ascii="Symbol" w:hAnsi="Symbol" w:hint="default"/>
      </w:rPr>
    </w:lvl>
    <w:lvl w:ilvl="7" w:tplc="18090003" w:tentative="1">
      <w:start w:val="1"/>
      <w:numFmt w:val="bullet"/>
      <w:lvlText w:val="o"/>
      <w:lvlJc w:val="left"/>
      <w:pPr>
        <w:ind w:left="5811" w:hanging="360"/>
      </w:pPr>
      <w:rPr>
        <w:rFonts w:ascii="Courier New" w:hAnsi="Courier New" w:cs="Courier New" w:hint="default"/>
      </w:rPr>
    </w:lvl>
    <w:lvl w:ilvl="8" w:tplc="18090005" w:tentative="1">
      <w:start w:val="1"/>
      <w:numFmt w:val="bullet"/>
      <w:lvlText w:val=""/>
      <w:lvlJc w:val="left"/>
      <w:pPr>
        <w:ind w:left="6531" w:hanging="360"/>
      </w:pPr>
      <w:rPr>
        <w:rFonts w:ascii="Wingdings" w:hAnsi="Wingdings" w:hint="default"/>
      </w:rPr>
    </w:lvl>
  </w:abstractNum>
  <w:abstractNum w:abstractNumId="20">
    <w:nsid w:val="2A2E5B8E"/>
    <w:multiLevelType w:val="hybridMultilevel"/>
    <w:tmpl w:val="56E4CABC"/>
    <w:lvl w:ilvl="0" w:tplc="0EBA6E1C">
      <w:start w:val="2"/>
      <w:numFmt w:val="bullet"/>
      <w:lvlText w:val="-"/>
      <w:lvlJc w:val="left"/>
      <w:pPr>
        <w:ind w:left="720" w:hanging="360"/>
      </w:pPr>
      <w:rPr>
        <w:rFonts w:ascii="Times New Roman" w:eastAsia="Calibri" w:hAnsi="Times New Roman" w:cs="Times New Roman"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2A7835"/>
    <w:multiLevelType w:val="hybridMultilevel"/>
    <w:tmpl w:val="1FEE3C7E"/>
    <w:lvl w:ilvl="0" w:tplc="34E2222A">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2327534"/>
    <w:multiLevelType w:val="hybridMultilevel"/>
    <w:tmpl w:val="4DE8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3DA60D2"/>
    <w:multiLevelType w:val="hybridMultilevel"/>
    <w:tmpl w:val="6C7A1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EB619D"/>
    <w:multiLevelType w:val="hybridMultilevel"/>
    <w:tmpl w:val="AF1EC1C6"/>
    <w:lvl w:ilvl="0" w:tplc="0EBA6E1C">
      <w:start w:val="2"/>
      <w:numFmt w:val="bullet"/>
      <w:lvlText w:val="-"/>
      <w:lvlJc w:val="left"/>
      <w:pPr>
        <w:ind w:left="1440" w:hanging="360"/>
      </w:pPr>
      <w:rPr>
        <w:rFonts w:ascii="Times New Roman" w:eastAsia="Calibri" w:hAnsi="Times New Roman" w:cs="Times New Roman"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5">
    <w:nsid w:val="374F7E6B"/>
    <w:multiLevelType w:val="hybridMultilevel"/>
    <w:tmpl w:val="C6CAA638"/>
    <w:lvl w:ilvl="0" w:tplc="73AC0BAA">
      <w:numFmt w:val="bullet"/>
      <w:lvlText w:val="•"/>
      <w:lvlJc w:val="left"/>
      <w:pPr>
        <w:ind w:left="1080" w:hanging="72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384D2CF2"/>
    <w:multiLevelType w:val="multilevel"/>
    <w:tmpl w:val="0AACAD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8F72147"/>
    <w:multiLevelType w:val="hybridMultilevel"/>
    <w:tmpl w:val="B2E2355A"/>
    <w:lvl w:ilvl="0" w:tplc="08090003">
      <w:start w:val="1"/>
      <w:numFmt w:val="bullet"/>
      <w:lvlText w:val="o"/>
      <w:lvlJc w:val="left"/>
      <w:pPr>
        <w:ind w:left="1440" w:hanging="360"/>
      </w:pPr>
      <w:rPr>
        <w:rFonts w:ascii="Courier New" w:hAnsi="Courier New" w:cs="Courier New"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8">
    <w:nsid w:val="3C8C0B4C"/>
    <w:multiLevelType w:val="hybridMultilevel"/>
    <w:tmpl w:val="EEDC269A"/>
    <w:lvl w:ilvl="0" w:tplc="279E297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D9F3566"/>
    <w:multiLevelType w:val="hybridMultilevel"/>
    <w:tmpl w:val="A2226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FC81D29"/>
    <w:multiLevelType w:val="hybridMultilevel"/>
    <w:tmpl w:val="BFD49826"/>
    <w:lvl w:ilvl="0" w:tplc="0EBA6E1C">
      <w:start w:val="2"/>
      <w:numFmt w:val="bullet"/>
      <w:lvlText w:val="-"/>
      <w:lvlJc w:val="left"/>
      <w:pPr>
        <w:ind w:left="720" w:hanging="360"/>
      </w:pPr>
      <w:rPr>
        <w:rFonts w:ascii="Times New Roman" w:eastAsia="Calibri" w:hAnsi="Times New Roman" w:cs="Times New Roman"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802BEC"/>
    <w:multiLevelType w:val="hybridMultilevel"/>
    <w:tmpl w:val="5D5CFC4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EBA6E1C">
      <w:start w:val="2"/>
      <w:numFmt w:val="bullet"/>
      <w:lvlText w:val="-"/>
      <w:lvlJc w:val="left"/>
      <w:pPr>
        <w:ind w:left="2160" w:hanging="360"/>
      </w:pPr>
      <w:rPr>
        <w:rFonts w:ascii="Times New Roman" w:eastAsia="Calibri" w:hAnsi="Times New Roman" w:cs="Times New Roman"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452613BC"/>
    <w:multiLevelType w:val="hybridMultilevel"/>
    <w:tmpl w:val="8B4A084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931C93"/>
    <w:multiLevelType w:val="hybridMultilevel"/>
    <w:tmpl w:val="CB82C05E"/>
    <w:lvl w:ilvl="0" w:tplc="0EBA6E1C">
      <w:start w:val="2"/>
      <w:numFmt w:val="bullet"/>
      <w:lvlText w:val="-"/>
      <w:lvlJc w:val="left"/>
      <w:pPr>
        <w:ind w:left="1080" w:hanging="72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4E6E1C40"/>
    <w:multiLevelType w:val="multilevel"/>
    <w:tmpl w:val="F87A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4A63A6"/>
    <w:multiLevelType w:val="hybridMultilevel"/>
    <w:tmpl w:val="67965374"/>
    <w:lvl w:ilvl="0" w:tplc="0EBA6E1C">
      <w:start w:val="2"/>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nsid w:val="5316489E"/>
    <w:multiLevelType w:val="multilevel"/>
    <w:tmpl w:val="D9BCC17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536E7519"/>
    <w:multiLevelType w:val="hybridMultilevel"/>
    <w:tmpl w:val="3E2439C0"/>
    <w:lvl w:ilvl="0" w:tplc="0EBA6E1C">
      <w:start w:val="2"/>
      <w:numFmt w:val="bullet"/>
      <w:lvlText w:val="-"/>
      <w:lvlJc w:val="left"/>
      <w:pPr>
        <w:ind w:left="1080" w:hanging="360"/>
      </w:pPr>
      <w:rPr>
        <w:rFonts w:ascii="Times New Roman" w:eastAsia="Calibri" w:hAnsi="Times New Roman" w:cs="Times New Roman" w:hint="default"/>
        <w:color w:val="365F91" w:themeColor="accent1" w:themeShade="BF"/>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53720BA9"/>
    <w:multiLevelType w:val="hybridMultilevel"/>
    <w:tmpl w:val="1FAA44A8"/>
    <w:lvl w:ilvl="0" w:tplc="0EBA6E1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422CF3"/>
    <w:multiLevelType w:val="multilevel"/>
    <w:tmpl w:val="136EBF68"/>
    <w:lvl w:ilvl="0">
      <w:start w:val="1"/>
      <w:numFmt w:val="decimal"/>
      <w:lvlText w:val="%1."/>
      <w:lvlJc w:val="left"/>
      <w:pPr>
        <w:ind w:left="1080" w:hanging="360"/>
      </w:pPr>
      <w:rPr>
        <w:b/>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54643AB3"/>
    <w:multiLevelType w:val="hybridMultilevel"/>
    <w:tmpl w:val="33F0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6D2EC7"/>
    <w:multiLevelType w:val="hybridMultilevel"/>
    <w:tmpl w:val="6ADCD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4E10C4C"/>
    <w:multiLevelType w:val="hybridMultilevel"/>
    <w:tmpl w:val="E1DE9B9E"/>
    <w:lvl w:ilvl="0" w:tplc="0EBA6E1C">
      <w:start w:val="2"/>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EBA6E1C">
      <w:start w:val="2"/>
      <w:numFmt w:val="bullet"/>
      <w:lvlText w:val="-"/>
      <w:lvlJc w:val="left"/>
      <w:pPr>
        <w:ind w:left="2160" w:hanging="360"/>
      </w:pPr>
      <w:rPr>
        <w:rFonts w:ascii="Times New Roman" w:eastAsia="Calibri" w:hAnsi="Times New Roman" w:cs="Times New Roman"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56357698"/>
    <w:multiLevelType w:val="hybridMultilevel"/>
    <w:tmpl w:val="F068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84E5EB3"/>
    <w:multiLevelType w:val="hybridMultilevel"/>
    <w:tmpl w:val="95F69CAE"/>
    <w:lvl w:ilvl="0" w:tplc="0EBA6E1C">
      <w:start w:val="2"/>
      <w:numFmt w:val="bullet"/>
      <w:lvlText w:val="-"/>
      <w:lvlJc w:val="left"/>
      <w:pPr>
        <w:ind w:left="360" w:hanging="360"/>
      </w:pPr>
      <w:rPr>
        <w:rFonts w:ascii="Times New Roman" w:eastAsia="Calibri" w:hAnsi="Times New Roman" w:cs="Times New Roman" w:hint="default"/>
        <w:color w:val="365F91" w:themeColor="accent1" w:themeShade="BF"/>
      </w:rPr>
    </w:lvl>
    <w:lvl w:ilvl="1" w:tplc="0EBA6E1C">
      <w:start w:val="2"/>
      <w:numFmt w:val="bullet"/>
      <w:lvlText w:val="-"/>
      <w:lvlJc w:val="left"/>
      <w:pPr>
        <w:ind w:left="1080" w:hanging="360"/>
      </w:pPr>
      <w:rPr>
        <w:rFonts w:ascii="Times New Roman" w:eastAsia="Calibr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5A1B11F5"/>
    <w:multiLevelType w:val="hybridMultilevel"/>
    <w:tmpl w:val="238C2C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A1C354D"/>
    <w:multiLevelType w:val="multilevel"/>
    <w:tmpl w:val="9E687BC4"/>
    <w:lvl w:ilvl="0">
      <w:start w:val="1"/>
      <w:numFmt w:val="decimal"/>
      <w:lvlText w:val="%1."/>
      <w:lvlJc w:val="left"/>
      <w:pPr>
        <w:ind w:left="1800" w:hanging="360"/>
      </w:pPr>
      <w:rPr>
        <w:rFonts w:hint="default"/>
      </w:rPr>
    </w:lvl>
    <w:lvl w:ilvl="1">
      <w:start w:val="2"/>
      <w:numFmt w:val="decimal"/>
      <w:isLgl/>
      <w:lvlText w:val="%1.%2"/>
      <w:lvlJc w:val="left"/>
      <w:pPr>
        <w:ind w:left="1965" w:hanging="525"/>
      </w:pPr>
      <w:rPr>
        <w:rFonts w:ascii="Times New Roman" w:eastAsia="Calibri" w:hAnsi="Times New Roman" w:cs="Times New Roman" w:hint="default"/>
        <w:color w:val="auto"/>
      </w:rPr>
    </w:lvl>
    <w:lvl w:ilvl="2">
      <w:start w:val="3"/>
      <w:numFmt w:val="decimal"/>
      <w:isLgl/>
      <w:lvlText w:val="%1.%2.%3"/>
      <w:lvlJc w:val="left"/>
      <w:pPr>
        <w:ind w:left="2160" w:hanging="720"/>
      </w:pPr>
      <w:rPr>
        <w:rFonts w:ascii="Times New Roman" w:eastAsia="Calibri" w:hAnsi="Times New Roman" w:cs="Times New Roman" w:hint="default"/>
        <w:color w:val="auto"/>
      </w:rPr>
    </w:lvl>
    <w:lvl w:ilvl="3">
      <w:start w:val="1"/>
      <w:numFmt w:val="decimal"/>
      <w:isLgl/>
      <w:lvlText w:val="%1.%2.%3.%4"/>
      <w:lvlJc w:val="left"/>
      <w:pPr>
        <w:ind w:left="2160" w:hanging="720"/>
      </w:pPr>
      <w:rPr>
        <w:rFonts w:ascii="Times New Roman" w:eastAsia="Calibri" w:hAnsi="Times New Roman" w:cs="Times New Roman" w:hint="default"/>
        <w:color w:val="auto"/>
      </w:rPr>
    </w:lvl>
    <w:lvl w:ilvl="4">
      <w:start w:val="1"/>
      <w:numFmt w:val="decimal"/>
      <w:isLgl/>
      <w:lvlText w:val="%1.%2.%3.%4.%5"/>
      <w:lvlJc w:val="left"/>
      <w:pPr>
        <w:ind w:left="2520" w:hanging="1080"/>
      </w:pPr>
      <w:rPr>
        <w:rFonts w:ascii="Times New Roman" w:eastAsia="Calibri" w:hAnsi="Times New Roman" w:cs="Times New Roman" w:hint="default"/>
        <w:color w:val="auto"/>
      </w:rPr>
    </w:lvl>
    <w:lvl w:ilvl="5">
      <w:start w:val="1"/>
      <w:numFmt w:val="decimal"/>
      <w:isLgl/>
      <w:lvlText w:val="%1.%2.%3.%4.%5.%6"/>
      <w:lvlJc w:val="left"/>
      <w:pPr>
        <w:ind w:left="2520" w:hanging="1080"/>
      </w:pPr>
      <w:rPr>
        <w:rFonts w:ascii="Times New Roman" w:eastAsia="Calibri" w:hAnsi="Times New Roman" w:cs="Times New Roman" w:hint="default"/>
        <w:color w:val="auto"/>
      </w:rPr>
    </w:lvl>
    <w:lvl w:ilvl="6">
      <w:start w:val="1"/>
      <w:numFmt w:val="decimal"/>
      <w:isLgl/>
      <w:lvlText w:val="%1.%2.%3.%4.%5.%6.%7"/>
      <w:lvlJc w:val="left"/>
      <w:pPr>
        <w:ind w:left="2880" w:hanging="1440"/>
      </w:pPr>
      <w:rPr>
        <w:rFonts w:ascii="Times New Roman" w:eastAsia="Calibri" w:hAnsi="Times New Roman" w:cs="Times New Roman" w:hint="default"/>
        <w:color w:val="auto"/>
      </w:rPr>
    </w:lvl>
    <w:lvl w:ilvl="7">
      <w:start w:val="1"/>
      <w:numFmt w:val="decimal"/>
      <w:isLgl/>
      <w:lvlText w:val="%1.%2.%3.%4.%5.%6.%7.%8"/>
      <w:lvlJc w:val="left"/>
      <w:pPr>
        <w:ind w:left="2880" w:hanging="1440"/>
      </w:pPr>
      <w:rPr>
        <w:rFonts w:ascii="Times New Roman" w:eastAsia="Calibri" w:hAnsi="Times New Roman" w:cs="Times New Roman" w:hint="default"/>
        <w:color w:val="auto"/>
      </w:rPr>
    </w:lvl>
    <w:lvl w:ilvl="8">
      <w:start w:val="1"/>
      <w:numFmt w:val="decimal"/>
      <w:isLgl/>
      <w:lvlText w:val="%1.%2.%3.%4.%5.%6.%7.%8.%9"/>
      <w:lvlJc w:val="left"/>
      <w:pPr>
        <w:ind w:left="2880" w:hanging="1440"/>
      </w:pPr>
      <w:rPr>
        <w:rFonts w:ascii="Times New Roman" w:eastAsia="Calibri" w:hAnsi="Times New Roman" w:cs="Times New Roman" w:hint="default"/>
        <w:color w:val="auto"/>
      </w:rPr>
    </w:lvl>
  </w:abstractNum>
  <w:abstractNum w:abstractNumId="47">
    <w:nsid w:val="5A4C5921"/>
    <w:multiLevelType w:val="hybridMultilevel"/>
    <w:tmpl w:val="39026B4C"/>
    <w:lvl w:ilvl="0" w:tplc="0EBA6E1C">
      <w:start w:val="2"/>
      <w:numFmt w:val="bullet"/>
      <w:lvlText w:val="-"/>
      <w:lvlJc w:val="left"/>
      <w:pPr>
        <w:ind w:left="720" w:hanging="360"/>
      </w:pPr>
      <w:rPr>
        <w:rFonts w:ascii="Times New Roman" w:eastAsia="Calibri" w:hAnsi="Times New Roman" w:cs="Times New Roman"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E470D56"/>
    <w:multiLevelType w:val="hybridMultilevel"/>
    <w:tmpl w:val="CE8C7D9A"/>
    <w:lvl w:ilvl="0" w:tplc="CA361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0E04455"/>
    <w:multiLevelType w:val="hybridMultilevel"/>
    <w:tmpl w:val="853A94CE"/>
    <w:lvl w:ilvl="0" w:tplc="DD382C5A">
      <w:numFmt w:val="bullet"/>
      <w:lvlText w:val="•"/>
      <w:lvlJc w:val="left"/>
      <w:pPr>
        <w:ind w:left="1080" w:hanging="72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nsid w:val="63AA49AB"/>
    <w:multiLevelType w:val="hybridMultilevel"/>
    <w:tmpl w:val="9B9AD744"/>
    <w:lvl w:ilvl="0" w:tplc="46AA36FE">
      <w:start w:val="2"/>
      <w:numFmt w:val="bullet"/>
      <w:lvlText w:val="•"/>
      <w:lvlJc w:val="left"/>
      <w:pPr>
        <w:ind w:left="1080" w:hanging="720"/>
      </w:pPr>
      <w:rPr>
        <w:rFonts w:ascii="Times New Roman" w:eastAsia="Calibri" w:hAnsi="Times New Roman" w:cs="Times New Roman" w:hint="default"/>
      </w:rPr>
    </w:lvl>
    <w:lvl w:ilvl="1" w:tplc="0EBA6E1C">
      <w:start w:val="2"/>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7DE035D"/>
    <w:multiLevelType w:val="multilevel"/>
    <w:tmpl w:val="4A3A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86C530C"/>
    <w:multiLevelType w:val="multilevel"/>
    <w:tmpl w:val="89F6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9A0740F"/>
    <w:multiLevelType w:val="hybridMultilevel"/>
    <w:tmpl w:val="FD648B86"/>
    <w:lvl w:ilvl="0" w:tplc="A6D4A9E4">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nsid w:val="6A5C2001"/>
    <w:multiLevelType w:val="hybridMultilevel"/>
    <w:tmpl w:val="D33C5C3A"/>
    <w:lvl w:ilvl="0" w:tplc="1DAE1C2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nsid w:val="6C59500B"/>
    <w:multiLevelType w:val="hybridMultilevel"/>
    <w:tmpl w:val="E402E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3E6E66"/>
    <w:multiLevelType w:val="hybridMultilevel"/>
    <w:tmpl w:val="1BCA743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7">
    <w:nsid w:val="6FAD0DE1"/>
    <w:multiLevelType w:val="hybridMultilevel"/>
    <w:tmpl w:val="25C2D2D6"/>
    <w:lvl w:ilvl="0" w:tplc="0EBA6E1C">
      <w:start w:val="2"/>
      <w:numFmt w:val="bullet"/>
      <w:lvlText w:val="-"/>
      <w:lvlJc w:val="left"/>
      <w:pPr>
        <w:ind w:left="720" w:hanging="360"/>
      </w:pPr>
      <w:rPr>
        <w:rFonts w:ascii="Times New Roman" w:eastAsia="Calibri" w:hAnsi="Times New Roman" w:cs="Times New Roman"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B83709"/>
    <w:multiLevelType w:val="hybridMultilevel"/>
    <w:tmpl w:val="83DE650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9">
    <w:nsid w:val="70A943CB"/>
    <w:multiLevelType w:val="hybridMultilevel"/>
    <w:tmpl w:val="F27C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25152CA"/>
    <w:multiLevelType w:val="hybridMultilevel"/>
    <w:tmpl w:val="389AEF50"/>
    <w:lvl w:ilvl="0" w:tplc="7BE8D8FA">
      <w:start w:val="1"/>
      <w:numFmt w:val="decimal"/>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37D603A"/>
    <w:multiLevelType w:val="multilevel"/>
    <w:tmpl w:val="984A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48E2BE0"/>
    <w:multiLevelType w:val="hybridMultilevel"/>
    <w:tmpl w:val="FC62BEC8"/>
    <w:lvl w:ilvl="0" w:tplc="DD382C5A">
      <w:numFmt w:val="bullet"/>
      <w:lvlText w:val="•"/>
      <w:lvlJc w:val="left"/>
      <w:pPr>
        <w:ind w:left="1080" w:hanging="72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nsid w:val="7B5407F7"/>
    <w:multiLevelType w:val="hybridMultilevel"/>
    <w:tmpl w:val="19320AB6"/>
    <w:lvl w:ilvl="0" w:tplc="97E22EDC">
      <w:start w:val="1"/>
      <w:numFmt w:val="decimal"/>
      <w:lvlText w:val="%1."/>
      <w:lvlJc w:val="left"/>
      <w:pPr>
        <w:ind w:left="360" w:hanging="360"/>
      </w:pPr>
      <w:rPr>
        <w:rFonts w:ascii="Lucida Sans Unicode" w:hAnsi="Lucida Sans Unicode" w:cs="Lucida Sans Unicode" w:hint="default"/>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num w:numId="1">
    <w:abstractNumId w:val="18"/>
  </w:num>
  <w:num w:numId="2">
    <w:abstractNumId w:val="48"/>
  </w:num>
  <w:num w:numId="3">
    <w:abstractNumId w:val="39"/>
  </w:num>
  <w:num w:numId="4">
    <w:abstractNumId w:val="13"/>
  </w:num>
  <w:num w:numId="5">
    <w:abstractNumId w:val="56"/>
  </w:num>
  <w:num w:numId="6">
    <w:abstractNumId w:val="26"/>
  </w:num>
  <w:num w:numId="7">
    <w:abstractNumId w:val="22"/>
  </w:num>
  <w:num w:numId="8">
    <w:abstractNumId w:val="27"/>
  </w:num>
  <w:num w:numId="9">
    <w:abstractNumId w:val="60"/>
  </w:num>
  <w:num w:numId="10">
    <w:abstractNumId w:val="28"/>
  </w:num>
  <w:num w:numId="11">
    <w:abstractNumId w:val="15"/>
  </w:num>
  <w:num w:numId="12">
    <w:abstractNumId w:val="29"/>
  </w:num>
  <w:num w:numId="13">
    <w:abstractNumId w:val="43"/>
  </w:num>
  <w:num w:numId="14">
    <w:abstractNumId w:val="7"/>
  </w:num>
  <w:num w:numId="15">
    <w:abstractNumId w:val="41"/>
  </w:num>
  <w:num w:numId="16">
    <w:abstractNumId w:val="14"/>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59"/>
  </w:num>
  <w:num w:numId="21">
    <w:abstractNumId w:val="3"/>
  </w:num>
  <w:num w:numId="22">
    <w:abstractNumId w:val="50"/>
  </w:num>
  <w:num w:numId="23">
    <w:abstractNumId w:val="21"/>
  </w:num>
  <w:num w:numId="24">
    <w:abstractNumId w:val="16"/>
  </w:num>
  <w:num w:numId="25">
    <w:abstractNumId w:val="37"/>
  </w:num>
  <w:num w:numId="26">
    <w:abstractNumId w:val="44"/>
  </w:num>
  <w:num w:numId="27">
    <w:abstractNumId w:val="52"/>
  </w:num>
  <w:num w:numId="28">
    <w:abstractNumId w:val="61"/>
  </w:num>
  <w:num w:numId="29">
    <w:abstractNumId w:val="51"/>
  </w:num>
  <w:num w:numId="30">
    <w:abstractNumId w:val="34"/>
  </w:num>
  <w:num w:numId="31">
    <w:abstractNumId w:val="24"/>
  </w:num>
  <w:num w:numId="32">
    <w:abstractNumId w:val="38"/>
  </w:num>
  <w:num w:numId="33">
    <w:abstractNumId w:val="8"/>
  </w:num>
  <w:num w:numId="34">
    <w:abstractNumId w:val="45"/>
  </w:num>
  <w:num w:numId="35">
    <w:abstractNumId w:val="17"/>
  </w:num>
  <w:num w:numId="36">
    <w:abstractNumId w:val="36"/>
  </w:num>
  <w:num w:numId="37">
    <w:abstractNumId w:val="32"/>
  </w:num>
  <w:num w:numId="38">
    <w:abstractNumId w:val="10"/>
  </w:num>
  <w:num w:numId="39">
    <w:abstractNumId w:val="30"/>
  </w:num>
  <w:num w:numId="40">
    <w:abstractNumId w:val="47"/>
  </w:num>
  <w:num w:numId="41">
    <w:abstractNumId w:val="23"/>
  </w:num>
  <w:num w:numId="42">
    <w:abstractNumId w:val="57"/>
  </w:num>
  <w:num w:numId="43">
    <w:abstractNumId w:val="20"/>
  </w:num>
  <w:num w:numId="44">
    <w:abstractNumId w:val="55"/>
  </w:num>
  <w:num w:numId="45">
    <w:abstractNumId w:val="46"/>
  </w:num>
  <w:num w:numId="46">
    <w:abstractNumId w:val="4"/>
  </w:num>
  <w:num w:numId="47">
    <w:abstractNumId w:val="58"/>
  </w:num>
  <w:num w:numId="48">
    <w:abstractNumId w:val="9"/>
  </w:num>
  <w:num w:numId="49">
    <w:abstractNumId w:val="31"/>
  </w:num>
  <w:num w:numId="50">
    <w:abstractNumId w:val="42"/>
  </w:num>
  <w:num w:numId="51">
    <w:abstractNumId w:val="35"/>
  </w:num>
  <w:num w:numId="52">
    <w:abstractNumId w:val="25"/>
  </w:num>
  <w:num w:numId="53">
    <w:abstractNumId w:val="12"/>
  </w:num>
  <w:num w:numId="54">
    <w:abstractNumId w:val="62"/>
  </w:num>
  <w:num w:numId="55">
    <w:abstractNumId w:val="49"/>
  </w:num>
  <w:num w:numId="56">
    <w:abstractNumId w:val="33"/>
  </w:num>
  <w:num w:numId="57">
    <w:abstractNumId w:val="2"/>
  </w:num>
  <w:num w:numId="58">
    <w:abstractNumId w:val="1"/>
  </w:num>
  <w:num w:numId="59">
    <w:abstractNumId w:val="0"/>
  </w:num>
  <w:num w:numId="60">
    <w:abstractNumId w:val="53"/>
  </w:num>
  <w:num w:numId="61">
    <w:abstractNumId w:val="19"/>
  </w:num>
  <w:num w:numId="62">
    <w:abstractNumId w:val="11"/>
  </w:num>
  <w:num w:numId="63">
    <w:abstractNumId w:val="5"/>
  </w:num>
  <w:num w:numId="64">
    <w:abstractNumId w:val="54"/>
  </w:num>
  <w:num w:numId="65">
    <w:abstractNumId w:val="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it-IT" w:vendorID="64" w:dllVersion="131078" w:nlCheck="1" w:checkStyle="0"/>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ZW" w:vendorID="64" w:dllVersion="131078" w:nlCheck="1" w:checkStyle="1"/>
  <w:activeWritingStyle w:appName="MSWord" w:lang="es-ES" w:vendorID="64" w:dllVersion="131078" w:nlCheck="1" w:checkStyle="0"/>
  <w:activeWritingStyle w:appName="MSWord" w:lang="pt-PT" w:vendorID="64" w:dllVersion="131078" w:nlCheck="1" w:checkStyle="0"/>
  <w:revisionView w:markup="0"/>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6AA79B4-9873-48E4-941B-B3D4268F119E"/>
    <w:docVar w:name="LW_COVERPAGE_TYPE" w:val="1"/>
    <w:docVar w:name="LW_CROSSREFERENCE" w:val="{COM(2020) 691 final}"/>
    <w:docVar w:name="LW_DocType" w:val="NORMAL"/>
    <w:docVar w:name="LW_EMISSION" w:val="6.11.2020"/>
    <w:docVar w:name="LW_EMISSION_ISODATE" w:val="2020-11-0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FMT:Bold&gt;Implementation of the third programme of Union action in the field of health (2018)&lt;/FMT&gt;_x000b_"/>
    <w:docVar w:name="LW_PART_NBR" w:val="1"/>
    <w:docVar w:name="LW_PART_NBR_TOTAL" w:val="1"/>
    <w:docVar w:name="LW_REF.INST.NEW" w:val="SWD"/>
    <w:docVar w:name="LW_REF.INST.NEW_ADOPTED" w:val="final"/>
    <w:docVar w:name="LW_REF.INST.NEW_TEXT" w:val="(2020) 2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Times New Roman" w:hAnsi="Times New Roman"/>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rPr>
      <w:lang w:eastAsia="en-US"/>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iPriority w:val="99"/>
    <w:unhideWhenUsed/>
    <w:rPr>
      <w:vertAlign w:val="superscript"/>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character" w:styleId="FollowedHyperlink">
    <w:name w:val="FollowedHyperlink"/>
    <w:uiPriority w:val="99"/>
    <w:semiHidden/>
    <w:unhideWhenUsed/>
    <w:rPr>
      <w:color w:val="800080"/>
      <w:u w:val="single"/>
    </w:rPr>
  </w:style>
  <w:style w:type="character" w:customStyle="1" w:styleId="couleur">
    <w:name w:val="couleur"/>
  </w:style>
  <w:style w:type="character" w:customStyle="1" w:styleId="Heading1Char">
    <w:name w:val="Heading 1 Char"/>
    <w:link w:val="Heading1"/>
    <w:uiPriority w:val="9"/>
    <w:rPr>
      <w:rFonts w:ascii="Times New Roman" w:eastAsia="Times New Roman" w:hAnsi="Times New Roman"/>
      <w:b/>
      <w:bCs/>
      <w:kern w:val="32"/>
      <w:sz w:val="32"/>
      <w:szCs w:val="32"/>
      <w:lang w:eastAsia="en-US"/>
    </w:rPr>
  </w:style>
  <w:style w:type="character" w:customStyle="1" w:styleId="Heading2Char">
    <w:name w:val="Heading 2 Char"/>
    <w:link w:val="Heading2"/>
    <w:uiPriority w:val="9"/>
    <w:rPr>
      <w:rFonts w:ascii="Times New Roman" w:eastAsia="Times New Roman" w:hAnsi="Times New Roman"/>
      <w:b/>
      <w:bCs/>
      <w:i/>
      <w:iCs/>
      <w:sz w:val="28"/>
      <w:szCs w:val="28"/>
      <w:lang w:eastAsia="en-US"/>
    </w:rPr>
  </w:style>
  <w:style w:type="paragraph" w:styleId="ListParagraph">
    <w:name w:val="List Paragraph"/>
    <w:aliases w:val="Bullet List Paragraph,List Paragraph1"/>
    <w:basedOn w:val="Normal"/>
    <w:link w:val="ListParagraphChar"/>
    <w:uiPriority w:val="34"/>
    <w:qFormat/>
    <w:pPr>
      <w:ind w:left="720"/>
      <w:contextualSpacing/>
    </w:p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numbering" w:customStyle="1" w:styleId="NoList1">
    <w:name w:val="No List1"/>
    <w:next w:val="NoList"/>
    <w:uiPriority w:val="99"/>
    <w:semiHidden/>
    <w:unhideWhenUsed/>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table" w:customStyle="1" w:styleId="TableGrid3">
    <w:name w:val="Table Grid3"/>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pPr>
      <w:keepLines/>
      <w:spacing w:before="480" w:after="0"/>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pPr>
      <w:tabs>
        <w:tab w:val="right" w:leader="dot" w:pos="10032"/>
      </w:tabs>
    </w:pPr>
  </w:style>
  <w:style w:type="paragraph" w:styleId="TOC2">
    <w:name w:val="toc 2"/>
    <w:basedOn w:val="Normal"/>
    <w:next w:val="Normal"/>
    <w:autoRedefine/>
    <w:uiPriority w:val="39"/>
    <w:unhideWhenUsed/>
    <w:pPr>
      <w:tabs>
        <w:tab w:val="right" w:leader="dot" w:pos="9463"/>
      </w:tabs>
      <w:ind w:left="220"/>
    </w:pPr>
  </w:style>
  <w:style w:type="paragraph" w:styleId="TOC3">
    <w:name w:val="toc 3"/>
    <w:basedOn w:val="Normal"/>
    <w:next w:val="Normal"/>
    <w:autoRedefine/>
    <w:uiPriority w:val="39"/>
    <w:unhideWhenUsed/>
    <w:pPr>
      <w:tabs>
        <w:tab w:val="right" w:leader="dot" w:pos="10032"/>
      </w:tabs>
      <w:ind w:left="440"/>
    </w:pPr>
  </w:style>
  <w:style w:type="paragraph" w:styleId="Revision">
    <w:name w:val="Revision"/>
    <w:hidden/>
    <w:uiPriority w:val="99"/>
    <w:semiHidden/>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pPr>
    <w:rPr>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Default">
    <w:name w:val="Default"/>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pPr>
      <w:spacing w:before="100" w:beforeAutospacing="1" w:after="100" w:afterAutospacing="1" w:line="240" w:lineRule="auto"/>
    </w:pPr>
    <w:rPr>
      <w:rFonts w:eastAsiaTheme="minorHAnsi"/>
      <w:sz w:val="24"/>
      <w:szCs w:val="24"/>
      <w:lang w:eastAsia="en-GB"/>
    </w:rPr>
  </w:style>
  <w:style w:type="character" w:customStyle="1" w:styleId="NoSpacingChar">
    <w:name w:val="No Spacing Char"/>
    <w:basedOn w:val="DefaultParagraphFont"/>
    <w:link w:val="NoSpacing"/>
    <w:uiPriority w:val="1"/>
    <w:locked/>
    <w:rPr>
      <w:rFonts w:ascii="Tahoma" w:hAnsi="Tahoma" w:cs="Tahoma"/>
    </w:rPr>
  </w:style>
  <w:style w:type="paragraph" w:styleId="NoSpacing">
    <w:name w:val="No Spacing"/>
    <w:basedOn w:val="Normal"/>
    <w:link w:val="NoSpacingChar"/>
    <w:uiPriority w:val="1"/>
    <w:qFormat/>
    <w:pPr>
      <w:spacing w:after="0" w:line="240" w:lineRule="auto"/>
    </w:pPr>
    <w:rPr>
      <w:rFonts w:ascii="Tahoma" w:hAnsi="Tahoma" w:cs="Tahoma"/>
      <w:sz w:val="20"/>
      <w:szCs w:val="20"/>
      <w:lang w:eastAsia="en-GB"/>
    </w:rPr>
  </w:style>
  <w:style w:type="character" w:customStyle="1" w:styleId="ListParagraphChar">
    <w:name w:val="List Paragraph Char"/>
    <w:aliases w:val="Bullet List Paragraph Char,List Paragraph1 Char"/>
    <w:basedOn w:val="DefaultParagraphFont"/>
    <w:link w:val="ListParagraph"/>
    <w:uiPriority w:val="34"/>
    <w:locked/>
    <w:rPr>
      <w:sz w:val="22"/>
      <w:szCs w:val="22"/>
      <w:lang w:eastAsia="en-US"/>
    </w:rPr>
  </w:style>
  <w:style w:type="paragraph" w:styleId="PlainText">
    <w:name w:val="Plain Text"/>
    <w:basedOn w:val="Normal"/>
    <w:link w:val="PlainTextChar"/>
    <w:uiPriority w:val="99"/>
    <w:pPr>
      <w:spacing w:after="24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lang w:eastAsia="en-US"/>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2"/>
      <w:szCs w:val="22"/>
      <w:lang w:eastAsia="en-US"/>
    </w:rPr>
  </w:style>
  <w:style w:type="paragraph" w:customStyle="1" w:styleId="Pa2">
    <w:name w:val="Pa2"/>
    <w:basedOn w:val="Normal"/>
    <w:next w:val="Normal"/>
    <w:uiPriority w:val="99"/>
    <w:pPr>
      <w:autoSpaceDE w:val="0"/>
      <w:autoSpaceDN w:val="0"/>
      <w:adjustRightInd w:val="0"/>
      <w:spacing w:after="0" w:line="181" w:lineRule="atLeast"/>
      <w:jc w:val="left"/>
    </w:pPr>
    <w:rPr>
      <w:rFonts w:ascii="EC Square Sans Pro" w:eastAsiaTheme="minorHAnsi" w:hAnsi="EC Square Sans Pro" w:cstheme="minorBidi"/>
      <w:sz w:val="24"/>
      <w:szCs w:val="24"/>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customStyle="1" w:styleId="st">
    <w:name w:val="st"/>
    <w:basedOn w:val="DefaultParagraphFont"/>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table" w:customStyle="1" w:styleId="TableGrid4">
    <w:name w:val="Table Grid4"/>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style>
  <w:style w:type="character" w:styleId="Emphasis">
    <w:name w:val="Emphasis"/>
    <w:basedOn w:val="DefaultParagraphFont"/>
    <w:uiPriority w:val="20"/>
    <w:qFormat/>
    <w:rPr>
      <w:i/>
      <w:iCs/>
    </w:rPr>
  </w:style>
  <w:style w:type="character" w:styleId="SubtleEmphasis">
    <w:name w:val="Subtle Emphasis"/>
    <w:basedOn w:val="DefaultParagraphFont"/>
    <w:uiPriority w:val="19"/>
    <w:qFormat/>
    <w:rPr>
      <w:i/>
      <w:iCs/>
      <w:color w:val="808080" w:themeColor="text1" w:themeTint="7F"/>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eastAsia="en-US"/>
    </w:rPr>
  </w:style>
  <w:style w:type="table" w:customStyle="1" w:styleId="TableGrid5">
    <w:name w:val="Table Grid5"/>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lang w:eastAsia="en-US"/>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pPr>
    <w:rPr>
      <w:rFonts w:eastAsiaTheme="minorHAnsi"/>
      <w:sz w:val="24"/>
    </w:rPr>
  </w:style>
  <w:style w:type="paragraph" w:customStyle="1" w:styleId="HeaderLandscape">
    <w:name w:val="HeaderLandscape"/>
    <w:basedOn w:val="Normal"/>
    <w:pPr>
      <w:tabs>
        <w:tab w:val="center" w:pos="7285"/>
        <w:tab w:val="right" w:pos="14003"/>
      </w:tabs>
      <w:spacing w:after="120" w:line="240" w:lineRule="auto"/>
    </w:pPr>
    <w:rPr>
      <w:rFonts w:eastAsiaTheme="minorHAnsi"/>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styleId="IntenseEmphasis">
    <w:name w:val="Intense Emphasis"/>
    <w:basedOn w:val="DefaultParagraphFont"/>
    <w:uiPriority w:val="21"/>
    <w:qFormat/>
    <w:rPr>
      <w:b/>
      <w:bCs/>
      <w:i/>
      <w:iCs/>
      <w:color w:val="4F81BD" w:themeColor="accent1"/>
    </w:rPr>
  </w:style>
  <w:style w:type="paragraph" w:customStyle="1" w:styleId="Style2">
    <w:name w:val="Style2"/>
    <w:basedOn w:val="Normal"/>
    <w:link w:val="Style2Char"/>
    <w:qFormat/>
    <w:pPr>
      <w:autoSpaceDE w:val="0"/>
      <w:autoSpaceDN w:val="0"/>
      <w:adjustRightInd w:val="0"/>
      <w:spacing w:afterLines="30" w:after="160" w:line="259" w:lineRule="auto"/>
    </w:pPr>
    <w:rPr>
      <w:rFonts w:ascii="Verdana" w:eastAsiaTheme="minorHAnsi" w:hAnsi="Verdana" w:cs="Verdana"/>
      <w:color w:val="263673"/>
      <w:lang w:eastAsia="nl-BE"/>
    </w:rPr>
  </w:style>
  <w:style w:type="character" w:customStyle="1" w:styleId="Style2Char">
    <w:name w:val="Style2 Char"/>
    <w:basedOn w:val="DefaultParagraphFont"/>
    <w:link w:val="Style2"/>
    <w:rPr>
      <w:rFonts w:ascii="Verdana" w:eastAsiaTheme="minorHAnsi" w:hAnsi="Verdana" w:cs="Verdana"/>
      <w:color w:val="263673"/>
      <w:sz w:val="22"/>
      <w:szCs w:val="22"/>
      <w:lang w:eastAsia="nl-BE"/>
    </w:rPr>
  </w:style>
  <w:style w:type="paragraph" w:customStyle="1" w:styleId="Body">
    <w:name w:val="Body"/>
    <w:basedOn w:val="Normal"/>
    <w:link w:val="BodyChar"/>
    <w:qFormat/>
    <w:pPr>
      <w:spacing w:before="120" w:after="240" w:line="312" w:lineRule="auto"/>
    </w:pPr>
    <w:rPr>
      <w:rFonts w:ascii="Verdana" w:eastAsia="Times New Roman" w:hAnsi="Verdana"/>
      <w:sz w:val="20"/>
      <w:szCs w:val="20"/>
      <w:lang w:val="fr-FR"/>
    </w:rPr>
  </w:style>
  <w:style w:type="character" w:customStyle="1" w:styleId="BodyChar">
    <w:name w:val="Body Char"/>
    <w:link w:val="Body"/>
    <w:rPr>
      <w:rFonts w:ascii="Verdana" w:eastAsia="Times New Roman" w:hAnsi="Verdana"/>
      <w:lang w:val="fr-FR" w:eastAsia="en-US"/>
    </w:rPr>
  </w:style>
  <w:style w:type="character" w:customStyle="1" w:styleId="ng-star-inserted">
    <w:name w:val="ng-star-inserted"/>
    <w:basedOn w:val="DefaultParagraphFont"/>
  </w:style>
  <w:style w:type="paragraph" w:customStyle="1" w:styleId="CM4">
    <w:name w:val="CM4"/>
    <w:basedOn w:val="Default"/>
    <w:next w:val="Default"/>
    <w:uiPriority w:val="99"/>
    <w:rPr>
      <w:rFonts w:ascii="EUAlbertina" w:eastAsia="Calibri" w:hAnsi="EUAlbertina" w:cs="Times New Roman"/>
      <w:color w:val="auto"/>
      <w:lang w:eastAsia="en-GB"/>
    </w:rPr>
  </w:style>
  <w:style w:type="paragraph" w:customStyle="1" w:styleId="radffxjjxn73y2pkj">
    <w:name w:val="radffxjjxn73y2pkj"/>
    <w:basedOn w:val="Normal"/>
    <w:pPr>
      <w:spacing w:before="100" w:beforeAutospacing="1" w:after="100" w:afterAutospacing="1" w:line="240" w:lineRule="auto"/>
      <w:jc w:val="left"/>
    </w:pPr>
    <w:rPr>
      <w:rFonts w:eastAsia="Times New Roman"/>
      <w:sz w:val="24"/>
      <w:szCs w:val="24"/>
      <w:lang w:eastAsia="en-GB"/>
    </w:rPr>
  </w:style>
  <w:style w:type="character" w:customStyle="1" w:styleId="A13">
    <w:name w:val="A13"/>
    <w:uiPriority w:val="99"/>
    <w:rPr>
      <w:rFonts w:cs="EC Square Sans Pro"/>
      <w:color w:val="000000"/>
      <w:sz w:val="22"/>
      <w:szCs w:val="22"/>
    </w:rPr>
  </w:style>
  <w:style w:type="character" w:customStyle="1" w:styleId="Bodytext2">
    <w:name w:val="Body text (2)_"/>
    <w:basedOn w:val="DefaultParagraphFont"/>
    <w:rPr>
      <w:rFonts w:ascii="Arial" w:eastAsia="Arial" w:hAnsi="Arial" w:cs="Arial"/>
      <w:b w:val="0"/>
      <w:bCs w:val="0"/>
      <w:i w:val="0"/>
      <w:iCs w:val="0"/>
      <w:smallCaps w:val="0"/>
      <w:strike w:val="0"/>
      <w:sz w:val="22"/>
      <w:szCs w:val="22"/>
      <w:u w:val="none"/>
    </w:rPr>
  </w:style>
  <w:style w:type="character" w:customStyle="1" w:styleId="Bodytext20">
    <w:name w:val="Body text (2)"/>
    <w:basedOn w:val="Bodytext2"/>
    <w:rPr>
      <w:rFonts w:ascii="Arial" w:eastAsia="Arial" w:hAnsi="Arial" w:cs="Arial"/>
      <w:b w:val="0"/>
      <w:bCs w:val="0"/>
      <w:i w:val="0"/>
      <w:iCs w:val="0"/>
      <w:smallCaps w:val="0"/>
      <w:strike w:val="0"/>
      <w:color w:val="0000FF"/>
      <w:spacing w:val="0"/>
      <w:w w:val="100"/>
      <w:position w:val="0"/>
      <w:sz w:val="22"/>
      <w:szCs w:val="22"/>
      <w:u w:val="single"/>
      <w:lang w:val="en-US" w:eastAsia="en-US" w:bidi="en-US"/>
    </w:rPr>
  </w:style>
  <w:style w:type="character" w:customStyle="1" w:styleId="Bodytext5NotBold">
    <w:name w:val="Body text (5) + Not Bold"/>
    <w:aliases w:val="Not Italic"/>
    <w:basedOn w:val="DefaultParagraphFont"/>
    <w:rPr>
      <w:rFonts w:ascii="Arial" w:eastAsia="Arial" w:hAnsi="Arial" w:cs="Arial"/>
      <w:b/>
      <w:bCs/>
      <w:i/>
      <w:iCs/>
      <w:smallCaps w:val="0"/>
      <w:strike w:val="0"/>
      <w:color w:val="000000"/>
      <w:spacing w:val="0"/>
      <w:w w:val="100"/>
      <w:position w:val="0"/>
      <w:sz w:val="22"/>
      <w:szCs w:val="22"/>
      <w:u w:val="none"/>
      <w:lang w:val="en-US" w:eastAsia="en-US" w:bidi="en-US"/>
    </w:rPr>
  </w:style>
  <w:style w:type="paragraph" w:customStyle="1" w:styleId="JRCText">
    <w:name w:val="JRC_Text"/>
    <w:basedOn w:val="Normal"/>
    <w:qFormat/>
    <w:pPr>
      <w:spacing w:before="120" w:after="120" w:line="240" w:lineRule="auto"/>
    </w:pPr>
    <w:rPr>
      <w:rFonts w:ascii="Verdana" w:hAnsi="Verdana"/>
      <w:sz w:val="20"/>
    </w:rPr>
  </w:style>
  <w:style w:type="paragraph" w:customStyle="1" w:styleId="SecurityMarking">
    <w:name w:val="SecurityMarking"/>
    <w:basedOn w:val="Normal"/>
    <w:pPr>
      <w:spacing w:after="0"/>
      <w:ind w:left="5103"/>
      <w:jc w:val="left"/>
    </w:pPr>
    <w:rPr>
      <w:rFonts w:eastAsiaTheme="minorHAnsi"/>
      <w:sz w:val="28"/>
    </w:rPr>
  </w:style>
  <w:style w:type="paragraph" w:customStyle="1" w:styleId="DateMarking">
    <w:name w:val="DateMarking"/>
    <w:basedOn w:val="Normal"/>
    <w:pPr>
      <w:spacing w:after="0"/>
      <w:ind w:left="5103"/>
      <w:jc w:val="left"/>
    </w:pPr>
    <w:rPr>
      <w:rFonts w:eastAsiaTheme="minorHAnsi"/>
      <w:i/>
      <w:sz w:val="28"/>
    </w:rPr>
  </w:style>
  <w:style w:type="paragraph" w:customStyle="1" w:styleId="ReleasableTo">
    <w:name w:val="ReleasableTo"/>
    <w:basedOn w:val="Normal"/>
    <w:pPr>
      <w:spacing w:after="0"/>
      <w:ind w:left="5103"/>
      <w:jc w:val="left"/>
    </w:pPr>
    <w:rPr>
      <w:rFonts w:eastAsiaTheme="minorHAnsi"/>
      <w:i/>
      <w:sz w:val="28"/>
    </w:rPr>
  </w:style>
  <w:style w:type="paragraph" w:customStyle="1" w:styleId="HeaderSensitivityRight">
    <w:name w:val="Header Sensitivity Right"/>
    <w:basedOn w:val="Normal"/>
    <w:pPr>
      <w:spacing w:after="120" w:line="240" w:lineRule="auto"/>
      <w:jc w:val="right"/>
    </w:pPr>
    <w:rPr>
      <w:sz w:val="28"/>
    </w:rPr>
  </w:style>
  <w:style w:type="paragraph" w:customStyle="1" w:styleId="Pa5">
    <w:name w:val="Pa5"/>
    <w:basedOn w:val="Default"/>
    <w:next w:val="Default"/>
    <w:uiPriority w:val="99"/>
    <w:pPr>
      <w:spacing w:line="241" w:lineRule="atLeast"/>
    </w:pPr>
    <w:rPr>
      <w:rFonts w:ascii="Formata" w:eastAsia="Calibri" w:hAnsi="Formata" w:cs="Times New Roman"/>
      <w:color w:val="auto"/>
      <w:lang w:val="fr-BE" w:eastAsia="en-GB"/>
    </w:rPr>
  </w:style>
  <w:style w:type="character" w:customStyle="1" w:styleId="A4">
    <w:name w:val="A4"/>
    <w:uiPriority w:val="99"/>
    <w:rPr>
      <w:rFonts w:cs="Formata"/>
      <w:color w:val="211D1E"/>
      <w:sz w:val="25"/>
      <w:szCs w:val="25"/>
    </w:rPr>
  </w:style>
  <w:style w:type="paragraph" w:customStyle="1" w:styleId="summarytext">
    <w:name w:val="summarytext"/>
    <w:basedOn w:val="Normal"/>
    <w:pPr>
      <w:spacing w:before="100" w:beforeAutospacing="1" w:after="100" w:afterAutospacing="1" w:line="240" w:lineRule="auto"/>
      <w:jc w:val="left"/>
    </w:pPr>
    <w:rPr>
      <w:rFonts w:eastAsia="Times New Roman"/>
      <w:sz w:val="24"/>
      <w:szCs w:val="24"/>
      <w:lang w:val="en-US"/>
    </w:rPr>
  </w:style>
  <w:style w:type="character" w:customStyle="1" w:styleId="summarytitle">
    <w:name w:val="summarytitle"/>
    <w:basedOn w:val="DefaultParagraphFont"/>
  </w:style>
  <w:style w:type="paragraph" w:styleId="BodyText">
    <w:name w:val="Body Text"/>
    <w:basedOn w:val="Normal"/>
    <w:link w:val="BodyTextChar"/>
    <w:pPr>
      <w:spacing w:after="120" w:line="240" w:lineRule="auto"/>
    </w:pPr>
    <w:rPr>
      <w:rFonts w:eastAsia="Times New Roman"/>
      <w:sz w:val="24"/>
      <w:szCs w:val="20"/>
      <w:lang w:val="fr-FR"/>
    </w:rPr>
  </w:style>
  <w:style w:type="character" w:customStyle="1" w:styleId="BodyTextChar">
    <w:name w:val="Body Text Char"/>
    <w:basedOn w:val="DefaultParagraphFont"/>
    <w:link w:val="BodyText"/>
    <w:rPr>
      <w:rFonts w:ascii="Times New Roman" w:eastAsia="Times New Roman" w:hAnsi="Times New Roman"/>
      <w:sz w:val="24"/>
      <w:lang w:val="fr-FR" w:eastAsia="en-US"/>
    </w:rPr>
  </w:style>
  <w:style w:type="paragraph" w:customStyle="1" w:styleId="Heading">
    <w:name w:val="Heading"/>
    <w:basedOn w:val="TOC1"/>
    <w:link w:val="HeadingChar"/>
    <w:qFormat/>
    <w:pPr>
      <w:widowControl w:val="0"/>
      <w:tabs>
        <w:tab w:val="clear" w:pos="10032"/>
        <w:tab w:val="right" w:leader="dot" w:pos="8640"/>
      </w:tabs>
      <w:autoSpaceDE w:val="0"/>
      <w:autoSpaceDN w:val="0"/>
      <w:adjustRightInd w:val="0"/>
      <w:spacing w:before="120" w:after="0" w:line="240" w:lineRule="auto"/>
      <w:ind w:right="720"/>
      <w:jc w:val="left"/>
    </w:pPr>
    <w:rPr>
      <w:rFonts w:ascii="Verdana" w:eastAsia="Times New Roman" w:hAnsi="Verdana"/>
      <w:b/>
      <w:caps/>
      <w:szCs w:val="20"/>
      <w:lang w:val="fr-FR"/>
    </w:rPr>
  </w:style>
  <w:style w:type="character" w:customStyle="1" w:styleId="HeadingChar">
    <w:name w:val="Heading Char"/>
    <w:link w:val="Heading"/>
    <w:rPr>
      <w:rFonts w:ascii="Verdana" w:eastAsia="Times New Roman" w:hAnsi="Verdana"/>
      <w:b/>
      <w:caps/>
      <w:sz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Times New Roman" w:hAnsi="Times New Roman"/>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rPr>
      <w:lang w:eastAsia="en-US"/>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iPriority w:val="99"/>
    <w:unhideWhenUsed/>
    <w:rPr>
      <w:vertAlign w:val="superscript"/>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character" w:styleId="FollowedHyperlink">
    <w:name w:val="FollowedHyperlink"/>
    <w:uiPriority w:val="99"/>
    <w:semiHidden/>
    <w:unhideWhenUsed/>
    <w:rPr>
      <w:color w:val="800080"/>
      <w:u w:val="single"/>
    </w:rPr>
  </w:style>
  <w:style w:type="character" w:customStyle="1" w:styleId="couleur">
    <w:name w:val="couleur"/>
  </w:style>
  <w:style w:type="character" w:customStyle="1" w:styleId="Heading1Char">
    <w:name w:val="Heading 1 Char"/>
    <w:link w:val="Heading1"/>
    <w:uiPriority w:val="9"/>
    <w:rPr>
      <w:rFonts w:ascii="Times New Roman" w:eastAsia="Times New Roman" w:hAnsi="Times New Roman"/>
      <w:b/>
      <w:bCs/>
      <w:kern w:val="32"/>
      <w:sz w:val="32"/>
      <w:szCs w:val="32"/>
      <w:lang w:eastAsia="en-US"/>
    </w:rPr>
  </w:style>
  <w:style w:type="character" w:customStyle="1" w:styleId="Heading2Char">
    <w:name w:val="Heading 2 Char"/>
    <w:link w:val="Heading2"/>
    <w:uiPriority w:val="9"/>
    <w:rPr>
      <w:rFonts w:ascii="Times New Roman" w:eastAsia="Times New Roman" w:hAnsi="Times New Roman"/>
      <w:b/>
      <w:bCs/>
      <w:i/>
      <w:iCs/>
      <w:sz w:val="28"/>
      <w:szCs w:val="28"/>
      <w:lang w:eastAsia="en-US"/>
    </w:rPr>
  </w:style>
  <w:style w:type="paragraph" w:styleId="ListParagraph">
    <w:name w:val="List Paragraph"/>
    <w:aliases w:val="Bullet List Paragraph,List Paragraph1"/>
    <w:basedOn w:val="Normal"/>
    <w:link w:val="ListParagraphChar"/>
    <w:uiPriority w:val="34"/>
    <w:qFormat/>
    <w:pPr>
      <w:ind w:left="720"/>
      <w:contextualSpacing/>
    </w:p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numbering" w:customStyle="1" w:styleId="NoList1">
    <w:name w:val="No List1"/>
    <w:next w:val="NoList"/>
    <w:uiPriority w:val="99"/>
    <w:semiHidden/>
    <w:unhideWhenUsed/>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table" w:customStyle="1" w:styleId="TableGrid3">
    <w:name w:val="Table Grid3"/>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pPr>
      <w:keepLines/>
      <w:spacing w:before="480" w:after="0"/>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pPr>
      <w:tabs>
        <w:tab w:val="right" w:leader="dot" w:pos="10032"/>
      </w:tabs>
    </w:pPr>
  </w:style>
  <w:style w:type="paragraph" w:styleId="TOC2">
    <w:name w:val="toc 2"/>
    <w:basedOn w:val="Normal"/>
    <w:next w:val="Normal"/>
    <w:autoRedefine/>
    <w:uiPriority w:val="39"/>
    <w:unhideWhenUsed/>
    <w:pPr>
      <w:tabs>
        <w:tab w:val="right" w:leader="dot" w:pos="9463"/>
      </w:tabs>
      <w:ind w:left="220"/>
    </w:pPr>
  </w:style>
  <w:style w:type="paragraph" w:styleId="TOC3">
    <w:name w:val="toc 3"/>
    <w:basedOn w:val="Normal"/>
    <w:next w:val="Normal"/>
    <w:autoRedefine/>
    <w:uiPriority w:val="39"/>
    <w:unhideWhenUsed/>
    <w:pPr>
      <w:tabs>
        <w:tab w:val="right" w:leader="dot" w:pos="10032"/>
      </w:tabs>
      <w:ind w:left="440"/>
    </w:pPr>
  </w:style>
  <w:style w:type="paragraph" w:styleId="Revision">
    <w:name w:val="Revision"/>
    <w:hidden/>
    <w:uiPriority w:val="99"/>
    <w:semiHidden/>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pPr>
    <w:rPr>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Default">
    <w:name w:val="Default"/>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pPr>
      <w:spacing w:before="100" w:beforeAutospacing="1" w:after="100" w:afterAutospacing="1" w:line="240" w:lineRule="auto"/>
    </w:pPr>
    <w:rPr>
      <w:rFonts w:eastAsiaTheme="minorHAnsi"/>
      <w:sz w:val="24"/>
      <w:szCs w:val="24"/>
      <w:lang w:eastAsia="en-GB"/>
    </w:rPr>
  </w:style>
  <w:style w:type="character" w:customStyle="1" w:styleId="NoSpacingChar">
    <w:name w:val="No Spacing Char"/>
    <w:basedOn w:val="DefaultParagraphFont"/>
    <w:link w:val="NoSpacing"/>
    <w:uiPriority w:val="1"/>
    <w:locked/>
    <w:rPr>
      <w:rFonts w:ascii="Tahoma" w:hAnsi="Tahoma" w:cs="Tahoma"/>
    </w:rPr>
  </w:style>
  <w:style w:type="paragraph" w:styleId="NoSpacing">
    <w:name w:val="No Spacing"/>
    <w:basedOn w:val="Normal"/>
    <w:link w:val="NoSpacingChar"/>
    <w:uiPriority w:val="1"/>
    <w:qFormat/>
    <w:pPr>
      <w:spacing w:after="0" w:line="240" w:lineRule="auto"/>
    </w:pPr>
    <w:rPr>
      <w:rFonts w:ascii="Tahoma" w:hAnsi="Tahoma" w:cs="Tahoma"/>
      <w:sz w:val="20"/>
      <w:szCs w:val="20"/>
      <w:lang w:eastAsia="en-GB"/>
    </w:rPr>
  </w:style>
  <w:style w:type="character" w:customStyle="1" w:styleId="ListParagraphChar">
    <w:name w:val="List Paragraph Char"/>
    <w:aliases w:val="Bullet List Paragraph Char,List Paragraph1 Char"/>
    <w:basedOn w:val="DefaultParagraphFont"/>
    <w:link w:val="ListParagraph"/>
    <w:uiPriority w:val="34"/>
    <w:locked/>
    <w:rPr>
      <w:sz w:val="22"/>
      <w:szCs w:val="22"/>
      <w:lang w:eastAsia="en-US"/>
    </w:rPr>
  </w:style>
  <w:style w:type="paragraph" w:styleId="PlainText">
    <w:name w:val="Plain Text"/>
    <w:basedOn w:val="Normal"/>
    <w:link w:val="PlainTextChar"/>
    <w:uiPriority w:val="99"/>
    <w:pPr>
      <w:spacing w:after="24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lang w:eastAsia="en-US"/>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2"/>
      <w:szCs w:val="22"/>
      <w:lang w:eastAsia="en-US"/>
    </w:rPr>
  </w:style>
  <w:style w:type="paragraph" w:customStyle="1" w:styleId="Pa2">
    <w:name w:val="Pa2"/>
    <w:basedOn w:val="Normal"/>
    <w:next w:val="Normal"/>
    <w:uiPriority w:val="99"/>
    <w:pPr>
      <w:autoSpaceDE w:val="0"/>
      <w:autoSpaceDN w:val="0"/>
      <w:adjustRightInd w:val="0"/>
      <w:spacing w:after="0" w:line="181" w:lineRule="atLeast"/>
      <w:jc w:val="left"/>
    </w:pPr>
    <w:rPr>
      <w:rFonts w:ascii="EC Square Sans Pro" w:eastAsiaTheme="minorHAnsi" w:hAnsi="EC Square Sans Pro" w:cstheme="minorBidi"/>
      <w:sz w:val="24"/>
      <w:szCs w:val="24"/>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customStyle="1" w:styleId="st">
    <w:name w:val="st"/>
    <w:basedOn w:val="DefaultParagraphFont"/>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table" w:customStyle="1" w:styleId="TableGrid4">
    <w:name w:val="Table Grid4"/>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style>
  <w:style w:type="character" w:styleId="Emphasis">
    <w:name w:val="Emphasis"/>
    <w:basedOn w:val="DefaultParagraphFont"/>
    <w:uiPriority w:val="20"/>
    <w:qFormat/>
    <w:rPr>
      <w:i/>
      <w:iCs/>
    </w:rPr>
  </w:style>
  <w:style w:type="character" w:styleId="SubtleEmphasis">
    <w:name w:val="Subtle Emphasis"/>
    <w:basedOn w:val="DefaultParagraphFont"/>
    <w:uiPriority w:val="19"/>
    <w:qFormat/>
    <w:rPr>
      <w:i/>
      <w:iCs/>
      <w:color w:val="808080" w:themeColor="text1" w:themeTint="7F"/>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eastAsia="en-US"/>
    </w:rPr>
  </w:style>
  <w:style w:type="table" w:customStyle="1" w:styleId="TableGrid5">
    <w:name w:val="Table Grid5"/>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lang w:eastAsia="en-US"/>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pPr>
    <w:rPr>
      <w:rFonts w:eastAsiaTheme="minorHAnsi"/>
      <w:sz w:val="24"/>
    </w:rPr>
  </w:style>
  <w:style w:type="paragraph" w:customStyle="1" w:styleId="HeaderLandscape">
    <w:name w:val="HeaderLandscape"/>
    <w:basedOn w:val="Normal"/>
    <w:pPr>
      <w:tabs>
        <w:tab w:val="center" w:pos="7285"/>
        <w:tab w:val="right" w:pos="14003"/>
      </w:tabs>
      <w:spacing w:after="120" w:line="240" w:lineRule="auto"/>
    </w:pPr>
    <w:rPr>
      <w:rFonts w:eastAsiaTheme="minorHAnsi"/>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styleId="IntenseEmphasis">
    <w:name w:val="Intense Emphasis"/>
    <w:basedOn w:val="DefaultParagraphFont"/>
    <w:uiPriority w:val="21"/>
    <w:qFormat/>
    <w:rPr>
      <w:b/>
      <w:bCs/>
      <w:i/>
      <w:iCs/>
      <w:color w:val="4F81BD" w:themeColor="accent1"/>
    </w:rPr>
  </w:style>
  <w:style w:type="paragraph" w:customStyle="1" w:styleId="Style2">
    <w:name w:val="Style2"/>
    <w:basedOn w:val="Normal"/>
    <w:link w:val="Style2Char"/>
    <w:qFormat/>
    <w:pPr>
      <w:autoSpaceDE w:val="0"/>
      <w:autoSpaceDN w:val="0"/>
      <w:adjustRightInd w:val="0"/>
      <w:spacing w:afterLines="30" w:after="160" w:line="259" w:lineRule="auto"/>
    </w:pPr>
    <w:rPr>
      <w:rFonts w:ascii="Verdana" w:eastAsiaTheme="minorHAnsi" w:hAnsi="Verdana" w:cs="Verdana"/>
      <w:color w:val="263673"/>
      <w:lang w:eastAsia="nl-BE"/>
    </w:rPr>
  </w:style>
  <w:style w:type="character" w:customStyle="1" w:styleId="Style2Char">
    <w:name w:val="Style2 Char"/>
    <w:basedOn w:val="DefaultParagraphFont"/>
    <w:link w:val="Style2"/>
    <w:rPr>
      <w:rFonts w:ascii="Verdana" w:eastAsiaTheme="minorHAnsi" w:hAnsi="Verdana" w:cs="Verdana"/>
      <w:color w:val="263673"/>
      <w:sz w:val="22"/>
      <w:szCs w:val="22"/>
      <w:lang w:eastAsia="nl-BE"/>
    </w:rPr>
  </w:style>
  <w:style w:type="paragraph" w:customStyle="1" w:styleId="Body">
    <w:name w:val="Body"/>
    <w:basedOn w:val="Normal"/>
    <w:link w:val="BodyChar"/>
    <w:qFormat/>
    <w:pPr>
      <w:spacing w:before="120" w:after="240" w:line="312" w:lineRule="auto"/>
    </w:pPr>
    <w:rPr>
      <w:rFonts w:ascii="Verdana" w:eastAsia="Times New Roman" w:hAnsi="Verdana"/>
      <w:sz w:val="20"/>
      <w:szCs w:val="20"/>
      <w:lang w:val="fr-FR"/>
    </w:rPr>
  </w:style>
  <w:style w:type="character" w:customStyle="1" w:styleId="BodyChar">
    <w:name w:val="Body Char"/>
    <w:link w:val="Body"/>
    <w:rPr>
      <w:rFonts w:ascii="Verdana" w:eastAsia="Times New Roman" w:hAnsi="Verdana"/>
      <w:lang w:val="fr-FR" w:eastAsia="en-US"/>
    </w:rPr>
  </w:style>
  <w:style w:type="character" w:customStyle="1" w:styleId="ng-star-inserted">
    <w:name w:val="ng-star-inserted"/>
    <w:basedOn w:val="DefaultParagraphFont"/>
  </w:style>
  <w:style w:type="paragraph" w:customStyle="1" w:styleId="CM4">
    <w:name w:val="CM4"/>
    <w:basedOn w:val="Default"/>
    <w:next w:val="Default"/>
    <w:uiPriority w:val="99"/>
    <w:rPr>
      <w:rFonts w:ascii="EUAlbertina" w:eastAsia="Calibri" w:hAnsi="EUAlbertina" w:cs="Times New Roman"/>
      <w:color w:val="auto"/>
      <w:lang w:eastAsia="en-GB"/>
    </w:rPr>
  </w:style>
  <w:style w:type="paragraph" w:customStyle="1" w:styleId="radffxjjxn73y2pkj">
    <w:name w:val="radffxjjxn73y2pkj"/>
    <w:basedOn w:val="Normal"/>
    <w:pPr>
      <w:spacing w:before="100" w:beforeAutospacing="1" w:after="100" w:afterAutospacing="1" w:line="240" w:lineRule="auto"/>
      <w:jc w:val="left"/>
    </w:pPr>
    <w:rPr>
      <w:rFonts w:eastAsia="Times New Roman"/>
      <w:sz w:val="24"/>
      <w:szCs w:val="24"/>
      <w:lang w:eastAsia="en-GB"/>
    </w:rPr>
  </w:style>
  <w:style w:type="character" w:customStyle="1" w:styleId="A13">
    <w:name w:val="A13"/>
    <w:uiPriority w:val="99"/>
    <w:rPr>
      <w:rFonts w:cs="EC Square Sans Pro"/>
      <w:color w:val="000000"/>
      <w:sz w:val="22"/>
      <w:szCs w:val="22"/>
    </w:rPr>
  </w:style>
  <w:style w:type="character" w:customStyle="1" w:styleId="Bodytext2">
    <w:name w:val="Body text (2)_"/>
    <w:basedOn w:val="DefaultParagraphFont"/>
    <w:rPr>
      <w:rFonts w:ascii="Arial" w:eastAsia="Arial" w:hAnsi="Arial" w:cs="Arial"/>
      <w:b w:val="0"/>
      <w:bCs w:val="0"/>
      <w:i w:val="0"/>
      <w:iCs w:val="0"/>
      <w:smallCaps w:val="0"/>
      <w:strike w:val="0"/>
      <w:sz w:val="22"/>
      <w:szCs w:val="22"/>
      <w:u w:val="none"/>
    </w:rPr>
  </w:style>
  <w:style w:type="character" w:customStyle="1" w:styleId="Bodytext20">
    <w:name w:val="Body text (2)"/>
    <w:basedOn w:val="Bodytext2"/>
    <w:rPr>
      <w:rFonts w:ascii="Arial" w:eastAsia="Arial" w:hAnsi="Arial" w:cs="Arial"/>
      <w:b w:val="0"/>
      <w:bCs w:val="0"/>
      <w:i w:val="0"/>
      <w:iCs w:val="0"/>
      <w:smallCaps w:val="0"/>
      <w:strike w:val="0"/>
      <w:color w:val="0000FF"/>
      <w:spacing w:val="0"/>
      <w:w w:val="100"/>
      <w:position w:val="0"/>
      <w:sz w:val="22"/>
      <w:szCs w:val="22"/>
      <w:u w:val="single"/>
      <w:lang w:val="en-US" w:eastAsia="en-US" w:bidi="en-US"/>
    </w:rPr>
  </w:style>
  <w:style w:type="character" w:customStyle="1" w:styleId="Bodytext5NotBold">
    <w:name w:val="Body text (5) + Not Bold"/>
    <w:aliases w:val="Not Italic"/>
    <w:basedOn w:val="DefaultParagraphFont"/>
    <w:rPr>
      <w:rFonts w:ascii="Arial" w:eastAsia="Arial" w:hAnsi="Arial" w:cs="Arial"/>
      <w:b/>
      <w:bCs/>
      <w:i/>
      <w:iCs/>
      <w:smallCaps w:val="0"/>
      <w:strike w:val="0"/>
      <w:color w:val="000000"/>
      <w:spacing w:val="0"/>
      <w:w w:val="100"/>
      <w:position w:val="0"/>
      <w:sz w:val="22"/>
      <w:szCs w:val="22"/>
      <w:u w:val="none"/>
      <w:lang w:val="en-US" w:eastAsia="en-US" w:bidi="en-US"/>
    </w:rPr>
  </w:style>
  <w:style w:type="paragraph" w:customStyle="1" w:styleId="JRCText">
    <w:name w:val="JRC_Text"/>
    <w:basedOn w:val="Normal"/>
    <w:qFormat/>
    <w:pPr>
      <w:spacing w:before="120" w:after="120" w:line="240" w:lineRule="auto"/>
    </w:pPr>
    <w:rPr>
      <w:rFonts w:ascii="Verdana" w:hAnsi="Verdana"/>
      <w:sz w:val="20"/>
    </w:rPr>
  </w:style>
  <w:style w:type="paragraph" w:customStyle="1" w:styleId="SecurityMarking">
    <w:name w:val="SecurityMarking"/>
    <w:basedOn w:val="Normal"/>
    <w:pPr>
      <w:spacing w:after="0"/>
      <w:ind w:left="5103"/>
      <w:jc w:val="left"/>
    </w:pPr>
    <w:rPr>
      <w:rFonts w:eastAsiaTheme="minorHAnsi"/>
      <w:sz w:val="28"/>
    </w:rPr>
  </w:style>
  <w:style w:type="paragraph" w:customStyle="1" w:styleId="DateMarking">
    <w:name w:val="DateMarking"/>
    <w:basedOn w:val="Normal"/>
    <w:pPr>
      <w:spacing w:after="0"/>
      <w:ind w:left="5103"/>
      <w:jc w:val="left"/>
    </w:pPr>
    <w:rPr>
      <w:rFonts w:eastAsiaTheme="minorHAnsi"/>
      <w:i/>
      <w:sz w:val="28"/>
    </w:rPr>
  </w:style>
  <w:style w:type="paragraph" w:customStyle="1" w:styleId="ReleasableTo">
    <w:name w:val="ReleasableTo"/>
    <w:basedOn w:val="Normal"/>
    <w:pPr>
      <w:spacing w:after="0"/>
      <w:ind w:left="5103"/>
      <w:jc w:val="left"/>
    </w:pPr>
    <w:rPr>
      <w:rFonts w:eastAsiaTheme="minorHAnsi"/>
      <w:i/>
      <w:sz w:val="28"/>
    </w:rPr>
  </w:style>
  <w:style w:type="paragraph" w:customStyle="1" w:styleId="HeaderSensitivityRight">
    <w:name w:val="Header Sensitivity Right"/>
    <w:basedOn w:val="Normal"/>
    <w:pPr>
      <w:spacing w:after="120" w:line="240" w:lineRule="auto"/>
      <w:jc w:val="right"/>
    </w:pPr>
    <w:rPr>
      <w:sz w:val="28"/>
    </w:rPr>
  </w:style>
  <w:style w:type="paragraph" w:customStyle="1" w:styleId="Pa5">
    <w:name w:val="Pa5"/>
    <w:basedOn w:val="Default"/>
    <w:next w:val="Default"/>
    <w:uiPriority w:val="99"/>
    <w:pPr>
      <w:spacing w:line="241" w:lineRule="atLeast"/>
    </w:pPr>
    <w:rPr>
      <w:rFonts w:ascii="Formata" w:eastAsia="Calibri" w:hAnsi="Formata" w:cs="Times New Roman"/>
      <w:color w:val="auto"/>
      <w:lang w:val="fr-BE" w:eastAsia="en-GB"/>
    </w:rPr>
  </w:style>
  <w:style w:type="character" w:customStyle="1" w:styleId="A4">
    <w:name w:val="A4"/>
    <w:uiPriority w:val="99"/>
    <w:rPr>
      <w:rFonts w:cs="Formata"/>
      <w:color w:val="211D1E"/>
      <w:sz w:val="25"/>
      <w:szCs w:val="25"/>
    </w:rPr>
  </w:style>
  <w:style w:type="paragraph" w:customStyle="1" w:styleId="summarytext">
    <w:name w:val="summarytext"/>
    <w:basedOn w:val="Normal"/>
    <w:pPr>
      <w:spacing w:before="100" w:beforeAutospacing="1" w:after="100" w:afterAutospacing="1" w:line="240" w:lineRule="auto"/>
      <w:jc w:val="left"/>
    </w:pPr>
    <w:rPr>
      <w:rFonts w:eastAsia="Times New Roman"/>
      <w:sz w:val="24"/>
      <w:szCs w:val="24"/>
      <w:lang w:val="en-US"/>
    </w:rPr>
  </w:style>
  <w:style w:type="character" w:customStyle="1" w:styleId="summarytitle">
    <w:name w:val="summarytitle"/>
    <w:basedOn w:val="DefaultParagraphFont"/>
  </w:style>
  <w:style w:type="paragraph" w:styleId="BodyText">
    <w:name w:val="Body Text"/>
    <w:basedOn w:val="Normal"/>
    <w:link w:val="BodyTextChar"/>
    <w:pPr>
      <w:spacing w:after="120" w:line="240" w:lineRule="auto"/>
    </w:pPr>
    <w:rPr>
      <w:rFonts w:eastAsia="Times New Roman"/>
      <w:sz w:val="24"/>
      <w:szCs w:val="20"/>
      <w:lang w:val="fr-FR"/>
    </w:rPr>
  </w:style>
  <w:style w:type="character" w:customStyle="1" w:styleId="BodyTextChar">
    <w:name w:val="Body Text Char"/>
    <w:basedOn w:val="DefaultParagraphFont"/>
    <w:link w:val="BodyText"/>
    <w:rPr>
      <w:rFonts w:ascii="Times New Roman" w:eastAsia="Times New Roman" w:hAnsi="Times New Roman"/>
      <w:sz w:val="24"/>
      <w:lang w:val="fr-FR" w:eastAsia="en-US"/>
    </w:rPr>
  </w:style>
  <w:style w:type="paragraph" w:customStyle="1" w:styleId="Heading">
    <w:name w:val="Heading"/>
    <w:basedOn w:val="TOC1"/>
    <w:link w:val="HeadingChar"/>
    <w:qFormat/>
    <w:pPr>
      <w:widowControl w:val="0"/>
      <w:tabs>
        <w:tab w:val="clear" w:pos="10032"/>
        <w:tab w:val="right" w:leader="dot" w:pos="8640"/>
      </w:tabs>
      <w:autoSpaceDE w:val="0"/>
      <w:autoSpaceDN w:val="0"/>
      <w:adjustRightInd w:val="0"/>
      <w:spacing w:before="120" w:after="0" w:line="240" w:lineRule="auto"/>
      <w:ind w:right="720"/>
      <w:jc w:val="left"/>
    </w:pPr>
    <w:rPr>
      <w:rFonts w:ascii="Verdana" w:eastAsia="Times New Roman" w:hAnsi="Verdana"/>
      <w:b/>
      <w:caps/>
      <w:szCs w:val="20"/>
      <w:lang w:val="fr-FR"/>
    </w:rPr>
  </w:style>
  <w:style w:type="character" w:customStyle="1" w:styleId="HeadingChar">
    <w:name w:val="Heading Char"/>
    <w:link w:val="Heading"/>
    <w:rPr>
      <w:rFonts w:ascii="Verdana" w:eastAsia="Times New Roman" w:hAnsi="Verdana"/>
      <w:b/>
      <w:caps/>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675">
      <w:bodyDiv w:val="1"/>
      <w:marLeft w:val="0"/>
      <w:marRight w:val="0"/>
      <w:marTop w:val="0"/>
      <w:marBottom w:val="0"/>
      <w:divBdr>
        <w:top w:val="none" w:sz="0" w:space="0" w:color="auto"/>
        <w:left w:val="none" w:sz="0" w:space="0" w:color="auto"/>
        <w:bottom w:val="none" w:sz="0" w:space="0" w:color="auto"/>
        <w:right w:val="none" w:sz="0" w:space="0" w:color="auto"/>
      </w:divBdr>
    </w:div>
    <w:div w:id="4284152">
      <w:bodyDiv w:val="1"/>
      <w:marLeft w:val="0"/>
      <w:marRight w:val="0"/>
      <w:marTop w:val="0"/>
      <w:marBottom w:val="0"/>
      <w:divBdr>
        <w:top w:val="none" w:sz="0" w:space="0" w:color="auto"/>
        <w:left w:val="none" w:sz="0" w:space="0" w:color="auto"/>
        <w:bottom w:val="none" w:sz="0" w:space="0" w:color="auto"/>
        <w:right w:val="none" w:sz="0" w:space="0" w:color="auto"/>
      </w:divBdr>
    </w:div>
    <w:div w:id="4869726">
      <w:bodyDiv w:val="1"/>
      <w:marLeft w:val="0"/>
      <w:marRight w:val="0"/>
      <w:marTop w:val="0"/>
      <w:marBottom w:val="0"/>
      <w:divBdr>
        <w:top w:val="none" w:sz="0" w:space="0" w:color="auto"/>
        <w:left w:val="none" w:sz="0" w:space="0" w:color="auto"/>
        <w:bottom w:val="none" w:sz="0" w:space="0" w:color="auto"/>
        <w:right w:val="none" w:sz="0" w:space="0" w:color="auto"/>
      </w:divBdr>
    </w:div>
    <w:div w:id="9453445">
      <w:bodyDiv w:val="1"/>
      <w:marLeft w:val="0"/>
      <w:marRight w:val="0"/>
      <w:marTop w:val="0"/>
      <w:marBottom w:val="0"/>
      <w:divBdr>
        <w:top w:val="none" w:sz="0" w:space="0" w:color="auto"/>
        <w:left w:val="none" w:sz="0" w:space="0" w:color="auto"/>
        <w:bottom w:val="none" w:sz="0" w:space="0" w:color="auto"/>
        <w:right w:val="none" w:sz="0" w:space="0" w:color="auto"/>
      </w:divBdr>
    </w:div>
    <w:div w:id="13193786">
      <w:bodyDiv w:val="1"/>
      <w:marLeft w:val="0"/>
      <w:marRight w:val="0"/>
      <w:marTop w:val="0"/>
      <w:marBottom w:val="0"/>
      <w:divBdr>
        <w:top w:val="none" w:sz="0" w:space="0" w:color="auto"/>
        <w:left w:val="none" w:sz="0" w:space="0" w:color="auto"/>
        <w:bottom w:val="none" w:sz="0" w:space="0" w:color="auto"/>
        <w:right w:val="none" w:sz="0" w:space="0" w:color="auto"/>
      </w:divBdr>
    </w:div>
    <w:div w:id="21328339">
      <w:bodyDiv w:val="1"/>
      <w:marLeft w:val="0"/>
      <w:marRight w:val="0"/>
      <w:marTop w:val="0"/>
      <w:marBottom w:val="0"/>
      <w:divBdr>
        <w:top w:val="none" w:sz="0" w:space="0" w:color="auto"/>
        <w:left w:val="none" w:sz="0" w:space="0" w:color="auto"/>
        <w:bottom w:val="none" w:sz="0" w:space="0" w:color="auto"/>
        <w:right w:val="none" w:sz="0" w:space="0" w:color="auto"/>
      </w:divBdr>
    </w:div>
    <w:div w:id="21785783">
      <w:bodyDiv w:val="1"/>
      <w:marLeft w:val="0"/>
      <w:marRight w:val="0"/>
      <w:marTop w:val="0"/>
      <w:marBottom w:val="0"/>
      <w:divBdr>
        <w:top w:val="none" w:sz="0" w:space="0" w:color="auto"/>
        <w:left w:val="none" w:sz="0" w:space="0" w:color="auto"/>
        <w:bottom w:val="none" w:sz="0" w:space="0" w:color="auto"/>
        <w:right w:val="none" w:sz="0" w:space="0" w:color="auto"/>
      </w:divBdr>
    </w:div>
    <w:div w:id="27226451">
      <w:bodyDiv w:val="1"/>
      <w:marLeft w:val="0"/>
      <w:marRight w:val="0"/>
      <w:marTop w:val="0"/>
      <w:marBottom w:val="0"/>
      <w:divBdr>
        <w:top w:val="none" w:sz="0" w:space="0" w:color="auto"/>
        <w:left w:val="none" w:sz="0" w:space="0" w:color="auto"/>
        <w:bottom w:val="none" w:sz="0" w:space="0" w:color="auto"/>
        <w:right w:val="none" w:sz="0" w:space="0" w:color="auto"/>
      </w:divBdr>
    </w:div>
    <w:div w:id="28074153">
      <w:bodyDiv w:val="1"/>
      <w:marLeft w:val="0"/>
      <w:marRight w:val="0"/>
      <w:marTop w:val="0"/>
      <w:marBottom w:val="0"/>
      <w:divBdr>
        <w:top w:val="none" w:sz="0" w:space="0" w:color="auto"/>
        <w:left w:val="none" w:sz="0" w:space="0" w:color="auto"/>
        <w:bottom w:val="none" w:sz="0" w:space="0" w:color="auto"/>
        <w:right w:val="none" w:sz="0" w:space="0" w:color="auto"/>
      </w:divBdr>
    </w:div>
    <w:div w:id="28575798">
      <w:bodyDiv w:val="1"/>
      <w:marLeft w:val="0"/>
      <w:marRight w:val="0"/>
      <w:marTop w:val="0"/>
      <w:marBottom w:val="0"/>
      <w:divBdr>
        <w:top w:val="none" w:sz="0" w:space="0" w:color="auto"/>
        <w:left w:val="none" w:sz="0" w:space="0" w:color="auto"/>
        <w:bottom w:val="none" w:sz="0" w:space="0" w:color="auto"/>
        <w:right w:val="none" w:sz="0" w:space="0" w:color="auto"/>
      </w:divBdr>
    </w:div>
    <w:div w:id="39550433">
      <w:bodyDiv w:val="1"/>
      <w:marLeft w:val="0"/>
      <w:marRight w:val="0"/>
      <w:marTop w:val="0"/>
      <w:marBottom w:val="0"/>
      <w:divBdr>
        <w:top w:val="none" w:sz="0" w:space="0" w:color="auto"/>
        <w:left w:val="none" w:sz="0" w:space="0" w:color="auto"/>
        <w:bottom w:val="none" w:sz="0" w:space="0" w:color="auto"/>
        <w:right w:val="none" w:sz="0" w:space="0" w:color="auto"/>
      </w:divBdr>
    </w:div>
    <w:div w:id="40370796">
      <w:bodyDiv w:val="1"/>
      <w:marLeft w:val="0"/>
      <w:marRight w:val="0"/>
      <w:marTop w:val="0"/>
      <w:marBottom w:val="0"/>
      <w:divBdr>
        <w:top w:val="none" w:sz="0" w:space="0" w:color="auto"/>
        <w:left w:val="none" w:sz="0" w:space="0" w:color="auto"/>
        <w:bottom w:val="none" w:sz="0" w:space="0" w:color="auto"/>
        <w:right w:val="none" w:sz="0" w:space="0" w:color="auto"/>
      </w:divBdr>
    </w:div>
    <w:div w:id="42218134">
      <w:bodyDiv w:val="1"/>
      <w:marLeft w:val="0"/>
      <w:marRight w:val="0"/>
      <w:marTop w:val="0"/>
      <w:marBottom w:val="0"/>
      <w:divBdr>
        <w:top w:val="none" w:sz="0" w:space="0" w:color="auto"/>
        <w:left w:val="none" w:sz="0" w:space="0" w:color="auto"/>
        <w:bottom w:val="none" w:sz="0" w:space="0" w:color="auto"/>
        <w:right w:val="none" w:sz="0" w:space="0" w:color="auto"/>
      </w:divBdr>
    </w:div>
    <w:div w:id="42944882">
      <w:bodyDiv w:val="1"/>
      <w:marLeft w:val="0"/>
      <w:marRight w:val="0"/>
      <w:marTop w:val="0"/>
      <w:marBottom w:val="0"/>
      <w:divBdr>
        <w:top w:val="none" w:sz="0" w:space="0" w:color="auto"/>
        <w:left w:val="none" w:sz="0" w:space="0" w:color="auto"/>
        <w:bottom w:val="none" w:sz="0" w:space="0" w:color="auto"/>
        <w:right w:val="none" w:sz="0" w:space="0" w:color="auto"/>
      </w:divBdr>
    </w:div>
    <w:div w:id="43332693">
      <w:bodyDiv w:val="1"/>
      <w:marLeft w:val="0"/>
      <w:marRight w:val="0"/>
      <w:marTop w:val="0"/>
      <w:marBottom w:val="0"/>
      <w:divBdr>
        <w:top w:val="none" w:sz="0" w:space="0" w:color="auto"/>
        <w:left w:val="none" w:sz="0" w:space="0" w:color="auto"/>
        <w:bottom w:val="none" w:sz="0" w:space="0" w:color="auto"/>
        <w:right w:val="none" w:sz="0" w:space="0" w:color="auto"/>
      </w:divBdr>
    </w:div>
    <w:div w:id="45684427">
      <w:bodyDiv w:val="1"/>
      <w:marLeft w:val="0"/>
      <w:marRight w:val="0"/>
      <w:marTop w:val="0"/>
      <w:marBottom w:val="0"/>
      <w:divBdr>
        <w:top w:val="none" w:sz="0" w:space="0" w:color="auto"/>
        <w:left w:val="none" w:sz="0" w:space="0" w:color="auto"/>
        <w:bottom w:val="none" w:sz="0" w:space="0" w:color="auto"/>
        <w:right w:val="none" w:sz="0" w:space="0" w:color="auto"/>
      </w:divBdr>
    </w:div>
    <w:div w:id="46999645">
      <w:bodyDiv w:val="1"/>
      <w:marLeft w:val="0"/>
      <w:marRight w:val="0"/>
      <w:marTop w:val="0"/>
      <w:marBottom w:val="0"/>
      <w:divBdr>
        <w:top w:val="none" w:sz="0" w:space="0" w:color="auto"/>
        <w:left w:val="none" w:sz="0" w:space="0" w:color="auto"/>
        <w:bottom w:val="none" w:sz="0" w:space="0" w:color="auto"/>
        <w:right w:val="none" w:sz="0" w:space="0" w:color="auto"/>
      </w:divBdr>
    </w:div>
    <w:div w:id="51586310">
      <w:bodyDiv w:val="1"/>
      <w:marLeft w:val="0"/>
      <w:marRight w:val="0"/>
      <w:marTop w:val="0"/>
      <w:marBottom w:val="0"/>
      <w:divBdr>
        <w:top w:val="none" w:sz="0" w:space="0" w:color="auto"/>
        <w:left w:val="none" w:sz="0" w:space="0" w:color="auto"/>
        <w:bottom w:val="none" w:sz="0" w:space="0" w:color="auto"/>
        <w:right w:val="none" w:sz="0" w:space="0" w:color="auto"/>
      </w:divBdr>
    </w:div>
    <w:div w:id="56906692">
      <w:bodyDiv w:val="1"/>
      <w:marLeft w:val="0"/>
      <w:marRight w:val="0"/>
      <w:marTop w:val="0"/>
      <w:marBottom w:val="0"/>
      <w:divBdr>
        <w:top w:val="none" w:sz="0" w:space="0" w:color="auto"/>
        <w:left w:val="none" w:sz="0" w:space="0" w:color="auto"/>
        <w:bottom w:val="none" w:sz="0" w:space="0" w:color="auto"/>
        <w:right w:val="none" w:sz="0" w:space="0" w:color="auto"/>
      </w:divBdr>
    </w:div>
    <w:div w:id="65034928">
      <w:bodyDiv w:val="1"/>
      <w:marLeft w:val="0"/>
      <w:marRight w:val="0"/>
      <w:marTop w:val="0"/>
      <w:marBottom w:val="0"/>
      <w:divBdr>
        <w:top w:val="none" w:sz="0" w:space="0" w:color="auto"/>
        <w:left w:val="none" w:sz="0" w:space="0" w:color="auto"/>
        <w:bottom w:val="none" w:sz="0" w:space="0" w:color="auto"/>
        <w:right w:val="none" w:sz="0" w:space="0" w:color="auto"/>
      </w:divBdr>
    </w:div>
    <w:div w:id="71895797">
      <w:bodyDiv w:val="1"/>
      <w:marLeft w:val="0"/>
      <w:marRight w:val="0"/>
      <w:marTop w:val="0"/>
      <w:marBottom w:val="0"/>
      <w:divBdr>
        <w:top w:val="none" w:sz="0" w:space="0" w:color="auto"/>
        <w:left w:val="none" w:sz="0" w:space="0" w:color="auto"/>
        <w:bottom w:val="none" w:sz="0" w:space="0" w:color="auto"/>
        <w:right w:val="none" w:sz="0" w:space="0" w:color="auto"/>
      </w:divBdr>
    </w:div>
    <w:div w:id="72973678">
      <w:bodyDiv w:val="1"/>
      <w:marLeft w:val="0"/>
      <w:marRight w:val="0"/>
      <w:marTop w:val="0"/>
      <w:marBottom w:val="0"/>
      <w:divBdr>
        <w:top w:val="none" w:sz="0" w:space="0" w:color="auto"/>
        <w:left w:val="none" w:sz="0" w:space="0" w:color="auto"/>
        <w:bottom w:val="none" w:sz="0" w:space="0" w:color="auto"/>
        <w:right w:val="none" w:sz="0" w:space="0" w:color="auto"/>
      </w:divBdr>
    </w:div>
    <w:div w:id="76758020">
      <w:bodyDiv w:val="1"/>
      <w:marLeft w:val="0"/>
      <w:marRight w:val="0"/>
      <w:marTop w:val="0"/>
      <w:marBottom w:val="0"/>
      <w:divBdr>
        <w:top w:val="none" w:sz="0" w:space="0" w:color="auto"/>
        <w:left w:val="none" w:sz="0" w:space="0" w:color="auto"/>
        <w:bottom w:val="none" w:sz="0" w:space="0" w:color="auto"/>
        <w:right w:val="none" w:sz="0" w:space="0" w:color="auto"/>
      </w:divBdr>
    </w:div>
    <w:div w:id="90662824">
      <w:bodyDiv w:val="1"/>
      <w:marLeft w:val="0"/>
      <w:marRight w:val="0"/>
      <w:marTop w:val="0"/>
      <w:marBottom w:val="0"/>
      <w:divBdr>
        <w:top w:val="none" w:sz="0" w:space="0" w:color="auto"/>
        <w:left w:val="none" w:sz="0" w:space="0" w:color="auto"/>
        <w:bottom w:val="none" w:sz="0" w:space="0" w:color="auto"/>
        <w:right w:val="none" w:sz="0" w:space="0" w:color="auto"/>
      </w:divBdr>
    </w:div>
    <w:div w:id="91820026">
      <w:bodyDiv w:val="1"/>
      <w:marLeft w:val="0"/>
      <w:marRight w:val="0"/>
      <w:marTop w:val="0"/>
      <w:marBottom w:val="0"/>
      <w:divBdr>
        <w:top w:val="none" w:sz="0" w:space="0" w:color="auto"/>
        <w:left w:val="none" w:sz="0" w:space="0" w:color="auto"/>
        <w:bottom w:val="none" w:sz="0" w:space="0" w:color="auto"/>
        <w:right w:val="none" w:sz="0" w:space="0" w:color="auto"/>
      </w:divBdr>
    </w:div>
    <w:div w:id="95907605">
      <w:bodyDiv w:val="1"/>
      <w:marLeft w:val="0"/>
      <w:marRight w:val="0"/>
      <w:marTop w:val="0"/>
      <w:marBottom w:val="0"/>
      <w:divBdr>
        <w:top w:val="none" w:sz="0" w:space="0" w:color="auto"/>
        <w:left w:val="none" w:sz="0" w:space="0" w:color="auto"/>
        <w:bottom w:val="none" w:sz="0" w:space="0" w:color="auto"/>
        <w:right w:val="none" w:sz="0" w:space="0" w:color="auto"/>
      </w:divBdr>
    </w:div>
    <w:div w:id="101346620">
      <w:bodyDiv w:val="1"/>
      <w:marLeft w:val="0"/>
      <w:marRight w:val="0"/>
      <w:marTop w:val="0"/>
      <w:marBottom w:val="0"/>
      <w:divBdr>
        <w:top w:val="none" w:sz="0" w:space="0" w:color="auto"/>
        <w:left w:val="none" w:sz="0" w:space="0" w:color="auto"/>
        <w:bottom w:val="none" w:sz="0" w:space="0" w:color="auto"/>
        <w:right w:val="none" w:sz="0" w:space="0" w:color="auto"/>
      </w:divBdr>
    </w:div>
    <w:div w:id="108857792">
      <w:bodyDiv w:val="1"/>
      <w:marLeft w:val="0"/>
      <w:marRight w:val="0"/>
      <w:marTop w:val="0"/>
      <w:marBottom w:val="0"/>
      <w:divBdr>
        <w:top w:val="none" w:sz="0" w:space="0" w:color="auto"/>
        <w:left w:val="none" w:sz="0" w:space="0" w:color="auto"/>
        <w:bottom w:val="none" w:sz="0" w:space="0" w:color="auto"/>
        <w:right w:val="none" w:sz="0" w:space="0" w:color="auto"/>
      </w:divBdr>
    </w:div>
    <w:div w:id="119997691">
      <w:bodyDiv w:val="1"/>
      <w:marLeft w:val="0"/>
      <w:marRight w:val="0"/>
      <w:marTop w:val="0"/>
      <w:marBottom w:val="0"/>
      <w:divBdr>
        <w:top w:val="none" w:sz="0" w:space="0" w:color="auto"/>
        <w:left w:val="none" w:sz="0" w:space="0" w:color="auto"/>
        <w:bottom w:val="none" w:sz="0" w:space="0" w:color="auto"/>
        <w:right w:val="none" w:sz="0" w:space="0" w:color="auto"/>
      </w:divBdr>
    </w:div>
    <w:div w:id="129174196">
      <w:bodyDiv w:val="1"/>
      <w:marLeft w:val="0"/>
      <w:marRight w:val="0"/>
      <w:marTop w:val="0"/>
      <w:marBottom w:val="0"/>
      <w:divBdr>
        <w:top w:val="none" w:sz="0" w:space="0" w:color="auto"/>
        <w:left w:val="none" w:sz="0" w:space="0" w:color="auto"/>
        <w:bottom w:val="none" w:sz="0" w:space="0" w:color="auto"/>
        <w:right w:val="none" w:sz="0" w:space="0" w:color="auto"/>
      </w:divBdr>
    </w:div>
    <w:div w:id="137960084">
      <w:bodyDiv w:val="1"/>
      <w:marLeft w:val="0"/>
      <w:marRight w:val="0"/>
      <w:marTop w:val="0"/>
      <w:marBottom w:val="0"/>
      <w:divBdr>
        <w:top w:val="none" w:sz="0" w:space="0" w:color="auto"/>
        <w:left w:val="none" w:sz="0" w:space="0" w:color="auto"/>
        <w:bottom w:val="none" w:sz="0" w:space="0" w:color="auto"/>
        <w:right w:val="none" w:sz="0" w:space="0" w:color="auto"/>
      </w:divBdr>
    </w:div>
    <w:div w:id="143817004">
      <w:bodyDiv w:val="1"/>
      <w:marLeft w:val="0"/>
      <w:marRight w:val="0"/>
      <w:marTop w:val="0"/>
      <w:marBottom w:val="0"/>
      <w:divBdr>
        <w:top w:val="none" w:sz="0" w:space="0" w:color="auto"/>
        <w:left w:val="none" w:sz="0" w:space="0" w:color="auto"/>
        <w:bottom w:val="none" w:sz="0" w:space="0" w:color="auto"/>
        <w:right w:val="none" w:sz="0" w:space="0" w:color="auto"/>
      </w:divBdr>
    </w:div>
    <w:div w:id="146096321">
      <w:bodyDiv w:val="1"/>
      <w:marLeft w:val="0"/>
      <w:marRight w:val="0"/>
      <w:marTop w:val="0"/>
      <w:marBottom w:val="0"/>
      <w:divBdr>
        <w:top w:val="none" w:sz="0" w:space="0" w:color="auto"/>
        <w:left w:val="none" w:sz="0" w:space="0" w:color="auto"/>
        <w:bottom w:val="none" w:sz="0" w:space="0" w:color="auto"/>
        <w:right w:val="none" w:sz="0" w:space="0" w:color="auto"/>
      </w:divBdr>
    </w:div>
    <w:div w:id="146674291">
      <w:bodyDiv w:val="1"/>
      <w:marLeft w:val="0"/>
      <w:marRight w:val="0"/>
      <w:marTop w:val="0"/>
      <w:marBottom w:val="0"/>
      <w:divBdr>
        <w:top w:val="none" w:sz="0" w:space="0" w:color="auto"/>
        <w:left w:val="none" w:sz="0" w:space="0" w:color="auto"/>
        <w:bottom w:val="none" w:sz="0" w:space="0" w:color="auto"/>
        <w:right w:val="none" w:sz="0" w:space="0" w:color="auto"/>
      </w:divBdr>
    </w:div>
    <w:div w:id="149837062">
      <w:bodyDiv w:val="1"/>
      <w:marLeft w:val="0"/>
      <w:marRight w:val="0"/>
      <w:marTop w:val="0"/>
      <w:marBottom w:val="0"/>
      <w:divBdr>
        <w:top w:val="none" w:sz="0" w:space="0" w:color="auto"/>
        <w:left w:val="none" w:sz="0" w:space="0" w:color="auto"/>
        <w:bottom w:val="none" w:sz="0" w:space="0" w:color="auto"/>
        <w:right w:val="none" w:sz="0" w:space="0" w:color="auto"/>
      </w:divBdr>
    </w:div>
    <w:div w:id="154801793">
      <w:bodyDiv w:val="1"/>
      <w:marLeft w:val="0"/>
      <w:marRight w:val="0"/>
      <w:marTop w:val="0"/>
      <w:marBottom w:val="0"/>
      <w:divBdr>
        <w:top w:val="none" w:sz="0" w:space="0" w:color="auto"/>
        <w:left w:val="none" w:sz="0" w:space="0" w:color="auto"/>
        <w:bottom w:val="none" w:sz="0" w:space="0" w:color="auto"/>
        <w:right w:val="none" w:sz="0" w:space="0" w:color="auto"/>
      </w:divBdr>
    </w:div>
    <w:div w:id="159582417">
      <w:bodyDiv w:val="1"/>
      <w:marLeft w:val="0"/>
      <w:marRight w:val="0"/>
      <w:marTop w:val="0"/>
      <w:marBottom w:val="0"/>
      <w:divBdr>
        <w:top w:val="none" w:sz="0" w:space="0" w:color="auto"/>
        <w:left w:val="none" w:sz="0" w:space="0" w:color="auto"/>
        <w:bottom w:val="none" w:sz="0" w:space="0" w:color="auto"/>
        <w:right w:val="none" w:sz="0" w:space="0" w:color="auto"/>
      </w:divBdr>
    </w:div>
    <w:div w:id="163321717">
      <w:bodyDiv w:val="1"/>
      <w:marLeft w:val="0"/>
      <w:marRight w:val="0"/>
      <w:marTop w:val="0"/>
      <w:marBottom w:val="0"/>
      <w:divBdr>
        <w:top w:val="none" w:sz="0" w:space="0" w:color="auto"/>
        <w:left w:val="none" w:sz="0" w:space="0" w:color="auto"/>
        <w:bottom w:val="none" w:sz="0" w:space="0" w:color="auto"/>
        <w:right w:val="none" w:sz="0" w:space="0" w:color="auto"/>
      </w:divBdr>
    </w:div>
    <w:div w:id="191070008">
      <w:bodyDiv w:val="1"/>
      <w:marLeft w:val="0"/>
      <w:marRight w:val="0"/>
      <w:marTop w:val="0"/>
      <w:marBottom w:val="0"/>
      <w:divBdr>
        <w:top w:val="none" w:sz="0" w:space="0" w:color="auto"/>
        <w:left w:val="none" w:sz="0" w:space="0" w:color="auto"/>
        <w:bottom w:val="none" w:sz="0" w:space="0" w:color="auto"/>
        <w:right w:val="none" w:sz="0" w:space="0" w:color="auto"/>
      </w:divBdr>
    </w:div>
    <w:div w:id="192306886">
      <w:bodyDiv w:val="1"/>
      <w:marLeft w:val="0"/>
      <w:marRight w:val="0"/>
      <w:marTop w:val="0"/>
      <w:marBottom w:val="0"/>
      <w:divBdr>
        <w:top w:val="none" w:sz="0" w:space="0" w:color="auto"/>
        <w:left w:val="none" w:sz="0" w:space="0" w:color="auto"/>
        <w:bottom w:val="none" w:sz="0" w:space="0" w:color="auto"/>
        <w:right w:val="none" w:sz="0" w:space="0" w:color="auto"/>
      </w:divBdr>
    </w:div>
    <w:div w:id="192696946">
      <w:bodyDiv w:val="1"/>
      <w:marLeft w:val="0"/>
      <w:marRight w:val="0"/>
      <w:marTop w:val="0"/>
      <w:marBottom w:val="0"/>
      <w:divBdr>
        <w:top w:val="none" w:sz="0" w:space="0" w:color="auto"/>
        <w:left w:val="none" w:sz="0" w:space="0" w:color="auto"/>
        <w:bottom w:val="none" w:sz="0" w:space="0" w:color="auto"/>
        <w:right w:val="none" w:sz="0" w:space="0" w:color="auto"/>
      </w:divBdr>
    </w:div>
    <w:div w:id="193468080">
      <w:bodyDiv w:val="1"/>
      <w:marLeft w:val="0"/>
      <w:marRight w:val="0"/>
      <w:marTop w:val="0"/>
      <w:marBottom w:val="0"/>
      <w:divBdr>
        <w:top w:val="none" w:sz="0" w:space="0" w:color="auto"/>
        <w:left w:val="none" w:sz="0" w:space="0" w:color="auto"/>
        <w:bottom w:val="none" w:sz="0" w:space="0" w:color="auto"/>
        <w:right w:val="none" w:sz="0" w:space="0" w:color="auto"/>
      </w:divBdr>
    </w:div>
    <w:div w:id="197666613">
      <w:bodyDiv w:val="1"/>
      <w:marLeft w:val="0"/>
      <w:marRight w:val="0"/>
      <w:marTop w:val="0"/>
      <w:marBottom w:val="0"/>
      <w:divBdr>
        <w:top w:val="none" w:sz="0" w:space="0" w:color="auto"/>
        <w:left w:val="none" w:sz="0" w:space="0" w:color="auto"/>
        <w:bottom w:val="none" w:sz="0" w:space="0" w:color="auto"/>
        <w:right w:val="none" w:sz="0" w:space="0" w:color="auto"/>
      </w:divBdr>
    </w:div>
    <w:div w:id="203253786">
      <w:bodyDiv w:val="1"/>
      <w:marLeft w:val="0"/>
      <w:marRight w:val="0"/>
      <w:marTop w:val="0"/>
      <w:marBottom w:val="0"/>
      <w:divBdr>
        <w:top w:val="none" w:sz="0" w:space="0" w:color="auto"/>
        <w:left w:val="none" w:sz="0" w:space="0" w:color="auto"/>
        <w:bottom w:val="none" w:sz="0" w:space="0" w:color="auto"/>
        <w:right w:val="none" w:sz="0" w:space="0" w:color="auto"/>
      </w:divBdr>
    </w:div>
    <w:div w:id="209996802">
      <w:bodyDiv w:val="1"/>
      <w:marLeft w:val="0"/>
      <w:marRight w:val="0"/>
      <w:marTop w:val="0"/>
      <w:marBottom w:val="0"/>
      <w:divBdr>
        <w:top w:val="none" w:sz="0" w:space="0" w:color="auto"/>
        <w:left w:val="none" w:sz="0" w:space="0" w:color="auto"/>
        <w:bottom w:val="none" w:sz="0" w:space="0" w:color="auto"/>
        <w:right w:val="none" w:sz="0" w:space="0" w:color="auto"/>
      </w:divBdr>
    </w:div>
    <w:div w:id="210768115">
      <w:bodyDiv w:val="1"/>
      <w:marLeft w:val="0"/>
      <w:marRight w:val="0"/>
      <w:marTop w:val="0"/>
      <w:marBottom w:val="0"/>
      <w:divBdr>
        <w:top w:val="none" w:sz="0" w:space="0" w:color="auto"/>
        <w:left w:val="none" w:sz="0" w:space="0" w:color="auto"/>
        <w:bottom w:val="none" w:sz="0" w:space="0" w:color="auto"/>
        <w:right w:val="none" w:sz="0" w:space="0" w:color="auto"/>
      </w:divBdr>
    </w:div>
    <w:div w:id="220943183">
      <w:bodyDiv w:val="1"/>
      <w:marLeft w:val="0"/>
      <w:marRight w:val="0"/>
      <w:marTop w:val="0"/>
      <w:marBottom w:val="0"/>
      <w:divBdr>
        <w:top w:val="none" w:sz="0" w:space="0" w:color="auto"/>
        <w:left w:val="none" w:sz="0" w:space="0" w:color="auto"/>
        <w:bottom w:val="none" w:sz="0" w:space="0" w:color="auto"/>
        <w:right w:val="none" w:sz="0" w:space="0" w:color="auto"/>
      </w:divBdr>
    </w:div>
    <w:div w:id="234635108">
      <w:bodyDiv w:val="1"/>
      <w:marLeft w:val="0"/>
      <w:marRight w:val="0"/>
      <w:marTop w:val="0"/>
      <w:marBottom w:val="0"/>
      <w:divBdr>
        <w:top w:val="none" w:sz="0" w:space="0" w:color="auto"/>
        <w:left w:val="none" w:sz="0" w:space="0" w:color="auto"/>
        <w:bottom w:val="none" w:sz="0" w:space="0" w:color="auto"/>
        <w:right w:val="none" w:sz="0" w:space="0" w:color="auto"/>
      </w:divBdr>
    </w:div>
    <w:div w:id="247661166">
      <w:bodyDiv w:val="1"/>
      <w:marLeft w:val="0"/>
      <w:marRight w:val="0"/>
      <w:marTop w:val="0"/>
      <w:marBottom w:val="0"/>
      <w:divBdr>
        <w:top w:val="none" w:sz="0" w:space="0" w:color="auto"/>
        <w:left w:val="none" w:sz="0" w:space="0" w:color="auto"/>
        <w:bottom w:val="none" w:sz="0" w:space="0" w:color="auto"/>
        <w:right w:val="none" w:sz="0" w:space="0" w:color="auto"/>
      </w:divBdr>
    </w:div>
    <w:div w:id="249511601">
      <w:bodyDiv w:val="1"/>
      <w:marLeft w:val="0"/>
      <w:marRight w:val="0"/>
      <w:marTop w:val="0"/>
      <w:marBottom w:val="0"/>
      <w:divBdr>
        <w:top w:val="none" w:sz="0" w:space="0" w:color="auto"/>
        <w:left w:val="none" w:sz="0" w:space="0" w:color="auto"/>
        <w:bottom w:val="none" w:sz="0" w:space="0" w:color="auto"/>
        <w:right w:val="none" w:sz="0" w:space="0" w:color="auto"/>
      </w:divBdr>
    </w:div>
    <w:div w:id="250360951">
      <w:bodyDiv w:val="1"/>
      <w:marLeft w:val="0"/>
      <w:marRight w:val="0"/>
      <w:marTop w:val="0"/>
      <w:marBottom w:val="0"/>
      <w:divBdr>
        <w:top w:val="none" w:sz="0" w:space="0" w:color="auto"/>
        <w:left w:val="none" w:sz="0" w:space="0" w:color="auto"/>
        <w:bottom w:val="none" w:sz="0" w:space="0" w:color="auto"/>
        <w:right w:val="none" w:sz="0" w:space="0" w:color="auto"/>
      </w:divBdr>
    </w:div>
    <w:div w:id="252714058">
      <w:bodyDiv w:val="1"/>
      <w:marLeft w:val="0"/>
      <w:marRight w:val="0"/>
      <w:marTop w:val="0"/>
      <w:marBottom w:val="0"/>
      <w:divBdr>
        <w:top w:val="none" w:sz="0" w:space="0" w:color="auto"/>
        <w:left w:val="none" w:sz="0" w:space="0" w:color="auto"/>
        <w:bottom w:val="none" w:sz="0" w:space="0" w:color="auto"/>
        <w:right w:val="none" w:sz="0" w:space="0" w:color="auto"/>
      </w:divBdr>
    </w:div>
    <w:div w:id="255940464">
      <w:bodyDiv w:val="1"/>
      <w:marLeft w:val="0"/>
      <w:marRight w:val="0"/>
      <w:marTop w:val="0"/>
      <w:marBottom w:val="0"/>
      <w:divBdr>
        <w:top w:val="none" w:sz="0" w:space="0" w:color="auto"/>
        <w:left w:val="none" w:sz="0" w:space="0" w:color="auto"/>
        <w:bottom w:val="none" w:sz="0" w:space="0" w:color="auto"/>
        <w:right w:val="none" w:sz="0" w:space="0" w:color="auto"/>
      </w:divBdr>
    </w:div>
    <w:div w:id="258947069">
      <w:bodyDiv w:val="1"/>
      <w:marLeft w:val="0"/>
      <w:marRight w:val="0"/>
      <w:marTop w:val="0"/>
      <w:marBottom w:val="0"/>
      <w:divBdr>
        <w:top w:val="none" w:sz="0" w:space="0" w:color="auto"/>
        <w:left w:val="none" w:sz="0" w:space="0" w:color="auto"/>
        <w:bottom w:val="none" w:sz="0" w:space="0" w:color="auto"/>
        <w:right w:val="none" w:sz="0" w:space="0" w:color="auto"/>
      </w:divBdr>
    </w:div>
    <w:div w:id="259066800">
      <w:bodyDiv w:val="1"/>
      <w:marLeft w:val="0"/>
      <w:marRight w:val="0"/>
      <w:marTop w:val="0"/>
      <w:marBottom w:val="0"/>
      <w:divBdr>
        <w:top w:val="none" w:sz="0" w:space="0" w:color="auto"/>
        <w:left w:val="none" w:sz="0" w:space="0" w:color="auto"/>
        <w:bottom w:val="none" w:sz="0" w:space="0" w:color="auto"/>
        <w:right w:val="none" w:sz="0" w:space="0" w:color="auto"/>
      </w:divBdr>
    </w:div>
    <w:div w:id="268006745">
      <w:bodyDiv w:val="1"/>
      <w:marLeft w:val="0"/>
      <w:marRight w:val="0"/>
      <w:marTop w:val="0"/>
      <w:marBottom w:val="0"/>
      <w:divBdr>
        <w:top w:val="none" w:sz="0" w:space="0" w:color="auto"/>
        <w:left w:val="none" w:sz="0" w:space="0" w:color="auto"/>
        <w:bottom w:val="none" w:sz="0" w:space="0" w:color="auto"/>
        <w:right w:val="none" w:sz="0" w:space="0" w:color="auto"/>
      </w:divBdr>
    </w:div>
    <w:div w:id="268859864">
      <w:bodyDiv w:val="1"/>
      <w:marLeft w:val="0"/>
      <w:marRight w:val="0"/>
      <w:marTop w:val="0"/>
      <w:marBottom w:val="0"/>
      <w:divBdr>
        <w:top w:val="none" w:sz="0" w:space="0" w:color="auto"/>
        <w:left w:val="none" w:sz="0" w:space="0" w:color="auto"/>
        <w:bottom w:val="none" w:sz="0" w:space="0" w:color="auto"/>
        <w:right w:val="none" w:sz="0" w:space="0" w:color="auto"/>
      </w:divBdr>
    </w:div>
    <w:div w:id="272178321">
      <w:bodyDiv w:val="1"/>
      <w:marLeft w:val="0"/>
      <w:marRight w:val="0"/>
      <w:marTop w:val="0"/>
      <w:marBottom w:val="0"/>
      <w:divBdr>
        <w:top w:val="none" w:sz="0" w:space="0" w:color="auto"/>
        <w:left w:val="none" w:sz="0" w:space="0" w:color="auto"/>
        <w:bottom w:val="none" w:sz="0" w:space="0" w:color="auto"/>
        <w:right w:val="none" w:sz="0" w:space="0" w:color="auto"/>
      </w:divBdr>
    </w:div>
    <w:div w:id="289366389">
      <w:bodyDiv w:val="1"/>
      <w:marLeft w:val="0"/>
      <w:marRight w:val="0"/>
      <w:marTop w:val="0"/>
      <w:marBottom w:val="0"/>
      <w:divBdr>
        <w:top w:val="none" w:sz="0" w:space="0" w:color="auto"/>
        <w:left w:val="none" w:sz="0" w:space="0" w:color="auto"/>
        <w:bottom w:val="none" w:sz="0" w:space="0" w:color="auto"/>
        <w:right w:val="none" w:sz="0" w:space="0" w:color="auto"/>
      </w:divBdr>
    </w:div>
    <w:div w:id="289821554">
      <w:bodyDiv w:val="1"/>
      <w:marLeft w:val="0"/>
      <w:marRight w:val="0"/>
      <w:marTop w:val="0"/>
      <w:marBottom w:val="0"/>
      <w:divBdr>
        <w:top w:val="none" w:sz="0" w:space="0" w:color="auto"/>
        <w:left w:val="none" w:sz="0" w:space="0" w:color="auto"/>
        <w:bottom w:val="none" w:sz="0" w:space="0" w:color="auto"/>
        <w:right w:val="none" w:sz="0" w:space="0" w:color="auto"/>
      </w:divBdr>
    </w:div>
    <w:div w:id="304429490">
      <w:bodyDiv w:val="1"/>
      <w:marLeft w:val="0"/>
      <w:marRight w:val="0"/>
      <w:marTop w:val="0"/>
      <w:marBottom w:val="0"/>
      <w:divBdr>
        <w:top w:val="none" w:sz="0" w:space="0" w:color="auto"/>
        <w:left w:val="none" w:sz="0" w:space="0" w:color="auto"/>
        <w:bottom w:val="none" w:sz="0" w:space="0" w:color="auto"/>
        <w:right w:val="none" w:sz="0" w:space="0" w:color="auto"/>
      </w:divBdr>
      <w:divsChild>
        <w:div w:id="1610627033">
          <w:marLeft w:val="0"/>
          <w:marRight w:val="0"/>
          <w:marTop w:val="0"/>
          <w:marBottom w:val="0"/>
          <w:divBdr>
            <w:top w:val="none" w:sz="0" w:space="0" w:color="auto"/>
            <w:left w:val="none" w:sz="0" w:space="0" w:color="auto"/>
            <w:bottom w:val="none" w:sz="0" w:space="0" w:color="auto"/>
            <w:right w:val="none" w:sz="0" w:space="0" w:color="auto"/>
          </w:divBdr>
        </w:div>
        <w:div w:id="2089956545">
          <w:marLeft w:val="0"/>
          <w:marRight w:val="0"/>
          <w:marTop w:val="0"/>
          <w:marBottom w:val="0"/>
          <w:divBdr>
            <w:top w:val="none" w:sz="0" w:space="0" w:color="auto"/>
            <w:left w:val="none" w:sz="0" w:space="0" w:color="auto"/>
            <w:bottom w:val="none" w:sz="0" w:space="0" w:color="auto"/>
            <w:right w:val="none" w:sz="0" w:space="0" w:color="auto"/>
          </w:divBdr>
        </w:div>
      </w:divsChild>
    </w:div>
    <w:div w:id="312370628">
      <w:bodyDiv w:val="1"/>
      <w:marLeft w:val="0"/>
      <w:marRight w:val="0"/>
      <w:marTop w:val="0"/>
      <w:marBottom w:val="0"/>
      <w:divBdr>
        <w:top w:val="none" w:sz="0" w:space="0" w:color="auto"/>
        <w:left w:val="none" w:sz="0" w:space="0" w:color="auto"/>
        <w:bottom w:val="none" w:sz="0" w:space="0" w:color="auto"/>
        <w:right w:val="none" w:sz="0" w:space="0" w:color="auto"/>
      </w:divBdr>
    </w:div>
    <w:div w:id="319046573">
      <w:bodyDiv w:val="1"/>
      <w:marLeft w:val="0"/>
      <w:marRight w:val="0"/>
      <w:marTop w:val="0"/>
      <w:marBottom w:val="0"/>
      <w:divBdr>
        <w:top w:val="none" w:sz="0" w:space="0" w:color="auto"/>
        <w:left w:val="none" w:sz="0" w:space="0" w:color="auto"/>
        <w:bottom w:val="none" w:sz="0" w:space="0" w:color="auto"/>
        <w:right w:val="none" w:sz="0" w:space="0" w:color="auto"/>
      </w:divBdr>
    </w:div>
    <w:div w:id="319769555">
      <w:bodyDiv w:val="1"/>
      <w:marLeft w:val="0"/>
      <w:marRight w:val="0"/>
      <w:marTop w:val="0"/>
      <w:marBottom w:val="0"/>
      <w:divBdr>
        <w:top w:val="none" w:sz="0" w:space="0" w:color="auto"/>
        <w:left w:val="none" w:sz="0" w:space="0" w:color="auto"/>
        <w:bottom w:val="none" w:sz="0" w:space="0" w:color="auto"/>
        <w:right w:val="none" w:sz="0" w:space="0" w:color="auto"/>
      </w:divBdr>
    </w:div>
    <w:div w:id="322927714">
      <w:bodyDiv w:val="1"/>
      <w:marLeft w:val="0"/>
      <w:marRight w:val="0"/>
      <w:marTop w:val="0"/>
      <w:marBottom w:val="0"/>
      <w:divBdr>
        <w:top w:val="none" w:sz="0" w:space="0" w:color="auto"/>
        <w:left w:val="none" w:sz="0" w:space="0" w:color="auto"/>
        <w:bottom w:val="none" w:sz="0" w:space="0" w:color="auto"/>
        <w:right w:val="none" w:sz="0" w:space="0" w:color="auto"/>
      </w:divBdr>
    </w:div>
    <w:div w:id="334459875">
      <w:bodyDiv w:val="1"/>
      <w:marLeft w:val="0"/>
      <w:marRight w:val="0"/>
      <w:marTop w:val="0"/>
      <w:marBottom w:val="0"/>
      <w:divBdr>
        <w:top w:val="none" w:sz="0" w:space="0" w:color="auto"/>
        <w:left w:val="none" w:sz="0" w:space="0" w:color="auto"/>
        <w:bottom w:val="none" w:sz="0" w:space="0" w:color="auto"/>
        <w:right w:val="none" w:sz="0" w:space="0" w:color="auto"/>
      </w:divBdr>
    </w:div>
    <w:div w:id="335309833">
      <w:bodyDiv w:val="1"/>
      <w:marLeft w:val="0"/>
      <w:marRight w:val="0"/>
      <w:marTop w:val="0"/>
      <w:marBottom w:val="0"/>
      <w:divBdr>
        <w:top w:val="none" w:sz="0" w:space="0" w:color="auto"/>
        <w:left w:val="none" w:sz="0" w:space="0" w:color="auto"/>
        <w:bottom w:val="none" w:sz="0" w:space="0" w:color="auto"/>
        <w:right w:val="none" w:sz="0" w:space="0" w:color="auto"/>
      </w:divBdr>
    </w:div>
    <w:div w:id="336006371">
      <w:bodyDiv w:val="1"/>
      <w:marLeft w:val="0"/>
      <w:marRight w:val="0"/>
      <w:marTop w:val="0"/>
      <w:marBottom w:val="0"/>
      <w:divBdr>
        <w:top w:val="none" w:sz="0" w:space="0" w:color="auto"/>
        <w:left w:val="none" w:sz="0" w:space="0" w:color="auto"/>
        <w:bottom w:val="none" w:sz="0" w:space="0" w:color="auto"/>
        <w:right w:val="none" w:sz="0" w:space="0" w:color="auto"/>
      </w:divBdr>
    </w:div>
    <w:div w:id="341861011">
      <w:bodyDiv w:val="1"/>
      <w:marLeft w:val="0"/>
      <w:marRight w:val="0"/>
      <w:marTop w:val="0"/>
      <w:marBottom w:val="0"/>
      <w:divBdr>
        <w:top w:val="none" w:sz="0" w:space="0" w:color="auto"/>
        <w:left w:val="none" w:sz="0" w:space="0" w:color="auto"/>
        <w:bottom w:val="none" w:sz="0" w:space="0" w:color="auto"/>
        <w:right w:val="none" w:sz="0" w:space="0" w:color="auto"/>
      </w:divBdr>
    </w:div>
    <w:div w:id="342510182">
      <w:bodyDiv w:val="1"/>
      <w:marLeft w:val="0"/>
      <w:marRight w:val="0"/>
      <w:marTop w:val="0"/>
      <w:marBottom w:val="0"/>
      <w:divBdr>
        <w:top w:val="none" w:sz="0" w:space="0" w:color="auto"/>
        <w:left w:val="none" w:sz="0" w:space="0" w:color="auto"/>
        <w:bottom w:val="none" w:sz="0" w:space="0" w:color="auto"/>
        <w:right w:val="none" w:sz="0" w:space="0" w:color="auto"/>
      </w:divBdr>
    </w:div>
    <w:div w:id="344090212">
      <w:bodyDiv w:val="1"/>
      <w:marLeft w:val="0"/>
      <w:marRight w:val="0"/>
      <w:marTop w:val="0"/>
      <w:marBottom w:val="0"/>
      <w:divBdr>
        <w:top w:val="none" w:sz="0" w:space="0" w:color="auto"/>
        <w:left w:val="none" w:sz="0" w:space="0" w:color="auto"/>
        <w:bottom w:val="none" w:sz="0" w:space="0" w:color="auto"/>
        <w:right w:val="none" w:sz="0" w:space="0" w:color="auto"/>
      </w:divBdr>
    </w:div>
    <w:div w:id="347295651">
      <w:bodyDiv w:val="1"/>
      <w:marLeft w:val="0"/>
      <w:marRight w:val="0"/>
      <w:marTop w:val="0"/>
      <w:marBottom w:val="0"/>
      <w:divBdr>
        <w:top w:val="none" w:sz="0" w:space="0" w:color="auto"/>
        <w:left w:val="none" w:sz="0" w:space="0" w:color="auto"/>
        <w:bottom w:val="none" w:sz="0" w:space="0" w:color="auto"/>
        <w:right w:val="none" w:sz="0" w:space="0" w:color="auto"/>
      </w:divBdr>
    </w:div>
    <w:div w:id="359865471">
      <w:bodyDiv w:val="1"/>
      <w:marLeft w:val="0"/>
      <w:marRight w:val="0"/>
      <w:marTop w:val="0"/>
      <w:marBottom w:val="0"/>
      <w:divBdr>
        <w:top w:val="none" w:sz="0" w:space="0" w:color="auto"/>
        <w:left w:val="none" w:sz="0" w:space="0" w:color="auto"/>
        <w:bottom w:val="none" w:sz="0" w:space="0" w:color="auto"/>
        <w:right w:val="none" w:sz="0" w:space="0" w:color="auto"/>
      </w:divBdr>
    </w:div>
    <w:div w:id="367804200">
      <w:bodyDiv w:val="1"/>
      <w:marLeft w:val="0"/>
      <w:marRight w:val="0"/>
      <w:marTop w:val="0"/>
      <w:marBottom w:val="0"/>
      <w:divBdr>
        <w:top w:val="none" w:sz="0" w:space="0" w:color="auto"/>
        <w:left w:val="none" w:sz="0" w:space="0" w:color="auto"/>
        <w:bottom w:val="none" w:sz="0" w:space="0" w:color="auto"/>
        <w:right w:val="none" w:sz="0" w:space="0" w:color="auto"/>
      </w:divBdr>
    </w:div>
    <w:div w:id="374425947">
      <w:bodyDiv w:val="1"/>
      <w:marLeft w:val="0"/>
      <w:marRight w:val="0"/>
      <w:marTop w:val="0"/>
      <w:marBottom w:val="0"/>
      <w:divBdr>
        <w:top w:val="none" w:sz="0" w:space="0" w:color="auto"/>
        <w:left w:val="none" w:sz="0" w:space="0" w:color="auto"/>
        <w:bottom w:val="none" w:sz="0" w:space="0" w:color="auto"/>
        <w:right w:val="none" w:sz="0" w:space="0" w:color="auto"/>
      </w:divBdr>
    </w:div>
    <w:div w:id="379867208">
      <w:bodyDiv w:val="1"/>
      <w:marLeft w:val="0"/>
      <w:marRight w:val="0"/>
      <w:marTop w:val="0"/>
      <w:marBottom w:val="0"/>
      <w:divBdr>
        <w:top w:val="none" w:sz="0" w:space="0" w:color="auto"/>
        <w:left w:val="none" w:sz="0" w:space="0" w:color="auto"/>
        <w:bottom w:val="none" w:sz="0" w:space="0" w:color="auto"/>
        <w:right w:val="none" w:sz="0" w:space="0" w:color="auto"/>
      </w:divBdr>
    </w:div>
    <w:div w:id="389883340">
      <w:bodyDiv w:val="1"/>
      <w:marLeft w:val="0"/>
      <w:marRight w:val="0"/>
      <w:marTop w:val="0"/>
      <w:marBottom w:val="0"/>
      <w:divBdr>
        <w:top w:val="none" w:sz="0" w:space="0" w:color="auto"/>
        <w:left w:val="none" w:sz="0" w:space="0" w:color="auto"/>
        <w:bottom w:val="none" w:sz="0" w:space="0" w:color="auto"/>
        <w:right w:val="none" w:sz="0" w:space="0" w:color="auto"/>
      </w:divBdr>
    </w:div>
    <w:div w:id="392121444">
      <w:bodyDiv w:val="1"/>
      <w:marLeft w:val="0"/>
      <w:marRight w:val="0"/>
      <w:marTop w:val="0"/>
      <w:marBottom w:val="0"/>
      <w:divBdr>
        <w:top w:val="none" w:sz="0" w:space="0" w:color="auto"/>
        <w:left w:val="none" w:sz="0" w:space="0" w:color="auto"/>
        <w:bottom w:val="none" w:sz="0" w:space="0" w:color="auto"/>
        <w:right w:val="none" w:sz="0" w:space="0" w:color="auto"/>
      </w:divBdr>
    </w:div>
    <w:div w:id="395318328">
      <w:bodyDiv w:val="1"/>
      <w:marLeft w:val="0"/>
      <w:marRight w:val="0"/>
      <w:marTop w:val="0"/>
      <w:marBottom w:val="0"/>
      <w:divBdr>
        <w:top w:val="none" w:sz="0" w:space="0" w:color="auto"/>
        <w:left w:val="none" w:sz="0" w:space="0" w:color="auto"/>
        <w:bottom w:val="none" w:sz="0" w:space="0" w:color="auto"/>
        <w:right w:val="none" w:sz="0" w:space="0" w:color="auto"/>
      </w:divBdr>
    </w:div>
    <w:div w:id="401611027">
      <w:bodyDiv w:val="1"/>
      <w:marLeft w:val="0"/>
      <w:marRight w:val="0"/>
      <w:marTop w:val="0"/>
      <w:marBottom w:val="0"/>
      <w:divBdr>
        <w:top w:val="none" w:sz="0" w:space="0" w:color="auto"/>
        <w:left w:val="none" w:sz="0" w:space="0" w:color="auto"/>
        <w:bottom w:val="none" w:sz="0" w:space="0" w:color="auto"/>
        <w:right w:val="none" w:sz="0" w:space="0" w:color="auto"/>
      </w:divBdr>
    </w:div>
    <w:div w:id="403189122">
      <w:bodyDiv w:val="1"/>
      <w:marLeft w:val="0"/>
      <w:marRight w:val="0"/>
      <w:marTop w:val="0"/>
      <w:marBottom w:val="0"/>
      <w:divBdr>
        <w:top w:val="none" w:sz="0" w:space="0" w:color="auto"/>
        <w:left w:val="none" w:sz="0" w:space="0" w:color="auto"/>
        <w:bottom w:val="none" w:sz="0" w:space="0" w:color="auto"/>
        <w:right w:val="none" w:sz="0" w:space="0" w:color="auto"/>
      </w:divBdr>
    </w:div>
    <w:div w:id="404764363">
      <w:bodyDiv w:val="1"/>
      <w:marLeft w:val="0"/>
      <w:marRight w:val="0"/>
      <w:marTop w:val="0"/>
      <w:marBottom w:val="0"/>
      <w:divBdr>
        <w:top w:val="none" w:sz="0" w:space="0" w:color="auto"/>
        <w:left w:val="none" w:sz="0" w:space="0" w:color="auto"/>
        <w:bottom w:val="none" w:sz="0" w:space="0" w:color="auto"/>
        <w:right w:val="none" w:sz="0" w:space="0" w:color="auto"/>
      </w:divBdr>
    </w:div>
    <w:div w:id="414790651">
      <w:bodyDiv w:val="1"/>
      <w:marLeft w:val="0"/>
      <w:marRight w:val="0"/>
      <w:marTop w:val="0"/>
      <w:marBottom w:val="0"/>
      <w:divBdr>
        <w:top w:val="none" w:sz="0" w:space="0" w:color="auto"/>
        <w:left w:val="none" w:sz="0" w:space="0" w:color="auto"/>
        <w:bottom w:val="none" w:sz="0" w:space="0" w:color="auto"/>
        <w:right w:val="none" w:sz="0" w:space="0" w:color="auto"/>
      </w:divBdr>
    </w:div>
    <w:div w:id="417872475">
      <w:bodyDiv w:val="1"/>
      <w:marLeft w:val="0"/>
      <w:marRight w:val="0"/>
      <w:marTop w:val="0"/>
      <w:marBottom w:val="0"/>
      <w:divBdr>
        <w:top w:val="none" w:sz="0" w:space="0" w:color="auto"/>
        <w:left w:val="none" w:sz="0" w:space="0" w:color="auto"/>
        <w:bottom w:val="none" w:sz="0" w:space="0" w:color="auto"/>
        <w:right w:val="none" w:sz="0" w:space="0" w:color="auto"/>
      </w:divBdr>
    </w:div>
    <w:div w:id="418412233">
      <w:bodyDiv w:val="1"/>
      <w:marLeft w:val="0"/>
      <w:marRight w:val="0"/>
      <w:marTop w:val="0"/>
      <w:marBottom w:val="0"/>
      <w:divBdr>
        <w:top w:val="none" w:sz="0" w:space="0" w:color="auto"/>
        <w:left w:val="none" w:sz="0" w:space="0" w:color="auto"/>
        <w:bottom w:val="none" w:sz="0" w:space="0" w:color="auto"/>
        <w:right w:val="none" w:sz="0" w:space="0" w:color="auto"/>
      </w:divBdr>
    </w:div>
    <w:div w:id="421951748">
      <w:bodyDiv w:val="1"/>
      <w:marLeft w:val="0"/>
      <w:marRight w:val="0"/>
      <w:marTop w:val="0"/>
      <w:marBottom w:val="0"/>
      <w:divBdr>
        <w:top w:val="none" w:sz="0" w:space="0" w:color="auto"/>
        <w:left w:val="none" w:sz="0" w:space="0" w:color="auto"/>
        <w:bottom w:val="none" w:sz="0" w:space="0" w:color="auto"/>
        <w:right w:val="none" w:sz="0" w:space="0" w:color="auto"/>
      </w:divBdr>
    </w:div>
    <w:div w:id="429011102">
      <w:bodyDiv w:val="1"/>
      <w:marLeft w:val="0"/>
      <w:marRight w:val="0"/>
      <w:marTop w:val="0"/>
      <w:marBottom w:val="0"/>
      <w:divBdr>
        <w:top w:val="none" w:sz="0" w:space="0" w:color="auto"/>
        <w:left w:val="none" w:sz="0" w:space="0" w:color="auto"/>
        <w:bottom w:val="none" w:sz="0" w:space="0" w:color="auto"/>
        <w:right w:val="none" w:sz="0" w:space="0" w:color="auto"/>
      </w:divBdr>
    </w:div>
    <w:div w:id="430207263">
      <w:bodyDiv w:val="1"/>
      <w:marLeft w:val="0"/>
      <w:marRight w:val="0"/>
      <w:marTop w:val="0"/>
      <w:marBottom w:val="0"/>
      <w:divBdr>
        <w:top w:val="none" w:sz="0" w:space="0" w:color="auto"/>
        <w:left w:val="none" w:sz="0" w:space="0" w:color="auto"/>
        <w:bottom w:val="none" w:sz="0" w:space="0" w:color="auto"/>
        <w:right w:val="none" w:sz="0" w:space="0" w:color="auto"/>
      </w:divBdr>
    </w:div>
    <w:div w:id="436218288">
      <w:bodyDiv w:val="1"/>
      <w:marLeft w:val="0"/>
      <w:marRight w:val="0"/>
      <w:marTop w:val="0"/>
      <w:marBottom w:val="0"/>
      <w:divBdr>
        <w:top w:val="none" w:sz="0" w:space="0" w:color="auto"/>
        <w:left w:val="none" w:sz="0" w:space="0" w:color="auto"/>
        <w:bottom w:val="none" w:sz="0" w:space="0" w:color="auto"/>
        <w:right w:val="none" w:sz="0" w:space="0" w:color="auto"/>
      </w:divBdr>
    </w:div>
    <w:div w:id="441808068">
      <w:bodyDiv w:val="1"/>
      <w:marLeft w:val="0"/>
      <w:marRight w:val="0"/>
      <w:marTop w:val="0"/>
      <w:marBottom w:val="0"/>
      <w:divBdr>
        <w:top w:val="none" w:sz="0" w:space="0" w:color="auto"/>
        <w:left w:val="none" w:sz="0" w:space="0" w:color="auto"/>
        <w:bottom w:val="none" w:sz="0" w:space="0" w:color="auto"/>
        <w:right w:val="none" w:sz="0" w:space="0" w:color="auto"/>
      </w:divBdr>
    </w:div>
    <w:div w:id="442772330">
      <w:bodyDiv w:val="1"/>
      <w:marLeft w:val="0"/>
      <w:marRight w:val="0"/>
      <w:marTop w:val="0"/>
      <w:marBottom w:val="0"/>
      <w:divBdr>
        <w:top w:val="none" w:sz="0" w:space="0" w:color="auto"/>
        <w:left w:val="none" w:sz="0" w:space="0" w:color="auto"/>
        <w:bottom w:val="none" w:sz="0" w:space="0" w:color="auto"/>
        <w:right w:val="none" w:sz="0" w:space="0" w:color="auto"/>
      </w:divBdr>
    </w:div>
    <w:div w:id="455376189">
      <w:bodyDiv w:val="1"/>
      <w:marLeft w:val="0"/>
      <w:marRight w:val="0"/>
      <w:marTop w:val="0"/>
      <w:marBottom w:val="0"/>
      <w:divBdr>
        <w:top w:val="none" w:sz="0" w:space="0" w:color="auto"/>
        <w:left w:val="none" w:sz="0" w:space="0" w:color="auto"/>
        <w:bottom w:val="none" w:sz="0" w:space="0" w:color="auto"/>
        <w:right w:val="none" w:sz="0" w:space="0" w:color="auto"/>
      </w:divBdr>
    </w:div>
    <w:div w:id="458184590">
      <w:bodyDiv w:val="1"/>
      <w:marLeft w:val="0"/>
      <w:marRight w:val="0"/>
      <w:marTop w:val="0"/>
      <w:marBottom w:val="0"/>
      <w:divBdr>
        <w:top w:val="none" w:sz="0" w:space="0" w:color="auto"/>
        <w:left w:val="none" w:sz="0" w:space="0" w:color="auto"/>
        <w:bottom w:val="none" w:sz="0" w:space="0" w:color="auto"/>
        <w:right w:val="none" w:sz="0" w:space="0" w:color="auto"/>
      </w:divBdr>
    </w:div>
    <w:div w:id="464394900">
      <w:bodyDiv w:val="1"/>
      <w:marLeft w:val="0"/>
      <w:marRight w:val="0"/>
      <w:marTop w:val="0"/>
      <w:marBottom w:val="0"/>
      <w:divBdr>
        <w:top w:val="none" w:sz="0" w:space="0" w:color="auto"/>
        <w:left w:val="none" w:sz="0" w:space="0" w:color="auto"/>
        <w:bottom w:val="none" w:sz="0" w:space="0" w:color="auto"/>
        <w:right w:val="none" w:sz="0" w:space="0" w:color="auto"/>
      </w:divBdr>
    </w:div>
    <w:div w:id="465121418">
      <w:bodyDiv w:val="1"/>
      <w:marLeft w:val="0"/>
      <w:marRight w:val="0"/>
      <w:marTop w:val="0"/>
      <w:marBottom w:val="0"/>
      <w:divBdr>
        <w:top w:val="none" w:sz="0" w:space="0" w:color="auto"/>
        <w:left w:val="none" w:sz="0" w:space="0" w:color="auto"/>
        <w:bottom w:val="none" w:sz="0" w:space="0" w:color="auto"/>
        <w:right w:val="none" w:sz="0" w:space="0" w:color="auto"/>
      </w:divBdr>
    </w:div>
    <w:div w:id="473837954">
      <w:bodyDiv w:val="1"/>
      <w:marLeft w:val="0"/>
      <w:marRight w:val="0"/>
      <w:marTop w:val="0"/>
      <w:marBottom w:val="0"/>
      <w:divBdr>
        <w:top w:val="none" w:sz="0" w:space="0" w:color="auto"/>
        <w:left w:val="none" w:sz="0" w:space="0" w:color="auto"/>
        <w:bottom w:val="none" w:sz="0" w:space="0" w:color="auto"/>
        <w:right w:val="none" w:sz="0" w:space="0" w:color="auto"/>
      </w:divBdr>
    </w:div>
    <w:div w:id="480732745">
      <w:bodyDiv w:val="1"/>
      <w:marLeft w:val="0"/>
      <w:marRight w:val="0"/>
      <w:marTop w:val="0"/>
      <w:marBottom w:val="0"/>
      <w:divBdr>
        <w:top w:val="none" w:sz="0" w:space="0" w:color="auto"/>
        <w:left w:val="none" w:sz="0" w:space="0" w:color="auto"/>
        <w:bottom w:val="none" w:sz="0" w:space="0" w:color="auto"/>
        <w:right w:val="none" w:sz="0" w:space="0" w:color="auto"/>
      </w:divBdr>
    </w:div>
    <w:div w:id="487480430">
      <w:bodyDiv w:val="1"/>
      <w:marLeft w:val="0"/>
      <w:marRight w:val="0"/>
      <w:marTop w:val="0"/>
      <w:marBottom w:val="0"/>
      <w:divBdr>
        <w:top w:val="none" w:sz="0" w:space="0" w:color="auto"/>
        <w:left w:val="none" w:sz="0" w:space="0" w:color="auto"/>
        <w:bottom w:val="none" w:sz="0" w:space="0" w:color="auto"/>
        <w:right w:val="none" w:sz="0" w:space="0" w:color="auto"/>
      </w:divBdr>
    </w:div>
    <w:div w:id="495607357">
      <w:bodyDiv w:val="1"/>
      <w:marLeft w:val="0"/>
      <w:marRight w:val="0"/>
      <w:marTop w:val="0"/>
      <w:marBottom w:val="0"/>
      <w:divBdr>
        <w:top w:val="none" w:sz="0" w:space="0" w:color="auto"/>
        <w:left w:val="none" w:sz="0" w:space="0" w:color="auto"/>
        <w:bottom w:val="none" w:sz="0" w:space="0" w:color="auto"/>
        <w:right w:val="none" w:sz="0" w:space="0" w:color="auto"/>
      </w:divBdr>
    </w:div>
    <w:div w:id="497887166">
      <w:bodyDiv w:val="1"/>
      <w:marLeft w:val="0"/>
      <w:marRight w:val="0"/>
      <w:marTop w:val="0"/>
      <w:marBottom w:val="0"/>
      <w:divBdr>
        <w:top w:val="none" w:sz="0" w:space="0" w:color="auto"/>
        <w:left w:val="none" w:sz="0" w:space="0" w:color="auto"/>
        <w:bottom w:val="none" w:sz="0" w:space="0" w:color="auto"/>
        <w:right w:val="none" w:sz="0" w:space="0" w:color="auto"/>
      </w:divBdr>
      <w:divsChild>
        <w:div w:id="1650283486">
          <w:marLeft w:val="0"/>
          <w:marRight w:val="0"/>
          <w:marTop w:val="0"/>
          <w:marBottom w:val="0"/>
          <w:divBdr>
            <w:top w:val="none" w:sz="0" w:space="0" w:color="auto"/>
            <w:left w:val="none" w:sz="0" w:space="0" w:color="auto"/>
            <w:bottom w:val="none" w:sz="0" w:space="0" w:color="auto"/>
            <w:right w:val="none" w:sz="0" w:space="0" w:color="auto"/>
          </w:divBdr>
          <w:divsChild>
            <w:div w:id="853151144">
              <w:marLeft w:val="0"/>
              <w:marRight w:val="0"/>
              <w:marTop w:val="0"/>
              <w:marBottom w:val="0"/>
              <w:divBdr>
                <w:top w:val="none" w:sz="0" w:space="0" w:color="auto"/>
                <w:left w:val="none" w:sz="0" w:space="0" w:color="auto"/>
                <w:bottom w:val="none" w:sz="0" w:space="0" w:color="auto"/>
                <w:right w:val="none" w:sz="0" w:space="0" w:color="auto"/>
              </w:divBdr>
              <w:divsChild>
                <w:div w:id="925042233">
                  <w:marLeft w:val="0"/>
                  <w:marRight w:val="0"/>
                  <w:marTop w:val="0"/>
                  <w:marBottom w:val="0"/>
                  <w:divBdr>
                    <w:top w:val="none" w:sz="0" w:space="0" w:color="auto"/>
                    <w:left w:val="none" w:sz="0" w:space="0" w:color="auto"/>
                    <w:bottom w:val="none" w:sz="0" w:space="0" w:color="auto"/>
                    <w:right w:val="none" w:sz="0" w:space="0" w:color="auto"/>
                  </w:divBdr>
                  <w:divsChild>
                    <w:div w:id="682127496">
                      <w:marLeft w:val="0"/>
                      <w:marRight w:val="0"/>
                      <w:marTop w:val="0"/>
                      <w:marBottom w:val="0"/>
                      <w:divBdr>
                        <w:top w:val="none" w:sz="0" w:space="0" w:color="auto"/>
                        <w:left w:val="none" w:sz="0" w:space="0" w:color="auto"/>
                        <w:bottom w:val="none" w:sz="0" w:space="0" w:color="auto"/>
                        <w:right w:val="none" w:sz="0" w:space="0" w:color="auto"/>
                      </w:divBdr>
                      <w:divsChild>
                        <w:div w:id="668488274">
                          <w:marLeft w:val="0"/>
                          <w:marRight w:val="0"/>
                          <w:marTop w:val="150"/>
                          <w:marBottom w:val="0"/>
                          <w:divBdr>
                            <w:top w:val="none" w:sz="0" w:space="0" w:color="auto"/>
                            <w:left w:val="none" w:sz="0" w:space="0" w:color="auto"/>
                            <w:bottom w:val="none" w:sz="0" w:space="0" w:color="auto"/>
                            <w:right w:val="none" w:sz="0" w:space="0" w:color="auto"/>
                          </w:divBdr>
                          <w:divsChild>
                            <w:div w:id="447508309">
                              <w:marLeft w:val="-225"/>
                              <w:marRight w:val="-225"/>
                              <w:marTop w:val="0"/>
                              <w:marBottom w:val="0"/>
                              <w:divBdr>
                                <w:top w:val="none" w:sz="0" w:space="0" w:color="auto"/>
                                <w:left w:val="none" w:sz="0" w:space="0" w:color="auto"/>
                                <w:bottom w:val="none" w:sz="0" w:space="0" w:color="auto"/>
                                <w:right w:val="none" w:sz="0" w:space="0" w:color="auto"/>
                              </w:divBdr>
                              <w:divsChild>
                                <w:div w:id="1590386025">
                                  <w:marLeft w:val="0"/>
                                  <w:marRight w:val="0"/>
                                  <w:marTop w:val="0"/>
                                  <w:marBottom w:val="0"/>
                                  <w:divBdr>
                                    <w:top w:val="none" w:sz="0" w:space="0" w:color="auto"/>
                                    <w:left w:val="none" w:sz="0" w:space="0" w:color="auto"/>
                                    <w:bottom w:val="none" w:sz="0" w:space="0" w:color="auto"/>
                                    <w:right w:val="none" w:sz="0" w:space="0" w:color="auto"/>
                                  </w:divBdr>
                                  <w:divsChild>
                                    <w:div w:id="1999070991">
                                      <w:marLeft w:val="-225"/>
                                      <w:marRight w:val="-225"/>
                                      <w:marTop w:val="0"/>
                                      <w:marBottom w:val="0"/>
                                      <w:divBdr>
                                        <w:top w:val="none" w:sz="0" w:space="0" w:color="auto"/>
                                        <w:left w:val="none" w:sz="0" w:space="0" w:color="auto"/>
                                        <w:bottom w:val="none" w:sz="0" w:space="0" w:color="auto"/>
                                        <w:right w:val="none" w:sz="0" w:space="0" w:color="auto"/>
                                      </w:divBdr>
                                      <w:divsChild>
                                        <w:div w:id="290988644">
                                          <w:marLeft w:val="0"/>
                                          <w:marRight w:val="0"/>
                                          <w:marTop w:val="0"/>
                                          <w:marBottom w:val="0"/>
                                          <w:divBdr>
                                            <w:top w:val="none" w:sz="0" w:space="0" w:color="auto"/>
                                            <w:left w:val="none" w:sz="0" w:space="0" w:color="auto"/>
                                            <w:bottom w:val="none" w:sz="0" w:space="0" w:color="auto"/>
                                            <w:right w:val="none" w:sz="0" w:space="0" w:color="auto"/>
                                          </w:divBdr>
                                          <w:divsChild>
                                            <w:div w:id="1872916061">
                                              <w:marLeft w:val="0"/>
                                              <w:marRight w:val="0"/>
                                              <w:marTop w:val="0"/>
                                              <w:marBottom w:val="0"/>
                                              <w:divBdr>
                                                <w:top w:val="none" w:sz="0" w:space="0" w:color="auto"/>
                                                <w:left w:val="none" w:sz="0" w:space="0" w:color="auto"/>
                                                <w:bottom w:val="none" w:sz="0" w:space="0" w:color="auto"/>
                                                <w:right w:val="none" w:sz="0" w:space="0" w:color="auto"/>
                                              </w:divBdr>
                                              <w:divsChild>
                                                <w:div w:id="2119979584">
                                                  <w:marLeft w:val="0"/>
                                                  <w:marRight w:val="0"/>
                                                  <w:marTop w:val="0"/>
                                                  <w:marBottom w:val="0"/>
                                                  <w:divBdr>
                                                    <w:top w:val="none" w:sz="0" w:space="0" w:color="auto"/>
                                                    <w:left w:val="none" w:sz="0" w:space="0" w:color="auto"/>
                                                    <w:bottom w:val="none" w:sz="0" w:space="0" w:color="auto"/>
                                                    <w:right w:val="none" w:sz="0" w:space="0" w:color="auto"/>
                                                  </w:divBdr>
                                                  <w:divsChild>
                                                    <w:div w:id="113256431">
                                                      <w:marLeft w:val="0"/>
                                                      <w:marRight w:val="0"/>
                                                      <w:marTop w:val="0"/>
                                                      <w:marBottom w:val="0"/>
                                                      <w:divBdr>
                                                        <w:top w:val="none" w:sz="0" w:space="0" w:color="auto"/>
                                                        <w:left w:val="none" w:sz="0" w:space="0" w:color="auto"/>
                                                        <w:bottom w:val="none" w:sz="0" w:space="0" w:color="auto"/>
                                                        <w:right w:val="none" w:sz="0" w:space="0" w:color="auto"/>
                                                      </w:divBdr>
                                                      <w:divsChild>
                                                        <w:div w:id="448817153">
                                                          <w:marLeft w:val="0"/>
                                                          <w:marRight w:val="0"/>
                                                          <w:marTop w:val="0"/>
                                                          <w:marBottom w:val="0"/>
                                                          <w:divBdr>
                                                            <w:top w:val="none" w:sz="0" w:space="0" w:color="auto"/>
                                                            <w:left w:val="none" w:sz="0" w:space="0" w:color="auto"/>
                                                            <w:bottom w:val="none" w:sz="0" w:space="0" w:color="auto"/>
                                                            <w:right w:val="none" w:sz="0" w:space="0" w:color="auto"/>
                                                          </w:divBdr>
                                                          <w:divsChild>
                                                            <w:div w:id="828518344">
                                                              <w:marLeft w:val="0"/>
                                                              <w:marRight w:val="0"/>
                                                              <w:marTop w:val="0"/>
                                                              <w:marBottom w:val="0"/>
                                                              <w:divBdr>
                                                                <w:top w:val="none" w:sz="0" w:space="0" w:color="auto"/>
                                                                <w:left w:val="none" w:sz="0" w:space="0" w:color="auto"/>
                                                                <w:bottom w:val="none" w:sz="0" w:space="0" w:color="auto"/>
                                                                <w:right w:val="none" w:sz="0" w:space="0" w:color="auto"/>
                                                              </w:divBdr>
                                                              <w:divsChild>
                                                                <w:div w:id="1962875487">
                                                                  <w:marLeft w:val="0"/>
                                                                  <w:marRight w:val="0"/>
                                                                  <w:marTop w:val="0"/>
                                                                  <w:marBottom w:val="0"/>
                                                                  <w:divBdr>
                                                                    <w:top w:val="none" w:sz="0" w:space="0" w:color="auto"/>
                                                                    <w:left w:val="none" w:sz="0" w:space="0" w:color="auto"/>
                                                                    <w:bottom w:val="none" w:sz="0" w:space="0" w:color="auto"/>
                                                                    <w:right w:val="none" w:sz="0" w:space="0" w:color="auto"/>
                                                                  </w:divBdr>
                                                                  <w:divsChild>
                                                                    <w:div w:id="494538623">
                                                                      <w:marLeft w:val="0"/>
                                                                      <w:marRight w:val="0"/>
                                                                      <w:marTop w:val="0"/>
                                                                      <w:marBottom w:val="0"/>
                                                                      <w:divBdr>
                                                                        <w:top w:val="none" w:sz="0" w:space="0" w:color="auto"/>
                                                                        <w:left w:val="none" w:sz="0" w:space="0" w:color="auto"/>
                                                                        <w:bottom w:val="none" w:sz="0" w:space="0" w:color="auto"/>
                                                                        <w:right w:val="none" w:sz="0" w:space="0" w:color="auto"/>
                                                                      </w:divBdr>
                                                                      <w:divsChild>
                                                                        <w:div w:id="7530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134743">
      <w:bodyDiv w:val="1"/>
      <w:marLeft w:val="0"/>
      <w:marRight w:val="0"/>
      <w:marTop w:val="0"/>
      <w:marBottom w:val="0"/>
      <w:divBdr>
        <w:top w:val="none" w:sz="0" w:space="0" w:color="auto"/>
        <w:left w:val="none" w:sz="0" w:space="0" w:color="auto"/>
        <w:bottom w:val="none" w:sz="0" w:space="0" w:color="auto"/>
        <w:right w:val="none" w:sz="0" w:space="0" w:color="auto"/>
      </w:divBdr>
    </w:div>
    <w:div w:id="509487098">
      <w:bodyDiv w:val="1"/>
      <w:marLeft w:val="0"/>
      <w:marRight w:val="0"/>
      <w:marTop w:val="0"/>
      <w:marBottom w:val="0"/>
      <w:divBdr>
        <w:top w:val="none" w:sz="0" w:space="0" w:color="auto"/>
        <w:left w:val="none" w:sz="0" w:space="0" w:color="auto"/>
        <w:bottom w:val="none" w:sz="0" w:space="0" w:color="auto"/>
        <w:right w:val="none" w:sz="0" w:space="0" w:color="auto"/>
      </w:divBdr>
    </w:div>
    <w:div w:id="510990167">
      <w:bodyDiv w:val="1"/>
      <w:marLeft w:val="0"/>
      <w:marRight w:val="0"/>
      <w:marTop w:val="0"/>
      <w:marBottom w:val="0"/>
      <w:divBdr>
        <w:top w:val="none" w:sz="0" w:space="0" w:color="auto"/>
        <w:left w:val="none" w:sz="0" w:space="0" w:color="auto"/>
        <w:bottom w:val="none" w:sz="0" w:space="0" w:color="auto"/>
        <w:right w:val="none" w:sz="0" w:space="0" w:color="auto"/>
      </w:divBdr>
    </w:div>
    <w:div w:id="512960195">
      <w:bodyDiv w:val="1"/>
      <w:marLeft w:val="0"/>
      <w:marRight w:val="0"/>
      <w:marTop w:val="0"/>
      <w:marBottom w:val="0"/>
      <w:divBdr>
        <w:top w:val="none" w:sz="0" w:space="0" w:color="auto"/>
        <w:left w:val="none" w:sz="0" w:space="0" w:color="auto"/>
        <w:bottom w:val="none" w:sz="0" w:space="0" w:color="auto"/>
        <w:right w:val="none" w:sz="0" w:space="0" w:color="auto"/>
      </w:divBdr>
    </w:div>
    <w:div w:id="513690490">
      <w:bodyDiv w:val="1"/>
      <w:marLeft w:val="0"/>
      <w:marRight w:val="0"/>
      <w:marTop w:val="0"/>
      <w:marBottom w:val="0"/>
      <w:divBdr>
        <w:top w:val="none" w:sz="0" w:space="0" w:color="auto"/>
        <w:left w:val="none" w:sz="0" w:space="0" w:color="auto"/>
        <w:bottom w:val="none" w:sz="0" w:space="0" w:color="auto"/>
        <w:right w:val="none" w:sz="0" w:space="0" w:color="auto"/>
      </w:divBdr>
    </w:div>
    <w:div w:id="516700434">
      <w:bodyDiv w:val="1"/>
      <w:marLeft w:val="0"/>
      <w:marRight w:val="0"/>
      <w:marTop w:val="0"/>
      <w:marBottom w:val="0"/>
      <w:divBdr>
        <w:top w:val="none" w:sz="0" w:space="0" w:color="auto"/>
        <w:left w:val="none" w:sz="0" w:space="0" w:color="auto"/>
        <w:bottom w:val="none" w:sz="0" w:space="0" w:color="auto"/>
        <w:right w:val="none" w:sz="0" w:space="0" w:color="auto"/>
      </w:divBdr>
    </w:div>
    <w:div w:id="520431552">
      <w:bodyDiv w:val="1"/>
      <w:marLeft w:val="0"/>
      <w:marRight w:val="0"/>
      <w:marTop w:val="0"/>
      <w:marBottom w:val="0"/>
      <w:divBdr>
        <w:top w:val="none" w:sz="0" w:space="0" w:color="auto"/>
        <w:left w:val="none" w:sz="0" w:space="0" w:color="auto"/>
        <w:bottom w:val="none" w:sz="0" w:space="0" w:color="auto"/>
        <w:right w:val="none" w:sz="0" w:space="0" w:color="auto"/>
      </w:divBdr>
    </w:div>
    <w:div w:id="521210529">
      <w:bodyDiv w:val="1"/>
      <w:marLeft w:val="0"/>
      <w:marRight w:val="0"/>
      <w:marTop w:val="0"/>
      <w:marBottom w:val="0"/>
      <w:divBdr>
        <w:top w:val="none" w:sz="0" w:space="0" w:color="auto"/>
        <w:left w:val="none" w:sz="0" w:space="0" w:color="auto"/>
        <w:bottom w:val="none" w:sz="0" w:space="0" w:color="auto"/>
        <w:right w:val="none" w:sz="0" w:space="0" w:color="auto"/>
      </w:divBdr>
    </w:div>
    <w:div w:id="522715547">
      <w:bodyDiv w:val="1"/>
      <w:marLeft w:val="0"/>
      <w:marRight w:val="0"/>
      <w:marTop w:val="0"/>
      <w:marBottom w:val="0"/>
      <w:divBdr>
        <w:top w:val="none" w:sz="0" w:space="0" w:color="auto"/>
        <w:left w:val="none" w:sz="0" w:space="0" w:color="auto"/>
        <w:bottom w:val="none" w:sz="0" w:space="0" w:color="auto"/>
        <w:right w:val="none" w:sz="0" w:space="0" w:color="auto"/>
      </w:divBdr>
    </w:div>
    <w:div w:id="522861732">
      <w:bodyDiv w:val="1"/>
      <w:marLeft w:val="0"/>
      <w:marRight w:val="0"/>
      <w:marTop w:val="0"/>
      <w:marBottom w:val="0"/>
      <w:divBdr>
        <w:top w:val="none" w:sz="0" w:space="0" w:color="auto"/>
        <w:left w:val="none" w:sz="0" w:space="0" w:color="auto"/>
        <w:bottom w:val="none" w:sz="0" w:space="0" w:color="auto"/>
        <w:right w:val="none" w:sz="0" w:space="0" w:color="auto"/>
      </w:divBdr>
    </w:div>
    <w:div w:id="523327678">
      <w:bodyDiv w:val="1"/>
      <w:marLeft w:val="0"/>
      <w:marRight w:val="0"/>
      <w:marTop w:val="0"/>
      <w:marBottom w:val="0"/>
      <w:divBdr>
        <w:top w:val="none" w:sz="0" w:space="0" w:color="auto"/>
        <w:left w:val="none" w:sz="0" w:space="0" w:color="auto"/>
        <w:bottom w:val="none" w:sz="0" w:space="0" w:color="auto"/>
        <w:right w:val="none" w:sz="0" w:space="0" w:color="auto"/>
      </w:divBdr>
    </w:div>
    <w:div w:id="536626773">
      <w:bodyDiv w:val="1"/>
      <w:marLeft w:val="0"/>
      <w:marRight w:val="0"/>
      <w:marTop w:val="0"/>
      <w:marBottom w:val="0"/>
      <w:divBdr>
        <w:top w:val="none" w:sz="0" w:space="0" w:color="auto"/>
        <w:left w:val="none" w:sz="0" w:space="0" w:color="auto"/>
        <w:bottom w:val="none" w:sz="0" w:space="0" w:color="auto"/>
        <w:right w:val="none" w:sz="0" w:space="0" w:color="auto"/>
      </w:divBdr>
    </w:div>
    <w:div w:id="539824576">
      <w:bodyDiv w:val="1"/>
      <w:marLeft w:val="0"/>
      <w:marRight w:val="0"/>
      <w:marTop w:val="0"/>
      <w:marBottom w:val="0"/>
      <w:divBdr>
        <w:top w:val="none" w:sz="0" w:space="0" w:color="auto"/>
        <w:left w:val="none" w:sz="0" w:space="0" w:color="auto"/>
        <w:bottom w:val="none" w:sz="0" w:space="0" w:color="auto"/>
        <w:right w:val="none" w:sz="0" w:space="0" w:color="auto"/>
      </w:divBdr>
    </w:div>
    <w:div w:id="540947271">
      <w:bodyDiv w:val="1"/>
      <w:marLeft w:val="0"/>
      <w:marRight w:val="0"/>
      <w:marTop w:val="0"/>
      <w:marBottom w:val="0"/>
      <w:divBdr>
        <w:top w:val="none" w:sz="0" w:space="0" w:color="auto"/>
        <w:left w:val="none" w:sz="0" w:space="0" w:color="auto"/>
        <w:bottom w:val="none" w:sz="0" w:space="0" w:color="auto"/>
        <w:right w:val="none" w:sz="0" w:space="0" w:color="auto"/>
      </w:divBdr>
    </w:div>
    <w:div w:id="541211001">
      <w:bodyDiv w:val="1"/>
      <w:marLeft w:val="0"/>
      <w:marRight w:val="0"/>
      <w:marTop w:val="0"/>
      <w:marBottom w:val="0"/>
      <w:divBdr>
        <w:top w:val="none" w:sz="0" w:space="0" w:color="auto"/>
        <w:left w:val="none" w:sz="0" w:space="0" w:color="auto"/>
        <w:bottom w:val="none" w:sz="0" w:space="0" w:color="auto"/>
        <w:right w:val="none" w:sz="0" w:space="0" w:color="auto"/>
      </w:divBdr>
    </w:div>
    <w:div w:id="545410204">
      <w:bodyDiv w:val="1"/>
      <w:marLeft w:val="0"/>
      <w:marRight w:val="0"/>
      <w:marTop w:val="0"/>
      <w:marBottom w:val="0"/>
      <w:divBdr>
        <w:top w:val="none" w:sz="0" w:space="0" w:color="auto"/>
        <w:left w:val="none" w:sz="0" w:space="0" w:color="auto"/>
        <w:bottom w:val="none" w:sz="0" w:space="0" w:color="auto"/>
        <w:right w:val="none" w:sz="0" w:space="0" w:color="auto"/>
      </w:divBdr>
    </w:div>
    <w:div w:id="546377816">
      <w:bodyDiv w:val="1"/>
      <w:marLeft w:val="0"/>
      <w:marRight w:val="0"/>
      <w:marTop w:val="0"/>
      <w:marBottom w:val="0"/>
      <w:divBdr>
        <w:top w:val="none" w:sz="0" w:space="0" w:color="auto"/>
        <w:left w:val="none" w:sz="0" w:space="0" w:color="auto"/>
        <w:bottom w:val="none" w:sz="0" w:space="0" w:color="auto"/>
        <w:right w:val="none" w:sz="0" w:space="0" w:color="auto"/>
      </w:divBdr>
    </w:div>
    <w:div w:id="554198187">
      <w:bodyDiv w:val="1"/>
      <w:marLeft w:val="0"/>
      <w:marRight w:val="0"/>
      <w:marTop w:val="0"/>
      <w:marBottom w:val="0"/>
      <w:divBdr>
        <w:top w:val="none" w:sz="0" w:space="0" w:color="auto"/>
        <w:left w:val="none" w:sz="0" w:space="0" w:color="auto"/>
        <w:bottom w:val="none" w:sz="0" w:space="0" w:color="auto"/>
        <w:right w:val="none" w:sz="0" w:space="0" w:color="auto"/>
      </w:divBdr>
    </w:div>
    <w:div w:id="554976135">
      <w:bodyDiv w:val="1"/>
      <w:marLeft w:val="0"/>
      <w:marRight w:val="0"/>
      <w:marTop w:val="0"/>
      <w:marBottom w:val="0"/>
      <w:divBdr>
        <w:top w:val="none" w:sz="0" w:space="0" w:color="auto"/>
        <w:left w:val="none" w:sz="0" w:space="0" w:color="auto"/>
        <w:bottom w:val="none" w:sz="0" w:space="0" w:color="auto"/>
        <w:right w:val="none" w:sz="0" w:space="0" w:color="auto"/>
      </w:divBdr>
    </w:div>
    <w:div w:id="556356726">
      <w:bodyDiv w:val="1"/>
      <w:marLeft w:val="0"/>
      <w:marRight w:val="0"/>
      <w:marTop w:val="0"/>
      <w:marBottom w:val="0"/>
      <w:divBdr>
        <w:top w:val="none" w:sz="0" w:space="0" w:color="auto"/>
        <w:left w:val="none" w:sz="0" w:space="0" w:color="auto"/>
        <w:bottom w:val="none" w:sz="0" w:space="0" w:color="auto"/>
        <w:right w:val="none" w:sz="0" w:space="0" w:color="auto"/>
      </w:divBdr>
    </w:div>
    <w:div w:id="556361285">
      <w:bodyDiv w:val="1"/>
      <w:marLeft w:val="0"/>
      <w:marRight w:val="0"/>
      <w:marTop w:val="0"/>
      <w:marBottom w:val="0"/>
      <w:divBdr>
        <w:top w:val="none" w:sz="0" w:space="0" w:color="auto"/>
        <w:left w:val="none" w:sz="0" w:space="0" w:color="auto"/>
        <w:bottom w:val="none" w:sz="0" w:space="0" w:color="auto"/>
        <w:right w:val="none" w:sz="0" w:space="0" w:color="auto"/>
      </w:divBdr>
    </w:div>
    <w:div w:id="560794691">
      <w:bodyDiv w:val="1"/>
      <w:marLeft w:val="0"/>
      <w:marRight w:val="0"/>
      <w:marTop w:val="0"/>
      <w:marBottom w:val="0"/>
      <w:divBdr>
        <w:top w:val="none" w:sz="0" w:space="0" w:color="auto"/>
        <w:left w:val="none" w:sz="0" w:space="0" w:color="auto"/>
        <w:bottom w:val="none" w:sz="0" w:space="0" w:color="auto"/>
        <w:right w:val="none" w:sz="0" w:space="0" w:color="auto"/>
      </w:divBdr>
    </w:div>
    <w:div w:id="564490016">
      <w:bodyDiv w:val="1"/>
      <w:marLeft w:val="0"/>
      <w:marRight w:val="0"/>
      <w:marTop w:val="0"/>
      <w:marBottom w:val="0"/>
      <w:divBdr>
        <w:top w:val="none" w:sz="0" w:space="0" w:color="auto"/>
        <w:left w:val="none" w:sz="0" w:space="0" w:color="auto"/>
        <w:bottom w:val="none" w:sz="0" w:space="0" w:color="auto"/>
        <w:right w:val="none" w:sz="0" w:space="0" w:color="auto"/>
      </w:divBdr>
    </w:div>
    <w:div w:id="567305517">
      <w:bodyDiv w:val="1"/>
      <w:marLeft w:val="0"/>
      <w:marRight w:val="0"/>
      <w:marTop w:val="0"/>
      <w:marBottom w:val="0"/>
      <w:divBdr>
        <w:top w:val="none" w:sz="0" w:space="0" w:color="auto"/>
        <w:left w:val="none" w:sz="0" w:space="0" w:color="auto"/>
        <w:bottom w:val="none" w:sz="0" w:space="0" w:color="auto"/>
        <w:right w:val="none" w:sz="0" w:space="0" w:color="auto"/>
      </w:divBdr>
    </w:div>
    <w:div w:id="570894212">
      <w:bodyDiv w:val="1"/>
      <w:marLeft w:val="0"/>
      <w:marRight w:val="0"/>
      <w:marTop w:val="0"/>
      <w:marBottom w:val="0"/>
      <w:divBdr>
        <w:top w:val="none" w:sz="0" w:space="0" w:color="auto"/>
        <w:left w:val="none" w:sz="0" w:space="0" w:color="auto"/>
        <w:bottom w:val="none" w:sz="0" w:space="0" w:color="auto"/>
        <w:right w:val="none" w:sz="0" w:space="0" w:color="auto"/>
      </w:divBdr>
      <w:divsChild>
        <w:div w:id="1093163645">
          <w:marLeft w:val="0"/>
          <w:marRight w:val="0"/>
          <w:marTop w:val="0"/>
          <w:marBottom w:val="0"/>
          <w:divBdr>
            <w:top w:val="none" w:sz="0" w:space="0" w:color="auto"/>
            <w:left w:val="none" w:sz="0" w:space="0" w:color="auto"/>
            <w:bottom w:val="none" w:sz="0" w:space="0" w:color="auto"/>
            <w:right w:val="none" w:sz="0" w:space="0" w:color="auto"/>
          </w:divBdr>
          <w:divsChild>
            <w:div w:id="1019165755">
              <w:marLeft w:val="0"/>
              <w:marRight w:val="0"/>
              <w:marTop w:val="0"/>
              <w:marBottom w:val="0"/>
              <w:divBdr>
                <w:top w:val="none" w:sz="0" w:space="0" w:color="auto"/>
                <w:left w:val="none" w:sz="0" w:space="0" w:color="auto"/>
                <w:bottom w:val="none" w:sz="0" w:space="0" w:color="auto"/>
                <w:right w:val="none" w:sz="0" w:space="0" w:color="auto"/>
              </w:divBdr>
              <w:divsChild>
                <w:div w:id="215700574">
                  <w:marLeft w:val="0"/>
                  <w:marRight w:val="0"/>
                  <w:marTop w:val="0"/>
                  <w:marBottom w:val="0"/>
                  <w:divBdr>
                    <w:top w:val="none" w:sz="0" w:space="0" w:color="auto"/>
                    <w:left w:val="none" w:sz="0" w:space="0" w:color="auto"/>
                    <w:bottom w:val="none" w:sz="0" w:space="0" w:color="auto"/>
                    <w:right w:val="none" w:sz="0" w:space="0" w:color="auto"/>
                  </w:divBdr>
                  <w:divsChild>
                    <w:div w:id="780802270">
                      <w:marLeft w:val="0"/>
                      <w:marRight w:val="0"/>
                      <w:marTop w:val="0"/>
                      <w:marBottom w:val="0"/>
                      <w:divBdr>
                        <w:top w:val="none" w:sz="0" w:space="0" w:color="auto"/>
                        <w:left w:val="none" w:sz="0" w:space="0" w:color="auto"/>
                        <w:bottom w:val="none" w:sz="0" w:space="0" w:color="auto"/>
                        <w:right w:val="none" w:sz="0" w:space="0" w:color="auto"/>
                      </w:divBdr>
                      <w:divsChild>
                        <w:div w:id="18897030">
                          <w:marLeft w:val="0"/>
                          <w:marRight w:val="0"/>
                          <w:marTop w:val="0"/>
                          <w:marBottom w:val="0"/>
                          <w:divBdr>
                            <w:top w:val="none" w:sz="0" w:space="0" w:color="auto"/>
                            <w:left w:val="none" w:sz="0" w:space="0" w:color="auto"/>
                            <w:bottom w:val="none" w:sz="0" w:space="0" w:color="auto"/>
                            <w:right w:val="none" w:sz="0" w:space="0" w:color="auto"/>
                          </w:divBdr>
                          <w:divsChild>
                            <w:div w:id="12539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278572">
      <w:bodyDiv w:val="1"/>
      <w:marLeft w:val="0"/>
      <w:marRight w:val="0"/>
      <w:marTop w:val="0"/>
      <w:marBottom w:val="0"/>
      <w:divBdr>
        <w:top w:val="none" w:sz="0" w:space="0" w:color="auto"/>
        <w:left w:val="none" w:sz="0" w:space="0" w:color="auto"/>
        <w:bottom w:val="none" w:sz="0" w:space="0" w:color="auto"/>
        <w:right w:val="none" w:sz="0" w:space="0" w:color="auto"/>
      </w:divBdr>
      <w:divsChild>
        <w:div w:id="288366438">
          <w:marLeft w:val="0"/>
          <w:marRight w:val="0"/>
          <w:marTop w:val="0"/>
          <w:marBottom w:val="0"/>
          <w:divBdr>
            <w:top w:val="none" w:sz="0" w:space="0" w:color="auto"/>
            <w:left w:val="none" w:sz="0" w:space="0" w:color="auto"/>
            <w:bottom w:val="none" w:sz="0" w:space="0" w:color="auto"/>
            <w:right w:val="none" w:sz="0" w:space="0" w:color="auto"/>
          </w:divBdr>
        </w:div>
        <w:div w:id="418210877">
          <w:marLeft w:val="0"/>
          <w:marRight w:val="0"/>
          <w:marTop w:val="0"/>
          <w:marBottom w:val="0"/>
          <w:divBdr>
            <w:top w:val="none" w:sz="0" w:space="0" w:color="auto"/>
            <w:left w:val="none" w:sz="0" w:space="0" w:color="auto"/>
            <w:bottom w:val="none" w:sz="0" w:space="0" w:color="auto"/>
            <w:right w:val="none" w:sz="0" w:space="0" w:color="auto"/>
          </w:divBdr>
        </w:div>
        <w:div w:id="1196969970">
          <w:marLeft w:val="0"/>
          <w:marRight w:val="0"/>
          <w:marTop w:val="0"/>
          <w:marBottom w:val="0"/>
          <w:divBdr>
            <w:top w:val="none" w:sz="0" w:space="0" w:color="auto"/>
            <w:left w:val="none" w:sz="0" w:space="0" w:color="auto"/>
            <w:bottom w:val="none" w:sz="0" w:space="0" w:color="auto"/>
            <w:right w:val="none" w:sz="0" w:space="0" w:color="auto"/>
          </w:divBdr>
        </w:div>
      </w:divsChild>
    </w:div>
    <w:div w:id="572593676">
      <w:bodyDiv w:val="1"/>
      <w:marLeft w:val="0"/>
      <w:marRight w:val="0"/>
      <w:marTop w:val="0"/>
      <w:marBottom w:val="0"/>
      <w:divBdr>
        <w:top w:val="none" w:sz="0" w:space="0" w:color="auto"/>
        <w:left w:val="none" w:sz="0" w:space="0" w:color="auto"/>
        <w:bottom w:val="none" w:sz="0" w:space="0" w:color="auto"/>
        <w:right w:val="none" w:sz="0" w:space="0" w:color="auto"/>
      </w:divBdr>
    </w:div>
    <w:div w:id="572937687">
      <w:bodyDiv w:val="1"/>
      <w:marLeft w:val="0"/>
      <w:marRight w:val="0"/>
      <w:marTop w:val="0"/>
      <w:marBottom w:val="0"/>
      <w:divBdr>
        <w:top w:val="none" w:sz="0" w:space="0" w:color="auto"/>
        <w:left w:val="none" w:sz="0" w:space="0" w:color="auto"/>
        <w:bottom w:val="none" w:sz="0" w:space="0" w:color="auto"/>
        <w:right w:val="none" w:sz="0" w:space="0" w:color="auto"/>
      </w:divBdr>
    </w:div>
    <w:div w:id="573591968">
      <w:bodyDiv w:val="1"/>
      <w:marLeft w:val="0"/>
      <w:marRight w:val="0"/>
      <w:marTop w:val="0"/>
      <w:marBottom w:val="0"/>
      <w:divBdr>
        <w:top w:val="none" w:sz="0" w:space="0" w:color="auto"/>
        <w:left w:val="none" w:sz="0" w:space="0" w:color="auto"/>
        <w:bottom w:val="none" w:sz="0" w:space="0" w:color="auto"/>
        <w:right w:val="none" w:sz="0" w:space="0" w:color="auto"/>
      </w:divBdr>
    </w:div>
    <w:div w:id="582958782">
      <w:bodyDiv w:val="1"/>
      <w:marLeft w:val="0"/>
      <w:marRight w:val="0"/>
      <w:marTop w:val="0"/>
      <w:marBottom w:val="0"/>
      <w:divBdr>
        <w:top w:val="none" w:sz="0" w:space="0" w:color="auto"/>
        <w:left w:val="none" w:sz="0" w:space="0" w:color="auto"/>
        <w:bottom w:val="none" w:sz="0" w:space="0" w:color="auto"/>
        <w:right w:val="none" w:sz="0" w:space="0" w:color="auto"/>
      </w:divBdr>
    </w:div>
    <w:div w:id="586305670">
      <w:bodyDiv w:val="1"/>
      <w:marLeft w:val="0"/>
      <w:marRight w:val="0"/>
      <w:marTop w:val="0"/>
      <w:marBottom w:val="0"/>
      <w:divBdr>
        <w:top w:val="none" w:sz="0" w:space="0" w:color="auto"/>
        <w:left w:val="none" w:sz="0" w:space="0" w:color="auto"/>
        <w:bottom w:val="none" w:sz="0" w:space="0" w:color="auto"/>
        <w:right w:val="none" w:sz="0" w:space="0" w:color="auto"/>
      </w:divBdr>
    </w:div>
    <w:div w:id="598878608">
      <w:bodyDiv w:val="1"/>
      <w:marLeft w:val="0"/>
      <w:marRight w:val="0"/>
      <w:marTop w:val="0"/>
      <w:marBottom w:val="0"/>
      <w:divBdr>
        <w:top w:val="none" w:sz="0" w:space="0" w:color="auto"/>
        <w:left w:val="none" w:sz="0" w:space="0" w:color="auto"/>
        <w:bottom w:val="none" w:sz="0" w:space="0" w:color="auto"/>
        <w:right w:val="none" w:sz="0" w:space="0" w:color="auto"/>
      </w:divBdr>
    </w:div>
    <w:div w:id="604919025">
      <w:bodyDiv w:val="1"/>
      <w:marLeft w:val="0"/>
      <w:marRight w:val="0"/>
      <w:marTop w:val="0"/>
      <w:marBottom w:val="0"/>
      <w:divBdr>
        <w:top w:val="none" w:sz="0" w:space="0" w:color="auto"/>
        <w:left w:val="none" w:sz="0" w:space="0" w:color="auto"/>
        <w:bottom w:val="none" w:sz="0" w:space="0" w:color="auto"/>
        <w:right w:val="none" w:sz="0" w:space="0" w:color="auto"/>
      </w:divBdr>
    </w:div>
    <w:div w:id="605844256">
      <w:bodyDiv w:val="1"/>
      <w:marLeft w:val="0"/>
      <w:marRight w:val="0"/>
      <w:marTop w:val="0"/>
      <w:marBottom w:val="0"/>
      <w:divBdr>
        <w:top w:val="none" w:sz="0" w:space="0" w:color="auto"/>
        <w:left w:val="none" w:sz="0" w:space="0" w:color="auto"/>
        <w:bottom w:val="none" w:sz="0" w:space="0" w:color="auto"/>
        <w:right w:val="none" w:sz="0" w:space="0" w:color="auto"/>
      </w:divBdr>
    </w:div>
    <w:div w:id="613711809">
      <w:bodyDiv w:val="1"/>
      <w:marLeft w:val="0"/>
      <w:marRight w:val="0"/>
      <w:marTop w:val="0"/>
      <w:marBottom w:val="0"/>
      <w:divBdr>
        <w:top w:val="none" w:sz="0" w:space="0" w:color="auto"/>
        <w:left w:val="none" w:sz="0" w:space="0" w:color="auto"/>
        <w:bottom w:val="none" w:sz="0" w:space="0" w:color="auto"/>
        <w:right w:val="none" w:sz="0" w:space="0" w:color="auto"/>
      </w:divBdr>
    </w:div>
    <w:div w:id="617876807">
      <w:bodyDiv w:val="1"/>
      <w:marLeft w:val="0"/>
      <w:marRight w:val="0"/>
      <w:marTop w:val="0"/>
      <w:marBottom w:val="0"/>
      <w:divBdr>
        <w:top w:val="none" w:sz="0" w:space="0" w:color="auto"/>
        <w:left w:val="none" w:sz="0" w:space="0" w:color="auto"/>
        <w:bottom w:val="none" w:sz="0" w:space="0" w:color="auto"/>
        <w:right w:val="none" w:sz="0" w:space="0" w:color="auto"/>
      </w:divBdr>
    </w:div>
    <w:div w:id="620460304">
      <w:bodyDiv w:val="1"/>
      <w:marLeft w:val="0"/>
      <w:marRight w:val="0"/>
      <w:marTop w:val="0"/>
      <w:marBottom w:val="0"/>
      <w:divBdr>
        <w:top w:val="none" w:sz="0" w:space="0" w:color="auto"/>
        <w:left w:val="none" w:sz="0" w:space="0" w:color="auto"/>
        <w:bottom w:val="none" w:sz="0" w:space="0" w:color="auto"/>
        <w:right w:val="none" w:sz="0" w:space="0" w:color="auto"/>
      </w:divBdr>
    </w:div>
    <w:div w:id="620694768">
      <w:bodyDiv w:val="1"/>
      <w:marLeft w:val="0"/>
      <w:marRight w:val="0"/>
      <w:marTop w:val="0"/>
      <w:marBottom w:val="0"/>
      <w:divBdr>
        <w:top w:val="none" w:sz="0" w:space="0" w:color="auto"/>
        <w:left w:val="none" w:sz="0" w:space="0" w:color="auto"/>
        <w:bottom w:val="none" w:sz="0" w:space="0" w:color="auto"/>
        <w:right w:val="none" w:sz="0" w:space="0" w:color="auto"/>
      </w:divBdr>
    </w:div>
    <w:div w:id="621687347">
      <w:bodyDiv w:val="1"/>
      <w:marLeft w:val="0"/>
      <w:marRight w:val="0"/>
      <w:marTop w:val="0"/>
      <w:marBottom w:val="0"/>
      <w:divBdr>
        <w:top w:val="none" w:sz="0" w:space="0" w:color="auto"/>
        <w:left w:val="none" w:sz="0" w:space="0" w:color="auto"/>
        <w:bottom w:val="none" w:sz="0" w:space="0" w:color="auto"/>
        <w:right w:val="none" w:sz="0" w:space="0" w:color="auto"/>
      </w:divBdr>
    </w:div>
    <w:div w:id="626083042">
      <w:bodyDiv w:val="1"/>
      <w:marLeft w:val="0"/>
      <w:marRight w:val="0"/>
      <w:marTop w:val="0"/>
      <w:marBottom w:val="0"/>
      <w:divBdr>
        <w:top w:val="none" w:sz="0" w:space="0" w:color="auto"/>
        <w:left w:val="none" w:sz="0" w:space="0" w:color="auto"/>
        <w:bottom w:val="none" w:sz="0" w:space="0" w:color="auto"/>
        <w:right w:val="none" w:sz="0" w:space="0" w:color="auto"/>
      </w:divBdr>
    </w:div>
    <w:div w:id="626667040">
      <w:bodyDiv w:val="1"/>
      <w:marLeft w:val="0"/>
      <w:marRight w:val="0"/>
      <w:marTop w:val="0"/>
      <w:marBottom w:val="0"/>
      <w:divBdr>
        <w:top w:val="none" w:sz="0" w:space="0" w:color="auto"/>
        <w:left w:val="none" w:sz="0" w:space="0" w:color="auto"/>
        <w:bottom w:val="none" w:sz="0" w:space="0" w:color="auto"/>
        <w:right w:val="none" w:sz="0" w:space="0" w:color="auto"/>
      </w:divBdr>
    </w:div>
    <w:div w:id="633946776">
      <w:bodyDiv w:val="1"/>
      <w:marLeft w:val="0"/>
      <w:marRight w:val="0"/>
      <w:marTop w:val="0"/>
      <w:marBottom w:val="0"/>
      <w:divBdr>
        <w:top w:val="none" w:sz="0" w:space="0" w:color="auto"/>
        <w:left w:val="none" w:sz="0" w:space="0" w:color="auto"/>
        <w:bottom w:val="none" w:sz="0" w:space="0" w:color="auto"/>
        <w:right w:val="none" w:sz="0" w:space="0" w:color="auto"/>
      </w:divBdr>
    </w:div>
    <w:div w:id="639265921">
      <w:bodyDiv w:val="1"/>
      <w:marLeft w:val="0"/>
      <w:marRight w:val="0"/>
      <w:marTop w:val="0"/>
      <w:marBottom w:val="0"/>
      <w:divBdr>
        <w:top w:val="none" w:sz="0" w:space="0" w:color="auto"/>
        <w:left w:val="none" w:sz="0" w:space="0" w:color="auto"/>
        <w:bottom w:val="none" w:sz="0" w:space="0" w:color="auto"/>
        <w:right w:val="none" w:sz="0" w:space="0" w:color="auto"/>
      </w:divBdr>
    </w:div>
    <w:div w:id="640383820">
      <w:bodyDiv w:val="1"/>
      <w:marLeft w:val="0"/>
      <w:marRight w:val="0"/>
      <w:marTop w:val="0"/>
      <w:marBottom w:val="0"/>
      <w:divBdr>
        <w:top w:val="none" w:sz="0" w:space="0" w:color="auto"/>
        <w:left w:val="none" w:sz="0" w:space="0" w:color="auto"/>
        <w:bottom w:val="none" w:sz="0" w:space="0" w:color="auto"/>
        <w:right w:val="none" w:sz="0" w:space="0" w:color="auto"/>
      </w:divBdr>
    </w:div>
    <w:div w:id="642270896">
      <w:bodyDiv w:val="1"/>
      <w:marLeft w:val="0"/>
      <w:marRight w:val="0"/>
      <w:marTop w:val="0"/>
      <w:marBottom w:val="0"/>
      <w:divBdr>
        <w:top w:val="none" w:sz="0" w:space="0" w:color="auto"/>
        <w:left w:val="none" w:sz="0" w:space="0" w:color="auto"/>
        <w:bottom w:val="none" w:sz="0" w:space="0" w:color="auto"/>
        <w:right w:val="none" w:sz="0" w:space="0" w:color="auto"/>
      </w:divBdr>
    </w:div>
    <w:div w:id="653722820">
      <w:bodyDiv w:val="1"/>
      <w:marLeft w:val="0"/>
      <w:marRight w:val="0"/>
      <w:marTop w:val="0"/>
      <w:marBottom w:val="0"/>
      <w:divBdr>
        <w:top w:val="none" w:sz="0" w:space="0" w:color="auto"/>
        <w:left w:val="none" w:sz="0" w:space="0" w:color="auto"/>
        <w:bottom w:val="none" w:sz="0" w:space="0" w:color="auto"/>
        <w:right w:val="none" w:sz="0" w:space="0" w:color="auto"/>
      </w:divBdr>
    </w:div>
    <w:div w:id="662005666">
      <w:bodyDiv w:val="1"/>
      <w:marLeft w:val="0"/>
      <w:marRight w:val="0"/>
      <w:marTop w:val="0"/>
      <w:marBottom w:val="0"/>
      <w:divBdr>
        <w:top w:val="none" w:sz="0" w:space="0" w:color="auto"/>
        <w:left w:val="none" w:sz="0" w:space="0" w:color="auto"/>
        <w:bottom w:val="none" w:sz="0" w:space="0" w:color="auto"/>
        <w:right w:val="none" w:sz="0" w:space="0" w:color="auto"/>
      </w:divBdr>
    </w:div>
    <w:div w:id="667756675">
      <w:bodyDiv w:val="1"/>
      <w:marLeft w:val="0"/>
      <w:marRight w:val="0"/>
      <w:marTop w:val="0"/>
      <w:marBottom w:val="0"/>
      <w:divBdr>
        <w:top w:val="none" w:sz="0" w:space="0" w:color="auto"/>
        <w:left w:val="none" w:sz="0" w:space="0" w:color="auto"/>
        <w:bottom w:val="none" w:sz="0" w:space="0" w:color="auto"/>
        <w:right w:val="none" w:sz="0" w:space="0" w:color="auto"/>
      </w:divBdr>
    </w:div>
    <w:div w:id="674117184">
      <w:bodyDiv w:val="1"/>
      <w:marLeft w:val="0"/>
      <w:marRight w:val="0"/>
      <w:marTop w:val="0"/>
      <w:marBottom w:val="0"/>
      <w:divBdr>
        <w:top w:val="none" w:sz="0" w:space="0" w:color="auto"/>
        <w:left w:val="none" w:sz="0" w:space="0" w:color="auto"/>
        <w:bottom w:val="none" w:sz="0" w:space="0" w:color="auto"/>
        <w:right w:val="none" w:sz="0" w:space="0" w:color="auto"/>
      </w:divBdr>
    </w:div>
    <w:div w:id="674460663">
      <w:bodyDiv w:val="1"/>
      <w:marLeft w:val="0"/>
      <w:marRight w:val="0"/>
      <w:marTop w:val="0"/>
      <w:marBottom w:val="0"/>
      <w:divBdr>
        <w:top w:val="none" w:sz="0" w:space="0" w:color="auto"/>
        <w:left w:val="none" w:sz="0" w:space="0" w:color="auto"/>
        <w:bottom w:val="none" w:sz="0" w:space="0" w:color="auto"/>
        <w:right w:val="none" w:sz="0" w:space="0" w:color="auto"/>
      </w:divBdr>
    </w:div>
    <w:div w:id="675613783">
      <w:bodyDiv w:val="1"/>
      <w:marLeft w:val="0"/>
      <w:marRight w:val="0"/>
      <w:marTop w:val="0"/>
      <w:marBottom w:val="0"/>
      <w:divBdr>
        <w:top w:val="none" w:sz="0" w:space="0" w:color="auto"/>
        <w:left w:val="none" w:sz="0" w:space="0" w:color="auto"/>
        <w:bottom w:val="none" w:sz="0" w:space="0" w:color="auto"/>
        <w:right w:val="none" w:sz="0" w:space="0" w:color="auto"/>
      </w:divBdr>
    </w:div>
    <w:div w:id="679551646">
      <w:bodyDiv w:val="1"/>
      <w:marLeft w:val="0"/>
      <w:marRight w:val="0"/>
      <w:marTop w:val="0"/>
      <w:marBottom w:val="0"/>
      <w:divBdr>
        <w:top w:val="none" w:sz="0" w:space="0" w:color="auto"/>
        <w:left w:val="none" w:sz="0" w:space="0" w:color="auto"/>
        <w:bottom w:val="none" w:sz="0" w:space="0" w:color="auto"/>
        <w:right w:val="none" w:sz="0" w:space="0" w:color="auto"/>
      </w:divBdr>
    </w:div>
    <w:div w:id="688288434">
      <w:bodyDiv w:val="1"/>
      <w:marLeft w:val="0"/>
      <w:marRight w:val="0"/>
      <w:marTop w:val="0"/>
      <w:marBottom w:val="0"/>
      <w:divBdr>
        <w:top w:val="none" w:sz="0" w:space="0" w:color="auto"/>
        <w:left w:val="none" w:sz="0" w:space="0" w:color="auto"/>
        <w:bottom w:val="none" w:sz="0" w:space="0" w:color="auto"/>
        <w:right w:val="none" w:sz="0" w:space="0" w:color="auto"/>
      </w:divBdr>
      <w:divsChild>
        <w:div w:id="1851337642">
          <w:marLeft w:val="0"/>
          <w:marRight w:val="0"/>
          <w:marTop w:val="0"/>
          <w:marBottom w:val="0"/>
          <w:divBdr>
            <w:top w:val="none" w:sz="0" w:space="0" w:color="auto"/>
            <w:left w:val="none" w:sz="0" w:space="0" w:color="auto"/>
            <w:bottom w:val="none" w:sz="0" w:space="0" w:color="auto"/>
            <w:right w:val="none" w:sz="0" w:space="0" w:color="auto"/>
          </w:divBdr>
          <w:divsChild>
            <w:div w:id="1943683349">
              <w:marLeft w:val="0"/>
              <w:marRight w:val="0"/>
              <w:marTop w:val="0"/>
              <w:marBottom w:val="0"/>
              <w:divBdr>
                <w:top w:val="none" w:sz="0" w:space="0" w:color="auto"/>
                <w:left w:val="none" w:sz="0" w:space="0" w:color="auto"/>
                <w:bottom w:val="none" w:sz="0" w:space="0" w:color="auto"/>
                <w:right w:val="none" w:sz="0" w:space="0" w:color="auto"/>
              </w:divBdr>
              <w:divsChild>
                <w:div w:id="565143412">
                  <w:marLeft w:val="0"/>
                  <w:marRight w:val="0"/>
                  <w:marTop w:val="0"/>
                  <w:marBottom w:val="0"/>
                  <w:divBdr>
                    <w:top w:val="none" w:sz="0" w:space="0" w:color="auto"/>
                    <w:left w:val="none" w:sz="0" w:space="0" w:color="auto"/>
                    <w:bottom w:val="none" w:sz="0" w:space="0" w:color="auto"/>
                    <w:right w:val="none" w:sz="0" w:space="0" w:color="auto"/>
                  </w:divBdr>
                  <w:divsChild>
                    <w:div w:id="54933335">
                      <w:marLeft w:val="-225"/>
                      <w:marRight w:val="-225"/>
                      <w:marTop w:val="0"/>
                      <w:marBottom w:val="0"/>
                      <w:divBdr>
                        <w:top w:val="none" w:sz="0" w:space="0" w:color="auto"/>
                        <w:left w:val="none" w:sz="0" w:space="0" w:color="auto"/>
                        <w:bottom w:val="none" w:sz="0" w:space="0" w:color="auto"/>
                        <w:right w:val="none" w:sz="0" w:space="0" w:color="auto"/>
                      </w:divBdr>
                      <w:divsChild>
                        <w:div w:id="651787176">
                          <w:marLeft w:val="0"/>
                          <w:marRight w:val="0"/>
                          <w:marTop w:val="0"/>
                          <w:marBottom w:val="0"/>
                          <w:divBdr>
                            <w:top w:val="none" w:sz="0" w:space="0" w:color="auto"/>
                            <w:left w:val="none" w:sz="0" w:space="0" w:color="auto"/>
                            <w:bottom w:val="none" w:sz="0" w:space="0" w:color="auto"/>
                            <w:right w:val="none" w:sz="0" w:space="0" w:color="auto"/>
                          </w:divBdr>
                          <w:divsChild>
                            <w:div w:id="2959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842819">
      <w:bodyDiv w:val="1"/>
      <w:marLeft w:val="0"/>
      <w:marRight w:val="0"/>
      <w:marTop w:val="0"/>
      <w:marBottom w:val="0"/>
      <w:divBdr>
        <w:top w:val="none" w:sz="0" w:space="0" w:color="auto"/>
        <w:left w:val="none" w:sz="0" w:space="0" w:color="auto"/>
        <w:bottom w:val="none" w:sz="0" w:space="0" w:color="auto"/>
        <w:right w:val="none" w:sz="0" w:space="0" w:color="auto"/>
      </w:divBdr>
    </w:div>
    <w:div w:id="696463126">
      <w:bodyDiv w:val="1"/>
      <w:marLeft w:val="0"/>
      <w:marRight w:val="0"/>
      <w:marTop w:val="0"/>
      <w:marBottom w:val="0"/>
      <w:divBdr>
        <w:top w:val="none" w:sz="0" w:space="0" w:color="auto"/>
        <w:left w:val="none" w:sz="0" w:space="0" w:color="auto"/>
        <w:bottom w:val="none" w:sz="0" w:space="0" w:color="auto"/>
        <w:right w:val="none" w:sz="0" w:space="0" w:color="auto"/>
      </w:divBdr>
    </w:div>
    <w:div w:id="698510398">
      <w:bodyDiv w:val="1"/>
      <w:marLeft w:val="0"/>
      <w:marRight w:val="0"/>
      <w:marTop w:val="0"/>
      <w:marBottom w:val="0"/>
      <w:divBdr>
        <w:top w:val="none" w:sz="0" w:space="0" w:color="auto"/>
        <w:left w:val="none" w:sz="0" w:space="0" w:color="auto"/>
        <w:bottom w:val="none" w:sz="0" w:space="0" w:color="auto"/>
        <w:right w:val="none" w:sz="0" w:space="0" w:color="auto"/>
      </w:divBdr>
    </w:div>
    <w:div w:id="706222800">
      <w:bodyDiv w:val="1"/>
      <w:marLeft w:val="0"/>
      <w:marRight w:val="0"/>
      <w:marTop w:val="0"/>
      <w:marBottom w:val="0"/>
      <w:divBdr>
        <w:top w:val="none" w:sz="0" w:space="0" w:color="auto"/>
        <w:left w:val="none" w:sz="0" w:space="0" w:color="auto"/>
        <w:bottom w:val="none" w:sz="0" w:space="0" w:color="auto"/>
        <w:right w:val="none" w:sz="0" w:space="0" w:color="auto"/>
      </w:divBdr>
    </w:div>
    <w:div w:id="710887096">
      <w:bodyDiv w:val="1"/>
      <w:marLeft w:val="0"/>
      <w:marRight w:val="0"/>
      <w:marTop w:val="0"/>
      <w:marBottom w:val="0"/>
      <w:divBdr>
        <w:top w:val="none" w:sz="0" w:space="0" w:color="auto"/>
        <w:left w:val="none" w:sz="0" w:space="0" w:color="auto"/>
        <w:bottom w:val="none" w:sz="0" w:space="0" w:color="auto"/>
        <w:right w:val="none" w:sz="0" w:space="0" w:color="auto"/>
      </w:divBdr>
    </w:div>
    <w:div w:id="712537344">
      <w:bodyDiv w:val="1"/>
      <w:marLeft w:val="0"/>
      <w:marRight w:val="0"/>
      <w:marTop w:val="0"/>
      <w:marBottom w:val="0"/>
      <w:divBdr>
        <w:top w:val="none" w:sz="0" w:space="0" w:color="auto"/>
        <w:left w:val="none" w:sz="0" w:space="0" w:color="auto"/>
        <w:bottom w:val="none" w:sz="0" w:space="0" w:color="auto"/>
        <w:right w:val="none" w:sz="0" w:space="0" w:color="auto"/>
      </w:divBdr>
    </w:div>
    <w:div w:id="720135183">
      <w:bodyDiv w:val="1"/>
      <w:marLeft w:val="0"/>
      <w:marRight w:val="0"/>
      <w:marTop w:val="0"/>
      <w:marBottom w:val="0"/>
      <w:divBdr>
        <w:top w:val="none" w:sz="0" w:space="0" w:color="auto"/>
        <w:left w:val="none" w:sz="0" w:space="0" w:color="auto"/>
        <w:bottom w:val="none" w:sz="0" w:space="0" w:color="auto"/>
        <w:right w:val="none" w:sz="0" w:space="0" w:color="auto"/>
      </w:divBdr>
    </w:div>
    <w:div w:id="731776217">
      <w:bodyDiv w:val="1"/>
      <w:marLeft w:val="0"/>
      <w:marRight w:val="0"/>
      <w:marTop w:val="0"/>
      <w:marBottom w:val="0"/>
      <w:divBdr>
        <w:top w:val="none" w:sz="0" w:space="0" w:color="auto"/>
        <w:left w:val="none" w:sz="0" w:space="0" w:color="auto"/>
        <w:bottom w:val="none" w:sz="0" w:space="0" w:color="auto"/>
        <w:right w:val="none" w:sz="0" w:space="0" w:color="auto"/>
      </w:divBdr>
    </w:div>
    <w:div w:id="739058402">
      <w:bodyDiv w:val="1"/>
      <w:marLeft w:val="0"/>
      <w:marRight w:val="0"/>
      <w:marTop w:val="0"/>
      <w:marBottom w:val="0"/>
      <w:divBdr>
        <w:top w:val="none" w:sz="0" w:space="0" w:color="auto"/>
        <w:left w:val="none" w:sz="0" w:space="0" w:color="auto"/>
        <w:bottom w:val="none" w:sz="0" w:space="0" w:color="auto"/>
        <w:right w:val="none" w:sz="0" w:space="0" w:color="auto"/>
      </w:divBdr>
    </w:div>
    <w:div w:id="741220704">
      <w:bodyDiv w:val="1"/>
      <w:marLeft w:val="0"/>
      <w:marRight w:val="0"/>
      <w:marTop w:val="0"/>
      <w:marBottom w:val="0"/>
      <w:divBdr>
        <w:top w:val="none" w:sz="0" w:space="0" w:color="auto"/>
        <w:left w:val="none" w:sz="0" w:space="0" w:color="auto"/>
        <w:bottom w:val="none" w:sz="0" w:space="0" w:color="auto"/>
        <w:right w:val="none" w:sz="0" w:space="0" w:color="auto"/>
      </w:divBdr>
    </w:div>
    <w:div w:id="756101985">
      <w:bodyDiv w:val="1"/>
      <w:marLeft w:val="0"/>
      <w:marRight w:val="0"/>
      <w:marTop w:val="0"/>
      <w:marBottom w:val="0"/>
      <w:divBdr>
        <w:top w:val="none" w:sz="0" w:space="0" w:color="auto"/>
        <w:left w:val="none" w:sz="0" w:space="0" w:color="auto"/>
        <w:bottom w:val="none" w:sz="0" w:space="0" w:color="auto"/>
        <w:right w:val="none" w:sz="0" w:space="0" w:color="auto"/>
      </w:divBdr>
    </w:div>
    <w:div w:id="766776675">
      <w:bodyDiv w:val="1"/>
      <w:marLeft w:val="0"/>
      <w:marRight w:val="0"/>
      <w:marTop w:val="0"/>
      <w:marBottom w:val="0"/>
      <w:divBdr>
        <w:top w:val="none" w:sz="0" w:space="0" w:color="auto"/>
        <w:left w:val="none" w:sz="0" w:space="0" w:color="auto"/>
        <w:bottom w:val="none" w:sz="0" w:space="0" w:color="auto"/>
        <w:right w:val="none" w:sz="0" w:space="0" w:color="auto"/>
      </w:divBdr>
    </w:div>
    <w:div w:id="772362117">
      <w:bodyDiv w:val="1"/>
      <w:marLeft w:val="0"/>
      <w:marRight w:val="0"/>
      <w:marTop w:val="0"/>
      <w:marBottom w:val="0"/>
      <w:divBdr>
        <w:top w:val="none" w:sz="0" w:space="0" w:color="auto"/>
        <w:left w:val="none" w:sz="0" w:space="0" w:color="auto"/>
        <w:bottom w:val="none" w:sz="0" w:space="0" w:color="auto"/>
        <w:right w:val="none" w:sz="0" w:space="0" w:color="auto"/>
      </w:divBdr>
    </w:div>
    <w:div w:id="780297020">
      <w:bodyDiv w:val="1"/>
      <w:marLeft w:val="0"/>
      <w:marRight w:val="0"/>
      <w:marTop w:val="0"/>
      <w:marBottom w:val="0"/>
      <w:divBdr>
        <w:top w:val="none" w:sz="0" w:space="0" w:color="auto"/>
        <w:left w:val="none" w:sz="0" w:space="0" w:color="auto"/>
        <w:bottom w:val="none" w:sz="0" w:space="0" w:color="auto"/>
        <w:right w:val="none" w:sz="0" w:space="0" w:color="auto"/>
      </w:divBdr>
    </w:div>
    <w:div w:id="784927881">
      <w:bodyDiv w:val="1"/>
      <w:marLeft w:val="0"/>
      <w:marRight w:val="0"/>
      <w:marTop w:val="0"/>
      <w:marBottom w:val="0"/>
      <w:divBdr>
        <w:top w:val="none" w:sz="0" w:space="0" w:color="auto"/>
        <w:left w:val="none" w:sz="0" w:space="0" w:color="auto"/>
        <w:bottom w:val="none" w:sz="0" w:space="0" w:color="auto"/>
        <w:right w:val="none" w:sz="0" w:space="0" w:color="auto"/>
      </w:divBdr>
    </w:div>
    <w:div w:id="788013185">
      <w:bodyDiv w:val="1"/>
      <w:marLeft w:val="0"/>
      <w:marRight w:val="0"/>
      <w:marTop w:val="0"/>
      <w:marBottom w:val="0"/>
      <w:divBdr>
        <w:top w:val="none" w:sz="0" w:space="0" w:color="auto"/>
        <w:left w:val="none" w:sz="0" w:space="0" w:color="auto"/>
        <w:bottom w:val="none" w:sz="0" w:space="0" w:color="auto"/>
        <w:right w:val="none" w:sz="0" w:space="0" w:color="auto"/>
      </w:divBdr>
    </w:div>
    <w:div w:id="793209256">
      <w:bodyDiv w:val="1"/>
      <w:marLeft w:val="0"/>
      <w:marRight w:val="0"/>
      <w:marTop w:val="0"/>
      <w:marBottom w:val="0"/>
      <w:divBdr>
        <w:top w:val="none" w:sz="0" w:space="0" w:color="auto"/>
        <w:left w:val="none" w:sz="0" w:space="0" w:color="auto"/>
        <w:bottom w:val="none" w:sz="0" w:space="0" w:color="auto"/>
        <w:right w:val="none" w:sz="0" w:space="0" w:color="auto"/>
      </w:divBdr>
    </w:div>
    <w:div w:id="800462727">
      <w:bodyDiv w:val="1"/>
      <w:marLeft w:val="0"/>
      <w:marRight w:val="0"/>
      <w:marTop w:val="0"/>
      <w:marBottom w:val="0"/>
      <w:divBdr>
        <w:top w:val="none" w:sz="0" w:space="0" w:color="auto"/>
        <w:left w:val="none" w:sz="0" w:space="0" w:color="auto"/>
        <w:bottom w:val="none" w:sz="0" w:space="0" w:color="auto"/>
        <w:right w:val="none" w:sz="0" w:space="0" w:color="auto"/>
      </w:divBdr>
    </w:div>
    <w:div w:id="802387389">
      <w:bodyDiv w:val="1"/>
      <w:marLeft w:val="0"/>
      <w:marRight w:val="0"/>
      <w:marTop w:val="0"/>
      <w:marBottom w:val="0"/>
      <w:divBdr>
        <w:top w:val="none" w:sz="0" w:space="0" w:color="auto"/>
        <w:left w:val="none" w:sz="0" w:space="0" w:color="auto"/>
        <w:bottom w:val="none" w:sz="0" w:space="0" w:color="auto"/>
        <w:right w:val="none" w:sz="0" w:space="0" w:color="auto"/>
      </w:divBdr>
    </w:div>
    <w:div w:id="805052256">
      <w:bodyDiv w:val="1"/>
      <w:marLeft w:val="0"/>
      <w:marRight w:val="0"/>
      <w:marTop w:val="0"/>
      <w:marBottom w:val="0"/>
      <w:divBdr>
        <w:top w:val="none" w:sz="0" w:space="0" w:color="auto"/>
        <w:left w:val="none" w:sz="0" w:space="0" w:color="auto"/>
        <w:bottom w:val="none" w:sz="0" w:space="0" w:color="auto"/>
        <w:right w:val="none" w:sz="0" w:space="0" w:color="auto"/>
      </w:divBdr>
    </w:div>
    <w:div w:id="809173215">
      <w:bodyDiv w:val="1"/>
      <w:marLeft w:val="0"/>
      <w:marRight w:val="0"/>
      <w:marTop w:val="0"/>
      <w:marBottom w:val="0"/>
      <w:divBdr>
        <w:top w:val="none" w:sz="0" w:space="0" w:color="auto"/>
        <w:left w:val="none" w:sz="0" w:space="0" w:color="auto"/>
        <w:bottom w:val="none" w:sz="0" w:space="0" w:color="auto"/>
        <w:right w:val="none" w:sz="0" w:space="0" w:color="auto"/>
      </w:divBdr>
    </w:div>
    <w:div w:id="823425955">
      <w:bodyDiv w:val="1"/>
      <w:marLeft w:val="0"/>
      <w:marRight w:val="0"/>
      <w:marTop w:val="0"/>
      <w:marBottom w:val="0"/>
      <w:divBdr>
        <w:top w:val="none" w:sz="0" w:space="0" w:color="auto"/>
        <w:left w:val="none" w:sz="0" w:space="0" w:color="auto"/>
        <w:bottom w:val="none" w:sz="0" w:space="0" w:color="auto"/>
        <w:right w:val="none" w:sz="0" w:space="0" w:color="auto"/>
      </w:divBdr>
    </w:div>
    <w:div w:id="825125580">
      <w:bodyDiv w:val="1"/>
      <w:marLeft w:val="0"/>
      <w:marRight w:val="0"/>
      <w:marTop w:val="0"/>
      <w:marBottom w:val="0"/>
      <w:divBdr>
        <w:top w:val="none" w:sz="0" w:space="0" w:color="auto"/>
        <w:left w:val="none" w:sz="0" w:space="0" w:color="auto"/>
        <w:bottom w:val="none" w:sz="0" w:space="0" w:color="auto"/>
        <w:right w:val="none" w:sz="0" w:space="0" w:color="auto"/>
      </w:divBdr>
    </w:div>
    <w:div w:id="826822030">
      <w:bodyDiv w:val="1"/>
      <w:marLeft w:val="0"/>
      <w:marRight w:val="0"/>
      <w:marTop w:val="0"/>
      <w:marBottom w:val="0"/>
      <w:divBdr>
        <w:top w:val="none" w:sz="0" w:space="0" w:color="auto"/>
        <w:left w:val="none" w:sz="0" w:space="0" w:color="auto"/>
        <w:bottom w:val="none" w:sz="0" w:space="0" w:color="auto"/>
        <w:right w:val="none" w:sz="0" w:space="0" w:color="auto"/>
      </w:divBdr>
    </w:div>
    <w:div w:id="834102672">
      <w:bodyDiv w:val="1"/>
      <w:marLeft w:val="0"/>
      <w:marRight w:val="0"/>
      <w:marTop w:val="0"/>
      <w:marBottom w:val="0"/>
      <w:divBdr>
        <w:top w:val="none" w:sz="0" w:space="0" w:color="auto"/>
        <w:left w:val="none" w:sz="0" w:space="0" w:color="auto"/>
        <w:bottom w:val="none" w:sz="0" w:space="0" w:color="auto"/>
        <w:right w:val="none" w:sz="0" w:space="0" w:color="auto"/>
      </w:divBdr>
    </w:div>
    <w:div w:id="835612894">
      <w:bodyDiv w:val="1"/>
      <w:marLeft w:val="0"/>
      <w:marRight w:val="0"/>
      <w:marTop w:val="0"/>
      <w:marBottom w:val="0"/>
      <w:divBdr>
        <w:top w:val="none" w:sz="0" w:space="0" w:color="auto"/>
        <w:left w:val="none" w:sz="0" w:space="0" w:color="auto"/>
        <w:bottom w:val="none" w:sz="0" w:space="0" w:color="auto"/>
        <w:right w:val="none" w:sz="0" w:space="0" w:color="auto"/>
      </w:divBdr>
    </w:div>
    <w:div w:id="836186984">
      <w:bodyDiv w:val="1"/>
      <w:marLeft w:val="0"/>
      <w:marRight w:val="0"/>
      <w:marTop w:val="0"/>
      <w:marBottom w:val="0"/>
      <w:divBdr>
        <w:top w:val="none" w:sz="0" w:space="0" w:color="auto"/>
        <w:left w:val="none" w:sz="0" w:space="0" w:color="auto"/>
        <w:bottom w:val="none" w:sz="0" w:space="0" w:color="auto"/>
        <w:right w:val="none" w:sz="0" w:space="0" w:color="auto"/>
      </w:divBdr>
    </w:div>
    <w:div w:id="842010422">
      <w:bodyDiv w:val="1"/>
      <w:marLeft w:val="0"/>
      <w:marRight w:val="0"/>
      <w:marTop w:val="0"/>
      <w:marBottom w:val="0"/>
      <w:divBdr>
        <w:top w:val="none" w:sz="0" w:space="0" w:color="auto"/>
        <w:left w:val="none" w:sz="0" w:space="0" w:color="auto"/>
        <w:bottom w:val="none" w:sz="0" w:space="0" w:color="auto"/>
        <w:right w:val="none" w:sz="0" w:space="0" w:color="auto"/>
      </w:divBdr>
    </w:div>
    <w:div w:id="846209267">
      <w:bodyDiv w:val="1"/>
      <w:marLeft w:val="0"/>
      <w:marRight w:val="0"/>
      <w:marTop w:val="0"/>
      <w:marBottom w:val="0"/>
      <w:divBdr>
        <w:top w:val="none" w:sz="0" w:space="0" w:color="auto"/>
        <w:left w:val="none" w:sz="0" w:space="0" w:color="auto"/>
        <w:bottom w:val="none" w:sz="0" w:space="0" w:color="auto"/>
        <w:right w:val="none" w:sz="0" w:space="0" w:color="auto"/>
      </w:divBdr>
    </w:div>
    <w:div w:id="855460275">
      <w:bodyDiv w:val="1"/>
      <w:marLeft w:val="0"/>
      <w:marRight w:val="0"/>
      <w:marTop w:val="0"/>
      <w:marBottom w:val="0"/>
      <w:divBdr>
        <w:top w:val="none" w:sz="0" w:space="0" w:color="auto"/>
        <w:left w:val="none" w:sz="0" w:space="0" w:color="auto"/>
        <w:bottom w:val="none" w:sz="0" w:space="0" w:color="auto"/>
        <w:right w:val="none" w:sz="0" w:space="0" w:color="auto"/>
      </w:divBdr>
    </w:div>
    <w:div w:id="859440850">
      <w:bodyDiv w:val="1"/>
      <w:marLeft w:val="0"/>
      <w:marRight w:val="0"/>
      <w:marTop w:val="0"/>
      <w:marBottom w:val="0"/>
      <w:divBdr>
        <w:top w:val="none" w:sz="0" w:space="0" w:color="auto"/>
        <w:left w:val="none" w:sz="0" w:space="0" w:color="auto"/>
        <w:bottom w:val="none" w:sz="0" w:space="0" w:color="auto"/>
        <w:right w:val="none" w:sz="0" w:space="0" w:color="auto"/>
      </w:divBdr>
      <w:divsChild>
        <w:div w:id="747842701">
          <w:marLeft w:val="0"/>
          <w:marRight w:val="0"/>
          <w:marTop w:val="0"/>
          <w:marBottom w:val="0"/>
          <w:divBdr>
            <w:top w:val="none" w:sz="0" w:space="0" w:color="auto"/>
            <w:left w:val="none" w:sz="0" w:space="0" w:color="auto"/>
            <w:bottom w:val="none" w:sz="0" w:space="0" w:color="auto"/>
            <w:right w:val="none" w:sz="0" w:space="0" w:color="auto"/>
          </w:divBdr>
          <w:divsChild>
            <w:div w:id="1884707013">
              <w:marLeft w:val="0"/>
              <w:marRight w:val="0"/>
              <w:marTop w:val="0"/>
              <w:marBottom w:val="0"/>
              <w:divBdr>
                <w:top w:val="none" w:sz="0" w:space="0" w:color="auto"/>
                <w:left w:val="none" w:sz="0" w:space="0" w:color="auto"/>
                <w:bottom w:val="none" w:sz="0" w:space="0" w:color="auto"/>
                <w:right w:val="none" w:sz="0" w:space="0" w:color="auto"/>
              </w:divBdr>
              <w:divsChild>
                <w:div w:id="1837845956">
                  <w:marLeft w:val="0"/>
                  <w:marRight w:val="0"/>
                  <w:marTop w:val="0"/>
                  <w:marBottom w:val="0"/>
                  <w:divBdr>
                    <w:top w:val="none" w:sz="0" w:space="0" w:color="auto"/>
                    <w:left w:val="none" w:sz="0" w:space="0" w:color="auto"/>
                    <w:bottom w:val="none" w:sz="0" w:space="0" w:color="auto"/>
                    <w:right w:val="none" w:sz="0" w:space="0" w:color="auto"/>
                  </w:divBdr>
                  <w:divsChild>
                    <w:div w:id="205415397">
                      <w:marLeft w:val="0"/>
                      <w:marRight w:val="0"/>
                      <w:marTop w:val="0"/>
                      <w:marBottom w:val="0"/>
                      <w:divBdr>
                        <w:top w:val="none" w:sz="0" w:space="0" w:color="auto"/>
                        <w:left w:val="none" w:sz="0" w:space="0" w:color="auto"/>
                        <w:bottom w:val="none" w:sz="0" w:space="0" w:color="auto"/>
                        <w:right w:val="none" w:sz="0" w:space="0" w:color="auto"/>
                      </w:divBdr>
                      <w:divsChild>
                        <w:div w:id="107815905">
                          <w:marLeft w:val="0"/>
                          <w:marRight w:val="0"/>
                          <w:marTop w:val="150"/>
                          <w:marBottom w:val="0"/>
                          <w:divBdr>
                            <w:top w:val="none" w:sz="0" w:space="0" w:color="auto"/>
                            <w:left w:val="none" w:sz="0" w:space="0" w:color="auto"/>
                            <w:bottom w:val="none" w:sz="0" w:space="0" w:color="auto"/>
                            <w:right w:val="none" w:sz="0" w:space="0" w:color="auto"/>
                          </w:divBdr>
                          <w:divsChild>
                            <w:div w:id="964892443">
                              <w:marLeft w:val="-225"/>
                              <w:marRight w:val="-225"/>
                              <w:marTop w:val="0"/>
                              <w:marBottom w:val="0"/>
                              <w:divBdr>
                                <w:top w:val="none" w:sz="0" w:space="0" w:color="auto"/>
                                <w:left w:val="none" w:sz="0" w:space="0" w:color="auto"/>
                                <w:bottom w:val="none" w:sz="0" w:space="0" w:color="auto"/>
                                <w:right w:val="none" w:sz="0" w:space="0" w:color="auto"/>
                              </w:divBdr>
                              <w:divsChild>
                                <w:div w:id="1392848724">
                                  <w:marLeft w:val="0"/>
                                  <w:marRight w:val="0"/>
                                  <w:marTop w:val="0"/>
                                  <w:marBottom w:val="0"/>
                                  <w:divBdr>
                                    <w:top w:val="none" w:sz="0" w:space="0" w:color="auto"/>
                                    <w:left w:val="none" w:sz="0" w:space="0" w:color="auto"/>
                                    <w:bottom w:val="none" w:sz="0" w:space="0" w:color="auto"/>
                                    <w:right w:val="none" w:sz="0" w:space="0" w:color="auto"/>
                                  </w:divBdr>
                                  <w:divsChild>
                                    <w:div w:id="2126147337">
                                      <w:marLeft w:val="-225"/>
                                      <w:marRight w:val="-225"/>
                                      <w:marTop w:val="0"/>
                                      <w:marBottom w:val="0"/>
                                      <w:divBdr>
                                        <w:top w:val="none" w:sz="0" w:space="0" w:color="auto"/>
                                        <w:left w:val="none" w:sz="0" w:space="0" w:color="auto"/>
                                        <w:bottom w:val="none" w:sz="0" w:space="0" w:color="auto"/>
                                        <w:right w:val="none" w:sz="0" w:space="0" w:color="auto"/>
                                      </w:divBdr>
                                      <w:divsChild>
                                        <w:div w:id="1132014992">
                                          <w:marLeft w:val="0"/>
                                          <w:marRight w:val="0"/>
                                          <w:marTop w:val="0"/>
                                          <w:marBottom w:val="0"/>
                                          <w:divBdr>
                                            <w:top w:val="none" w:sz="0" w:space="0" w:color="auto"/>
                                            <w:left w:val="none" w:sz="0" w:space="0" w:color="auto"/>
                                            <w:bottom w:val="none" w:sz="0" w:space="0" w:color="auto"/>
                                            <w:right w:val="none" w:sz="0" w:space="0" w:color="auto"/>
                                          </w:divBdr>
                                          <w:divsChild>
                                            <w:div w:id="1813979704">
                                              <w:marLeft w:val="0"/>
                                              <w:marRight w:val="0"/>
                                              <w:marTop w:val="0"/>
                                              <w:marBottom w:val="0"/>
                                              <w:divBdr>
                                                <w:top w:val="none" w:sz="0" w:space="0" w:color="auto"/>
                                                <w:left w:val="none" w:sz="0" w:space="0" w:color="auto"/>
                                                <w:bottom w:val="none" w:sz="0" w:space="0" w:color="auto"/>
                                                <w:right w:val="none" w:sz="0" w:space="0" w:color="auto"/>
                                              </w:divBdr>
                                              <w:divsChild>
                                                <w:div w:id="1771318011">
                                                  <w:marLeft w:val="0"/>
                                                  <w:marRight w:val="0"/>
                                                  <w:marTop w:val="0"/>
                                                  <w:marBottom w:val="0"/>
                                                  <w:divBdr>
                                                    <w:top w:val="none" w:sz="0" w:space="0" w:color="auto"/>
                                                    <w:left w:val="none" w:sz="0" w:space="0" w:color="auto"/>
                                                    <w:bottom w:val="none" w:sz="0" w:space="0" w:color="auto"/>
                                                    <w:right w:val="none" w:sz="0" w:space="0" w:color="auto"/>
                                                  </w:divBdr>
                                                  <w:divsChild>
                                                    <w:div w:id="681712528">
                                                      <w:marLeft w:val="0"/>
                                                      <w:marRight w:val="0"/>
                                                      <w:marTop w:val="0"/>
                                                      <w:marBottom w:val="0"/>
                                                      <w:divBdr>
                                                        <w:top w:val="none" w:sz="0" w:space="0" w:color="auto"/>
                                                        <w:left w:val="none" w:sz="0" w:space="0" w:color="auto"/>
                                                        <w:bottom w:val="none" w:sz="0" w:space="0" w:color="auto"/>
                                                        <w:right w:val="none" w:sz="0" w:space="0" w:color="auto"/>
                                                      </w:divBdr>
                                                      <w:divsChild>
                                                        <w:div w:id="1066295637">
                                                          <w:marLeft w:val="0"/>
                                                          <w:marRight w:val="0"/>
                                                          <w:marTop w:val="0"/>
                                                          <w:marBottom w:val="0"/>
                                                          <w:divBdr>
                                                            <w:top w:val="none" w:sz="0" w:space="0" w:color="auto"/>
                                                            <w:left w:val="none" w:sz="0" w:space="0" w:color="auto"/>
                                                            <w:bottom w:val="none" w:sz="0" w:space="0" w:color="auto"/>
                                                            <w:right w:val="none" w:sz="0" w:space="0" w:color="auto"/>
                                                          </w:divBdr>
                                                          <w:divsChild>
                                                            <w:div w:id="1998536883">
                                                              <w:marLeft w:val="0"/>
                                                              <w:marRight w:val="0"/>
                                                              <w:marTop w:val="0"/>
                                                              <w:marBottom w:val="0"/>
                                                              <w:divBdr>
                                                                <w:top w:val="none" w:sz="0" w:space="0" w:color="auto"/>
                                                                <w:left w:val="none" w:sz="0" w:space="0" w:color="auto"/>
                                                                <w:bottom w:val="none" w:sz="0" w:space="0" w:color="auto"/>
                                                                <w:right w:val="none" w:sz="0" w:space="0" w:color="auto"/>
                                                              </w:divBdr>
                                                              <w:divsChild>
                                                                <w:div w:id="1625960284">
                                                                  <w:marLeft w:val="0"/>
                                                                  <w:marRight w:val="0"/>
                                                                  <w:marTop w:val="0"/>
                                                                  <w:marBottom w:val="0"/>
                                                                  <w:divBdr>
                                                                    <w:top w:val="none" w:sz="0" w:space="0" w:color="auto"/>
                                                                    <w:left w:val="none" w:sz="0" w:space="0" w:color="auto"/>
                                                                    <w:bottom w:val="none" w:sz="0" w:space="0" w:color="auto"/>
                                                                    <w:right w:val="none" w:sz="0" w:space="0" w:color="auto"/>
                                                                  </w:divBdr>
                                                                  <w:divsChild>
                                                                    <w:div w:id="1258364018">
                                                                      <w:marLeft w:val="0"/>
                                                                      <w:marRight w:val="0"/>
                                                                      <w:marTop w:val="0"/>
                                                                      <w:marBottom w:val="0"/>
                                                                      <w:divBdr>
                                                                        <w:top w:val="none" w:sz="0" w:space="0" w:color="auto"/>
                                                                        <w:left w:val="none" w:sz="0" w:space="0" w:color="auto"/>
                                                                        <w:bottom w:val="none" w:sz="0" w:space="0" w:color="auto"/>
                                                                        <w:right w:val="none" w:sz="0" w:space="0" w:color="auto"/>
                                                                      </w:divBdr>
                                                                      <w:divsChild>
                                                                        <w:div w:id="11776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320301">
      <w:bodyDiv w:val="1"/>
      <w:marLeft w:val="0"/>
      <w:marRight w:val="0"/>
      <w:marTop w:val="0"/>
      <w:marBottom w:val="0"/>
      <w:divBdr>
        <w:top w:val="none" w:sz="0" w:space="0" w:color="auto"/>
        <w:left w:val="none" w:sz="0" w:space="0" w:color="auto"/>
        <w:bottom w:val="none" w:sz="0" w:space="0" w:color="auto"/>
        <w:right w:val="none" w:sz="0" w:space="0" w:color="auto"/>
      </w:divBdr>
    </w:div>
    <w:div w:id="867529767">
      <w:bodyDiv w:val="1"/>
      <w:marLeft w:val="0"/>
      <w:marRight w:val="0"/>
      <w:marTop w:val="0"/>
      <w:marBottom w:val="0"/>
      <w:divBdr>
        <w:top w:val="none" w:sz="0" w:space="0" w:color="auto"/>
        <w:left w:val="none" w:sz="0" w:space="0" w:color="auto"/>
        <w:bottom w:val="none" w:sz="0" w:space="0" w:color="auto"/>
        <w:right w:val="none" w:sz="0" w:space="0" w:color="auto"/>
      </w:divBdr>
    </w:div>
    <w:div w:id="869103039">
      <w:bodyDiv w:val="1"/>
      <w:marLeft w:val="0"/>
      <w:marRight w:val="0"/>
      <w:marTop w:val="0"/>
      <w:marBottom w:val="0"/>
      <w:divBdr>
        <w:top w:val="none" w:sz="0" w:space="0" w:color="auto"/>
        <w:left w:val="none" w:sz="0" w:space="0" w:color="auto"/>
        <w:bottom w:val="none" w:sz="0" w:space="0" w:color="auto"/>
        <w:right w:val="none" w:sz="0" w:space="0" w:color="auto"/>
      </w:divBdr>
    </w:div>
    <w:div w:id="872038996">
      <w:bodyDiv w:val="1"/>
      <w:marLeft w:val="0"/>
      <w:marRight w:val="0"/>
      <w:marTop w:val="0"/>
      <w:marBottom w:val="0"/>
      <w:divBdr>
        <w:top w:val="none" w:sz="0" w:space="0" w:color="auto"/>
        <w:left w:val="none" w:sz="0" w:space="0" w:color="auto"/>
        <w:bottom w:val="none" w:sz="0" w:space="0" w:color="auto"/>
        <w:right w:val="none" w:sz="0" w:space="0" w:color="auto"/>
      </w:divBdr>
    </w:div>
    <w:div w:id="877744019">
      <w:bodyDiv w:val="1"/>
      <w:marLeft w:val="0"/>
      <w:marRight w:val="0"/>
      <w:marTop w:val="0"/>
      <w:marBottom w:val="0"/>
      <w:divBdr>
        <w:top w:val="none" w:sz="0" w:space="0" w:color="auto"/>
        <w:left w:val="none" w:sz="0" w:space="0" w:color="auto"/>
        <w:bottom w:val="none" w:sz="0" w:space="0" w:color="auto"/>
        <w:right w:val="none" w:sz="0" w:space="0" w:color="auto"/>
      </w:divBdr>
    </w:div>
    <w:div w:id="895822276">
      <w:bodyDiv w:val="1"/>
      <w:marLeft w:val="0"/>
      <w:marRight w:val="0"/>
      <w:marTop w:val="0"/>
      <w:marBottom w:val="0"/>
      <w:divBdr>
        <w:top w:val="none" w:sz="0" w:space="0" w:color="auto"/>
        <w:left w:val="none" w:sz="0" w:space="0" w:color="auto"/>
        <w:bottom w:val="none" w:sz="0" w:space="0" w:color="auto"/>
        <w:right w:val="none" w:sz="0" w:space="0" w:color="auto"/>
      </w:divBdr>
    </w:div>
    <w:div w:id="905066962">
      <w:bodyDiv w:val="1"/>
      <w:marLeft w:val="0"/>
      <w:marRight w:val="0"/>
      <w:marTop w:val="0"/>
      <w:marBottom w:val="0"/>
      <w:divBdr>
        <w:top w:val="none" w:sz="0" w:space="0" w:color="auto"/>
        <w:left w:val="none" w:sz="0" w:space="0" w:color="auto"/>
        <w:bottom w:val="none" w:sz="0" w:space="0" w:color="auto"/>
        <w:right w:val="none" w:sz="0" w:space="0" w:color="auto"/>
      </w:divBdr>
    </w:div>
    <w:div w:id="906962505">
      <w:bodyDiv w:val="1"/>
      <w:marLeft w:val="0"/>
      <w:marRight w:val="0"/>
      <w:marTop w:val="0"/>
      <w:marBottom w:val="0"/>
      <w:divBdr>
        <w:top w:val="none" w:sz="0" w:space="0" w:color="auto"/>
        <w:left w:val="none" w:sz="0" w:space="0" w:color="auto"/>
        <w:bottom w:val="none" w:sz="0" w:space="0" w:color="auto"/>
        <w:right w:val="none" w:sz="0" w:space="0" w:color="auto"/>
      </w:divBdr>
    </w:div>
    <w:div w:id="913319057">
      <w:bodyDiv w:val="1"/>
      <w:marLeft w:val="0"/>
      <w:marRight w:val="0"/>
      <w:marTop w:val="0"/>
      <w:marBottom w:val="0"/>
      <w:divBdr>
        <w:top w:val="none" w:sz="0" w:space="0" w:color="auto"/>
        <w:left w:val="none" w:sz="0" w:space="0" w:color="auto"/>
        <w:bottom w:val="none" w:sz="0" w:space="0" w:color="auto"/>
        <w:right w:val="none" w:sz="0" w:space="0" w:color="auto"/>
      </w:divBdr>
    </w:div>
    <w:div w:id="914708734">
      <w:bodyDiv w:val="1"/>
      <w:marLeft w:val="0"/>
      <w:marRight w:val="0"/>
      <w:marTop w:val="0"/>
      <w:marBottom w:val="0"/>
      <w:divBdr>
        <w:top w:val="none" w:sz="0" w:space="0" w:color="auto"/>
        <w:left w:val="none" w:sz="0" w:space="0" w:color="auto"/>
        <w:bottom w:val="none" w:sz="0" w:space="0" w:color="auto"/>
        <w:right w:val="none" w:sz="0" w:space="0" w:color="auto"/>
      </w:divBdr>
    </w:div>
    <w:div w:id="918052428">
      <w:bodyDiv w:val="1"/>
      <w:marLeft w:val="0"/>
      <w:marRight w:val="0"/>
      <w:marTop w:val="0"/>
      <w:marBottom w:val="0"/>
      <w:divBdr>
        <w:top w:val="none" w:sz="0" w:space="0" w:color="auto"/>
        <w:left w:val="none" w:sz="0" w:space="0" w:color="auto"/>
        <w:bottom w:val="none" w:sz="0" w:space="0" w:color="auto"/>
        <w:right w:val="none" w:sz="0" w:space="0" w:color="auto"/>
      </w:divBdr>
    </w:div>
    <w:div w:id="927542857">
      <w:bodyDiv w:val="1"/>
      <w:marLeft w:val="0"/>
      <w:marRight w:val="0"/>
      <w:marTop w:val="0"/>
      <w:marBottom w:val="0"/>
      <w:divBdr>
        <w:top w:val="none" w:sz="0" w:space="0" w:color="auto"/>
        <w:left w:val="none" w:sz="0" w:space="0" w:color="auto"/>
        <w:bottom w:val="none" w:sz="0" w:space="0" w:color="auto"/>
        <w:right w:val="none" w:sz="0" w:space="0" w:color="auto"/>
      </w:divBdr>
    </w:div>
    <w:div w:id="937757801">
      <w:bodyDiv w:val="1"/>
      <w:marLeft w:val="0"/>
      <w:marRight w:val="0"/>
      <w:marTop w:val="0"/>
      <w:marBottom w:val="0"/>
      <w:divBdr>
        <w:top w:val="none" w:sz="0" w:space="0" w:color="auto"/>
        <w:left w:val="none" w:sz="0" w:space="0" w:color="auto"/>
        <w:bottom w:val="none" w:sz="0" w:space="0" w:color="auto"/>
        <w:right w:val="none" w:sz="0" w:space="0" w:color="auto"/>
      </w:divBdr>
    </w:div>
    <w:div w:id="937832425">
      <w:bodyDiv w:val="1"/>
      <w:marLeft w:val="0"/>
      <w:marRight w:val="0"/>
      <w:marTop w:val="0"/>
      <w:marBottom w:val="0"/>
      <w:divBdr>
        <w:top w:val="none" w:sz="0" w:space="0" w:color="auto"/>
        <w:left w:val="none" w:sz="0" w:space="0" w:color="auto"/>
        <w:bottom w:val="none" w:sz="0" w:space="0" w:color="auto"/>
        <w:right w:val="none" w:sz="0" w:space="0" w:color="auto"/>
      </w:divBdr>
    </w:div>
    <w:div w:id="937979678">
      <w:bodyDiv w:val="1"/>
      <w:marLeft w:val="0"/>
      <w:marRight w:val="0"/>
      <w:marTop w:val="0"/>
      <w:marBottom w:val="0"/>
      <w:divBdr>
        <w:top w:val="none" w:sz="0" w:space="0" w:color="auto"/>
        <w:left w:val="none" w:sz="0" w:space="0" w:color="auto"/>
        <w:bottom w:val="none" w:sz="0" w:space="0" w:color="auto"/>
        <w:right w:val="none" w:sz="0" w:space="0" w:color="auto"/>
      </w:divBdr>
    </w:div>
    <w:div w:id="953905923">
      <w:bodyDiv w:val="1"/>
      <w:marLeft w:val="0"/>
      <w:marRight w:val="0"/>
      <w:marTop w:val="0"/>
      <w:marBottom w:val="0"/>
      <w:divBdr>
        <w:top w:val="none" w:sz="0" w:space="0" w:color="auto"/>
        <w:left w:val="none" w:sz="0" w:space="0" w:color="auto"/>
        <w:bottom w:val="none" w:sz="0" w:space="0" w:color="auto"/>
        <w:right w:val="none" w:sz="0" w:space="0" w:color="auto"/>
      </w:divBdr>
    </w:div>
    <w:div w:id="957685203">
      <w:bodyDiv w:val="1"/>
      <w:marLeft w:val="0"/>
      <w:marRight w:val="0"/>
      <w:marTop w:val="0"/>
      <w:marBottom w:val="0"/>
      <w:divBdr>
        <w:top w:val="none" w:sz="0" w:space="0" w:color="auto"/>
        <w:left w:val="none" w:sz="0" w:space="0" w:color="auto"/>
        <w:bottom w:val="none" w:sz="0" w:space="0" w:color="auto"/>
        <w:right w:val="none" w:sz="0" w:space="0" w:color="auto"/>
      </w:divBdr>
    </w:div>
    <w:div w:id="965963144">
      <w:bodyDiv w:val="1"/>
      <w:marLeft w:val="0"/>
      <w:marRight w:val="0"/>
      <w:marTop w:val="0"/>
      <w:marBottom w:val="0"/>
      <w:divBdr>
        <w:top w:val="none" w:sz="0" w:space="0" w:color="auto"/>
        <w:left w:val="none" w:sz="0" w:space="0" w:color="auto"/>
        <w:bottom w:val="none" w:sz="0" w:space="0" w:color="auto"/>
        <w:right w:val="none" w:sz="0" w:space="0" w:color="auto"/>
      </w:divBdr>
    </w:div>
    <w:div w:id="971137656">
      <w:bodyDiv w:val="1"/>
      <w:marLeft w:val="0"/>
      <w:marRight w:val="0"/>
      <w:marTop w:val="0"/>
      <w:marBottom w:val="0"/>
      <w:divBdr>
        <w:top w:val="none" w:sz="0" w:space="0" w:color="auto"/>
        <w:left w:val="none" w:sz="0" w:space="0" w:color="auto"/>
        <w:bottom w:val="none" w:sz="0" w:space="0" w:color="auto"/>
        <w:right w:val="none" w:sz="0" w:space="0" w:color="auto"/>
      </w:divBdr>
    </w:div>
    <w:div w:id="985282480">
      <w:bodyDiv w:val="1"/>
      <w:marLeft w:val="0"/>
      <w:marRight w:val="0"/>
      <w:marTop w:val="0"/>
      <w:marBottom w:val="0"/>
      <w:divBdr>
        <w:top w:val="none" w:sz="0" w:space="0" w:color="auto"/>
        <w:left w:val="none" w:sz="0" w:space="0" w:color="auto"/>
        <w:bottom w:val="none" w:sz="0" w:space="0" w:color="auto"/>
        <w:right w:val="none" w:sz="0" w:space="0" w:color="auto"/>
      </w:divBdr>
      <w:divsChild>
        <w:div w:id="1233154624">
          <w:marLeft w:val="0"/>
          <w:marRight w:val="0"/>
          <w:marTop w:val="0"/>
          <w:marBottom w:val="0"/>
          <w:divBdr>
            <w:top w:val="none" w:sz="0" w:space="0" w:color="auto"/>
            <w:left w:val="none" w:sz="0" w:space="0" w:color="auto"/>
            <w:bottom w:val="none" w:sz="0" w:space="0" w:color="auto"/>
            <w:right w:val="none" w:sz="0" w:space="0" w:color="auto"/>
          </w:divBdr>
          <w:divsChild>
            <w:div w:id="1020542869">
              <w:marLeft w:val="0"/>
              <w:marRight w:val="0"/>
              <w:marTop w:val="0"/>
              <w:marBottom w:val="0"/>
              <w:divBdr>
                <w:top w:val="none" w:sz="0" w:space="0" w:color="auto"/>
                <w:left w:val="none" w:sz="0" w:space="0" w:color="auto"/>
                <w:bottom w:val="none" w:sz="0" w:space="0" w:color="auto"/>
                <w:right w:val="none" w:sz="0" w:space="0" w:color="auto"/>
              </w:divBdr>
              <w:divsChild>
                <w:div w:id="13555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92053">
          <w:marLeft w:val="0"/>
          <w:marRight w:val="0"/>
          <w:marTop w:val="0"/>
          <w:marBottom w:val="0"/>
          <w:divBdr>
            <w:top w:val="none" w:sz="0" w:space="0" w:color="auto"/>
            <w:left w:val="none" w:sz="0" w:space="0" w:color="auto"/>
            <w:bottom w:val="none" w:sz="0" w:space="0" w:color="auto"/>
            <w:right w:val="none" w:sz="0" w:space="0" w:color="auto"/>
          </w:divBdr>
        </w:div>
        <w:div w:id="1464929897">
          <w:marLeft w:val="0"/>
          <w:marRight w:val="0"/>
          <w:marTop w:val="0"/>
          <w:marBottom w:val="0"/>
          <w:divBdr>
            <w:top w:val="none" w:sz="0" w:space="0" w:color="auto"/>
            <w:left w:val="none" w:sz="0" w:space="0" w:color="auto"/>
            <w:bottom w:val="none" w:sz="0" w:space="0" w:color="auto"/>
            <w:right w:val="none" w:sz="0" w:space="0" w:color="auto"/>
          </w:divBdr>
          <w:divsChild>
            <w:div w:id="984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4715">
      <w:bodyDiv w:val="1"/>
      <w:marLeft w:val="0"/>
      <w:marRight w:val="0"/>
      <w:marTop w:val="0"/>
      <w:marBottom w:val="0"/>
      <w:divBdr>
        <w:top w:val="none" w:sz="0" w:space="0" w:color="auto"/>
        <w:left w:val="none" w:sz="0" w:space="0" w:color="auto"/>
        <w:bottom w:val="none" w:sz="0" w:space="0" w:color="auto"/>
        <w:right w:val="none" w:sz="0" w:space="0" w:color="auto"/>
      </w:divBdr>
    </w:div>
    <w:div w:id="1007948174">
      <w:bodyDiv w:val="1"/>
      <w:marLeft w:val="0"/>
      <w:marRight w:val="0"/>
      <w:marTop w:val="0"/>
      <w:marBottom w:val="0"/>
      <w:divBdr>
        <w:top w:val="none" w:sz="0" w:space="0" w:color="auto"/>
        <w:left w:val="none" w:sz="0" w:space="0" w:color="auto"/>
        <w:bottom w:val="none" w:sz="0" w:space="0" w:color="auto"/>
        <w:right w:val="none" w:sz="0" w:space="0" w:color="auto"/>
      </w:divBdr>
    </w:div>
    <w:div w:id="1018890366">
      <w:bodyDiv w:val="1"/>
      <w:marLeft w:val="0"/>
      <w:marRight w:val="0"/>
      <w:marTop w:val="0"/>
      <w:marBottom w:val="0"/>
      <w:divBdr>
        <w:top w:val="none" w:sz="0" w:space="0" w:color="auto"/>
        <w:left w:val="none" w:sz="0" w:space="0" w:color="auto"/>
        <w:bottom w:val="none" w:sz="0" w:space="0" w:color="auto"/>
        <w:right w:val="none" w:sz="0" w:space="0" w:color="auto"/>
      </w:divBdr>
    </w:div>
    <w:div w:id="1027178360">
      <w:bodyDiv w:val="1"/>
      <w:marLeft w:val="0"/>
      <w:marRight w:val="0"/>
      <w:marTop w:val="0"/>
      <w:marBottom w:val="0"/>
      <w:divBdr>
        <w:top w:val="none" w:sz="0" w:space="0" w:color="auto"/>
        <w:left w:val="none" w:sz="0" w:space="0" w:color="auto"/>
        <w:bottom w:val="none" w:sz="0" w:space="0" w:color="auto"/>
        <w:right w:val="none" w:sz="0" w:space="0" w:color="auto"/>
      </w:divBdr>
    </w:div>
    <w:div w:id="1027832831">
      <w:bodyDiv w:val="1"/>
      <w:marLeft w:val="0"/>
      <w:marRight w:val="0"/>
      <w:marTop w:val="0"/>
      <w:marBottom w:val="0"/>
      <w:divBdr>
        <w:top w:val="none" w:sz="0" w:space="0" w:color="auto"/>
        <w:left w:val="none" w:sz="0" w:space="0" w:color="auto"/>
        <w:bottom w:val="none" w:sz="0" w:space="0" w:color="auto"/>
        <w:right w:val="none" w:sz="0" w:space="0" w:color="auto"/>
      </w:divBdr>
    </w:div>
    <w:div w:id="1031761852">
      <w:bodyDiv w:val="1"/>
      <w:marLeft w:val="0"/>
      <w:marRight w:val="0"/>
      <w:marTop w:val="0"/>
      <w:marBottom w:val="0"/>
      <w:divBdr>
        <w:top w:val="none" w:sz="0" w:space="0" w:color="auto"/>
        <w:left w:val="none" w:sz="0" w:space="0" w:color="auto"/>
        <w:bottom w:val="none" w:sz="0" w:space="0" w:color="auto"/>
        <w:right w:val="none" w:sz="0" w:space="0" w:color="auto"/>
      </w:divBdr>
    </w:div>
    <w:div w:id="1037120647">
      <w:bodyDiv w:val="1"/>
      <w:marLeft w:val="0"/>
      <w:marRight w:val="0"/>
      <w:marTop w:val="0"/>
      <w:marBottom w:val="0"/>
      <w:divBdr>
        <w:top w:val="none" w:sz="0" w:space="0" w:color="auto"/>
        <w:left w:val="none" w:sz="0" w:space="0" w:color="auto"/>
        <w:bottom w:val="none" w:sz="0" w:space="0" w:color="auto"/>
        <w:right w:val="none" w:sz="0" w:space="0" w:color="auto"/>
      </w:divBdr>
    </w:div>
    <w:div w:id="1037314429">
      <w:bodyDiv w:val="1"/>
      <w:marLeft w:val="0"/>
      <w:marRight w:val="0"/>
      <w:marTop w:val="0"/>
      <w:marBottom w:val="0"/>
      <w:divBdr>
        <w:top w:val="none" w:sz="0" w:space="0" w:color="auto"/>
        <w:left w:val="none" w:sz="0" w:space="0" w:color="auto"/>
        <w:bottom w:val="none" w:sz="0" w:space="0" w:color="auto"/>
        <w:right w:val="none" w:sz="0" w:space="0" w:color="auto"/>
      </w:divBdr>
    </w:div>
    <w:div w:id="1038436672">
      <w:bodyDiv w:val="1"/>
      <w:marLeft w:val="0"/>
      <w:marRight w:val="0"/>
      <w:marTop w:val="0"/>
      <w:marBottom w:val="0"/>
      <w:divBdr>
        <w:top w:val="none" w:sz="0" w:space="0" w:color="auto"/>
        <w:left w:val="none" w:sz="0" w:space="0" w:color="auto"/>
        <w:bottom w:val="none" w:sz="0" w:space="0" w:color="auto"/>
        <w:right w:val="none" w:sz="0" w:space="0" w:color="auto"/>
      </w:divBdr>
    </w:div>
    <w:div w:id="1042628920">
      <w:bodyDiv w:val="1"/>
      <w:marLeft w:val="0"/>
      <w:marRight w:val="0"/>
      <w:marTop w:val="0"/>
      <w:marBottom w:val="0"/>
      <w:divBdr>
        <w:top w:val="none" w:sz="0" w:space="0" w:color="auto"/>
        <w:left w:val="none" w:sz="0" w:space="0" w:color="auto"/>
        <w:bottom w:val="none" w:sz="0" w:space="0" w:color="auto"/>
        <w:right w:val="none" w:sz="0" w:space="0" w:color="auto"/>
      </w:divBdr>
    </w:div>
    <w:div w:id="1049181802">
      <w:bodyDiv w:val="1"/>
      <w:marLeft w:val="0"/>
      <w:marRight w:val="0"/>
      <w:marTop w:val="0"/>
      <w:marBottom w:val="0"/>
      <w:divBdr>
        <w:top w:val="none" w:sz="0" w:space="0" w:color="auto"/>
        <w:left w:val="none" w:sz="0" w:space="0" w:color="auto"/>
        <w:bottom w:val="none" w:sz="0" w:space="0" w:color="auto"/>
        <w:right w:val="none" w:sz="0" w:space="0" w:color="auto"/>
      </w:divBdr>
    </w:div>
    <w:div w:id="1065225853">
      <w:bodyDiv w:val="1"/>
      <w:marLeft w:val="0"/>
      <w:marRight w:val="0"/>
      <w:marTop w:val="0"/>
      <w:marBottom w:val="0"/>
      <w:divBdr>
        <w:top w:val="none" w:sz="0" w:space="0" w:color="auto"/>
        <w:left w:val="none" w:sz="0" w:space="0" w:color="auto"/>
        <w:bottom w:val="none" w:sz="0" w:space="0" w:color="auto"/>
        <w:right w:val="none" w:sz="0" w:space="0" w:color="auto"/>
      </w:divBdr>
    </w:div>
    <w:div w:id="1067338118">
      <w:bodyDiv w:val="1"/>
      <w:marLeft w:val="0"/>
      <w:marRight w:val="0"/>
      <w:marTop w:val="0"/>
      <w:marBottom w:val="0"/>
      <w:divBdr>
        <w:top w:val="none" w:sz="0" w:space="0" w:color="auto"/>
        <w:left w:val="none" w:sz="0" w:space="0" w:color="auto"/>
        <w:bottom w:val="none" w:sz="0" w:space="0" w:color="auto"/>
        <w:right w:val="none" w:sz="0" w:space="0" w:color="auto"/>
      </w:divBdr>
    </w:div>
    <w:div w:id="1068108609">
      <w:bodyDiv w:val="1"/>
      <w:marLeft w:val="0"/>
      <w:marRight w:val="0"/>
      <w:marTop w:val="0"/>
      <w:marBottom w:val="0"/>
      <w:divBdr>
        <w:top w:val="none" w:sz="0" w:space="0" w:color="auto"/>
        <w:left w:val="none" w:sz="0" w:space="0" w:color="auto"/>
        <w:bottom w:val="none" w:sz="0" w:space="0" w:color="auto"/>
        <w:right w:val="none" w:sz="0" w:space="0" w:color="auto"/>
      </w:divBdr>
    </w:div>
    <w:div w:id="1070006573">
      <w:bodyDiv w:val="1"/>
      <w:marLeft w:val="0"/>
      <w:marRight w:val="0"/>
      <w:marTop w:val="0"/>
      <w:marBottom w:val="0"/>
      <w:divBdr>
        <w:top w:val="none" w:sz="0" w:space="0" w:color="auto"/>
        <w:left w:val="none" w:sz="0" w:space="0" w:color="auto"/>
        <w:bottom w:val="none" w:sz="0" w:space="0" w:color="auto"/>
        <w:right w:val="none" w:sz="0" w:space="0" w:color="auto"/>
      </w:divBdr>
    </w:div>
    <w:div w:id="1087732933">
      <w:bodyDiv w:val="1"/>
      <w:marLeft w:val="0"/>
      <w:marRight w:val="0"/>
      <w:marTop w:val="0"/>
      <w:marBottom w:val="0"/>
      <w:divBdr>
        <w:top w:val="none" w:sz="0" w:space="0" w:color="auto"/>
        <w:left w:val="none" w:sz="0" w:space="0" w:color="auto"/>
        <w:bottom w:val="none" w:sz="0" w:space="0" w:color="auto"/>
        <w:right w:val="none" w:sz="0" w:space="0" w:color="auto"/>
      </w:divBdr>
    </w:div>
    <w:div w:id="1088622709">
      <w:bodyDiv w:val="1"/>
      <w:marLeft w:val="0"/>
      <w:marRight w:val="0"/>
      <w:marTop w:val="0"/>
      <w:marBottom w:val="0"/>
      <w:divBdr>
        <w:top w:val="none" w:sz="0" w:space="0" w:color="auto"/>
        <w:left w:val="none" w:sz="0" w:space="0" w:color="auto"/>
        <w:bottom w:val="none" w:sz="0" w:space="0" w:color="auto"/>
        <w:right w:val="none" w:sz="0" w:space="0" w:color="auto"/>
      </w:divBdr>
    </w:div>
    <w:div w:id="1093206799">
      <w:bodyDiv w:val="1"/>
      <w:marLeft w:val="0"/>
      <w:marRight w:val="0"/>
      <w:marTop w:val="0"/>
      <w:marBottom w:val="0"/>
      <w:divBdr>
        <w:top w:val="none" w:sz="0" w:space="0" w:color="auto"/>
        <w:left w:val="none" w:sz="0" w:space="0" w:color="auto"/>
        <w:bottom w:val="none" w:sz="0" w:space="0" w:color="auto"/>
        <w:right w:val="none" w:sz="0" w:space="0" w:color="auto"/>
      </w:divBdr>
    </w:div>
    <w:div w:id="1107306954">
      <w:bodyDiv w:val="1"/>
      <w:marLeft w:val="0"/>
      <w:marRight w:val="0"/>
      <w:marTop w:val="0"/>
      <w:marBottom w:val="0"/>
      <w:divBdr>
        <w:top w:val="none" w:sz="0" w:space="0" w:color="auto"/>
        <w:left w:val="none" w:sz="0" w:space="0" w:color="auto"/>
        <w:bottom w:val="none" w:sz="0" w:space="0" w:color="auto"/>
        <w:right w:val="none" w:sz="0" w:space="0" w:color="auto"/>
      </w:divBdr>
    </w:div>
    <w:div w:id="1107312178">
      <w:bodyDiv w:val="1"/>
      <w:marLeft w:val="0"/>
      <w:marRight w:val="0"/>
      <w:marTop w:val="0"/>
      <w:marBottom w:val="0"/>
      <w:divBdr>
        <w:top w:val="none" w:sz="0" w:space="0" w:color="auto"/>
        <w:left w:val="none" w:sz="0" w:space="0" w:color="auto"/>
        <w:bottom w:val="none" w:sz="0" w:space="0" w:color="auto"/>
        <w:right w:val="none" w:sz="0" w:space="0" w:color="auto"/>
      </w:divBdr>
    </w:div>
    <w:div w:id="1109742086">
      <w:bodyDiv w:val="1"/>
      <w:marLeft w:val="0"/>
      <w:marRight w:val="0"/>
      <w:marTop w:val="0"/>
      <w:marBottom w:val="0"/>
      <w:divBdr>
        <w:top w:val="none" w:sz="0" w:space="0" w:color="auto"/>
        <w:left w:val="none" w:sz="0" w:space="0" w:color="auto"/>
        <w:bottom w:val="none" w:sz="0" w:space="0" w:color="auto"/>
        <w:right w:val="none" w:sz="0" w:space="0" w:color="auto"/>
      </w:divBdr>
    </w:div>
    <w:div w:id="1111900353">
      <w:bodyDiv w:val="1"/>
      <w:marLeft w:val="0"/>
      <w:marRight w:val="0"/>
      <w:marTop w:val="0"/>
      <w:marBottom w:val="0"/>
      <w:divBdr>
        <w:top w:val="none" w:sz="0" w:space="0" w:color="auto"/>
        <w:left w:val="none" w:sz="0" w:space="0" w:color="auto"/>
        <w:bottom w:val="none" w:sz="0" w:space="0" w:color="auto"/>
        <w:right w:val="none" w:sz="0" w:space="0" w:color="auto"/>
      </w:divBdr>
    </w:div>
    <w:div w:id="1124233519">
      <w:bodyDiv w:val="1"/>
      <w:marLeft w:val="0"/>
      <w:marRight w:val="0"/>
      <w:marTop w:val="0"/>
      <w:marBottom w:val="0"/>
      <w:divBdr>
        <w:top w:val="none" w:sz="0" w:space="0" w:color="auto"/>
        <w:left w:val="none" w:sz="0" w:space="0" w:color="auto"/>
        <w:bottom w:val="none" w:sz="0" w:space="0" w:color="auto"/>
        <w:right w:val="none" w:sz="0" w:space="0" w:color="auto"/>
      </w:divBdr>
    </w:div>
    <w:div w:id="1130392046">
      <w:bodyDiv w:val="1"/>
      <w:marLeft w:val="0"/>
      <w:marRight w:val="0"/>
      <w:marTop w:val="0"/>
      <w:marBottom w:val="0"/>
      <w:divBdr>
        <w:top w:val="none" w:sz="0" w:space="0" w:color="auto"/>
        <w:left w:val="none" w:sz="0" w:space="0" w:color="auto"/>
        <w:bottom w:val="none" w:sz="0" w:space="0" w:color="auto"/>
        <w:right w:val="none" w:sz="0" w:space="0" w:color="auto"/>
      </w:divBdr>
    </w:div>
    <w:div w:id="1137917167">
      <w:bodyDiv w:val="1"/>
      <w:marLeft w:val="0"/>
      <w:marRight w:val="0"/>
      <w:marTop w:val="0"/>
      <w:marBottom w:val="0"/>
      <w:divBdr>
        <w:top w:val="none" w:sz="0" w:space="0" w:color="auto"/>
        <w:left w:val="none" w:sz="0" w:space="0" w:color="auto"/>
        <w:bottom w:val="none" w:sz="0" w:space="0" w:color="auto"/>
        <w:right w:val="none" w:sz="0" w:space="0" w:color="auto"/>
      </w:divBdr>
    </w:div>
    <w:div w:id="1139570158">
      <w:bodyDiv w:val="1"/>
      <w:marLeft w:val="0"/>
      <w:marRight w:val="0"/>
      <w:marTop w:val="0"/>
      <w:marBottom w:val="0"/>
      <w:divBdr>
        <w:top w:val="none" w:sz="0" w:space="0" w:color="auto"/>
        <w:left w:val="none" w:sz="0" w:space="0" w:color="auto"/>
        <w:bottom w:val="none" w:sz="0" w:space="0" w:color="auto"/>
        <w:right w:val="none" w:sz="0" w:space="0" w:color="auto"/>
      </w:divBdr>
    </w:div>
    <w:div w:id="1139613528">
      <w:bodyDiv w:val="1"/>
      <w:marLeft w:val="0"/>
      <w:marRight w:val="0"/>
      <w:marTop w:val="0"/>
      <w:marBottom w:val="0"/>
      <w:divBdr>
        <w:top w:val="none" w:sz="0" w:space="0" w:color="auto"/>
        <w:left w:val="none" w:sz="0" w:space="0" w:color="auto"/>
        <w:bottom w:val="none" w:sz="0" w:space="0" w:color="auto"/>
        <w:right w:val="none" w:sz="0" w:space="0" w:color="auto"/>
      </w:divBdr>
    </w:div>
    <w:div w:id="1144081237">
      <w:bodyDiv w:val="1"/>
      <w:marLeft w:val="0"/>
      <w:marRight w:val="0"/>
      <w:marTop w:val="0"/>
      <w:marBottom w:val="0"/>
      <w:divBdr>
        <w:top w:val="none" w:sz="0" w:space="0" w:color="auto"/>
        <w:left w:val="none" w:sz="0" w:space="0" w:color="auto"/>
        <w:bottom w:val="none" w:sz="0" w:space="0" w:color="auto"/>
        <w:right w:val="none" w:sz="0" w:space="0" w:color="auto"/>
      </w:divBdr>
    </w:div>
    <w:div w:id="1147742859">
      <w:bodyDiv w:val="1"/>
      <w:marLeft w:val="0"/>
      <w:marRight w:val="0"/>
      <w:marTop w:val="0"/>
      <w:marBottom w:val="0"/>
      <w:divBdr>
        <w:top w:val="none" w:sz="0" w:space="0" w:color="auto"/>
        <w:left w:val="none" w:sz="0" w:space="0" w:color="auto"/>
        <w:bottom w:val="none" w:sz="0" w:space="0" w:color="auto"/>
        <w:right w:val="none" w:sz="0" w:space="0" w:color="auto"/>
      </w:divBdr>
    </w:div>
    <w:div w:id="1148479110">
      <w:bodyDiv w:val="1"/>
      <w:marLeft w:val="0"/>
      <w:marRight w:val="0"/>
      <w:marTop w:val="0"/>
      <w:marBottom w:val="0"/>
      <w:divBdr>
        <w:top w:val="none" w:sz="0" w:space="0" w:color="auto"/>
        <w:left w:val="none" w:sz="0" w:space="0" w:color="auto"/>
        <w:bottom w:val="none" w:sz="0" w:space="0" w:color="auto"/>
        <w:right w:val="none" w:sz="0" w:space="0" w:color="auto"/>
      </w:divBdr>
    </w:div>
    <w:div w:id="1151866102">
      <w:bodyDiv w:val="1"/>
      <w:marLeft w:val="0"/>
      <w:marRight w:val="0"/>
      <w:marTop w:val="0"/>
      <w:marBottom w:val="0"/>
      <w:divBdr>
        <w:top w:val="none" w:sz="0" w:space="0" w:color="auto"/>
        <w:left w:val="none" w:sz="0" w:space="0" w:color="auto"/>
        <w:bottom w:val="none" w:sz="0" w:space="0" w:color="auto"/>
        <w:right w:val="none" w:sz="0" w:space="0" w:color="auto"/>
      </w:divBdr>
    </w:div>
    <w:div w:id="1156190520">
      <w:bodyDiv w:val="1"/>
      <w:marLeft w:val="0"/>
      <w:marRight w:val="0"/>
      <w:marTop w:val="0"/>
      <w:marBottom w:val="0"/>
      <w:divBdr>
        <w:top w:val="none" w:sz="0" w:space="0" w:color="auto"/>
        <w:left w:val="none" w:sz="0" w:space="0" w:color="auto"/>
        <w:bottom w:val="none" w:sz="0" w:space="0" w:color="auto"/>
        <w:right w:val="none" w:sz="0" w:space="0" w:color="auto"/>
      </w:divBdr>
    </w:div>
    <w:div w:id="1156384423">
      <w:bodyDiv w:val="1"/>
      <w:marLeft w:val="0"/>
      <w:marRight w:val="0"/>
      <w:marTop w:val="0"/>
      <w:marBottom w:val="0"/>
      <w:divBdr>
        <w:top w:val="none" w:sz="0" w:space="0" w:color="auto"/>
        <w:left w:val="none" w:sz="0" w:space="0" w:color="auto"/>
        <w:bottom w:val="none" w:sz="0" w:space="0" w:color="auto"/>
        <w:right w:val="none" w:sz="0" w:space="0" w:color="auto"/>
      </w:divBdr>
    </w:div>
    <w:div w:id="1157186563">
      <w:bodyDiv w:val="1"/>
      <w:marLeft w:val="0"/>
      <w:marRight w:val="0"/>
      <w:marTop w:val="0"/>
      <w:marBottom w:val="0"/>
      <w:divBdr>
        <w:top w:val="none" w:sz="0" w:space="0" w:color="auto"/>
        <w:left w:val="none" w:sz="0" w:space="0" w:color="auto"/>
        <w:bottom w:val="none" w:sz="0" w:space="0" w:color="auto"/>
        <w:right w:val="none" w:sz="0" w:space="0" w:color="auto"/>
      </w:divBdr>
    </w:div>
    <w:div w:id="1161382877">
      <w:bodyDiv w:val="1"/>
      <w:marLeft w:val="0"/>
      <w:marRight w:val="0"/>
      <w:marTop w:val="0"/>
      <w:marBottom w:val="0"/>
      <w:divBdr>
        <w:top w:val="none" w:sz="0" w:space="0" w:color="auto"/>
        <w:left w:val="none" w:sz="0" w:space="0" w:color="auto"/>
        <w:bottom w:val="none" w:sz="0" w:space="0" w:color="auto"/>
        <w:right w:val="none" w:sz="0" w:space="0" w:color="auto"/>
      </w:divBdr>
    </w:div>
    <w:div w:id="1178544517">
      <w:bodyDiv w:val="1"/>
      <w:marLeft w:val="0"/>
      <w:marRight w:val="0"/>
      <w:marTop w:val="0"/>
      <w:marBottom w:val="0"/>
      <w:divBdr>
        <w:top w:val="none" w:sz="0" w:space="0" w:color="auto"/>
        <w:left w:val="none" w:sz="0" w:space="0" w:color="auto"/>
        <w:bottom w:val="none" w:sz="0" w:space="0" w:color="auto"/>
        <w:right w:val="none" w:sz="0" w:space="0" w:color="auto"/>
      </w:divBdr>
    </w:div>
    <w:div w:id="1178884361">
      <w:bodyDiv w:val="1"/>
      <w:marLeft w:val="0"/>
      <w:marRight w:val="0"/>
      <w:marTop w:val="0"/>
      <w:marBottom w:val="0"/>
      <w:divBdr>
        <w:top w:val="none" w:sz="0" w:space="0" w:color="auto"/>
        <w:left w:val="none" w:sz="0" w:space="0" w:color="auto"/>
        <w:bottom w:val="none" w:sz="0" w:space="0" w:color="auto"/>
        <w:right w:val="none" w:sz="0" w:space="0" w:color="auto"/>
      </w:divBdr>
    </w:div>
    <w:div w:id="1179925686">
      <w:bodyDiv w:val="1"/>
      <w:marLeft w:val="0"/>
      <w:marRight w:val="0"/>
      <w:marTop w:val="0"/>
      <w:marBottom w:val="0"/>
      <w:divBdr>
        <w:top w:val="none" w:sz="0" w:space="0" w:color="auto"/>
        <w:left w:val="none" w:sz="0" w:space="0" w:color="auto"/>
        <w:bottom w:val="none" w:sz="0" w:space="0" w:color="auto"/>
        <w:right w:val="none" w:sz="0" w:space="0" w:color="auto"/>
      </w:divBdr>
    </w:div>
    <w:div w:id="1194466007">
      <w:bodyDiv w:val="1"/>
      <w:marLeft w:val="0"/>
      <w:marRight w:val="0"/>
      <w:marTop w:val="0"/>
      <w:marBottom w:val="0"/>
      <w:divBdr>
        <w:top w:val="none" w:sz="0" w:space="0" w:color="auto"/>
        <w:left w:val="none" w:sz="0" w:space="0" w:color="auto"/>
        <w:bottom w:val="none" w:sz="0" w:space="0" w:color="auto"/>
        <w:right w:val="none" w:sz="0" w:space="0" w:color="auto"/>
      </w:divBdr>
    </w:div>
    <w:div w:id="1208834715">
      <w:bodyDiv w:val="1"/>
      <w:marLeft w:val="0"/>
      <w:marRight w:val="0"/>
      <w:marTop w:val="0"/>
      <w:marBottom w:val="0"/>
      <w:divBdr>
        <w:top w:val="none" w:sz="0" w:space="0" w:color="auto"/>
        <w:left w:val="none" w:sz="0" w:space="0" w:color="auto"/>
        <w:bottom w:val="none" w:sz="0" w:space="0" w:color="auto"/>
        <w:right w:val="none" w:sz="0" w:space="0" w:color="auto"/>
      </w:divBdr>
    </w:div>
    <w:div w:id="1213424856">
      <w:bodyDiv w:val="1"/>
      <w:marLeft w:val="0"/>
      <w:marRight w:val="0"/>
      <w:marTop w:val="0"/>
      <w:marBottom w:val="0"/>
      <w:divBdr>
        <w:top w:val="none" w:sz="0" w:space="0" w:color="auto"/>
        <w:left w:val="none" w:sz="0" w:space="0" w:color="auto"/>
        <w:bottom w:val="none" w:sz="0" w:space="0" w:color="auto"/>
        <w:right w:val="none" w:sz="0" w:space="0" w:color="auto"/>
      </w:divBdr>
    </w:div>
    <w:div w:id="1218007026">
      <w:bodyDiv w:val="1"/>
      <w:marLeft w:val="0"/>
      <w:marRight w:val="0"/>
      <w:marTop w:val="0"/>
      <w:marBottom w:val="0"/>
      <w:divBdr>
        <w:top w:val="none" w:sz="0" w:space="0" w:color="auto"/>
        <w:left w:val="none" w:sz="0" w:space="0" w:color="auto"/>
        <w:bottom w:val="none" w:sz="0" w:space="0" w:color="auto"/>
        <w:right w:val="none" w:sz="0" w:space="0" w:color="auto"/>
      </w:divBdr>
    </w:div>
    <w:div w:id="1220019668">
      <w:bodyDiv w:val="1"/>
      <w:marLeft w:val="0"/>
      <w:marRight w:val="0"/>
      <w:marTop w:val="0"/>
      <w:marBottom w:val="0"/>
      <w:divBdr>
        <w:top w:val="none" w:sz="0" w:space="0" w:color="auto"/>
        <w:left w:val="none" w:sz="0" w:space="0" w:color="auto"/>
        <w:bottom w:val="none" w:sz="0" w:space="0" w:color="auto"/>
        <w:right w:val="none" w:sz="0" w:space="0" w:color="auto"/>
      </w:divBdr>
    </w:div>
    <w:div w:id="1222181791">
      <w:bodyDiv w:val="1"/>
      <w:marLeft w:val="0"/>
      <w:marRight w:val="0"/>
      <w:marTop w:val="0"/>
      <w:marBottom w:val="0"/>
      <w:divBdr>
        <w:top w:val="none" w:sz="0" w:space="0" w:color="auto"/>
        <w:left w:val="none" w:sz="0" w:space="0" w:color="auto"/>
        <w:bottom w:val="none" w:sz="0" w:space="0" w:color="auto"/>
        <w:right w:val="none" w:sz="0" w:space="0" w:color="auto"/>
      </w:divBdr>
    </w:div>
    <w:div w:id="1233151368">
      <w:bodyDiv w:val="1"/>
      <w:marLeft w:val="0"/>
      <w:marRight w:val="0"/>
      <w:marTop w:val="0"/>
      <w:marBottom w:val="0"/>
      <w:divBdr>
        <w:top w:val="none" w:sz="0" w:space="0" w:color="auto"/>
        <w:left w:val="none" w:sz="0" w:space="0" w:color="auto"/>
        <w:bottom w:val="none" w:sz="0" w:space="0" w:color="auto"/>
        <w:right w:val="none" w:sz="0" w:space="0" w:color="auto"/>
      </w:divBdr>
    </w:div>
    <w:div w:id="1236818583">
      <w:bodyDiv w:val="1"/>
      <w:marLeft w:val="0"/>
      <w:marRight w:val="0"/>
      <w:marTop w:val="0"/>
      <w:marBottom w:val="0"/>
      <w:divBdr>
        <w:top w:val="none" w:sz="0" w:space="0" w:color="auto"/>
        <w:left w:val="none" w:sz="0" w:space="0" w:color="auto"/>
        <w:bottom w:val="none" w:sz="0" w:space="0" w:color="auto"/>
        <w:right w:val="none" w:sz="0" w:space="0" w:color="auto"/>
      </w:divBdr>
    </w:div>
    <w:div w:id="1247615077">
      <w:bodyDiv w:val="1"/>
      <w:marLeft w:val="0"/>
      <w:marRight w:val="0"/>
      <w:marTop w:val="0"/>
      <w:marBottom w:val="0"/>
      <w:divBdr>
        <w:top w:val="none" w:sz="0" w:space="0" w:color="auto"/>
        <w:left w:val="none" w:sz="0" w:space="0" w:color="auto"/>
        <w:bottom w:val="none" w:sz="0" w:space="0" w:color="auto"/>
        <w:right w:val="none" w:sz="0" w:space="0" w:color="auto"/>
      </w:divBdr>
    </w:div>
    <w:div w:id="1247807647">
      <w:bodyDiv w:val="1"/>
      <w:marLeft w:val="0"/>
      <w:marRight w:val="0"/>
      <w:marTop w:val="0"/>
      <w:marBottom w:val="0"/>
      <w:divBdr>
        <w:top w:val="none" w:sz="0" w:space="0" w:color="auto"/>
        <w:left w:val="none" w:sz="0" w:space="0" w:color="auto"/>
        <w:bottom w:val="none" w:sz="0" w:space="0" w:color="auto"/>
        <w:right w:val="none" w:sz="0" w:space="0" w:color="auto"/>
      </w:divBdr>
    </w:div>
    <w:div w:id="1248228119">
      <w:bodyDiv w:val="1"/>
      <w:marLeft w:val="0"/>
      <w:marRight w:val="0"/>
      <w:marTop w:val="0"/>
      <w:marBottom w:val="0"/>
      <w:divBdr>
        <w:top w:val="none" w:sz="0" w:space="0" w:color="auto"/>
        <w:left w:val="none" w:sz="0" w:space="0" w:color="auto"/>
        <w:bottom w:val="none" w:sz="0" w:space="0" w:color="auto"/>
        <w:right w:val="none" w:sz="0" w:space="0" w:color="auto"/>
      </w:divBdr>
    </w:div>
    <w:div w:id="1248348602">
      <w:bodyDiv w:val="1"/>
      <w:marLeft w:val="0"/>
      <w:marRight w:val="0"/>
      <w:marTop w:val="0"/>
      <w:marBottom w:val="0"/>
      <w:divBdr>
        <w:top w:val="none" w:sz="0" w:space="0" w:color="auto"/>
        <w:left w:val="none" w:sz="0" w:space="0" w:color="auto"/>
        <w:bottom w:val="none" w:sz="0" w:space="0" w:color="auto"/>
        <w:right w:val="none" w:sz="0" w:space="0" w:color="auto"/>
      </w:divBdr>
    </w:div>
    <w:div w:id="1251309895">
      <w:bodyDiv w:val="1"/>
      <w:marLeft w:val="0"/>
      <w:marRight w:val="0"/>
      <w:marTop w:val="0"/>
      <w:marBottom w:val="0"/>
      <w:divBdr>
        <w:top w:val="none" w:sz="0" w:space="0" w:color="auto"/>
        <w:left w:val="none" w:sz="0" w:space="0" w:color="auto"/>
        <w:bottom w:val="none" w:sz="0" w:space="0" w:color="auto"/>
        <w:right w:val="none" w:sz="0" w:space="0" w:color="auto"/>
      </w:divBdr>
    </w:div>
    <w:div w:id="1252084907">
      <w:bodyDiv w:val="1"/>
      <w:marLeft w:val="0"/>
      <w:marRight w:val="0"/>
      <w:marTop w:val="0"/>
      <w:marBottom w:val="0"/>
      <w:divBdr>
        <w:top w:val="none" w:sz="0" w:space="0" w:color="auto"/>
        <w:left w:val="none" w:sz="0" w:space="0" w:color="auto"/>
        <w:bottom w:val="none" w:sz="0" w:space="0" w:color="auto"/>
        <w:right w:val="none" w:sz="0" w:space="0" w:color="auto"/>
      </w:divBdr>
      <w:divsChild>
        <w:div w:id="1521317208">
          <w:marLeft w:val="0"/>
          <w:marRight w:val="0"/>
          <w:marTop w:val="0"/>
          <w:marBottom w:val="0"/>
          <w:divBdr>
            <w:top w:val="none" w:sz="0" w:space="0" w:color="auto"/>
            <w:left w:val="none" w:sz="0" w:space="0" w:color="auto"/>
            <w:bottom w:val="none" w:sz="0" w:space="0" w:color="auto"/>
            <w:right w:val="none" w:sz="0" w:space="0" w:color="auto"/>
          </w:divBdr>
          <w:divsChild>
            <w:div w:id="10950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88336">
      <w:bodyDiv w:val="1"/>
      <w:marLeft w:val="0"/>
      <w:marRight w:val="0"/>
      <w:marTop w:val="0"/>
      <w:marBottom w:val="0"/>
      <w:divBdr>
        <w:top w:val="none" w:sz="0" w:space="0" w:color="auto"/>
        <w:left w:val="none" w:sz="0" w:space="0" w:color="auto"/>
        <w:bottom w:val="none" w:sz="0" w:space="0" w:color="auto"/>
        <w:right w:val="none" w:sz="0" w:space="0" w:color="auto"/>
      </w:divBdr>
    </w:div>
    <w:div w:id="1278609088">
      <w:bodyDiv w:val="1"/>
      <w:marLeft w:val="0"/>
      <w:marRight w:val="0"/>
      <w:marTop w:val="0"/>
      <w:marBottom w:val="0"/>
      <w:divBdr>
        <w:top w:val="none" w:sz="0" w:space="0" w:color="auto"/>
        <w:left w:val="none" w:sz="0" w:space="0" w:color="auto"/>
        <w:bottom w:val="none" w:sz="0" w:space="0" w:color="auto"/>
        <w:right w:val="none" w:sz="0" w:space="0" w:color="auto"/>
      </w:divBdr>
    </w:div>
    <w:div w:id="1280066879">
      <w:bodyDiv w:val="1"/>
      <w:marLeft w:val="0"/>
      <w:marRight w:val="0"/>
      <w:marTop w:val="0"/>
      <w:marBottom w:val="0"/>
      <w:divBdr>
        <w:top w:val="none" w:sz="0" w:space="0" w:color="auto"/>
        <w:left w:val="none" w:sz="0" w:space="0" w:color="auto"/>
        <w:bottom w:val="none" w:sz="0" w:space="0" w:color="auto"/>
        <w:right w:val="none" w:sz="0" w:space="0" w:color="auto"/>
      </w:divBdr>
      <w:divsChild>
        <w:div w:id="756288648">
          <w:marLeft w:val="0"/>
          <w:marRight w:val="0"/>
          <w:marTop w:val="0"/>
          <w:marBottom w:val="0"/>
          <w:divBdr>
            <w:top w:val="none" w:sz="0" w:space="0" w:color="auto"/>
            <w:left w:val="none" w:sz="0" w:space="0" w:color="auto"/>
            <w:bottom w:val="none" w:sz="0" w:space="0" w:color="auto"/>
            <w:right w:val="none" w:sz="0" w:space="0" w:color="auto"/>
          </w:divBdr>
          <w:divsChild>
            <w:div w:id="1774586992">
              <w:marLeft w:val="0"/>
              <w:marRight w:val="0"/>
              <w:marTop w:val="0"/>
              <w:marBottom w:val="0"/>
              <w:divBdr>
                <w:top w:val="none" w:sz="0" w:space="0" w:color="auto"/>
                <w:left w:val="none" w:sz="0" w:space="0" w:color="auto"/>
                <w:bottom w:val="none" w:sz="0" w:space="0" w:color="auto"/>
                <w:right w:val="none" w:sz="0" w:space="0" w:color="auto"/>
              </w:divBdr>
              <w:divsChild>
                <w:div w:id="538325352">
                  <w:marLeft w:val="0"/>
                  <w:marRight w:val="0"/>
                  <w:marTop w:val="0"/>
                  <w:marBottom w:val="0"/>
                  <w:divBdr>
                    <w:top w:val="none" w:sz="0" w:space="0" w:color="auto"/>
                    <w:left w:val="none" w:sz="0" w:space="0" w:color="auto"/>
                    <w:bottom w:val="none" w:sz="0" w:space="0" w:color="auto"/>
                    <w:right w:val="none" w:sz="0" w:space="0" w:color="auto"/>
                  </w:divBdr>
                  <w:divsChild>
                    <w:div w:id="1042747627">
                      <w:marLeft w:val="-225"/>
                      <w:marRight w:val="-225"/>
                      <w:marTop w:val="0"/>
                      <w:marBottom w:val="0"/>
                      <w:divBdr>
                        <w:top w:val="none" w:sz="0" w:space="0" w:color="auto"/>
                        <w:left w:val="none" w:sz="0" w:space="0" w:color="auto"/>
                        <w:bottom w:val="none" w:sz="0" w:space="0" w:color="auto"/>
                        <w:right w:val="none" w:sz="0" w:space="0" w:color="auto"/>
                      </w:divBdr>
                      <w:divsChild>
                        <w:div w:id="1280843970">
                          <w:marLeft w:val="0"/>
                          <w:marRight w:val="0"/>
                          <w:marTop w:val="0"/>
                          <w:marBottom w:val="0"/>
                          <w:divBdr>
                            <w:top w:val="none" w:sz="0" w:space="0" w:color="auto"/>
                            <w:left w:val="none" w:sz="0" w:space="0" w:color="auto"/>
                            <w:bottom w:val="none" w:sz="0" w:space="0" w:color="auto"/>
                            <w:right w:val="none" w:sz="0" w:space="0" w:color="auto"/>
                          </w:divBdr>
                          <w:divsChild>
                            <w:div w:id="3316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275291">
      <w:bodyDiv w:val="1"/>
      <w:marLeft w:val="0"/>
      <w:marRight w:val="0"/>
      <w:marTop w:val="0"/>
      <w:marBottom w:val="0"/>
      <w:divBdr>
        <w:top w:val="none" w:sz="0" w:space="0" w:color="auto"/>
        <w:left w:val="none" w:sz="0" w:space="0" w:color="auto"/>
        <w:bottom w:val="none" w:sz="0" w:space="0" w:color="auto"/>
        <w:right w:val="none" w:sz="0" w:space="0" w:color="auto"/>
      </w:divBdr>
    </w:div>
    <w:div w:id="1301879563">
      <w:bodyDiv w:val="1"/>
      <w:marLeft w:val="0"/>
      <w:marRight w:val="0"/>
      <w:marTop w:val="0"/>
      <w:marBottom w:val="0"/>
      <w:divBdr>
        <w:top w:val="none" w:sz="0" w:space="0" w:color="auto"/>
        <w:left w:val="none" w:sz="0" w:space="0" w:color="auto"/>
        <w:bottom w:val="none" w:sz="0" w:space="0" w:color="auto"/>
        <w:right w:val="none" w:sz="0" w:space="0" w:color="auto"/>
      </w:divBdr>
    </w:div>
    <w:div w:id="1303192933">
      <w:bodyDiv w:val="1"/>
      <w:marLeft w:val="0"/>
      <w:marRight w:val="0"/>
      <w:marTop w:val="0"/>
      <w:marBottom w:val="0"/>
      <w:divBdr>
        <w:top w:val="none" w:sz="0" w:space="0" w:color="auto"/>
        <w:left w:val="none" w:sz="0" w:space="0" w:color="auto"/>
        <w:bottom w:val="none" w:sz="0" w:space="0" w:color="auto"/>
        <w:right w:val="none" w:sz="0" w:space="0" w:color="auto"/>
      </w:divBdr>
    </w:div>
    <w:div w:id="1305348895">
      <w:bodyDiv w:val="1"/>
      <w:marLeft w:val="0"/>
      <w:marRight w:val="0"/>
      <w:marTop w:val="0"/>
      <w:marBottom w:val="0"/>
      <w:divBdr>
        <w:top w:val="none" w:sz="0" w:space="0" w:color="auto"/>
        <w:left w:val="none" w:sz="0" w:space="0" w:color="auto"/>
        <w:bottom w:val="none" w:sz="0" w:space="0" w:color="auto"/>
        <w:right w:val="none" w:sz="0" w:space="0" w:color="auto"/>
      </w:divBdr>
    </w:div>
    <w:div w:id="1316492643">
      <w:bodyDiv w:val="1"/>
      <w:marLeft w:val="0"/>
      <w:marRight w:val="0"/>
      <w:marTop w:val="0"/>
      <w:marBottom w:val="0"/>
      <w:divBdr>
        <w:top w:val="none" w:sz="0" w:space="0" w:color="auto"/>
        <w:left w:val="none" w:sz="0" w:space="0" w:color="auto"/>
        <w:bottom w:val="none" w:sz="0" w:space="0" w:color="auto"/>
        <w:right w:val="none" w:sz="0" w:space="0" w:color="auto"/>
      </w:divBdr>
    </w:div>
    <w:div w:id="1321034404">
      <w:bodyDiv w:val="1"/>
      <w:marLeft w:val="0"/>
      <w:marRight w:val="0"/>
      <w:marTop w:val="0"/>
      <w:marBottom w:val="0"/>
      <w:divBdr>
        <w:top w:val="none" w:sz="0" w:space="0" w:color="auto"/>
        <w:left w:val="none" w:sz="0" w:space="0" w:color="auto"/>
        <w:bottom w:val="none" w:sz="0" w:space="0" w:color="auto"/>
        <w:right w:val="none" w:sz="0" w:space="0" w:color="auto"/>
      </w:divBdr>
    </w:div>
    <w:div w:id="1322660878">
      <w:bodyDiv w:val="1"/>
      <w:marLeft w:val="0"/>
      <w:marRight w:val="0"/>
      <w:marTop w:val="0"/>
      <w:marBottom w:val="0"/>
      <w:divBdr>
        <w:top w:val="none" w:sz="0" w:space="0" w:color="auto"/>
        <w:left w:val="none" w:sz="0" w:space="0" w:color="auto"/>
        <w:bottom w:val="none" w:sz="0" w:space="0" w:color="auto"/>
        <w:right w:val="none" w:sz="0" w:space="0" w:color="auto"/>
      </w:divBdr>
    </w:div>
    <w:div w:id="1326320108">
      <w:bodyDiv w:val="1"/>
      <w:marLeft w:val="0"/>
      <w:marRight w:val="0"/>
      <w:marTop w:val="0"/>
      <w:marBottom w:val="0"/>
      <w:divBdr>
        <w:top w:val="none" w:sz="0" w:space="0" w:color="auto"/>
        <w:left w:val="none" w:sz="0" w:space="0" w:color="auto"/>
        <w:bottom w:val="none" w:sz="0" w:space="0" w:color="auto"/>
        <w:right w:val="none" w:sz="0" w:space="0" w:color="auto"/>
      </w:divBdr>
    </w:div>
    <w:div w:id="1328627436">
      <w:bodyDiv w:val="1"/>
      <w:marLeft w:val="0"/>
      <w:marRight w:val="0"/>
      <w:marTop w:val="0"/>
      <w:marBottom w:val="0"/>
      <w:divBdr>
        <w:top w:val="none" w:sz="0" w:space="0" w:color="auto"/>
        <w:left w:val="none" w:sz="0" w:space="0" w:color="auto"/>
        <w:bottom w:val="none" w:sz="0" w:space="0" w:color="auto"/>
        <w:right w:val="none" w:sz="0" w:space="0" w:color="auto"/>
      </w:divBdr>
    </w:div>
    <w:div w:id="1341397539">
      <w:bodyDiv w:val="1"/>
      <w:marLeft w:val="0"/>
      <w:marRight w:val="0"/>
      <w:marTop w:val="0"/>
      <w:marBottom w:val="0"/>
      <w:divBdr>
        <w:top w:val="none" w:sz="0" w:space="0" w:color="auto"/>
        <w:left w:val="none" w:sz="0" w:space="0" w:color="auto"/>
        <w:bottom w:val="none" w:sz="0" w:space="0" w:color="auto"/>
        <w:right w:val="none" w:sz="0" w:space="0" w:color="auto"/>
      </w:divBdr>
    </w:div>
    <w:div w:id="1345476866">
      <w:bodyDiv w:val="1"/>
      <w:marLeft w:val="0"/>
      <w:marRight w:val="0"/>
      <w:marTop w:val="0"/>
      <w:marBottom w:val="0"/>
      <w:divBdr>
        <w:top w:val="none" w:sz="0" w:space="0" w:color="auto"/>
        <w:left w:val="none" w:sz="0" w:space="0" w:color="auto"/>
        <w:bottom w:val="none" w:sz="0" w:space="0" w:color="auto"/>
        <w:right w:val="none" w:sz="0" w:space="0" w:color="auto"/>
      </w:divBdr>
    </w:div>
    <w:div w:id="1347098277">
      <w:bodyDiv w:val="1"/>
      <w:marLeft w:val="0"/>
      <w:marRight w:val="0"/>
      <w:marTop w:val="0"/>
      <w:marBottom w:val="0"/>
      <w:divBdr>
        <w:top w:val="none" w:sz="0" w:space="0" w:color="auto"/>
        <w:left w:val="none" w:sz="0" w:space="0" w:color="auto"/>
        <w:bottom w:val="none" w:sz="0" w:space="0" w:color="auto"/>
        <w:right w:val="none" w:sz="0" w:space="0" w:color="auto"/>
      </w:divBdr>
    </w:div>
    <w:div w:id="1349023296">
      <w:bodyDiv w:val="1"/>
      <w:marLeft w:val="0"/>
      <w:marRight w:val="0"/>
      <w:marTop w:val="0"/>
      <w:marBottom w:val="0"/>
      <w:divBdr>
        <w:top w:val="none" w:sz="0" w:space="0" w:color="auto"/>
        <w:left w:val="none" w:sz="0" w:space="0" w:color="auto"/>
        <w:bottom w:val="none" w:sz="0" w:space="0" w:color="auto"/>
        <w:right w:val="none" w:sz="0" w:space="0" w:color="auto"/>
      </w:divBdr>
    </w:div>
    <w:div w:id="1349721976">
      <w:bodyDiv w:val="1"/>
      <w:marLeft w:val="0"/>
      <w:marRight w:val="0"/>
      <w:marTop w:val="0"/>
      <w:marBottom w:val="0"/>
      <w:divBdr>
        <w:top w:val="none" w:sz="0" w:space="0" w:color="auto"/>
        <w:left w:val="none" w:sz="0" w:space="0" w:color="auto"/>
        <w:bottom w:val="none" w:sz="0" w:space="0" w:color="auto"/>
        <w:right w:val="none" w:sz="0" w:space="0" w:color="auto"/>
      </w:divBdr>
    </w:div>
    <w:div w:id="1352223091">
      <w:bodyDiv w:val="1"/>
      <w:marLeft w:val="0"/>
      <w:marRight w:val="0"/>
      <w:marTop w:val="0"/>
      <w:marBottom w:val="0"/>
      <w:divBdr>
        <w:top w:val="none" w:sz="0" w:space="0" w:color="auto"/>
        <w:left w:val="none" w:sz="0" w:space="0" w:color="auto"/>
        <w:bottom w:val="none" w:sz="0" w:space="0" w:color="auto"/>
        <w:right w:val="none" w:sz="0" w:space="0" w:color="auto"/>
      </w:divBdr>
    </w:div>
    <w:div w:id="1354921705">
      <w:bodyDiv w:val="1"/>
      <w:marLeft w:val="0"/>
      <w:marRight w:val="0"/>
      <w:marTop w:val="0"/>
      <w:marBottom w:val="0"/>
      <w:divBdr>
        <w:top w:val="none" w:sz="0" w:space="0" w:color="auto"/>
        <w:left w:val="none" w:sz="0" w:space="0" w:color="auto"/>
        <w:bottom w:val="none" w:sz="0" w:space="0" w:color="auto"/>
        <w:right w:val="none" w:sz="0" w:space="0" w:color="auto"/>
      </w:divBdr>
    </w:div>
    <w:div w:id="1360667761">
      <w:bodyDiv w:val="1"/>
      <w:marLeft w:val="0"/>
      <w:marRight w:val="0"/>
      <w:marTop w:val="0"/>
      <w:marBottom w:val="0"/>
      <w:divBdr>
        <w:top w:val="none" w:sz="0" w:space="0" w:color="auto"/>
        <w:left w:val="none" w:sz="0" w:space="0" w:color="auto"/>
        <w:bottom w:val="none" w:sz="0" w:space="0" w:color="auto"/>
        <w:right w:val="none" w:sz="0" w:space="0" w:color="auto"/>
      </w:divBdr>
    </w:div>
    <w:div w:id="1363943168">
      <w:bodyDiv w:val="1"/>
      <w:marLeft w:val="0"/>
      <w:marRight w:val="0"/>
      <w:marTop w:val="0"/>
      <w:marBottom w:val="0"/>
      <w:divBdr>
        <w:top w:val="none" w:sz="0" w:space="0" w:color="auto"/>
        <w:left w:val="none" w:sz="0" w:space="0" w:color="auto"/>
        <w:bottom w:val="none" w:sz="0" w:space="0" w:color="auto"/>
        <w:right w:val="none" w:sz="0" w:space="0" w:color="auto"/>
      </w:divBdr>
    </w:div>
    <w:div w:id="1367679606">
      <w:bodyDiv w:val="1"/>
      <w:marLeft w:val="0"/>
      <w:marRight w:val="0"/>
      <w:marTop w:val="0"/>
      <w:marBottom w:val="0"/>
      <w:divBdr>
        <w:top w:val="none" w:sz="0" w:space="0" w:color="auto"/>
        <w:left w:val="none" w:sz="0" w:space="0" w:color="auto"/>
        <w:bottom w:val="none" w:sz="0" w:space="0" w:color="auto"/>
        <w:right w:val="none" w:sz="0" w:space="0" w:color="auto"/>
      </w:divBdr>
    </w:div>
    <w:div w:id="1369454780">
      <w:bodyDiv w:val="1"/>
      <w:marLeft w:val="0"/>
      <w:marRight w:val="0"/>
      <w:marTop w:val="0"/>
      <w:marBottom w:val="0"/>
      <w:divBdr>
        <w:top w:val="none" w:sz="0" w:space="0" w:color="auto"/>
        <w:left w:val="none" w:sz="0" w:space="0" w:color="auto"/>
        <w:bottom w:val="none" w:sz="0" w:space="0" w:color="auto"/>
        <w:right w:val="none" w:sz="0" w:space="0" w:color="auto"/>
      </w:divBdr>
    </w:div>
    <w:div w:id="1375233576">
      <w:bodyDiv w:val="1"/>
      <w:marLeft w:val="0"/>
      <w:marRight w:val="0"/>
      <w:marTop w:val="0"/>
      <w:marBottom w:val="0"/>
      <w:divBdr>
        <w:top w:val="none" w:sz="0" w:space="0" w:color="auto"/>
        <w:left w:val="none" w:sz="0" w:space="0" w:color="auto"/>
        <w:bottom w:val="none" w:sz="0" w:space="0" w:color="auto"/>
        <w:right w:val="none" w:sz="0" w:space="0" w:color="auto"/>
      </w:divBdr>
    </w:div>
    <w:div w:id="1382091446">
      <w:bodyDiv w:val="1"/>
      <w:marLeft w:val="0"/>
      <w:marRight w:val="0"/>
      <w:marTop w:val="0"/>
      <w:marBottom w:val="0"/>
      <w:divBdr>
        <w:top w:val="none" w:sz="0" w:space="0" w:color="auto"/>
        <w:left w:val="none" w:sz="0" w:space="0" w:color="auto"/>
        <w:bottom w:val="none" w:sz="0" w:space="0" w:color="auto"/>
        <w:right w:val="none" w:sz="0" w:space="0" w:color="auto"/>
      </w:divBdr>
    </w:div>
    <w:div w:id="1383485721">
      <w:bodyDiv w:val="1"/>
      <w:marLeft w:val="0"/>
      <w:marRight w:val="0"/>
      <w:marTop w:val="0"/>
      <w:marBottom w:val="0"/>
      <w:divBdr>
        <w:top w:val="none" w:sz="0" w:space="0" w:color="auto"/>
        <w:left w:val="none" w:sz="0" w:space="0" w:color="auto"/>
        <w:bottom w:val="none" w:sz="0" w:space="0" w:color="auto"/>
        <w:right w:val="none" w:sz="0" w:space="0" w:color="auto"/>
      </w:divBdr>
    </w:div>
    <w:div w:id="1385562923">
      <w:bodyDiv w:val="1"/>
      <w:marLeft w:val="0"/>
      <w:marRight w:val="0"/>
      <w:marTop w:val="0"/>
      <w:marBottom w:val="0"/>
      <w:divBdr>
        <w:top w:val="none" w:sz="0" w:space="0" w:color="auto"/>
        <w:left w:val="none" w:sz="0" w:space="0" w:color="auto"/>
        <w:bottom w:val="none" w:sz="0" w:space="0" w:color="auto"/>
        <w:right w:val="none" w:sz="0" w:space="0" w:color="auto"/>
      </w:divBdr>
    </w:div>
    <w:div w:id="1390806820">
      <w:bodyDiv w:val="1"/>
      <w:marLeft w:val="0"/>
      <w:marRight w:val="0"/>
      <w:marTop w:val="0"/>
      <w:marBottom w:val="0"/>
      <w:divBdr>
        <w:top w:val="none" w:sz="0" w:space="0" w:color="auto"/>
        <w:left w:val="none" w:sz="0" w:space="0" w:color="auto"/>
        <w:bottom w:val="none" w:sz="0" w:space="0" w:color="auto"/>
        <w:right w:val="none" w:sz="0" w:space="0" w:color="auto"/>
      </w:divBdr>
    </w:div>
    <w:div w:id="1400976715">
      <w:bodyDiv w:val="1"/>
      <w:marLeft w:val="0"/>
      <w:marRight w:val="0"/>
      <w:marTop w:val="0"/>
      <w:marBottom w:val="0"/>
      <w:divBdr>
        <w:top w:val="none" w:sz="0" w:space="0" w:color="auto"/>
        <w:left w:val="none" w:sz="0" w:space="0" w:color="auto"/>
        <w:bottom w:val="none" w:sz="0" w:space="0" w:color="auto"/>
        <w:right w:val="none" w:sz="0" w:space="0" w:color="auto"/>
      </w:divBdr>
    </w:div>
    <w:div w:id="1411847561">
      <w:bodyDiv w:val="1"/>
      <w:marLeft w:val="0"/>
      <w:marRight w:val="0"/>
      <w:marTop w:val="0"/>
      <w:marBottom w:val="0"/>
      <w:divBdr>
        <w:top w:val="none" w:sz="0" w:space="0" w:color="auto"/>
        <w:left w:val="none" w:sz="0" w:space="0" w:color="auto"/>
        <w:bottom w:val="none" w:sz="0" w:space="0" w:color="auto"/>
        <w:right w:val="none" w:sz="0" w:space="0" w:color="auto"/>
      </w:divBdr>
    </w:div>
    <w:div w:id="1416517151">
      <w:bodyDiv w:val="1"/>
      <w:marLeft w:val="0"/>
      <w:marRight w:val="0"/>
      <w:marTop w:val="0"/>
      <w:marBottom w:val="0"/>
      <w:divBdr>
        <w:top w:val="none" w:sz="0" w:space="0" w:color="auto"/>
        <w:left w:val="none" w:sz="0" w:space="0" w:color="auto"/>
        <w:bottom w:val="none" w:sz="0" w:space="0" w:color="auto"/>
        <w:right w:val="none" w:sz="0" w:space="0" w:color="auto"/>
      </w:divBdr>
    </w:div>
    <w:div w:id="1417365590">
      <w:bodyDiv w:val="1"/>
      <w:marLeft w:val="0"/>
      <w:marRight w:val="0"/>
      <w:marTop w:val="0"/>
      <w:marBottom w:val="0"/>
      <w:divBdr>
        <w:top w:val="none" w:sz="0" w:space="0" w:color="auto"/>
        <w:left w:val="none" w:sz="0" w:space="0" w:color="auto"/>
        <w:bottom w:val="none" w:sz="0" w:space="0" w:color="auto"/>
        <w:right w:val="none" w:sz="0" w:space="0" w:color="auto"/>
      </w:divBdr>
    </w:div>
    <w:div w:id="1418747379">
      <w:bodyDiv w:val="1"/>
      <w:marLeft w:val="0"/>
      <w:marRight w:val="0"/>
      <w:marTop w:val="0"/>
      <w:marBottom w:val="0"/>
      <w:divBdr>
        <w:top w:val="none" w:sz="0" w:space="0" w:color="auto"/>
        <w:left w:val="none" w:sz="0" w:space="0" w:color="auto"/>
        <w:bottom w:val="none" w:sz="0" w:space="0" w:color="auto"/>
        <w:right w:val="none" w:sz="0" w:space="0" w:color="auto"/>
      </w:divBdr>
    </w:div>
    <w:div w:id="1421415921">
      <w:bodyDiv w:val="1"/>
      <w:marLeft w:val="0"/>
      <w:marRight w:val="0"/>
      <w:marTop w:val="0"/>
      <w:marBottom w:val="0"/>
      <w:divBdr>
        <w:top w:val="none" w:sz="0" w:space="0" w:color="auto"/>
        <w:left w:val="none" w:sz="0" w:space="0" w:color="auto"/>
        <w:bottom w:val="none" w:sz="0" w:space="0" w:color="auto"/>
        <w:right w:val="none" w:sz="0" w:space="0" w:color="auto"/>
      </w:divBdr>
    </w:div>
    <w:div w:id="1422525297">
      <w:bodyDiv w:val="1"/>
      <w:marLeft w:val="0"/>
      <w:marRight w:val="0"/>
      <w:marTop w:val="0"/>
      <w:marBottom w:val="0"/>
      <w:divBdr>
        <w:top w:val="none" w:sz="0" w:space="0" w:color="auto"/>
        <w:left w:val="none" w:sz="0" w:space="0" w:color="auto"/>
        <w:bottom w:val="none" w:sz="0" w:space="0" w:color="auto"/>
        <w:right w:val="none" w:sz="0" w:space="0" w:color="auto"/>
      </w:divBdr>
    </w:div>
    <w:div w:id="1423455287">
      <w:bodyDiv w:val="1"/>
      <w:marLeft w:val="0"/>
      <w:marRight w:val="0"/>
      <w:marTop w:val="0"/>
      <w:marBottom w:val="0"/>
      <w:divBdr>
        <w:top w:val="none" w:sz="0" w:space="0" w:color="auto"/>
        <w:left w:val="none" w:sz="0" w:space="0" w:color="auto"/>
        <w:bottom w:val="none" w:sz="0" w:space="0" w:color="auto"/>
        <w:right w:val="none" w:sz="0" w:space="0" w:color="auto"/>
      </w:divBdr>
    </w:div>
    <w:div w:id="1423915641">
      <w:bodyDiv w:val="1"/>
      <w:marLeft w:val="0"/>
      <w:marRight w:val="0"/>
      <w:marTop w:val="0"/>
      <w:marBottom w:val="0"/>
      <w:divBdr>
        <w:top w:val="none" w:sz="0" w:space="0" w:color="auto"/>
        <w:left w:val="none" w:sz="0" w:space="0" w:color="auto"/>
        <w:bottom w:val="none" w:sz="0" w:space="0" w:color="auto"/>
        <w:right w:val="none" w:sz="0" w:space="0" w:color="auto"/>
      </w:divBdr>
    </w:div>
    <w:div w:id="1439175592">
      <w:bodyDiv w:val="1"/>
      <w:marLeft w:val="0"/>
      <w:marRight w:val="0"/>
      <w:marTop w:val="0"/>
      <w:marBottom w:val="0"/>
      <w:divBdr>
        <w:top w:val="none" w:sz="0" w:space="0" w:color="auto"/>
        <w:left w:val="none" w:sz="0" w:space="0" w:color="auto"/>
        <w:bottom w:val="none" w:sz="0" w:space="0" w:color="auto"/>
        <w:right w:val="none" w:sz="0" w:space="0" w:color="auto"/>
      </w:divBdr>
    </w:div>
    <w:div w:id="1439834438">
      <w:bodyDiv w:val="1"/>
      <w:marLeft w:val="0"/>
      <w:marRight w:val="0"/>
      <w:marTop w:val="0"/>
      <w:marBottom w:val="0"/>
      <w:divBdr>
        <w:top w:val="none" w:sz="0" w:space="0" w:color="auto"/>
        <w:left w:val="none" w:sz="0" w:space="0" w:color="auto"/>
        <w:bottom w:val="none" w:sz="0" w:space="0" w:color="auto"/>
        <w:right w:val="none" w:sz="0" w:space="0" w:color="auto"/>
      </w:divBdr>
    </w:div>
    <w:div w:id="1445612513">
      <w:bodyDiv w:val="1"/>
      <w:marLeft w:val="0"/>
      <w:marRight w:val="0"/>
      <w:marTop w:val="0"/>
      <w:marBottom w:val="0"/>
      <w:divBdr>
        <w:top w:val="none" w:sz="0" w:space="0" w:color="auto"/>
        <w:left w:val="none" w:sz="0" w:space="0" w:color="auto"/>
        <w:bottom w:val="none" w:sz="0" w:space="0" w:color="auto"/>
        <w:right w:val="none" w:sz="0" w:space="0" w:color="auto"/>
      </w:divBdr>
    </w:div>
    <w:div w:id="1457798132">
      <w:bodyDiv w:val="1"/>
      <w:marLeft w:val="0"/>
      <w:marRight w:val="0"/>
      <w:marTop w:val="0"/>
      <w:marBottom w:val="0"/>
      <w:divBdr>
        <w:top w:val="none" w:sz="0" w:space="0" w:color="auto"/>
        <w:left w:val="none" w:sz="0" w:space="0" w:color="auto"/>
        <w:bottom w:val="none" w:sz="0" w:space="0" w:color="auto"/>
        <w:right w:val="none" w:sz="0" w:space="0" w:color="auto"/>
      </w:divBdr>
    </w:div>
    <w:div w:id="1471627130">
      <w:bodyDiv w:val="1"/>
      <w:marLeft w:val="0"/>
      <w:marRight w:val="0"/>
      <w:marTop w:val="0"/>
      <w:marBottom w:val="0"/>
      <w:divBdr>
        <w:top w:val="none" w:sz="0" w:space="0" w:color="auto"/>
        <w:left w:val="none" w:sz="0" w:space="0" w:color="auto"/>
        <w:bottom w:val="none" w:sz="0" w:space="0" w:color="auto"/>
        <w:right w:val="none" w:sz="0" w:space="0" w:color="auto"/>
      </w:divBdr>
    </w:div>
    <w:div w:id="1476723364">
      <w:bodyDiv w:val="1"/>
      <w:marLeft w:val="0"/>
      <w:marRight w:val="0"/>
      <w:marTop w:val="0"/>
      <w:marBottom w:val="0"/>
      <w:divBdr>
        <w:top w:val="none" w:sz="0" w:space="0" w:color="auto"/>
        <w:left w:val="none" w:sz="0" w:space="0" w:color="auto"/>
        <w:bottom w:val="none" w:sz="0" w:space="0" w:color="auto"/>
        <w:right w:val="none" w:sz="0" w:space="0" w:color="auto"/>
      </w:divBdr>
    </w:div>
    <w:div w:id="1479490444">
      <w:bodyDiv w:val="1"/>
      <w:marLeft w:val="0"/>
      <w:marRight w:val="0"/>
      <w:marTop w:val="0"/>
      <w:marBottom w:val="0"/>
      <w:divBdr>
        <w:top w:val="none" w:sz="0" w:space="0" w:color="auto"/>
        <w:left w:val="none" w:sz="0" w:space="0" w:color="auto"/>
        <w:bottom w:val="none" w:sz="0" w:space="0" w:color="auto"/>
        <w:right w:val="none" w:sz="0" w:space="0" w:color="auto"/>
      </w:divBdr>
    </w:div>
    <w:div w:id="1496913926">
      <w:bodyDiv w:val="1"/>
      <w:marLeft w:val="0"/>
      <w:marRight w:val="0"/>
      <w:marTop w:val="0"/>
      <w:marBottom w:val="0"/>
      <w:divBdr>
        <w:top w:val="none" w:sz="0" w:space="0" w:color="auto"/>
        <w:left w:val="none" w:sz="0" w:space="0" w:color="auto"/>
        <w:bottom w:val="none" w:sz="0" w:space="0" w:color="auto"/>
        <w:right w:val="none" w:sz="0" w:space="0" w:color="auto"/>
      </w:divBdr>
    </w:div>
    <w:div w:id="1497064823">
      <w:bodyDiv w:val="1"/>
      <w:marLeft w:val="0"/>
      <w:marRight w:val="0"/>
      <w:marTop w:val="0"/>
      <w:marBottom w:val="0"/>
      <w:divBdr>
        <w:top w:val="none" w:sz="0" w:space="0" w:color="auto"/>
        <w:left w:val="none" w:sz="0" w:space="0" w:color="auto"/>
        <w:bottom w:val="none" w:sz="0" w:space="0" w:color="auto"/>
        <w:right w:val="none" w:sz="0" w:space="0" w:color="auto"/>
      </w:divBdr>
    </w:div>
    <w:div w:id="1499416644">
      <w:bodyDiv w:val="1"/>
      <w:marLeft w:val="0"/>
      <w:marRight w:val="0"/>
      <w:marTop w:val="0"/>
      <w:marBottom w:val="0"/>
      <w:divBdr>
        <w:top w:val="none" w:sz="0" w:space="0" w:color="auto"/>
        <w:left w:val="none" w:sz="0" w:space="0" w:color="auto"/>
        <w:bottom w:val="none" w:sz="0" w:space="0" w:color="auto"/>
        <w:right w:val="none" w:sz="0" w:space="0" w:color="auto"/>
      </w:divBdr>
      <w:divsChild>
        <w:div w:id="1383140605">
          <w:marLeft w:val="0"/>
          <w:marRight w:val="0"/>
          <w:marTop w:val="0"/>
          <w:marBottom w:val="0"/>
          <w:divBdr>
            <w:top w:val="none" w:sz="0" w:space="0" w:color="auto"/>
            <w:left w:val="none" w:sz="0" w:space="0" w:color="auto"/>
            <w:bottom w:val="none" w:sz="0" w:space="0" w:color="auto"/>
            <w:right w:val="none" w:sz="0" w:space="0" w:color="auto"/>
          </w:divBdr>
          <w:divsChild>
            <w:div w:id="538129127">
              <w:marLeft w:val="0"/>
              <w:marRight w:val="0"/>
              <w:marTop w:val="0"/>
              <w:marBottom w:val="0"/>
              <w:divBdr>
                <w:top w:val="none" w:sz="0" w:space="0" w:color="auto"/>
                <w:left w:val="none" w:sz="0" w:space="0" w:color="auto"/>
                <w:bottom w:val="none" w:sz="0" w:space="0" w:color="auto"/>
                <w:right w:val="none" w:sz="0" w:space="0" w:color="auto"/>
              </w:divBdr>
              <w:divsChild>
                <w:div w:id="370541839">
                  <w:marLeft w:val="-120"/>
                  <w:marRight w:val="-120"/>
                  <w:marTop w:val="0"/>
                  <w:marBottom w:val="0"/>
                  <w:divBdr>
                    <w:top w:val="none" w:sz="0" w:space="0" w:color="auto"/>
                    <w:left w:val="none" w:sz="0" w:space="0" w:color="auto"/>
                    <w:bottom w:val="none" w:sz="0" w:space="0" w:color="auto"/>
                    <w:right w:val="none" w:sz="0" w:space="0" w:color="auto"/>
                  </w:divBdr>
                  <w:divsChild>
                    <w:div w:id="10957715">
                      <w:marLeft w:val="0"/>
                      <w:marRight w:val="0"/>
                      <w:marTop w:val="0"/>
                      <w:marBottom w:val="0"/>
                      <w:divBdr>
                        <w:top w:val="none" w:sz="0" w:space="0" w:color="auto"/>
                        <w:left w:val="none" w:sz="0" w:space="0" w:color="auto"/>
                        <w:bottom w:val="none" w:sz="0" w:space="0" w:color="auto"/>
                        <w:right w:val="none" w:sz="0" w:space="0" w:color="auto"/>
                      </w:divBdr>
                      <w:divsChild>
                        <w:div w:id="1243370739">
                          <w:marLeft w:val="0"/>
                          <w:marRight w:val="0"/>
                          <w:marTop w:val="0"/>
                          <w:marBottom w:val="0"/>
                          <w:divBdr>
                            <w:top w:val="none" w:sz="0" w:space="0" w:color="auto"/>
                            <w:left w:val="none" w:sz="0" w:space="0" w:color="auto"/>
                            <w:bottom w:val="none" w:sz="0" w:space="0" w:color="auto"/>
                            <w:right w:val="none" w:sz="0" w:space="0" w:color="auto"/>
                          </w:divBdr>
                          <w:divsChild>
                            <w:div w:id="528958424">
                              <w:marLeft w:val="0"/>
                              <w:marRight w:val="0"/>
                              <w:marTop w:val="0"/>
                              <w:marBottom w:val="0"/>
                              <w:divBdr>
                                <w:top w:val="none" w:sz="0" w:space="0" w:color="auto"/>
                                <w:left w:val="none" w:sz="0" w:space="0" w:color="auto"/>
                                <w:bottom w:val="none" w:sz="0" w:space="0" w:color="auto"/>
                                <w:right w:val="none" w:sz="0" w:space="0" w:color="auto"/>
                              </w:divBdr>
                              <w:divsChild>
                                <w:div w:id="376781956">
                                  <w:marLeft w:val="-120"/>
                                  <w:marRight w:val="-120"/>
                                  <w:marTop w:val="0"/>
                                  <w:marBottom w:val="0"/>
                                  <w:divBdr>
                                    <w:top w:val="none" w:sz="0" w:space="0" w:color="auto"/>
                                    <w:left w:val="none" w:sz="0" w:space="0" w:color="auto"/>
                                    <w:bottom w:val="none" w:sz="0" w:space="0" w:color="auto"/>
                                    <w:right w:val="none" w:sz="0" w:space="0" w:color="auto"/>
                                  </w:divBdr>
                                  <w:divsChild>
                                    <w:div w:id="1460804190">
                                      <w:marLeft w:val="0"/>
                                      <w:marRight w:val="0"/>
                                      <w:marTop w:val="0"/>
                                      <w:marBottom w:val="0"/>
                                      <w:divBdr>
                                        <w:top w:val="none" w:sz="0" w:space="0" w:color="auto"/>
                                        <w:left w:val="none" w:sz="0" w:space="0" w:color="auto"/>
                                        <w:bottom w:val="none" w:sz="0" w:space="0" w:color="auto"/>
                                        <w:right w:val="none" w:sz="0" w:space="0" w:color="auto"/>
                                      </w:divBdr>
                                      <w:divsChild>
                                        <w:div w:id="1655331415">
                                          <w:marLeft w:val="0"/>
                                          <w:marRight w:val="0"/>
                                          <w:marTop w:val="0"/>
                                          <w:marBottom w:val="0"/>
                                          <w:divBdr>
                                            <w:top w:val="none" w:sz="0" w:space="0" w:color="auto"/>
                                            <w:left w:val="none" w:sz="0" w:space="0" w:color="auto"/>
                                            <w:bottom w:val="none" w:sz="0" w:space="0" w:color="auto"/>
                                            <w:right w:val="none" w:sz="0" w:space="0" w:color="auto"/>
                                          </w:divBdr>
                                          <w:divsChild>
                                            <w:div w:id="44958316">
                                              <w:marLeft w:val="0"/>
                                              <w:marRight w:val="0"/>
                                              <w:marTop w:val="0"/>
                                              <w:marBottom w:val="0"/>
                                              <w:divBdr>
                                                <w:top w:val="none" w:sz="0" w:space="0" w:color="auto"/>
                                                <w:left w:val="none" w:sz="0" w:space="0" w:color="auto"/>
                                                <w:bottom w:val="none" w:sz="0" w:space="0" w:color="auto"/>
                                                <w:right w:val="none" w:sz="0" w:space="0" w:color="auto"/>
                                              </w:divBdr>
                                              <w:divsChild>
                                                <w:div w:id="15228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665087">
      <w:bodyDiv w:val="1"/>
      <w:marLeft w:val="0"/>
      <w:marRight w:val="0"/>
      <w:marTop w:val="0"/>
      <w:marBottom w:val="0"/>
      <w:divBdr>
        <w:top w:val="none" w:sz="0" w:space="0" w:color="auto"/>
        <w:left w:val="none" w:sz="0" w:space="0" w:color="auto"/>
        <w:bottom w:val="none" w:sz="0" w:space="0" w:color="auto"/>
        <w:right w:val="none" w:sz="0" w:space="0" w:color="auto"/>
      </w:divBdr>
    </w:div>
    <w:div w:id="1508443101">
      <w:bodyDiv w:val="1"/>
      <w:marLeft w:val="0"/>
      <w:marRight w:val="0"/>
      <w:marTop w:val="0"/>
      <w:marBottom w:val="0"/>
      <w:divBdr>
        <w:top w:val="none" w:sz="0" w:space="0" w:color="auto"/>
        <w:left w:val="none" w:sz="0" w:space="0" w:color="auto"/>
        <w:bottom w:val="none" w:sz="0" w:space="0" w:color="auto"/>
        <w:right w:val="none" w:sz="0" w:space="0" w:color="auto"/>
      </w:divBdr>
    </w:div>
    <w:div w:id="1510021804">
      <w:bodyDiv w:val="1"/>
      <w:marLeft w:val="0"/>
      <w:marRight w:val="0"/>
      <w:marTop w:val="0"/>
      <w:marBottom w:val="0"/>
      <w:divBdr>
        <w:top w:val="none" w:sz="0" w:space="0" w:color="auto"/>
        <w:left w:val="none" w:sz="0" w:space="0" w:color="auto"/>
        <w:bottom w:val="none" w:sz="0" w:space="0" w:color="auto"/>
        <w:right w:val="none" w:sz="0" w:space="0" w:color="auto"/>
      </w:divBdr>
    </w:div>
    <w:div w:id="1510832193">
      <w:bodyDiv w:val="1"/>
      <w:marLeft w:val="0"/>
      <w:marRight w:val="0"/>
      <w:marTop w:val="0"/>
      <w:marBottom w:val="0"/>
      <w:divBdr>
        <w:top w:val="none" w:sz="0" w:space="0" w:color="auto"/>
        <w:left w:val="none" w:sz="0" w:space="0" w:color="auto"/>
        <w:bottom w:val="none" w:sz="0" w:space="0" w:color="auto"/>
        <w:right w:val="none" w:sz="0" w:space="0" w:color="auto"/>
      </w:divBdr>
    </w:div>
    <w:div w:id="1522083308">
      <w:bodyDiv w:val="1"/>
      <w:marLeft w:val="0"/>
      <w:marRight w:val="0"/>
      <w:marTop w:val="0"/>
      <w:marBottom w:val="0"/>
      <w:divBdr>
        <w:top w:val="none" w:sz="0" w:space="0" w:color="auto"/>
        <w:left w:val="none" w:sz="0" w:space="0" w:color="auto"/>
        <w:bottom w:val="none" w:sz="0" w:space="0" w:color="auto"/>
        <w:right w:val="none" w:sz="0" w:space="0" w:color="auto"/>
      </w:divBdr>
    </w:div>
    <w:div w:id="1524198773">
      <w:bodyDiv w:val="1"/>
      <w:marLeft w:val="0"/>
      <w:marRight w:val="0"/>
      <w:marTop w:val="0"/>
      <w:marBottom w:val="0"/>
      <w:divBdr>
        <w:top w:val="none" w:sz="0" w:space="0" w:color="auto"/>
        <w:left w:val="none" w:sz="0" w:space="0" w:color="auto"/>
        <w:bottom w:val="none" w:sz="0" w:space="0" w:color="auto"/>
        <w:right w:val="none" w:sz="0" w:space="0" w:color="auto"/>
      </w:divBdr>
    </w:div>
    <w:div w:id="1530677353">
      <w:bodyDiv w:val="1"/>
      <w:marLeft w:val="0"/>
      <w:marRight w:val="0"/>
      <w:marTop w:val="0"/>
      <w:marBottom w:val="0"/>
      <w:divBdr>
        <w:top w:val="none" w:sz="0" w:space="0" w:color="auto"/>
        <w:left w:val="none" w:sz="0" w:space="0" w:color="auto"/>
        <w:bottom w:val="none" w:sz="0" w:space="0" w:color="auto"/>
        <w:right w:val="none" w:sz="0" w:space="0" w:color="auto"/>
      </w:divBdr>
    </w:div>
    <w:div w:id="1535314178">
      <w:bodyDiv w:val="1"/>
      <w:marLeft w:val="0"/>
      <w:marRight w:val="0"/>
      <w:marTop w:val="0"/>
      <w:marBottom w:val="0"/>
      <w:divBdr>
        <w:top w:val="none" w:sz="0" w:space="0" w:color="auto"/>
        <w:left w:val="none" w:sz="0" w:space="0" w:color="auto"/>
        <w:bottom w:val="none" w:sz="0" w:space="0" w:color="auto"/>
        <w:right w:val="none" w:sz="0" w:space="0" w:color="auto"/>
      </w:divBdr>
    </w:div>
    <w:div w:id="1547378182">
      <w:bodyDiv w:val="1"/>
      <w:marLeft w:val="0"/>
      <w:marRight w:val="0"/>
      <w:marTop w:val="0"/>
      <w:marBottom w:val="0"/>
      <w:divBdr>
        <w:top w:val="none" w:sz="0" w:space="0" w:color="auto"/>
        <w:left w:val="none" w:sz="0" w:space="0" w:color="auto"/>
        <w:bottom w:val="none" w:sz="0" w:space="0" w:color="auto"/>
        <w:right w:val="none" w:sz="0" w:space="0" w:color="auto"/>
      </w:divBdr>
    </w:div>
    <w:div w:id="1554348512">
      <w:bodyDiv w:val="1"/>
      <w:marLeft w:val="0"/>
      <w:marRight w:val="0"/>
      <w:marTop w:val="0"/>
      <w:marBottom w:val="0"/>
      <w:divBdr>
        <w:top w:val="none" w:sz="0" w:space="0" w:color="auto"/>
        <w:left w:val="none" w:sz="0" w:space="0" w:color="auto"/>
        <w:bottom w:val="none" w:sz="0" w:space="0" w:color="auto"/>
        <w:right w:val="none" w:sz="0" w:space="0" w:color="auto"/>
      </w:divBdr>
    </w:div>
    <w:div w:id="1555266614">
      <w:bodyDiv w:val="1"/>
      <w:marLeft w:val="0"/>
      <w:marRight w:val="0"/>
      <w:marTop w:val="0"/>
      <w:marBottom w:val="0"/>
      <w:divBdr>
        <w:top w:val="none" w:sz="0" w:space="0" w:color="auto"/>
        <w:left w:val="none" w:sz="0" w:space="0" w:color="auto"/>
        <w:bottom w:val="none" w:sz="0" w:space="0" w:color="auto"/>
        <w:right w:val="none" w:sz="0" w:space="0" w:color="auto"/>
      </w:divBdr>
    </w:div>
    <w:div w:id="1562475111">
      <w:bodyDiv w:val="1"/>
      <w:marLeft w:val="0"/>
      <w:marRight w:val="0"/>
      <w:marTop w:val="0"/>
      <w:marBottom w:val="0"/>
      <w:divBdr>
        <w:top w:val="none" w:sz="0" w:space="0" w:color="auto"/>
        <w:left w:val="none" w:sz="0" w:space="0" w:color="auto"/>
        <w:bottom w:val="none" w:sz="0" w:space="0" w:color="auto"/>
        <w:right w:val="none" w:sz="0" w:space="0" w:color="auto"/>
      </w:divBdr>
    </w:div>
    <w:div w:id="1571845314">
      <w:bodyDiv w:val="1"/>
      <w:marLeft w:val="0"/>
      <w:marRight w:val="0"/>
      <w:marTop w:val="0"/>
      <w:marBottom w:val="0"/>
      <w:divBdr>
        <w:top w:val="none" w:sz="0" w:space="0" w:color="auto"/>
        <w:left w:val="none" w:sz="0" w:space="0" w:color="auto"/>
        <w:bottom w:val="none" w:sz="0" w:space="0" w:color="auto"/>
        <w:right w:val="none" w:sz="0" w:space="0" w:color="auto"/>
      </w:divBdr>
    </w:div>
    <w:div w:id="1574512630">
      <w:bodyDiv w:val="1"/>
      <w:marLeft w:val="0"/>
      <w:marRight w:val="0"/>
      <w:marTop w:val="0"/>
      <w:marBottom w:val="0"/>
      <w:divBdr>
        <w:top w:val="none" w:sz="0" w:space="0" w:color="auto"/>
        <w:left w:val="none" w:sz="0" w:space="0" w:color="auto"/>
        <w:bottom w:val="none" w:sz="0" w:space="0" w:color="auto"/>
        <w:right w:val="none" w:sz="0" w:space="0" w:color="auto"/>
      </w:divBdr>
    </w:div>
    <w:div w:id="1579169864">
      <w:bodyDiv w:val="1"/>
      <w:marLeft w:val="0"/>
      <w:marRight w:val="0"/>
      <w:marTop w:val="0"/>
      <w:marBottom w:val="0"/>
      <w:divBdr>
        <w:top w:val="none" w:sz="0" w:space="0" w:color="auto"/>
        <w:left w:val="none" w:sz="0" w:space="0" w:color="auto"/>
        <w:bottom w:val="none" w:sz="0" w:space="0" w:color="auto"/>
        <w:right w:val="none" w:sz="0" w:space="0" w:color="auto"/>
      </w:divBdr>
    </w:div>
    <w:div w:id="1580404356">
      <w:bodyDiv w:val="1"/>
      <w:marLeft w:val="0"/>
      <w:marRight w:val="0"/>
      <w:marTop w:val="0"/>
      <w:marBottom w:val="0"/>
      <w:divBdr>
        <w:top w:val="none" w:sz="0" w:space="0" w:color="auto"/>
        <w:left w:val="none" w:sz="0" w:space="0" w:color="auto"/>
        <w:bottom w:val="none" w:sz="0" w:space="0" w:color="auto"/>
        <w:right w:val="none" w:sz="0" w:space="0" w:color="auto"/>
      </w:divBdr>
    </w:div>
    <w:div w:id="1585529097">
      <w:bodyDiv w:val="1"/>
      <w:marLeft w:val="0"/>
      <w:marRight w:val="0"/>
      <w:marTop w:val="0"/>
      <w:marBottom w:val="0"/>
      <w:divBdr>
        <w:top w:val="none" w:sz="0" w:space="0" w:color="auto"/>
        <w:left w:val="none" w:sz="0" w:space="0" w:color="auto"/>
        <w:bottom w:val="none" w:sz="0" w:space="0" w:color="auto"/>
        <w:right w:val="none" w:sz="0" w:space="0" w:color="auto"/>
      </w:divBdr>
    </w:div>
    <w:div w:id="1586960596">
      <w:bodyDiv w:val="1"/>
      <w:marLeft w:val="0"/>
      <w:marRight w:val="0"/>
      <w:marTop w:val="0"/>
      <w:marBottom w:val="0"/>
      <w:divBdr>
        <w:top w:val="none" w:sz="0" w:space="0" w:color="auto"/>
        <w:left w:val="none" w:sz="0" w:space="0" w:color="auto"/>
        <w:bottom w:val="none" w:sz="0" w:space="0" w:color="auto"/>
        <w:right w:val="none" w:sz="0" w:space="0" w:color="auto"/>
      </w:divBdr>
    </w:div>
    <w:div w:id="1588146511">
      <w:bodyDiv w:val="1"/>
      <w:marLeft w:val="0"/>
      <w:marRight w:val="0"/>
      <w:marTop w:val="0"/>
      <w:marBottom w:val="0"/>
      <w:divBdr>
        <w:top w:val="none" w:sz="0" w:space="0" w:color="auto"/>
        <w:left w:val="none" w:sz="0" w:space="0" w:color="auto"/>
        <w:bottom w:val="none" w:sz="0" w:space="0" w:color="auto"/>
        <w:right w:val="none" w:sz="0" w:space="0" w:color="auto"/>
      </w:divBdr>
    </w:div>
    <w:div w:id="1588726425">
      <w:bodyDiv w:val="1"/>
      <w:marLeft w:val="0"/>
      <w:marRight w:val="0"/>
      <w:marTop w:val="0"/>
      <w:marBottom w:val="0"/>
      <w:divBdr>
        <w:top w:val="none" w:sz="0" w:space="0" w:color="auto"/>
        <w:left w:val="none" w:sz="0" w:space="0" w:color="auto"/>
        <w:bottom w:val="none" w:sz="0" w:space="0" w:color="auto"/>
        <w:right w:val="none" w:sz="0" w:space="0" w:color="auto"/>
      </w:divBdr>
    </w:div>
    <w:div w:id="1589735377">
      <w:bodyDiv w:val="1"/>
      <w:marLeft w:val="0"/>
      <w:marRight w:val="0"/>
      <w:marTop w:val="0"/>
      <w:marBottom w:val="0"/>
      <w:divBdr>
        <w:top w:val="none" w:sz="0" w:space="0" w:color="auto"/>
        <w:left w:val="none" w:sz="0" w:space="0" w:color="auto"/>
        <w:bottom w:val="none" w:sz="0" w:space="0" w:color="auto"/>
        <w:right w:val="none" w:sz="0" w:space="0" w:color="auto"/>
      </w:divBdr>
    </w:div>
    <w:div w:id="1596746898">
      <w:bodyDiv w:val="1"/>
      <w:marLeft w:val="0"/>
      <w:marRight w:val="0"/>
      <w:marTop w:val="0"/>
      <w:marBottom w:val="0"/>
      <w:divBdr>
        <w:top w:val="none" w:sz="0" w:space="0" w:color="auto"/>
        <w:left w:val="none" w:sz="0" w:space="0" w:color="auto"/>
        <w:bottom w:val="none" w:sz="0" w:space="0" w:color="auto"/>
        <w:right w:val="none" w:sz="0" w:space="0" w:color="auto"/>
      </w:divBdr>
    </w:div>
    <w:div w:id="1602566852">
      <w:bodyDiv w:val="1"/>
      <w:marLeft w:val="0"/>
      <w:marRight w:val="0"/>
      <w:marTop w:val="0"/>
      <w:marBottom w:val="0"/>
      <w:divBdr>
        <w:top w:val="none" w:sz="0" w:space="0" w:color="auto"/>
        <w:left w:val="none" w:sz="0" w:space="0" w:color="auto"/>
        <w:bottom w:val="none" w:sz="0" w:space="0" w:color="auto"/>
        <w:right w:val="none" w:sz="0" w:space="0" w:color="auto"/>
      </w:divBdr>
    </w:div>
    <w:div w:id="1602907209">
      <w:bodyDiv w:val="1"/>
      <w:marLeft w:val="0"/>
      <w:marRight w:val="0"/>
      <w:marTop w:val="0"/>
      <w:marBottom w:val="0"/>
      <w:divBdr>
        <w:top w:val="none" w:sz="0" w:space="0" w:color="auto"/>
        <w:left w:val="none" w:sz="0" w:space="0" w:color="auto"/>
        <w:bottom w:val="none" w:sz="0" w:space="0" w:color="auto"/>
        <w:right w:val="none" w:sz="0" w:space="0" w:color="auto"/>
      </w:divBdr>
    </w:div>
    <w:div w:id="1606234605">
      <w:bodyDiv w:val="1"/>
      <w:marLeft w:val="0"/>
      <w:marRight w:val="0"/>
      <w:marTop w:val="0"/>
      <w:marBottom w:val="0"/>
      <w:divBdr>
        <w:top w:val="none" w:sz="0" w:space="0" w:color="auto"/>
        <w:left w:val="none" w:sz="0" w:space="0" w:color="auto"/>
        <w:bottom w:val="none" w:sz="0" w:space="0" w:color="auto"/>
        <w:right w:val="none" w:sz="0" w:space="0" w:color="auto"/>
      </w:divBdr>
    </w:div>
    <w:div w:id="1606962529">
      <w:bodyDiv w:val="1"/>
      <w:marLeft w:val="0"/>
      <w:marRight w:val="0"/>
      <w:marTop w:val="0"/>
      <w:marBottom w:val="0"/>
      <w:divBdr>
        <w:top w:val="none" w:sz="0" w:space="0" w:color="auto"/>
        <w:left w:val="none" w:sz="0" w:space="0" w:color="auto"/>
        <w:bottom w:val="none" w:sz="0" w:space="0" w:color="auto"/>
        <w:right w:val="none" w:sz="0" w:space="0" w:color="auto"/>
      </w:divBdr>
    </w:div>
    <w:div w:id="1609657596">
      <w:bodyDiv w:val="1"/>
      <w:marLeft w:val="0"/>
      <w:marRight w:val="0"/>
      <w:marTop w:val="0"/>
      <w:marBottom w:val="0"/>
      <w:divBdr>
        <w:top w:val="none" w:sz="0" w:space="0" w:color="auto"/>
        <w:left w:val="none" w:sz="0" w:space="0" w:color="auto"/>
        <w:bottom w:val="none" w:sz="0" w:space="0" w:color="auto"/>
        <w:right w:val="none" w:sz="0" w:space="0" w:color="auto"/>
      </w:divBdr>
    </w:div>
    <w:div w:id="1612859710">
      <w:bodyDiv w:val="1"/>
      <w:marLeft w:val="0"/>
      <w:marRight w:val="0"/>
      <w:marTop w:val="0"/>
      <w:marBottom w:val="0"/>
      <w:divBdr>
        <w:top w:val="none" w:sz="0" w:space="0" w:color="auto"/>
        <w:left w:val="none" w:sz="0" w:space="0" w:color="auto"/>
        <w:bottom w:val="none" w:sz="0" w:space="0" w:color="auto"/>
        <w:right w:val="none" w:sz="0" w:space="0" w:color="auto"/>
      </w:divBdr>
    </w:div>
    <w:div w:id="1614632151">
      <w:bodyDiv w:val="1"/>
      <w:marLeft w:val="0"/>
      <w:marRight w:val="0"/>
      <w:marTop w:val="0"/>
      <w:marBottom w:val="0"/>
      <w:divBdr>
        <w:top w:val="none" w:sz="0" w:space="0" w:color="auto"/>
        <w:left w:val="none" w:sz="0" w:space="0" w:color="auto"/>
        <w:bottom w:val="none" w:sz="0" w:space="0" w:color="auto"/>
        <w:right w:val="none" w:sz="0" w:space="0" w:color="auto"/>
      </w:divBdr>
    </w:div>
    <w:div w:id="1617524611">
      <w:bodyDiv w:val="1"/>
      <w:marLeft w:val="0"/>
      <w:marRight w:val="0"/>
      <w:marTop w:val="0"/>
      <w:marBottom w:val="0"/>
      <w:divBdr>
        <w:top w:val="none" w:sz="0" w:space="0" w:color="auto"/>
        <w:left w:val="none" w:sz="0" w:space="0" w:color="auto"/>
        <w:bottom w:val="none" w:sz="0" w:space="0" w:color="auto"/>
        <w:right w:val="none" w:sz="0" w:space="0" w:color="auto"/>
      </w:divBdr>
    </w:div>
    <w:div w:id="1620836414">
      <w:bodyDiv w:val="1"/>
      <w:marLeft w:val="0"/>
      <w:marRight w:val="0"/>
      <w:marTop w:val="0"/>
      <w:marBottom w:val="0"/>
      <w:divBdr>
        <w:top w:val="none" w:sz="0" w:space="0" w:color="auto"/>
        <w:left w:val="none" w:sz="0" w:space="0" w:color="auto"/>
        <w:bottom w:val="none" w:sz="0" w:space="0" w:color="auto"/>
        <w:right w:val="none" w:sz="0" w:space="0" w:color="auto"/>
      </w:divBdr>
    </w:div>
    <w:div w:id="1629437624">
      <w:bodyDiv w:val="1"/>
      <w:marLeft w:val="0"/>
      <w:marRight w:val="0"/>
      <w:marTop w:val="0"/>
      <w:marBottom w:val="0"/>
      <w:divBdr>
        <w:top w:val="none" w:sz="0" w:space="0" w:color="auto"/>
        <w:left w:val="none" w:sz="0" w:space="0" w:color="auto"/>
        <w:bottom w:val="none" w:sz="0" w:space="0" w:color="auto"/>
        <w:right w:val="none" w:sz="0" w:space="0" w:color="auto"/>
      </w:divBdr>
    </w:div>
    <w:div w:id="1636906578">
      <w:bodyDiv w:val="1"/>
      <w:marLeft w:val="0"/>
      <w:marRight w:val="0"/>
      <w:marTop w:val="0"/>
      <w:marBottom w:val="0"/>
      <w:divBdr>
        <w:top w:val="none" w:sz="0" w:space="0" w:color="auto"/>
        <w:left w:val="none" w:sz="0" w:space="0" w:color="auto"/>
        <w:bottom w:val="none" w:sz="0" w:space="0" w:color="auto"/>
        <w:right w:val="none" w:sz="0" w:space="0" w:color="auto"/>
      </w:divBdr>
    </w:div>
    <w:div w:id="1638876024">
      <w:bodyDiv w:val="1"/>
      <w:marLeft w:val="0"/>
      <w:marRight w:val="0"/>
      <w:marTop w:val="0"/>
      <w:marBottom w:val="0"/>
      <w:divBdr>
        <w:top w:val="none" w:sz="0" w:space="0" w:color="auto"/>
        <w:left w:val="none" w:sz="0" w:space="0" w:color="auto"/>
        <w:bottom w:val="none" w:sz="0" w:space="0" w:color="auto"/>
        <w:right w:val="none" w:sz="0" w:space="0" w:color="auto"/>
      </w:divBdr>
    </w:div>
    <w:div w:id="1657756558">
      <w:bodyDiv w:val="1"/>
      <w:marLeft w:val="0"/>
      <w:marRight w:val="0"/>
      <w:marTop w:val="0"/>
      <w:marBottom w:val="0"/>
      <w:divBdr>
        <w:top w:val="none" w:sz="0" w:space="0" w:color="auto"/>
        <w:left w:val="none" w:sz="0" w:space="0" w:color="auto"/>
        <w:bottom w:val="none" w:sz="0" w:space="0" w:color="auto"/>
        <w:right w:val="none" w:sz="0" w:space="0" w:color="auto"/>
      </w:divBdr>
    </w:div>
    <w:div w:id="1658144193">
      <w:bodyDiv w:val="1"/>
      <w:marLeft w:val="0"/>
      <w:marRight w:val="0"/>
      <w:marTop w:val="0"/>
      <w:marBottom w:val="0"/>
      <w:divBdr>
        <w:top w:val="none" w:sz="0" w:space="0" w:color="auto"/>
        <w:left w:val="none" w:sz="0" w:space="0" w:color="auto"/>
        <w:bottom w:val="none" w:sz="0" w:space="0" w:color="auto"/>
        <w:right w:val="none" w:sz="0" w:space="0" w:color="auto"/>
      </w:divBdr>
    </w:div>
    <w:div w:id="1659310151">
      <w:bodyDiv w:val="1"/>
      <w:marLeft w:val="0"/>
      <w:marRight w:val="0"/>
      <w:marTop w:val="0"/>
      <w:marBottom w:val="0"/>
      <w:divBdr>
        <w:top w:val="none" w:sz="0" w:space="0" w:color="auto"/>
        <w:left w:val="none" w:sz="0" w:space="0" w:color="auto"/>
        <w:bottom w:val="none" w:sz="0" w:space="0" w:color="auto"/>
        <w:right w:val="none" w:sz="0" w:space="0" w:color="auto"/>
      </w:divBdr>
    </w:div>
    <w:div w:id="1661931294">
      <w:bodyDiv w:val="1"/>
      <w:marLeft w:val="0"/>
      <w:marRight w:val="0"/>
      <w:marTop w:val="0"/>
      <w:marBottom w:val="0"/>
      <w:divBdr>
        <w:top w:val="none" w:sz="0" w:space="0" w:color="auto"/>
        <w:left w:val="none" w:sz="0" w:space="0" w:color="auto"/>
        <w:bottom w:val="none" w:sz="0" w:space="0" w:color="auto"/>
        <w:right w:val="none" w:sz="0" w:space="0" w:color="auto"/>
      </w:divBdr>
    </w:div>
    <w:div w:id="1662583574">
      <w:bodyDiv w:val="1"/>
      <w:marLeft w:val="0"/>
      <w:marRight w:val="0"/>
      <w:marTop w:val="0"/>
      <w:marBottom w:val="0"/>
      <w:divBdr>
        <w:top w:val="none" w:sz="0" w:space="0" w:color="auto"/>
        <w:left w:val="none" w:sz="0" w:space="0" w:color="auto"/>
        <w:bottom w:val="none" w:sz="0" w:space="0" w:color="auto"/>
        <w:right w:val="none" w:sz="0" w:space="0" w:color="auto"/>
      </w:divBdr>
    </w:div>
    <w:div w:id="1662851171">
      <w:bodyDiv w:val="1"/>
      <w:marLeft w:val="0"/>
      <w:marRight w:val="0"/>
      <w:marTop w:val="0"/>
      <w:marBottom w:val="0"/>
      <w:divBdr>
        <w:top w:val="none" w:sz="0" w:space="0" w:color="auto"/>
        <w:left w:val="none" w:sz="0" w:space="0" w:color="auto"/>
        <w:bottom w:val="none" w:sz="0" w:space="0" w:color="auto"/>
        <w:right w:val="none" w:sz="0" w:space="0" w:color="auto"/>
      </w:divBdr>
    </w:div>
    <w:div w:id="1666516215">
      <w:bodyDiv w:val="1"/>
      <w:marLeft w:val="0"/>
      <w:marRight w:val="0"/>
      <w:marTop w:val="0"/>
      <w:marBottom w:val="0"/>
      <w:divBdr>
        <w:top w:val="none" w:sz="0" w:space="0" w:color="auto"/>
        <w:left w:val="none" w:sz="0" w:space="0" w:color="auto"/>
        <w:bottom w:val="none" w:sz="0" w:space="0" w:color="auto"/>
        <w:right w:val="none" w:sz="0" w:space="0" w:color="auto"/>
      </w:divBdr>
    </w:div>
    <w:div w:id="1666516720">
      <w:bodyDiv w:val="1"/>
      <w:marLeft w:val="0"/>
      <w:marRight w:val="0"/>
      <w:marTop w:val="0"/>
      <w:marBottom w:val="0"/>
      <w:divBdr>
        <w:top w:val="none" w:sz="0" w:space="0" w:color="auto"/>
        <w:left w:val="none" w:sz="0" w:space="0" w:color="auto"/>
        <w:bottom w:val="none" w:sz="0" w:space="0" w:color="auto"/>
        <w:right w:val="none" w:sz="0" w:space="0" w:color="auto"/>
      </w:divBdr>
    </w:div>
    <w:div w:id="1666780526">
      <w:bodyDiv w:val="1"/>
      <w:marLeft w:val="0"/>
      <w:marRight w:val="0"/>
      <w:marTop w:val="0"/>
      <w:marBottom w:val="0"/>
      <w:divBdr>
        <w:top w:val="none" w:sz="0" w:space="0" w:color="auto"/>
        <w:left w:val="none" w:sz="0" w:space="0" w:color="auto"/>
        <w:bottom w:val="none" w:sz="0" w:space="0" w:color="auto"/>
        <w:right w:val="none" w:sz="0" w:space="0" w:color="auto"/>
      </w:divBdr>
    </w:div>
    <w:div w:id="1673069775">
      <w:bodyDiv w:val="1"/>
      <w:marLeft w:val="0"/>
      <w:marRight w:val="0"/>
      <w:marTop w:val="0"/>
      <w:marBottom w:val="0"/>
      <w:divBdr>
        <w:top w:val="none" w:sz="0" w:space="0" w:color="auto"/>
        <w:left w:val="none" w:sz="0" w:space="0" w:color="auto"/>
        <w:bottom w:val="none" w:sz="0" w:space="0" w:color="auto"/>
        <w:right w:val="none" w:sz="0" w:space="0" w:color="auto"/>
      </w:divBdr>
    </w:div>
    <w:div w:id="1675641561">
      <w:bodyDiv w:val="1"/>
      <w:marLeft w:val="0"/>
      <w:marRight w:val="0"/>
      <w:marTop w:val="0"/>
      <w:marBottom w:val="0"/>
      <w:divBdr>
        <w:top w:val="none" w:sz="0" w:space="0" w:color="auto"/>
        <w:left w:val="none" w:sz="0" w:space="0" w:color="auto"/>
        <w:bottom w:val="none" w:sz="0" w:space="0" w:color="auto"/>
        <w:right w:val="none" w:sz="0" w:space="0" w:color="auto"/>
      </w:divBdr>
    </w:div>
    <w:div w:id="1675693422">
      <w:bodyDiv w:val="1"/>
      <w:marLeft w:val="0"/>
      <w:marRight w:val="0"/>
      <w:marTop w:val="0"/>
      <w:marBottom w:val="0"/>
      <w:divBdr>
        <w:top w:val="none" w:sz="0" w:space="0" w:color="auto"/>
        <w:left w:val="none" w:sz="0" w:space="0" w:color="auto"/>
        <w:bottom w:val="none" w:sz="0" w:space="0" w:color="auto"/>
        <w:right w:val="none" w:sz="0" w:space="0" w:color="auto"/>
      </w:divBdr>
    </w:div>
    <w:div w:id="1676421145">
      <w:bodyDiv w:val="1"/>
      <w:marLeft w:val="0"/>
      <w:marRight w:val="0"/>
      <w:marTop w:val="0"/>
      <w:marBottom w:val="0"/>
      <w:divBdr>
        <w:top w:val="none" w:sz="0" w:space="0" w:color="auto"/>
        <w:left w:val="none" w:sz="0" w:space="0" w:color="auto"/>
        <w:bottom w:val="none" w:sz="0" w:space="0" w:color="auto"/>
        <w:right w:val="none" w:sz="0" w:space="0" w:color="auto"/>
      </w:divBdr>
    </w:div>
    <w:div w:id="1679693466">
      <w:bodyDiv w:val="1"/>
      <w:marLeft w:val="0"/>
      <w:marRight w:val="0"/>
      <w:marTop w:val="0"/>
      <w:marBottom w:val="0"/>
      <w:divBdr>
        <w:top w:val="none" w:sz="0" w:space="0" w:color="auto"/>
        <w:left w:val="none" w:sz="0" w:space="0" w:color="auto"/>
        <w:bottom w:val="none" w:sz="0" w:space="0" w:color="auto"/>
        <w:right w:val="none" w:sz="0" w:space="0" w:color="auto"/>
      </w:divBdr>
    </w:div>
    <w:div w:id="1680885626">
      <w:bodyDiv w:val="1"/>
      <w:marLeft w:val="0"/>
      <w:marRight w:val="0"/>
      <w:marTop w:val="0"/>
      <w:marBottom w:val="0"/>
      <w:divBdr>
        <w:top w:val="none" w:sz="0" w:space="0" w:color="auto"/>
        <w:left w:val="none" w:sz="0" w:space="0" w:color="auto"/>
        <w:bottom w:val="none" w:sz="0" w:space="0" w:color="auto"/>
        <w:right w:val="none" w:sz="0" w:space="0" w:color="auto"/>
      </w:divBdr>
    </w:div>
    <w:div w:id="1684284694">
      <w:bodyDiv w:val="1"/>
      <w:marLeft w:val="0"/>
      <w:marRight w:val="0"/>
      <w:marTop w:val="0"/>
      <w:marBottom w:val="0"/>
      <w:divBdr>
        <w:top w:val="none" w:sz="0" w:space="0" w:color="auto"/>
        <w:left w:val="none" w:sz="0" w:space="0" w:color="auto"/>
        <w:bottom w:val="none" w:sz="0" w:space="0" w:color="auto"/>
        <w:right w:val="none" w:sz="0" w:space="0" w:color="auto"/>
      </w:divBdr>
    </w:div>
    <w:div w:id="1687049638">
      <w:bodyDiv w:val="1"/>
      <w:marLeft w:val="0"/>
      <w:marRight w:val="0"/>
      <w:marTop w:val="0"/>
      <w:marBottom w:val="0"/>
      <w:divBdr>
        <w:top w:val="none" w:sz="0" w:space="0" w:color="auto"/>
        <w:left w:val="none" w:sz="0" w:space="0" w:color="auto"/>
        <w:bottom w:val="none" w:sz="0" w:space="0" w:color="auto"/>
        <w:right w:val="none" w:sz="0" w:space="0" w:color="auto"/>
      </w:divBdr>
    </w:div>
    <w:div w:id="1692148881">
      <w:bodyDiv w:val="1"/>
      <w:marLeft w:val="0"/>
      <w:marRight w:val="0"/>
      <w:marTop w:val="0"/>
      <w:marBottom w:val="0"/>
      <w:divBdr>
        <w:top w:val="none" w:sz="0" w:space="0" w:color="auto"/>
        <w:left w:val="none" w:sz="0" w:space="0" w:color="auto"/>
        <w:bottom w:val="none" w:sz="0" w:space="0" w:color="auto"/>
        <w:right w:val="none" w:sz="0" w:space="0" w:color="auto"/>
      </w:divBdr>
    </w:div>
    <w:div w:id="1694921915">
      <w:bodyDiv w:val="1"/>
      <w:marLeft w:val="0"/>
      <w:marRight w:val="0"/>
      <w:marTop w:val="0"/>
      <w:marBottom w:val="0"/>
      <w:divBdr>
        <w:top w:val="none" w:sz="0" w:space="0" w:color="auto"/>
        <w:left w:val="none" w:sz="0" w:space="0" w:color="auto"/>
        <w:bottom w:val="none" w:sz="0" w:space="0" w:color="auto"/>
        <w:right w:val="none" w:sz="0" w:space="0" w:color="auto"/>
      </w:divBdr>
    </w:div>
    <w:div w:id="1699551421">
      <w:bodyDiv w:val="1"/>
      <w:marLeft w:val="0"/>
      <w:marRight w:val="0"/>
      <w:marTop w:val="0"/>
      <w:marBottom w:val="0"/>
      <w:divBdr>
        <w:top w:val="none" w:sz="0" w:space="0" w:color="auto"/>
        <w:left w:val="none" w:sz="0" w:space="0" w:color="auto"/>
        <w:bottom w:val="none" w:sz="0" w:space="0" w:color="auto"/>
        <w:right w:val="none" w:sz="0" w:space="0" w:color="auto"/>
      </w:divBdr>
    </w:div>
    <w:div w:id="1703944271">
      <w:bodyDiv w:val="1"/>
      <w:marLeft w:val="0"/>
      <w:marRight w:val="0"/>
      <w:marTop w:val="0"/>
      <w:marBottom w:val="0"/>
      <w:divBdr>
        <w:top w:val="none" w:sz="0" w:space="0" w:color="auto"/>
        <w:left w:val="none" w:sz="0" w:space="0" w:color="auto"/>
        <w:bottom w:val="none" w:sz="0" w:space="0" w:color="auto"/>
        <w:right w:val="none" w:sz="0" w:space="0" w:color="auto"/>
      </w:divBdr>
    </w:div>
    <w:div w:id="1707103650">
      <w:bodyDiv w:val="1"/>
      <w:marLeft w:val="0"/>
      <w:marRight w:val="0"/>
      <w:marTop w:val="0"/>
      <w:marBottom w:val="0"/>
      <w:divBdr>
        <w:top w:val="none" w:sz="0" w:space="0" w:color="auto"/>
        <w:left w:val="none" w:sz="0" w:space="0" w:color="auto"/>
        <w:bottom w:val="none" w:sz="0" w:space="0" w:color="auto"/>
        <w:right w:val="none" w:sz="0" w:space="0" w:color="auto"/>
      </w:divBdr>
    </w:div>
    <w:div w:id="1711877410">
      <w:bodyDiv w:val="1"/>
      <w:marLeft w:val="0"/>
      <w:marRight w:val="0"/>
      <w:marTop w:val="0"/>
      <w:marBottom w:val="0"/>
      <w:divBdr>
        <w:top w:val="none" w:sz="0" w:space="0" w:color="auto"/>
        <w:left w:val="none" w:sz="0" w:space="0" w:color="auto"/>
        <w:bottom w:val="none" w:sz="0" w:space="0" w:color="auto"/>
        <w:right w:val="none" w:sz="0" w:space="0" w:color="auto"/>
      </w:divBdr>
    </w:div>
    <w:div w:id="1717194168">
      <w:bodyDiv w:val="1"/>
      <w:marLeft w:val="0"/>
      <w:marRight w:val="0"/>
      <w:marTop w:val="0"/>
      <w:marBottom w:val="0"/>
      <w:divBdr>
        <w:top w:val="none" w:sz="0" w:space="0" w:color="auto"/>
        <w:left w:val="none" w:sz="0" w:space="0" w:color="auto"/>
        <w:bottom w:val="none" w:sz="0" w:space="0" w:color="auto"/>
        <w:right w:val="none" w:sz="0" w:space="0" w:color="auto"/>
      </w:divBdr>
    </w:div>
    <w:div w:id="1723363846">
      <w:bodyDiv w:val="1"/>
      <w:marLeft w:val="0"/>
      <w:marRight w:val="0"/>
      <w:marTop w:val="0"/>
      <w:marBottom w:val="0"/>
      <w:divBdr>
        <w:top w:val="none" w:sz="0" w:space="0" w:color="auto"/>
        <w:left w:val="none" w:sz="0" w:space="0" w:color="auto"/>
        <w:bottom w:val="none" w:sz="0" w:space="0" w:color="auto"/>
        <w:right w:val="none" w:sz="0" w:space="0" w:color="auto"/>
      </w:divBdr>
    </w:div>
    <w:div w:id="1725445572">
      <w:bodyDiv w:val="1"/>
      <w:marLeft w:val="0"/>
      <w:marRight w:val="0"/>
      <w:marTop w:val="0"/>
      <w:marBottom w:val="0"/>
      <w:divBdr>
        <w:top w:val="none" w:sz="0" w:space="0" w:color="auto"/>
        <w:left w:val="none" w:sz="0" w:space="0" w:color="auto"/>
        <w:bottom w:val="none" w:sz="0" w:space="0" w:color="auto"/>
        <w:right w:val="none" w:sz="0" w:space="0" w:color="auto"/>
      </w:divBdr>
    </w:div>
    <w:div w:id="1728645259">
      <w:bodyDiv w:val="1"/>
      <w:marLeft w:val="0"/>
      <w:marRight w:val="0"/>
      <w:marTop w:val="0"/>
      <w:marBottom w:val="0"/>
      <w:divBdr>
        <w:top w:val="none" w:sz="0" w:space="0" w:color="auto"/>
        <w:left w:val="none" w:sz="0" w:space="0" w:color="auto"/>
        <w:bottom w:val="none" w:sz="0" w:space="0" w:color="auto"/>
        <w:right w:val="none" w:sz="0" w:space="0" w:color="auto"/>
      </w:divBdr>
    </w:div>
    <w:div w:id="1728725865">
      <w:bodyDiv w:val="1"/>
      <w:marLeft w:val="0"/>
      <w:marRight w:val="0"/>
      <w:marTop w:val="0"/>
      <w:marBottom w:val="0"/>
      <w:divBdr>
        <w:top w:val="none" w:sz="0" w:space="0" w:color="auto"/>
        <w:left w:val="none" w:sz="0" w:space="0" w:color="auto"/>
        <w:bottom w:val="none" w:sz="0" w:space="0" w:color="auto"/>
        <w:right w:val="none" w:sz="0" w:space="0" w:color="auto"/>
      </w:divBdr>
    </w:div>
    <w:div w:id="1730806899">
      <w:bodyDiv w:val="1"/>
      <w:marLeft w:val="0"/>
      <w:marRight w:val="0"/>
      <w:marTop w:val="0"/>
      <w:marBottom w:val="0"/>
      <w:divBdr>
        <w:top w:val="none" w:sz="0" w:space="0" w:color="auto"/>
        <w:left w:val="none" w:sz="0" w:space="0" w:color="auto"/>
        <w:bottom w:val="none" w:sz="0" w:space="0" w:color="auto"/>
        <w:right w:val="none" w:sz="0" w:space="0" w:color="auto"/>
      </w:divBdr>
      <w:divsChild>
        <w:div w:id="35855101">
          <w:marLeft w:val="0"/>
          <w:marRight w:val="0"/>
          <w:marTop w:val="0"/>
          <w:marBottom w:val="0"/>
          <w:divBdr>
            <w:top w:val="none" w:sz="0" w:space="0" w:color="auto"/>
            <w:left w:val="none" w:sz="0" w:space="0" w:color="auto"/>
            <w:bottom w:val="none" w:sz="0" w:space="0" w:color="auto"/>
            <w:right w:val="none" w:sz="0" w:space="0" w:color="auto"/>
          </w:divBdr>
          <w:divsChild>
            <w:div w:id="1074744268">
              <w:marLeft w:val="0"/>
              <w:marRight w:val="0"/>
              <w:marTop w:val="0"/>
              <w:marBottom w:val="0"/>
              <w:divBdr>
                <w:top w:val="none" w:sz="0" w:space="0" w:color="auto"/>
                <w:left w:val="none" w:sz="0" w:space="0" w:color="auto"/>
                <w:bottom w:val="none" w:sz="0" w:space="0" w:color="auto"/>
                <w:right w:val="none" w:sz="0" w:space="0" w:color="auto"/>
              </w:divBdr>
              <w:divsChild>
                <w:div w:id="1803422899">
                  <w:marLeft w:val="0"/>
                  <w:marRight w:val="0"/>
                  <w:marTop w:val="0"/>
                  <w:marBottom w:val="0"/>
                  <w:divBdr>
                    <w:top w:val="none" w:sz="0" w:space="0" w:color="auto"/>
                    <w:left w:val="none" w:sz="0" w:space="0" w:color="auto"/>
                    <w:bottom w:val="none" w:sz="0" w:space="0" w:color="auto"/>
                    <w:right w:val="none" w:sz="0" w:space="0" w:color="auto"/>
                  </w:divBdr>
                  <w:divsChild>
                    <w:div w:id="1041052438">
                      <w:marLeft w:val="0"/>
                      <w:marRight w:val="0"/>
                      <w:marTop w:val="0"/>
                      <w:marBottom w:val="0"/>
                      <w:divBdr>
                        <w:top w:val="none" w:sz="0" w:space="0" w:color="auto"/>
                        <w:left w:val="none" w:sz="0" w:space="0" w:color="auto"/>
                        <w:bottom w:val="none" w:sz="0" w:space="0" w:color="auto"/>
                        <w:right w:val="none" w:sz="0" w:space="0" w:color="auto"/>
                      </w:divBdr>
                      <w:divsChild>
                        <w:div w:id="883057032">
                          <w:marLeft w:val="0"/>
                          <w:marRight w:val="0"/>
                          <w:marTop w:val="0"/>
                          <w:marBottom w:val="0"/>
                          <w:divBdr>
                            <w:top w:val="none" w:sz="0" w:space="0" w:color="auto"/>
                            <w:left w:val="none" w:sz="0" w:space="0" w:color="auto"/>
                            <w:bottom w:val="none" w:sz="0" w:space="0" w:color="auto"/>
                            <w:right w:val="none" w:sz="0" w:space="0" w:color="auto"/>
                          </w:divBdr>
                          <w:divsChild>
                            <w:div w:id="982195353">
                              <w:marLeft w:val="0"/>
                              <w:marRight w:val="0"/>
                              <w:marTop w:val="0"/>
                              <w:marBottom w:val="0"/>
                              <w:divBdr>
                                <w:top w:val="none" w:sz="0" w:space="0" w:color="auto"/>
                                <w:left w:val="none" w:sz="0" w:space="0" w:color="auto"/>
                                <w:bottom w:val="none" w:sz="0" w:space="0" w:color="auto"/>
                                <w:right w:val="none" w:sz="0" w:space="0" w:color="auto"/>
                              </w:divBdr>
                              <w:divsChild>
                                <w:div w:id="1679381882">
                                  <w:marLeft w:val="0"/>
                                  <w:marRight w:val="0"/>
                                  <w:marTop w:val="0"/>
                                  <w:marBottom w:val="0"/>
                                  <w:divBdr>
                                    <w:top w:val="none" w:sz="0" w:space="0" w:color="auto"/>
                                    <w:left w:val="none" w:sz="0" w:space="0" w:color="auto"/>
                                    <w:bottom w:val="none" w:sz="0" w:space="0" w:color="auto"/>
                                    <w:right w:val="none" w:sz="0" w:space="0" w:color="auto"/>
                                  </w:divBdr>
                                  <w:divsChild>
                                    <w:div w:id="1417288165">
                                      <w:marLeft w:val="0"/>
                                      <w:marRight w:val="0"/>
                                      <w:marTop w:val="0"/>
                                      <w:marBottom w:val="0"/>
                                      <w:divBdr>
                                        <w:top w:val="none" w:sz="0" w:space="0" w:color="auto"/>
                                        <w:left w:val="none" w:sz="0" w:space="0" w:color="auto"/>
                                        <w:bottom w:val="none" w:sz="0" w:space="0" w:color="auto"/>
                                        <w:right w:val="none" w:sz="0" w:space="0" w:color="auto"/>
                                      </w:divBdr>
                                      <w:divsChild>
                                        <w:div w:id="1411271147">
                                          <w:marLeft w:val="0"/>
                                          <w:marRight w:val="0"/>
                                          <w:marTop w:val="0"/>
                                          <w:marBottom w:val="0"/>
                                          <w:divBdr>
                                            <w:top w:val="none" w:sz="0" w:space="0" w:color="auto"/>
                                            <w:left w:val="none" w:sz="0" w:space="0" w:color="auto"/>
                                            <w:bottom w:val="none" w:sz="0" w:space="0" w:color="auto"/>
                                            <w:right w:val="none" w:sz="0" w:space="0" w:color="auto"/>
                                          </w:divBdr>
                                          <w:divsChild>
                                            <w:div w:id="1694720196">
                                              <w:marLeft w:val="0"/>
                                              <w:marRight w:val="0"/>
                                              <w:marTop w:val="0"/>
                                              <w:marBottom w:val="0"/>
                                              <w:divBdr>
                                                <w:top w:val="none" w:sz="0" w:space="0" w:color="auto"/>
                                                <w:left w:val="none" w:sz="0" w:space="0" w:color="auto"/>
                                                <w:bottom w:val="none" w:sz="0" w:space="0" w:color="auto"/>
                                                <w:right w:val="none" w:sz="0" w:space="0" w:color="auto"/>
                                              </w:divBdr>
                                              <w:divsChild>
                                                <w:div w:id="1150168306">
                                                  <w:marLeft w:val="0"/>
                                                  <w:marRight w:val="0"/>
                                                  <w:marTop w:val="0"/>
                                                  <w:marBottom w:val="0"/>
                                                  <w:divBdr>
                                                    <w:top w:val="none" w:sz="0" w:space="0" w:color="auto"/>
                                                    <w:left w:val="none" w:sz="0" w:space="0" w:color="auto"/>
                                                    <w:bottom w:val="none" w:sz="0" w:space="0" w:color="auto"/>
                                                    <w:right w:val="none" w:sz="0" w:space="0" w:color="auto"/>
                                                  </w:divBdr>
                                                  <w:divsChild>
                                                    <w:div w:id="681665741">
                                                      <w:marLeft w:val="0"/>
                                                      <w:marRight w:val="0"/>
                                                      <w:marTop w:val="0"/>
                                                      <w:marBottom w:val="0"/>
                                                      <w:divBdr>
                                                        <w:top w:val="none" w:sz="0" w:space="0" w:color="auto"/>
                                                        <w:left w:val="none" w:sz="0" w:space="0" w:color="auto"/>
                                                        <w:bottom w:val="none" w:sz="0" w:space="0" w:color="auto"/>
                                                        <w:right w:val="none" w:sz="0" w:space="0" w:color="auto"/>
                                                      </w:divBdr>
                                                      <w:divsChild>
                                                        <w:div w:id="4156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8238675">
      <w:bodyDiv w:val="1"/>
      <w:marLeft w:val="0"/>
      <w:marRight w:val="0"/>
      <w:marTop w:val="0"/>
      <w:marBottom w:val="0"/>
      <w:divBdr>
        <w:top w:val="none" w:sz="0" w:space="0" w:color="auto"/>
        <w:left w:val="none" w:sz="0" w:space="0" w:color="auto"/>
        <w:bottom w:val="none" w:sz="0" w:space="0" w:color="auto"/>
        <w:right w:val="none" w:sz="0" w:space="0" w:color="auto"/>
      </w:divBdr>
    </w:div>
    <w:div w:id="1747608327">
      <w:bodyDiv w:val="1"/>
      <w:marLeft w:val="0"/>
      <w:marRight w:val="0"/>
      <w:marTop w:val="0"/>
      <w:marBottom w:val="0"/>
      <w:divBdr>
        <w:top w:val="none" w:sz="0" w:space="0" w:color="auto"/>
        <w:left w:val="none" w:sz="0" w:space="0" w:color="auto"/>
        <w:bottom w:val="none" w:sz="0" w:space="0" w:color="auto"/>
        <w:right w:val="none" w:sz="0" w:space="0" w:color="auto"/>
      </w:divBdr>
    </w:div>
    <w:div w:id="1754356231">
      <w:bodyDiv w:val="1"/>
      <w:marLeft w:val="0"/>
      <w:marRight w:val="0"/>
      <w:marTop w:val="0"/>
      <w:marBottom w:val="0"/>
      <w:divBdr>
        <w:top w:val="none" w:sz="0" w:space="0" w:color="auto"/>
        <w:left w:val="none" w:sz="0" w:space="0" w:color="auto"/>
        <w:bottom w:val="none" w:sz="0" w:space="0" w:color="auto"/>
        <w:right w:val="none" w:sz="0" w:space="0" w:color="auto"/>
      </w:divBdr>
    </w:div>
    <w:div w:id="1756778442">
      <w:bodyDiv w:val="1"/>
      <w:marLeft w:val="0"/>
      <w:marRight w:val="0"/>
      <w:marTop w:val="0"/>
      <w:marBottom w:val="0"/>
      <w:divBdr>
        <w:top w:val="none" w:sz="0" w:space="0" w:color="auto"/>
        <w:left w:val="none" w:sz="0" w:space="0" w:color="auto"/>
        <w:bottom w:val="none" w:sz="0" w:space="0" w:color="auto"/>
        <w:right w:val="none" w:sz="0" w:space="0" w:color="auto"/>
      </w:divBdr>
    </w:div>
    <w:div w:id="1761557803">
      <w:bodyDiv w:val="1"/>
      <w:marLeft w:val="0"/>
      <w:marRight w:val="0"/>
      <w:marTop w:val="0"/>
      <w:marBottom w:val="0"/>
      <w:divBdr>
        <w:top w:val="none" w:sz="0" w:space="0" w:color="auto"/>
        <w:left w:val="none" w:sz="0" w:space="0" w:color="auto"/>
        <w:bottom w:val="none" w:sz="0" w:space="0" w:color="auto"/>
        <w:right w:val="none" w:sz="0" w:space="0" w:color="auto"/>
      </w:divBdr>
    </w:div>
    <w:div w:id="1763530756">
      <w:bodyDiv w:val="1"/>
      <w:marLeft w:val="0"/>
      <w:marRight w:val="0"/>
      <w:marTop w:val="0"/>
      <w:marBottom w:val="0"/>
      <w:divBdr>
        <w:top w:val="none" w:sz="0" w:space="0" w:color="auto"/>
        <w:left w:val="none" w:sz="0" w:space="0" w:color="auto"/>
        <w:bottom w:val="none" w:sz="0" w:space="0" w:color="auto"/>
        <w:right w:val="none" w:sz="0" w:space="0" w:color="auto"/>
      </w:divBdr>
    </w:div>
    <w:div w:id="1764910761">
      <w:bodyDiv w:val="1"/>
      <w:marLeft w:val="0"/>
      <w:marRight w:val="0"/>
      <w:marTop w:val="0"/>
      <w:marBottom w:val="0"/>
      <w:divBdr>
        <w:top w:val="none" w:sz="0" w:space="0" w:color="auto"/>
        <w:left w:val="none" w:sz="0" w:space="0" w:color="auto"/>
        <w:bottom w:val="none" w:sz="0" w:space="0" w:color="auto"/>
        <w:right w:val="none" w:sz="0" w:space="0" w:color="auto"/>
      </w:divBdr>
    </w:div>
    <w:div w:id="1768233582">
      <w:bodyDiv w:val="1"/>
      <w:marLeft w:val="0"/>
      <w:marRight w:val="0"/>
      <w:marTop w:val="0"/>
      <w:marBottom w:val="0"/>
      <w:divBdr>
        <w:top w:val="none" w:sz="0" w:space="0" w:color="auto"/>
        <w:left w:val="none" w:sz="0" w:space="0" w:color="auto"/>
        <w:bottom w:val="none" w:sz="0" w:space="0" w:color="auto"/>
        <w:right w:val="none" w:sz="0" w:space="0" w:color="auto"/>
      </w:divBdr>
    </w:div>
    <w:div w:id="1772582668">
      <w:bodyDiv w:val="1"/>
      <w:marLeft w:val="0"/>
      <w:marRight w:val="0"/>
      <w:marTop w:val="0"/>
      <w:marBottom w:val="0"/>
      <w:divBdr>
        <w:top w:val="none" w:sz="0" w:space="0" w:color="auto"/>
        <w:left w:val="none" w:sz="0" w:space="0" w:color="auto"/>
        <w:bottom w:val="none" w:sz="0" w:space="0" w:color="auto"/>
        <w:right w:val="none" w:sz="0" w:space="0" w:color="auto"/>
      </w:divBdr>
    </w:div>
    <w:div w:id="1774208658">
      <w:bodyDiv w:val="1"/>
      <w:marLeft w:val="0"/>
      <w:marRight w:val="0"/>
      <w:marTop w:val="0"/>
      <w:marBottom w:val="0"/>
      <w:divBdr>
        <w:top w:val="none" w:sz="0" w:space="0" w:color="auto"/>
        <w:left w:val="none" w:sz="0" w:space="0" w:color="auto"/>
        <w:bottom w:val="none" w:sz="0" w:space="0" w:color="auto"/>
        <w:right w:val="none" w:sz="0" w:space="0" w:color="auto"/>
      </w:divBdr>
    </w:div>
    <w:div w:id="1779761253">
      <w:bodyDiv w:val="1"/>
      <w:marLeft w:val="0"/>
      <w:marRight w:val="0"/>
      <w:marTop w:val="0"/>
      <w:marBottom w:val="0"/>
      <w:divBdr>
        <w:top w:val="none" w:sz="0" w:space="0" w:color="auto"/>
        <w:left w:val="none" w:sz="0" w:space="0" w:color="auto"/>
        <w:bottom w:val="none" w:sz="0" w:space="0" w:color="auto"/>
        <w:right w:val="none" w:sz="0" w:space="0" w:color="auto"/>
      </w:divBdr>
    </w:div>
    <w:div w:id="1782915240">
      <w:bodyDiv w:val="1"/>
      <w:marLeft w:val="0"/>
      <w:marRight w:val="0"/>
      <w:marTop w:val="0"/>
      <w:marBottom w:val="0"/>
      <w:divBdr>
        <w:top w:val="none" w:sz="0" w:space="0" w:color="auto"/>
        <w:left w:val="none" w:sz="0" w:space="0" w:color="auto"/>
        <w:bottom w:val="none" w:sz="0" w:space="0" w:color="auto"/>
        <w:right w:val="none" w:sz="0" w:space="0" w:color="auto"/>
      </w:divBdr>
    </w:div>
    <w:div w:id="1794978130">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
    <w:div w:id="1800030596">
      <w:bodyDiv w:val="1"/>
      <w:marLeft w:val="0"/>
      <w:marRight w:val="0"/>
      <w:marTop w:val="0"/>
      <w:marBottom w:val="0"/>
      <w:divBdr>
        <w:top w:val="none" w:sz="0" w:space="0" w:color="auto"/>
        <w:left w:val="none" w:sz="0" w:space="0" w:color="auto"/>
        <w:bottom w:val="none" w:sz="0" w:space="0" w:color="auto"/>
        <w:right w:val="none" w:sz="0" w:space="0" w:color="auto"/>
      </w:divBdr>
    </w:div>
    <w:div w:id="1800492998">
      <w:bodyDiv w:val="1"/>
      <w:marLeft w:val="0"/>
      <w:marRight w:val="0"/>
      <w:marTop w:val="0"/>
      <w:marBottom w:val="0"/>
      <w:divBdr>
        <w:top w:val="none" w:sz="0" w:space="0" w:color="auto"/>
        <w:left w:val="none" w:sz="0" w:space="0" w:color="auto"/>
        <w:bottom w:val="none" w:sz="0" w:space="0" w:color="auto"/>
        <w:right w:val="none" w:sz="0" w:space="0" w:color="auto"/>
      </w:divBdr>
      <w:divsChild>
        <w:div w:id="1897547323">
          <w:marLeft w:val="0"/>
          <w:marRight w:val="0"/>
          <w:marTop w:val="0"/>
          <w:marBottom w:val="0"/>
          <w:divBdr>
            <w:top w:val="none" w:sz="0" w:space="0" w:color="auto"/>
            <w:left w:val="none" w:sz="0" w:space="0" w:color="auto"/>
            <w:bottom w:val="none" w:sz="0" w:space="0" w:color="auto"/>
            <w:right w:val="none" w:sz="0" w:space="0" w:color="auto"/>
          </w:divBdr>
          <w:divsChild>
            <w:div w:id="590160564">
              <w:marLeft w:val="0"/>
              <w:marRight w:val="0"/>
              <w:marTop w:val="150"/>
              <w:marBottom w:val="0"/>
              <w:divBdr>
                <w:top w:val="none" w:sz="0" w:space="0" w:color="auto"/>
                <w:left w:val="none" w:sz="0" w:space="0" w:color="auto"/>
                <w:bottom w:val="none" w:sz="0" w:space="0" w:color="auto"/>
                <w:right w:val="none" w:sz="0" w:space="0" w:color="auto"/>
              </w:divBdr>
              <w:divsChild>
                <w:div w:id="533661424">
                  <w:marLeft w:val="-225"/>
                  <w:marRight w:val="-225"/>
                  <w:marTop w:val="0"/>
                  <w:marBottom w:val="0"/>
                  <w:divBdr>
                    <w:top w:val="none" w:sz="0" w:space="0" w:color="auto"/>
                    <w:left w:val="none" w:sz="0" w:space="0" w:color="auto"/>
                    <w:bottom w:val="none" w:sz="0" w:space="0" w:color="auto"/>
                    <w:right w:val="none" w:sz="0" w:space="0" w:color="auto"/>
                  </w:divBdr>
                  <w:divsChild>
                    <w:div w:id="501703915">
                      <w:marLeft w:val="0"/>
                      <w:marRight w:val="0"/>
                      <w:marTop w:val="0"/>
                      <w:marBottom w:val="0"/>
                      <w:divBdr>
                        <w:top w:val="none" w:sz="0" w:space="0" w:color="auto"/>
                        <w:left w:val="none" w:sz="0" w:space="0" w:color="auto"/>
                        <w:bottom w:val="none" w:sz="0" w:space="0" w:color="auto"/>
                        <w:right w:val="none" w:sz="0" w:space="0" w:color="auto"/>
                      </w:divBdr>
                      <w:divsChild>
                        <w:div w:id="136921757">
                          <w:marLeft w:val="-225"/>
                          <w:marRight w:val="-225"/>
                          <w:marTop w:val="0"/>
                          <w:marBottom w:val="0"/>
                          <w:divBdr>
                            <w:top w:val="none" w:sz="0" w:space="0" w:color="auto"/>
                            <w:left w:val="none" w:sz="0" w:space="0" w:color="auto"/>
                            <w:bottom w:val="none" w:sz="0" w:space="0" w:color="auto"/>
                            <w:right w:val="none" w:sz="0" w:space="0" w:color="auto"/>
                          </w:divBdr>
                          <w:divsChild>
                            <w:div w:id="69884838">
                              <w:marLeft w:val="0"/>
                              <w:marRight w:val="0"/>
                              <w:marTop w:val="0"/>
                              <w:marBottom w:val="0"/>
                              <w:divBdr>
                                <w:top w:val="none" w:sz="0" w:space="0" w:color="auto"/>
                                <w:left w:val="none" w:sz="0" w:space="0" w:color="auto"/>
                                <w:bottom w:val="none" w:sz="0" w:space="0" w:color="auto"/>
                                <w:right w:val="none" w:sz="0" w:space="0" w:color="auto"/>
                              </w:divBdr>
                              <w:divsChild>
                                <w:div w:id="656150175">
                                  <w:marLeft w:val="0"/>
                                  <w:marRight w:val="0"/>
                                  <w:marTop w:val="0"/>
                                  <w:marBottom w:val="0"/>
                                  <w:divBdr>
                                    <w:top w:val="none" w:sz="0" w:space="0" w:color="auto"/>
                                    <w:left w:val="none" w:sz="0" w:space="0" w:color="auto"/>
                                    <w:bottom w:val="none" w:sz="0" w:space="0" w:color="auto"/>
                                    <w:right w:val="none" w:sz="0" w:space="0" w:color="auto"/>
                                  </w:divBdr>
                                  <w:divsChild>
                                    <w:div w:id="1239831005">
                                      <w:marLeft w:val="0"/>
                                      <w:marRight w:val="0"/>
                                      <w:marTop w:val="0"/>
                                      <w:marBottom w:val="0"/>
                                      <w:divBdr>
                                        <w:top w:val="none" w:sz="0" w:space="0" w:color="auto"/>
                                        <w:left w:val="none" w:sz="0" w:space="0" w:color="auto"/>
                                        <w:bottom w:val="none" w:sz="0" w:space="0" w:color="auto"/>
                                        <w:right w:val="none" w:sz="0" w:space="0" w:color="auto"/>
                                      </w:divBdr>
                                      <w:divsChild>
                                        <w:div w:id="1476989908">
                                          <w:marLeft w:val="0"/>
                                          <w:marRight w:val="0"/>
                                          <w:marTop w:val="0"/>
                                          <w:marBottom w:val="0"/>
                                          <w:divBdr>
                                            <w:top w:val="none" w:sz="0" w:space="0" w:color="auto"/>
                                            <w:left w:val="none" w:sz="0" w:space="0" w:color="auto"/>
                                            <w:bottom w:val="none" w:sz="0" w:space="0" w:color="auto"/>
                                            <w:right w:val="none" w:sz="0" w:space="0" w:color="auto"/>
                                          </w:divBdr>
                                          <w:divsChild>
                                            <w:div w:id="709574623">
                                              <w:marLeft w:val="0"/>
                                              <w:marRight w:val="0"/>
                                              <w:marTop w:val="0"/>
                                              <w:marBottom w:val="0"/>
                                              <w:divBdr>
                                                <w:top w:val="none" w:sz="0" w:space="0" w:color="auto"/>
                                                <w:left w:val="none" w:sz="0" w:space="0" w:color="auto"/>
                                                <w:bottom w:val="none" w:sz="0" w:space="0" w:color="auto"/>
                                                <w:right w:val="none" w:sz="0" w:space="0" w:color="auto"/>
                                              </w:divBdr>
                                              <w:divsChild>
                                                <w:div w:id="525101968">
                                                  <w:marLeft w:val="0"/>
                                                  <w:marRight w:val="0"/>
                                                  <w:marTop w:val="0"/>
                                                  <w:marBottom w:val="0"/>
                                                  <w:divBdr>
                                                    <w:top w:val="none" w:sz="0" w:space="0" w:color="auto"/>
                                                    <w:left w:val="none" w:sz="0" w:space="0" w:color="auto"/>
                                                    <w:bottom w:val="none" w:sz="0" w:space="0" w:color="auto"/>
                                                    <w:right w:val="none" w:sz="0" w:space="0" w:color="auto"/>
                                                  </w:divBdr>
                                                  <w:divsChild>
                                                    <w:div w:id="1096554555">
                                                      <w:marLeft w:val="0"/>
                                                      <w:marRight w:val="0"/>
                                                      <w:marTop w:val="0"/>
                                                      <w:marBottom w:val="0"/>
                                                      <w:divBdr>
                                                        <w:top w:val="none" w:sz="0" w:space="0" w:color="auto"/>
                                                        <w:left w:val="none" w:sz="0" w:space="0" w:color="auto"/>
                                                        <w:bottom w:val="none" w:sz="0" w:space="0" w:color="auto"/>
                                                        <w:right w:val="none" w:sz="0" w:space="0" w:color="auto"/>
                                                      </w:divBdr>
                                                      <w:divsChild>
                                                        <w:div w:id="20134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3377131">
      <w:bodyDiv w:val="1"/>
      <w:marLeft w:val="0"/>
      <w:marRight w:val="0"/>
      <w:marTop w:val="0"/>
      <w:marBottom w:val="0"/>
      <w:divBdr>
        <w:top w:val="none" w:sz="0" w:space="0" w:color="auto"/>
        <w:left w:val="none" w:sz="0" w:space="0" w:color="auto"/>
        <w:bottom w:val="none" w:sz="0" w:space="0" w:color="auto"/>
        <w:right w:val="none" w:sz="0" w:space="0" w:color="auto"/>
      </w:divBdr>
    </w:div>
    <w:div w:id="1806385035">
      <w:bodyDiv w:val="1"/>
      <w:marLeft w:val="0"/>
      <w:marRight w:val="0"/>
      <w:marTop w:val="0"/>
      <w:marBottom w:val="0"/>
      <w:divBdr>
        <w:top w:val="none" w:sz="0" w:space="0" w:color="auto"/>
        <w:left w:val="none" w:sz="0" w:space="0" w:color="auto"/>
        <w:bottom w:val="none" w:sz="0" w:space="0" w:color="auto"/>
        <w:right w:val="none" w:sz="0" w:space="0" w:color="auto"/>
      </w:divBdr>
    </w:div>
    <w:div w:id="1809275737">
      <w:bodyDiv w:val="1"/>
      <w:marLeft w:val="0"/>
      <w:marRight w:val="0"/>
      <w:marTop w:val="0"/>
      <w:marBottom w:val="0"/>
      <w:divBdr>
        <w:top w:val="none" w:sz="0" w:space="0" w:color="auto"/>
        <w:left w:val="none" w:sz="0" w:space="0" w:color="auto"/>
        <w:bottom w:val="none" w:sz="0" w:space="0" w:color="auto"/>
        <w:right w:val="none" w:sz="0" w:space="0" w:color="auto"/>
      </w:divBdr>
    </w:div>
    <w:div w:id="1819226600">
      <w:bodyDiv w:val="1"/>
      <w:marLeft w:val="0"/>
      <w:marRight w:val="0"/>
      <w:marTop w:val="0"/>
      <w:marBottom w:val="0"/>
      <w:divBdr>
        <w:top w:val="none" w:sz="0" w:space="0" w:color="auto"/>
        <w:left w:val="none" w:sz="0" w:space="0" w:color="auto"/>
        <w:bottom w:val="none" w:sz="0" w:space="0" w:color="auto"/>
        <w:right w:val="none" w:sz="0" w:space="0" w:color="auto"/>
      </w:divBdr>
    </w:div>
    <w:div w:id="1827549190">
      <w:bodyDiv w:val="1"/>
      <w:marLeft w:val="0"/>
      <w:marRight w:val="0"/>
      <w:marTop w:val="0"/>
      <w:marBottom w:val="0"/>
      <w:divBdr>
        <w:top w:val="none" w:sz="0" w:space="0" w:color="auto"/>
        <w:left w:val="none" w:sz="0" w:space="0" w:color="auto"/>
        <w:bottom w:val="none" w:sz="0" w:space="0" w:color="auto"/>
        <w:right w:val="none" w:sz="0" w:space="0" w:color="auto"/>
      </w:divBdr>
    </w:div>
    <w:div w:id="1830317927">
      <w:bodyDiv w:val="1"/>
      <w:marLeft w:val="0"/>
      <w:marRight w:val="0"/>
      <w:marTop w:val="0"/>
      <w:marBottom w:val="0"/>
      <w:divBdr>
        <w:top w:val="none" w:sz="0" w:space="0" w:color="auto"/>
        <w:left w:val="none" w:sz="0" w:space="0" w:color="auto"/>
        <w:bottom w:val="none" w:sz="0" w:space="0" w:color="auto"/>
        <w:right w:val="none" w:sz="0" w:space="0" w:color="auto"/>
      </w:divBdr>
    </w:div>
    <w:div w:id="1830436559">
      <w:bodyDiv w:val="1"/>
      <w:marLeft w:val="0"/>
      <w:marRight w:val="0"/>
      <w:marTop w:val="0"/>
      <w:marBottom w:val="0"/>
      <w:divBdr>
        <w:top w:val="none" w:sz="0" w:space="0" w:color="auto"/>
        <w:left w:val="none" w:sz="0" w:space="0" w:color="auto"/>
        <w:bottom w:val="none" w:sz="0" w:space="0" w:color="auto"/>
        <w:right w:val="none" w:sz="0" w:space="0" w:color="auto"/>
      </w:divBdr>
    </w:div>
    <w:div w:id="1833793995">
      <w:bodyDiv w:val="1"/>
      <w:marLeft w:val="0"/>
      <w:marRight w:val="0"/>
      <w:marTop w:val="0"/>
      <w:marBottom w:val="0"/>
      <w:divBdr>
        <w:top w:val="none" w:sz="0" w:space="0" w:color="auto"/>
        <w:left w:val="none" w:sz="0" w:space="0" w:color="auto"/>
        <w:bottom w:val="none" w:sz="0" w:space="0" w:color="auto"/>
        <w:right w:val="none" w:sz="0" w:space="0" w:color="auto"/>
      </w:divBdr>
    </w:div>
    <w:div w:id="1834905187">
      <w:bodyDiv w:val="1"/>
      <w:marLeft w:val="0"/>
      <w:marRight w:val="0"/>
      <w:marTop w:val="0"/>
      <w:marBottom w:val="0"/>
      <w:divBdr>
        <w:top w:val="none" w:sz="0" w:space="0" w:color="auto"/>
        <w:left w:val="none" w:sz="0" w:space="0" w:color="auto"/>
        <w:bottom w:val="none" w:sz="0" w:space="0" w:color="auto"/>
        <w:right w:val="none" w:sz="0" w:space="0" w:color="auto"/>
      </w:divBdr>
    </w:div>
    <w:div w:id="1841775677">
      <w:bodyDiv w:val="1"/>
      <w:marLeft w:val="0"/>
      <w:marRight w:val="0"/>
      <w:marTop w:val="0"/>
      <w:marBottom w:val="0"/>
      <w:divBdr>
        <w:top w:val="none" w:sz="0" w:space="0" w:color="auto"/>
        <w:left w:val="none" w:sz="0" w:space="0" w:color="auto"/>
        <w:bottom w:val="none" w:sz="0" w:space="0" w:color="auto"/>
        <w:right w:val="none" w:sz="0" w:space="0" w:color="auto"/>
      </w:divBdr>
    </w:div>
    <w:div w:id="1846240749">
      <w:bodyDiv w:val="1"/>
      <w:marLeft w:val="0"/>
      <w:marRight w:val="0"/>
      <w:marTop w:val="0"/>
      <w:marBottom w:val="0"/>
      <w:divBdr>
        <w:top w:val="none" w:sz="0" w:space="0" w:color="auto"/>
        <w:left w:val="none" w:sz="0" w:space="0" w:color="auto"/>
        <w:bottom w:val="none" w:sz="0" w:space="0" w:color="auto"/>
        <w:right w:val="none" w:sz="0" w:space="0" w:color="auto"/>
      </w:divBdr>
      <w:divsChild>
        <w:div w:id="237397973">
          <w:marLeft w:val="0"/>
          <w:marRight w:val="0"/>
          <w:marTop w:val="0"/>
          <w:marBottom w:val="0"/>
          <w:divBdr>
            <w:top w:val="none" w:sz="0" w:space="0" w:color="auto"/>
            <w:left w:val="none" w:sz="0" w:space="0" w:color="auto"/>
            <w:bottom w:val="none" w:sz="0" w:space="0" w:color="auto"/>
            <w:right w:val="none" w:sz="0" w:space="0" w:color="auto"/>
          </w:divBdr>
          <w:divsChild>
            <w:div w:id="2098742831">
              <w:marLeft w:val="0"/>
              <w:marRight w:val="0"/>
              <w:marTop w:val="0"/>
              <w:marBottom w:val="0"/>
              <w:divBdr>
                <w:top w:val="none" w:sz="0" w:space="0" w:color="auto"/>
                <w:left w:val="none" w:sz="0" w:space="0" w:color="auto"/>
                <w:bottom w:val="none" w:sz="0" w:space="0" w:color="auto"/>
                <w:right w:val="none" w:sz="0" w:space="0" w:color="auto"/>
              </w:divBdr>
              <w:divsChild>
                <w:div w:id="1754934241">
                  <w:marLeft w:val="0"/>
                  <w:marRight w:val="0"/>
                  <w:marTop w:val="0"/>
                  <w:marBottom w:val="0"/>
                  <w:divBdr>
                    <w:top w:val="none" w:sz="0" w:space="0" w:color="auto"/>
                    <w:left w:val="none" w:sz="0" w:space="0" w:color="auto"/>
                    <w:bottom w:val="none" w:sz="0" w:space="0" w:color="auto"/>
                    <w:right w:val="none" w:sz="0" w:space="0" w:color="auto"/>
                  </w:divBdr>
                  <w:divsChild>
                    <w:div w:id="826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8872">
      <w:bodyDiv w:val="1"/>
      <w:marLeft w:val="0"/>
      <w:marRight w:val="0"/>
      <w:marTop w:val="0"/>
      <w:marBottom w:val="0"/>
      <w:divBdr>
        <w:top w:val="none" w:sz="0" w:space="0" w:color="auto"/>
        <w:left w:val="none" w:sz="0" w:space="0" w:color="auto"/>
        <w:bottom w:val="none" w:sz="0" w:space="0" w:color="auto"/>
        <w:right w:val="none" w:sz="0" w:space="0" w:color="auto"/>
      </w:divBdr>
    </w:div>
    <w:div w:id="1854605828">
      <w:bodyDiv w:val="1"/>
      <w:marLeft w:val="0"/>
      <w:marRight w:val="0"/>
      <w:marTop w:val="0"/>
      <w:marBottom w:val="0"/>
      <w:divBdr>
        <w:top w:val="none" w:sz="0" w:space="0" w:color="auto"/>
        <w:left w:val="none" w:sz="0" w:space="0" w:color="auto"/>
        <w:bottom w:val="none" w:sz="0" w:space="0" w:color="auto"/>
        <w:right w:val="none" w:sz="0" w:space="0" w:color="auto"/>
      </w:divBdr>
    </w:div>
    <w:div w:id="1858083325">
      <w:bodyDiv w:val="1"/>
      <w:marLeft w:val="0"/>
      <w:marRight w:val="0"/>
      <w:marTop w:val="0"/>
      <w:marBottom w:val="0"/>
      <w:divBdr>
        <w:top w:val="none" w:sz="0" w:space="0" w:color="auto"/>
        <w:left w:val="none" w:sz="0" w:space="0" w:color="auto"/>
        <w:bottom w:val="none" w:sz="0" w:space="0" w:color="auto"/>
        <w:right w:val="none" w:sz="0" w:space="0" w:color="auto"/>
      </w:divBdr>
    </w:div>
    <w:div w:id="1872691445">
      <w:bodyDiv w:val="1"/>
      <w:marLeft w:val="0"/>
      <w:marRight w:val="0"/>
      <w:marTop w:val="0"/>
      <w:marBottom w:val="0"/>
      <w:divBdr>
        <w:top w:val="none" w:sz="0" w:space="0" w:color="auto"/>
        <w:left w:val="none" w:sz="0" w:space="0" w:color="auto"/>
        <w:bottom w:val="none" w:sz="0" w:space="0" w:color="auto"/>
        <w:right w:val="none" w:sz="0" w:space="0" w:color="auto"/>
      </w:divBdr>
    </w:div>
    <w:div w:id="1873423438">
      <w:bodyDiv w:val="1"/>
      <w:marLeft w:val="0"/>
      <w:marRight w:val="0"/>
      <w:marTop w:val="0"/>
      <w:marBottom w:val="0"/>
      <w:divBdr>
        <w:top w:val="none" w:sz="0" w:space="0" w:color="auto"/>
        <w:left w:val="none" w:sz="0" w:space="0" w:color="auto"/>
        <w:bottom w:val="none" w:sz="0" w:space="0" w:color="auto"/>
        <w:right w:val="none" w:sz="0" w:space="0" w:color="auto"/>
      </w:divBdr>
    </w:div>
    <w:div w:id="1877110408">
      <w:bodyDiv w:val="1"/>
      <w:marLeft w:val="0"/>
      <w:marRight w:val="0"/>
      <w:marTop w:val="0"/>
      <w:marBottom w:val="0"/>
      <w:divBdr>
        <w:top w:val="none" w:sz="0" w:space="0" w:color="auto"/>
        <w:left w:val="none" w:sz="0" w:space="0" w:color="auto"/>
        <w:bottom w:val="none" w:sz="0" w:space="0" w:color="auto"/>
        <w:right w:val="none" w:sz="0" w:space="0" w:color="auto"/>
      </w:divBdr>
    </w:div>
    <w:div w:id="1889492066">
      <w:bodyDiv w:val="1"/>
      <w:marLeft w:val="0"/>
      <w:marRight w:val="0"/>
      <w:marTop w:val="0"/>
      <w:marBottom w:val="0"/>
      <w:divBdr>
        <w:top w:val="none" w:sz="0" w:space="0" w:color="auto"/>
        <w:left w:val="none" w:sz="0" w:space="0" w:color="auto"/>
        <w:bottom w:val="none" w:sz="0" w:space="0" w:color="auto"/>
        <w:right w:val="none" w:sz="0" w:space="0" w:color="auto"/>
      </w:divBdr>
    </w:div>
    <w:div w:id="1893348676">
      <w:bodyDiv w:val="1"/>
      <w:marLeft w:val="0"/>
      <w:marRight w:val="0"/>
      <w:marTop w:val="0"/>
      <w:marBottom w:val="0"/>
      <w:divBdr>
        <w:top w:val="none" w:sz="0" w:space="0" w:color="auto"/>
        <w:left w:val="none" w:sz="0" w:space="0" w:color="auto"/>
        <w:bottom w:val="none" w:sz="0" w:space="0" w:color="auto"/>
        <w:right w:val="none" w:sz="0" w:space="0" w:color="auto"/>
      </w:divBdr>
    </w:div>
    <w:div w:id="1894585584">
      <w:bodyDiv w:val="1"/>
      <w:marLeft w:val="0"/>
      <w:marRight w:val="0"/>
      <w:marTop w:val="0"/>
      <w:marBottom w:val="0"/>
      <w:divBdr>
        <w:top w:val="none" w:sz="0" w:space="0" w:color="auto"/>
        <w:left w:val="none" w:sz="0" w:space="0" w:color="auto"/>
        <w:bottom w:val="none" w:sz="0" w:space="0" w:color="auto"/>
        <w:right w:val="none" w:sz="0" w:space="0" w:color="auto"/>
      </w:divBdr>
    </w:div>
    <w:div w:id="1899128027">
      <w:bodyDiv w:val="1"/>
      <w:marLeft w:val="0"/>
      <w:marRight w:val="0"/>
      <w:marTop w:val="0"/>
      <w:marBottom w:val="0"/>
      <w:divBdr>
        <w:top w:val="none" w:sz="0" w:space="0" w:color="auto"/>
        <w:left w:val="none" w:sz="0" w:space="0" w:color="auto"/>
        <w:bottom w:val="none" w:sz="0" w:space="0" w:color="auto"/>
        <w:right w:val="none" w:sz="0" w:space="0" w:color="auto"/>
      </w:divBdr>
    </w:div>
    <w:div w:id="1904874319">
      <w:bodyDiv w:val="1"/>
      <w:marLeft w:val="0"/>
      <w:marRight w:val="0"/>
      <w:marTop w:val="0"/>
      <w:marBottom w:val="0"/>
      <w:divBdr>
        <w:top w:val="none" w:sz="0" w:space="0" w:color="auto"/>
        <w:left w:val="none" w:sz="0" w:space="0" w:color="auto"/>
        <w:bottom w:val="none" w:sz="0" w:space="0" w:color="auto"/>
        <w:right w:val="none" w:sz="0" w:space="0" w:color="auto"/>
      </w:divBdr>
    </w:div>
    <w:div w:id="1910535509">
      <w:bodyDiv w:val="1"/>
      <w:marLeft w:val="0"/>
      <w:marRight w:val="0"/>
      <w:marTop w:val="0"/>
      <w:marBottom w:val="0"/>
      <w:divBdr>
        <w:top w:val="none" w:sz="0" w:space="0" w:color="auto"/>
        <w:left w:val="none" w:sz="0" w:space="0" w:color="auto"/>
        <w:bottom w:val="none" w:sz="0" w:space="0" w:color="auto"/>
        <w:right w:val="none" w:sz="0" w:space="0" w:color="auto"/>
      </w:divBdr>
    </w:div>
    <w:div w:id="1911573872">
      <w:bodyDiv w:val="1"/>
      <w:marLeft w:val="0"/>
      <w:marRight w:val="0"/>
      <w:marTop w:val="0"/>
      <w:marBottom w:val="0"/>
      <w:divBdr>
        <w:top w:val="none" w:sz="0" w:space="0" w:color="auto"/>
        <w:left w:val="none" w:sz="0" w:space="0" w:color="auto"/>
        <w:bottom w:val="none" w:sz="0" w:space="0" w:color="auto"/>
        <w:right w:val="none" w:sz="0" w:space="0" w:color="auto"/>
      </w:divBdr>
    </w:div>
    <w:div w:id="1915121148">
      <w:bodyDiv w:val="1"/>
      <w:marLeft w:val="0"/>
      <w:marRight w:val="0"/>
      <w:marTop w:val="0"/>
      <w:marBottom w:val="0"/>
      <w:divBdr>
        <w:top w:val="none" w:sz="0" w:space="0" w:color="auto"/>
        <w:left w:val="none" w:sz="0" w:space="0" w:color="auto"/>
        <w:bottom w:val="none" w:sz="0" w:space="0" w:color="auto"/>
        <w:right w:val="none" w:sz="0" w:space="0" w:color="auto"/>
      </w:divBdr>
    </w:div>
    <w:div w:id="1916236663">
      <w:bodyDiv w:val="1"/>
      <w:marLeft w:val="0"/>
      <w:marRight w:val="0"/>
      <w:marTop w:val="0"/>
      <w:marBottom w:val="0"/>
      <w:divBdr>
        <w:top w:val="none" w:sz="0" w:space="0" w:color="auto"/>
        <w:left w:val="none" w:sz="0" w:space="0" w:color="auto"/>
        <w:bottom w:val="none" w:sz="0" w:space="0" w:color="auto"/>
        <w:right w:val="none" w:sz="0" w:space="0" w:color="auto"/>
      </w:divBdr>
    </w:div>
    <w:div w:id="1917588271">
      <w:bodyDiv w:val="1"/>
      <w:marLeft w:val="0"/>
      <w:marRight w:val="0"/>
      <w:marTop w:val="0"/>
      <w:marBottom w:val="0"/>
      <w:divBdr>
        <w:top w:val="none" w:sz="0" w:space="0" w:color="auto"/>
        <w:left w:val="none" w:sz="0" w:space="0" w:color="auto"/>
        <w:bottom w:val="none" w:sz="0" w:space="0" w:color="auto"/>
        <w:right w:val="none" w:sz="0" w:space="0" w:color="auto"/>
      </w:divBdr>
    </w:div>
    <w:div w:id="1928342445">
      <w:bodyDiv w:val="1"/>
      <w:marLeft w:val="0"/>
      <w:marRight w:val="0"/>
      <w:marTop w:val="0"/>
      <w:marBottom w:val="0"/>
      <w:divBdr>
        <w:top w:val="none" w:sz="0" w:space="0" w:color="auto"/>
        <w:left w:val="none" w:sz="0" w:space="0" w:color="auto"/>
        <w:bottom w:val="none" w:sz="0" w:space="0" w:color="auto"/>
        <w:right w:val="none" w:sz="0" w:space="0" w:color="auto"/>
      </w:divBdr>
    </w:div>
    <w:div w:id="1938555658">
      <w:bodyDiv w:val="1"/>
      <w:marLeft w:val="0"/>
      <w:marRight w:val="0"/>
      <w:marTop w:val="0"/>
      <w:marBottom w:val="0"/>
      <w:divBdr>
        <w:top w:val="none" w:sz="0" w:space="0" w:color="auto"/>
        <w:left w:val="none" w:sz="0" w:space="0" w:color="auto"/>
        <w:bottom w:val="none" w:sz="0" w:space="0" w:color="auto"/>
        <w:right w:val="none" w:sz="0" w:space="0" w:color="auto"/>
      </w:divBdr>
    </w:div>
    <w:div w:id="1940067245">
      <w:bodyDiv w:val="1"/>
      <w:marLeft w:val="0"/>
      <w:marRight w:val="0"/>
      <w:marTop w:val="0"/>
      <w:marBottom w:val="0"/>
      <w:divBdr>
        <w:top w:val="none" w:sz="0" w:space="0" w:color="auto"/>
        <w:left w:val="none" w:sz="0" w:space="0" w:color="auto"/>
        <w:bottom w:val="none" w:sz="0" w:space="0" w:color="auto"/>
        <w:right w:val="none" w:sz="0" w:space="0" w:color="auto"/>
      </w:divBdr>
    </w:div>
    <w:div w:id="1955288131">
      <w:bodyDiv w:val="1"/>
      <w:marLeft w:val="0"/>
      <w:marRight w:val="0"/>
      <w:marTop w:val="0"/>
      <w:marBottom w:val="0"/>
      <w:divBdr>
        <w:top w:val="none" w:sz="0" w:space="0" w:color="auto"/>
        <w:left w:val="none" w:sz="0" w:space="0" w:color="auto"/>
        <w:bottom w:val="none" w:sz="0" w:space="0" w:color="auto"/>
        <w:right w:val="none" w:sz="0" w:space="0" w:color="auto"/>
      </w:divBdr>
    </w:div>
    <w:div w:id="1959217892">
      <w:bodyDiv w:val="1"/>
      <w:marLeft w:val="0"/>
      <w:marRight w:val="0"/>
      <w:marTop w:val="0"/>
      <w:marBottom w:val="0"/>
      <w:divBdr>
        <w:top w:val="none" w:sz="0" w:space="0" w:color="auto"/>
        <w:left w:val="none" w:sz="0" w:space="0" w:color="auto"/>
        <w:bottom w:val="none" w:sz="0" w:space="0" w:color="auto"/>
        <w:right w:val="none" w:sz="0" w:space="0" w:color="auto"/>
      </w:divBdr>
    </w:div>
    <w:div w:id="1968655511">
      <w:bodyDiv w:val="1"/>
      <w:marLeft w:val="0"/>
      <w:marRight w:val="0"/>
      <w:marTop w:val="0"/>
      <w:marBottom w:val="0"/>
      <w:divBdr>
        <w:top w:val="none" w:sz="0" w:space="0" w:color="auto"/>
        <w:left w:val="none" w:sz="0" w:space="0" w:color="auto"/>
        <w:bottom w:val="none" w:sz="0" w:space="0" w:color="auto"/>
        <w:right w:val="none" w:sz="0" w:space="0" w:color="auto"/>
      </w:divBdr>
    </w:div>
    <w:div w:id="1968658897">
      <w:bodyDiv w:val="1"/>
      <w:marLeft w:val="0"/>
      <w:marRight w:val="0"/>
      <w:marTop w:val="0"/>
      <w:marBottom w:val="0"/>
      <w:divBdr>
        <w:top w:val="none" w:sz="0" w:space="0" w:color="auto"/>
        <w:left w:val="none" w:sz="0" w:space="0" w:color="auto"/>
        <w:bottom w:val="none" w:sz="0" w:space="0" w:color="auto"/>
        <w:right w:val="none" w:sz="0" w:space="0" w:color="auto"/>
      </w:divBdr>
    </w:div>
    <w:div w:id="1974632077">
      <w:bodyDiv w:val="1"/>
      <w:marLeft w:val="0"/>
      <w:marRight w:val="0"/>
      <w:marTop w:val="0"/>
      <w:marBottom w:val="0"/>
      <w:divBdr>
        <w:top w:val="none" w:sz="0" w:space="0" w:color="auto"/>
        <w:left w:val="none" w:sz="0" w:space="0" w:color="auto"/>
        <w:bottom w:val="none" w:sz="0" w:space="0" w:color="auto"/>
        <w:right w:val="none" w:sz="0" w:space="0" w:color="auto"/>
      </w:divBdr>
    </w:div>
    <w:div w:id="1980571401">
      <w:bodyDiv w:val="1"/>
      <w:marLeft w:val="0"/>
      <w:marRight w:val="0"/>
      <w:marTop w:val="0"/>
      <w:marBottom w:val="0"/>
      <w:divBdr>
        <w:top w:val="none" w:sz="0" w:space="0" w:color="auto"/>
        <w:left w:val="none" w:sz="0" w:space="0" w:color="auto"/>
        <w:bottom w:val="none" w:sz="0" w:space="0" w:color="auto"/>
        <w:right w:val="none" w:sz="0" w:space="0" w:color="auto"/>
      </w:divBdr>
    </w:div>
    <w:div w:id="1982727648">
      <w:bodyDiv w:val="1"/>
      <w:marLeft w:val="0"/>
      <w:marRight w:val="0"/>
      <w:marTop w:val="0"/>
      <w:marBottom w:val="0"/>
      <w:divBdr>
        <w:top w:val="none" w:sz="0" w:space="0" w:color="auto"/>
        <w:left w:val="none" w:sz="0" w:space="0" w:color="auto"/>
        <w:bottom w:val="none" w:sz="0" w:space="0" w:color="auto"/>
        <w:right w:val="none" w:sz="0" w:space="0" w:color="auto"/>
      </w:divBdr>
    </w:div>
    <w:div w:id="1993367441">
      <w:bodyDiv w:val="1"/>
      <w:marLeft w:val="0"/>
      <w:marRight w:val="0"/>
      <w:marTop w:val="0"/>
      <w:marBottom w:val="0"/>
      <w:divBdr>
        <w:top w:val="none" w:sz="0" w:space="0" w:color="auto"/>
        <w:left w:val="none" w:sz="0" w:space="0" w:color="auto"/>
        <w:bottom w:val="none" w:sz="0" w:space="0" w:color="auto"/>
        <w:right w:val="none" w:sz="0" w:space="0" w:color="auto"/>
      </w:divBdr>
    </w:div>
    <w:div w:id="1994525290">
      <w:bodyDiv w:val="1"/>
      <w:marLeft w:val="0"/>
      <w:marRight w:val="0"/>
      <w:marTop w:val="0"/>
      <w:marBottom w:val="0"/>
      <w:divBdr>
        <w:top w:val="none" w:sz="0" w:space="0" w:color="auto"/>
        <w:left w:val="none" w:sz="0" w:space="0" w:color="auto"/>
        <w:bottom w:val="none" w:sz="0" w:space="0" w:color="auto"/>
        <w:right w:val="none" w:sz="0" w:space="0" w:color="auto"/>
      </w:divBdr>
    </w:div>
    <w:div w:id="1994916910">
      <w:bodyDiv w:val="1"/>
      <w:marLeft w:val="0"/>
      <w:marRight w:val="0"/>
      <w:marTop w:val="0"/>
      <w:marBottom w:val="0"/>
      <w:divBdr>
        <w:top w:val="none" w:sz="0" w:space="0" w:color="auto"/>
        <w:left w:val="none" w:sz="0" w:space="0" w:color="auto"/>
        <w:bottom w:val="none" w:sz="0" w:space="0" w:color="auto"/>
        <w:right w:val="none" w:sz="0" w:space="0" w:color="auto"/>
      </w:divBdr>
    </w:div>
    <w:div w:id="1995990488">
      <w:bodyDiv w:val="1"/>
      <w:marLeft w:val="0"/>
      <w:marRight w:val="0"/>
      <w:marTop w:val="0"/>
      <w:marBottom w:val="0"/>
      <w:divBdr>
        <w:top w:val="none" w:sz="0" w:space="0" w:color="auto"/>
        <w:left w:val="none" w:sz="0" w:space="0" w:color="auto"/>
        <w:bottom w:val="none" w:sz="0" w:space="0" w:color="auto"/>
        <w:right w:val="none" w:sz="0" w:space="0" w:color="auto"/>
      </w:divBdr>
    </w:div>
    <w:div w:id="1996180730">
      <w:bodyDiv w:val="1"/>
      <w:marLeft w:val="0"/>
      <w:marRight w:val="0"/>
      <w:marTop w:val="0"/>
      <w:marBottom w:val="0"/>
      <w:divBdr>
        <w:top w:val="none" w:sz="0" w:space="0" w:color="auto"/>
        <w:left w:val="none" w:sz="0" w:space="0" w:color="auto"/>
        <w:bottom w:val="none" w:sz="0" w:space="0" w:color="auto"/>
        <w:right w:val="none" w:sz="0" w:space="0" w:color="auto"/>
      </w:divBdr>
    </w:div>
    <w:div w:id="2004577114">
      <w:bodyDiv w:val="1"/>
      <w:marLeft w:val="0"/>
      <w:marRight w:val="0"/>
      <w:marTop w:val="0"/>
      <w:marBottom w:val="0"/>
      <w:divBdr>
        <w:top w:val="none" w:sz="0" w:space="0" w:color="auto"/>
        <w:left w:val="none" w:sz="0" w:space="0" w:color="auto"/>
        <w:bottom w:val="none" w:sz="0" w:space="0" w:color="auto"/>
        <w:right w:val="none" w:sz="0" w:space="0" w:color="auto"/>
      </w:divBdr>
    </w:div>
    <w:div w:id="2014870288">
      <w:bodyDiv w:val="1"/>
      <w:marLeft w:val="0"/>
      <w:marRight w:val="0"/>
      <w:marTop w:val="0"/>
      <w:marBottom w:val="0"/>
      <w:divBdr>
        <w:top w:val="none" w:sz="0" w:space="0" w:color="auto"/>
        <w:left w:val="none" w:sz="0" w:space="0" w:color="auto"/>
        <w:bottom w:val="none" w:sz="0" w:space="0" w:color="auto"/>
        <w:right w:val="none" w:sz="0" w:space="0" w:color="auto"/>
      </w:divBdr>
    </w:div>
    <w:div w:id="2017925493">
      <w:bodyDiv w:val="1"/>
      <w:marLeft w:val="0"/>
      <w:marRight w:val="0"/>
      <w:marTop w:val="0"/>
      <w:marBottom w:val="0"/>
      <w:divBdr>
        <w:top w:val="none" w:sz="0" w:space="0" w:color="auto"/>
        <w:left w:val="none" w:sz="0" w:space="0" w:color="auto"/>
        <w:bottom w:val="none" w:sz="0" w:space="0" w:color="auto"/>
        <w:right w:val="none" w:sz="0" w:space="0" w:color="auto"/>
      </w:divBdr>
    </w:div>
    <w:div w:id="2017950652">
      <w:bodyDiv w:val="1"/>
      <w:marLeft w:val="0"/>
      <w:marRight w:val="0"/>
      <w:marTop w:val="0"/>
      <w:marBottom w:val="0"/>
      <w:divBdr>
        <w:top w:val="none" w:sz="0" w:space="0" w:color="auto"/>
        <w:left w:val="none" w:sz="0" w:space="0" w:color="auto"/>
        <w:bottom w:val="none" w:sz="0" w:space="0" w:color="auto"/>
        <w:right w:val="none" w:sz="0" w:space="0" w:color="auto"/>
      </w:divBdr>
    </w:div>
    <w:div w:id="2038386231">
      <w:bodyDiv w:val="1"/>
      <w:marLeft w:val="0"/>
      <w:marRight w:val="0"/>
      <w:marTop w:val="0"/>
      <w:marBottom w:val="0"/>
      <w:divBdr>
        <w:top w:val="none" w:sz="0" w:space="0" w:color="auto"/>
        <w:left w:val="none" w:sz="0" w:space="0" w:color="auto"/>
        <w:bottom w:val="none" w:sz="0" w:space="0" w:color="auto"/>
        <w:right w:val="none" w:sz="0" w:space="0" w:color="auto"/>
      </w:divBdr>
    </w:div>
    <w:div w:id="2039576243">
      <w:bodyDiv w:val="1"/>
      <w:marLeft w:val="0"/>
      <w:marRight w:val="0"/>
      <w:marTop w:val="0"/>
      <w:marBottom w:val="0"/>
      <w:divBdr>
        <w:top w:val="none" w:sz="0" w:space="0" w:color="auto"/>
        <w:left w:val="none" w:sz="0" w:space="0" w:color="auto"/>
        <w:bottom w:val="none" w:sz="0" w:space="0" w:color="auto"/>
        <w:right w:val="none" w:sz="0" w:space="0" w:color="auto"/>
      </w:divBdr>
      <w:divsChild>
        <w:div w:id="1556895186">
          <w:marLeft w:val="0"/>
          <w:marRight w:val="0"/>
          <w:marTop w:val="0"/>
          <w:marBottom w:val="0"/>
          <w:divBdr>
            <w:top w:val="none" w:sz="0" w:space="0" w:color="auto"/>
            <w:left w:val="none" w:sz="0" w:space="0" w:color="auto"/>
            <w:bottom w:val="none" w:sz="0" w:space="0" w:color="auto"/>
            <w:right w:val="none" w:sz="0" w:space="0" w:color="auto"/>
          </w:divBdr>
          <w:divsChild>
            <w:div w:id="959610461">
              <w:marLeft w:val="0"/>
              <w:marRight w:val="0"/>
              <w:marTop w:val="0"/>
              <w:marBottom w:val="0"/>
              <w:divBdr>
                <w:top w:val="none" w:sz="0" w:space="0" w:color="auto"/>
                <w:left w:val="none" w:sz="0" w:space="0" w:color="auto"/>
                <w:bottom w:val="none" w:sz="0" w:space="0" w:color="auto"/>
                <w:right w:val="none" w:sz="0" w:space="0" w:color="auto"/>
              </w:divBdr>
              <w:divsChild>
                <w:div w:id="2005472636">
                  <w:marLeft w:val="0"/>
                  <w:marRight w:val="0"/>
                  <w:marTop w:val="0"/>
                  <w:marBottom w:val="0"/>
                  <w:divBdr>
                    <w:top w:val="none" w:sz="0" w:space="0" w:color="auto"/>
                    <w:left w:val="none" w:sz="0" w:space="0" w:color="auto"/>
                    <w:bottom w:val="none" w:sz="0" w:space="0" w:color="auto"/>
                    <w:right w:val="none" w:sz="0" w:space="0" w:color="auto"/>
                  </w:divBdr>
                  <w:divsChild>
                    <w:div w:id="1338116473">
                      <w:marLeft w:val="-150"/>
                      <w:marRight w:val="-150"/>
                      <w:marTop w:val="0"/>
                      <w:marBottom w:val="0"/>
                      <w:divBdr>
                        <w:top w:val="none" w:sz="0" w:space="0" w:color="auto"/>
                        <w:left w:val="none" w:sz="0" w:space="0" w:color="auto"/>
                        <w:bottom w:val="none" w:sz="0" w:space="0" w:color="auto"/>
                        <w:right w:val="none" w:sz="0" w:space="0" w:color="auto"/>
                      </w:divBdr>
                      <w:divsChild>
                        <w:div w:id="181673725">
                          <w:marLeft w:val="0"/>
                          <w:marRight w:val="0"/>
                          <w:marTop w:val="0"/>
                          <w:marBottom w:val="0"/>
                          <w:divBdr>
                            <w:top w:val="none" w:sz="0" w:space="0" w:color="auto"/>
                            <w:left w:val="none" w:sz="0" w:space="0" w:color="auto"/>
                            <w:bottom w:val="none" w:sz="0" w:space="0" w:color="auto"/>
                            <w:right w:val="none" w:sz="0" w:space="0" w:color="auto"/>
                          </w:divBdr>
                          <w:divsChild>
                            <w:div w:id="239144691">
                              <w:marLeft w:val="0"/>
                              <w:marRight w:val="0"/>
                              <w:marTop w:val="0"/>
                              <w:marBottom w:val="0"/>
                              <w:divBdr>
                                <w:top w:val="none" w:sz="0" w:space="0" w:color="auto"/>
                                <w:left w:val="none" w:sz="0" w:space="0" w:color="auto"/>
                                <w:bottom w:val="none" w:sz="0" w:space="0" w:color="auto"/>
                                <w:right w:val="none" w:sz="0" w:space="0" w:color="auto"/>
                              </w:divBdr>
                              <w:divsChild>
                                <w:div w:id="1089930911">
                                  <w:marLeft w:val="0"/>
                                  <w:marRight w:val="0"/>
                                  <w:marTop w:val="0"/>
                                  <w:marBottom w:val="300"/>
                                  <w:divBdr>
                                    <w:top w:val="none" w:sz="0" w:space="0" w:color="auto"/>
                                    <w:left w:val="none" w:sz="0" w:space="0" w:color="auto"/>
                                    <w:bottom w:val="none" w:sz="0" w:space="0" w:color="auto"/>
                                    <w:right w:val="none" w:sz="0" w:space="0" w:color="auto"/>
                                  </w:divBdr>
                                  <w:divsChild>
                                    <w:div w:id="1185437864">
                                      <w:marLeft w:val="0"/>
                                      <w:marRight w:val="0"/>
                                      <w:marTop w:val="0"/>
                                      <w:marBottom w:val="0"/>
                                      <w:divBdr>
                                        <w:top w:val="none" w:sz="0" w:space="0" w:color="auto"/>
                                        <w:left w:val="none" w:sz="0" w:space="0" w:color="auto"/>
                                        <w:bottom w:val="none" w:sz="0" w:space="0" w:color="auto"/>
                                        <w:right w:val="none" w:sz="0" w:space="0" w:color="auto"/>
                                      </w:divBdr>
                                      <w:divsChild>
                                        <w:div w:id="767314854">
                                          <w:marLeft w:val="0"/>
                                          <w:marRight w:val="0"/>
                                          <w:marTop w:val="0"/>
                                          <w:marBottom w:val="0"/>
                                          <w:divBdr>
                                            <w:top w:val="none" w:sz="0" w:space="0" w:color="auto"/>
                                            <w:left w:val="none" w:sz="0" w:space="0" w:color="auto"/>
                                            <w:bottom w:val="none" w:sz="0" w:space="0" w:color="auto"/>
                                            <w:right w:val="none" w:sz="0" w:space="0" w:color="auto"/>
                                          </w:divBdr>
                                          <w:divsChild>
                                            <w:div w:id="8511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740051">
      <w:bodyDiv w:val="1"/>
      <w:marLeft w:val="0"/>
      <w:marRight w:val="0"/>
      <w:marTop w:val="0"/>
      <w:marBottom w:val="0"/>
      <w:divBdr>
        <w:top w:val="none" w:sz="0" w:space="0" w:color="auto"/>
        <w:left w:val="none" w:sz="0" w:space="0" w:color="auto"/>
        <w:bottom w:val="none" w:sz="0" w:space="0" w:color="auto"/>
        <w:right w:val="none" w:sz="0" w:space="0" w:color="auto"/>
      </w:divBdr>
    </w:div>
    <w:div w:id="2048675886">
      <w:bodyDiv w:val="1"/>
      <w:marLeft w:val="0"/>
      <w:marRight w:val="0"/>
      <w:marTop w:val="0"/>
      <w:marBottom w:val="0"/>
      <w:divBdr>
        <w:top w:val="none" w:sz="0" w:space="0" w:color="auto"/>
        <w:left w:val="none" w:sz="0" w:space="0" w:color="auto"/>
        <w:bottom w:val="none" w:sz="0" w:space="0" w:color="auto"/>
        <w:right w:val="none" w:sz="0" w:space="0" w:color="auto"/>
      </w:divBdr>
    </w:div>
    <w:div w:id="2055158038">
      <w:bodyDiv w:val="1"/>
      <w:marLeft w:val="0"/>
      <w:marRight w:val="0"/>
      <w:marTop w:val="0"/>
      <w:marBottom w:val="0"/>
      <w:divBdr>
        <w:top w:val="none" w:sz="0" w:space="0" w:color="auto"/>
        <w:left w:val="none" w:sz="0" w:space="0" w:color="auto"/>
        <w:bottom w:val="none" w:sz="0" w:space="0" w:color="auto"/>
        <w:right w:val="none" w:sz="0" w:space="0" w:color="auto"/>
      </w:divBdr>
    </w:div>
    <w:div w:id="2057924708">
      <w:bodyDiv w:val="1"/>
      <w:marLeft w:val="0"/>
      <w:marRight w:val="0"/>
      <w:marTop w:val="0"/>
      <w:marBottom w:val="0"/>
      <w:divBdr>
        <w:top w:val="none" w:sz="0" w:space="0" w:color="auto"/>
        <w:left w:val="none" w:sz="0" w:space="0" w:color="auto"/>
        <w:bottom w:val="none" w:sz="0" w:space="0" w:color="auto"/>
        <w:right w:val="none" w:sz="0" w:space="0" w:color="auto"/>
      </w:divBdr>
    </w:div>
    <w:div w:id="2058703637">
      <w:bodyDiv w:val="1"/>
      <w:marLeft w:val="0"/>
      <w:marRight w:val="0"/>
      <w:marTop w:val="0"/>
      <w:marBottom w:val="0"/>
      <w:divBdr>
        <w:top w:val="none" w:sz="0" w:space="0" w:color="auto"/>
        <w:left w:val="none" w:sz="0" w:space="0" w:color="auto"/>
        <w:bottom w:val="none" w:sz="0" w:space="0" w:color="auto"/>
        <w:right w:val="none" w:sz="0" w:space="0" w:color="auto"/>
      </w:divBdr>
    </w:div>
    <w:div w:id="2062703112">
      <w:bodyDiv w:val="1"/>
      <w:marLeft w:val="0"/>
      <w:marRight w:val="0"/>
      <w:marTop w:val="0"/>
      <w:marBottom w:val="0"/>
      <w:divBdr>
        <w:top w:val="none" w:sz="0" w:space="0" w:color="auto"/>
        <w:left w:val="none" w:sz="0" w:space="0" w:color="auto"/>
        <w:bottom w:val="none" w:sz="0" w:space="0" w:color="auto"/>
        <w:right w:val="none" w:sz="0" w:space="0" w:color="auto"/>
      </w:divBdr>
    </w:div>
    <w:div w:id="2065371274">
      <w:bodyDiv w:val="1"/>
      <w:marLeft w:val="0"/>
      <w:marRight w:val="0"/>
      <w:marTop w:val="0"/>
      <w:marBottom w:val="0"/>
      <w:divBdr>
        <w:top w:val="none" w:sz="0" w:space="0" w:color="auto"/>
        <w:left w:val="none" w:sz="0" w:space="0" w:color="auto"/>
        <w:bottom w:val="none" w:sz="0" w:space="0" w:color="auto"/>
        <w:right w:val="none" w:sz="0" w:space="0" w:color="auto"/>
      </w:divBdr>
    </w:div>
    <w:div w:id="2068139976">
      <w:bodyDiv w:val="1"/>
      <w:marLeft w:val="0"/>
      <w:marRight w:val="0"/>
      <w:marTop w:val="0"/>
      <w:marBottom w:val="0"/>
      <w:divBdr>
        <w:top w:val="none" w:sz="0" w:space="0" w:color="auto"/>
        <w:left w:val="none" w:sz="0" w:space="0" w:color="auto"/>
        <w:bottom w:val="none" w:sz="0" w:space="0" w:color="auto"/>
        <w:right w:val="none" w:sz="0" w:space="0" w:color="auto"/>
      </w:divBdr>
    </w:div>
    <w:div w:id="2071422768">
      <w:bodyDiv w:val="1"/>
      <w:marLeft w:val="0"/>
      <w:marRight w:val="0"/>
      <w:marTop w:val="0"/>
      <w:marBottom w:val="0"/>
      <w:divBdr>
        <w:top w:val="none" w:sz="0" w:space="0" w:color="auto"/>
        <w:left w:val="none" w:sz="0" w:space="0" w:color="auto"/>
        <w:bottom w:val="none" w:sz="0" w:space="0" w:color="auto"/>
        <w:right w:val="none" w:sz="0" w:space="0" w:color="auto"/>
      </w:divBdr>
    </w:div>
    <w:div w:id="2073919101">
      <w:bodyDiv w:val="1"/>
      <w:marLeft w:val="0"/>
      <w:marRight w:val="0"/>
      <w:marTop w:val="0"/>
      <w:marBottom w:val="0"/>
      <w:divBdr>
        <w:top w:val="none" w:sz="0" w:space="0" w:color="auto"/>
        <w:left w:val="none" w:sz="0" w:space="0" w:color="auto"/>
        <w:bottom w:val="none" w:sz="0" w:space="0" w:color="auto"/>
        <w:right w:val="none" w:sz="0" w:space="0" w:color="auto"/>
      </w:divBdr>
    </w:div>
    <w:div w:id="2078361826">
      <w:bodyDiv w:val="1"/>
      <w:marLeft w:val="0"/>
      <w:marRight w:val="0"/>
      <w:marTop w:val="0"/>
      <w:marBottom w:val="0"/>
      <w:divBdr>
        <w:top w:val="none" w:sz="0" w:space="0" w:color="auto"/>
        <w:left w:val="none" w:sz="0" w:space="0" w:color="auto"/>
        <w:bottom w:val="none" w:sz="0" w:space="0" w:color="auto"/>
        <w:right w:val="none" w:sz="0" w:space="0" w:color="auto"/>
      </w:divBdr>
    </w:div>
    <w:div w:id="2078820385">
      <w:bodyDiv w:val="1"/>
      <w:marLeft w:val="0"/>
      <w:marRight w:val="0"/>
      <w:marTop w:val="0"/>
      <w:marBottom w:val="0"/>
      <w:divBdr>
        <w:top w:val="none" w:sz="0" w:space="0" w:color="auto"/>
        <w:left w:val="none" w:sz="0" w:space="0" w:color="auto"/>
        <w:bottom w:val="none" w:sz="0" w:space="0" w:color="auto"/>
        <w:right w:val="none" w:sz="0" w:space="0" w:color="auto"/>
      </w:divBdr>
      <w:divsChild>
        <w:div w:id="567498898">
          <w:marLeft w:val="0"/>
          <w:marRight w:val="0"/>
          <w:marTop w:val="0"/>
          <w:marBottom w:val="0"/>
          <w:divBdr>
            <w:top w:val="none" w:sz="0" w:space="0" w:color="auto"/>
            <w:left w:val="none" w:sz="0" w:space="0" w:color="auto"/>
            <w:bottom w:val="none" w:sz="0" w:space="0" w:color="auto"/>
            <w:right w:val="none" w:sz="0" w:space="0" w:color="auto"/>
          </w:divBdr>
          <w:divsChild>
            <w:div w:id="1840921638">
              <w:marLeft w:val="0"/>
              <w:marRight w:val="0"/>
              <w:marTop w:val="0"/>
              <w:marBottom w:val="0"/>
              <w:divBdr>
                <w:top w:val="none" w:sz="0" w:space="0" w:color="auto"/>
                <w:left w:val="none" w:sz="0" w:space="0" w:color="auto"/>
                <w:bottom w:val="none" w:sz="0" w:space="0" w:color="auto"/>
                <w:right w:val="none" w:sz="0" w:space="0" w:color="auto"/>
              </w:divBdr>
              <w:divsChild>
                <w:div w:id="704453800">
                  <w:marLeft w:val="0"/>
                  <w:marRight w:val="0"/>
                  <w:marTop w:val="0"/>
                  <w:marBottom w:val="0"/>
                  <w:divBdr>
                    <w:top w:val="none" w:sz="0" w:space="0" w:color="auto"/>
                    <w:left w:val="none" w:sz="0" w:space="0" w:color="auto"/>
                    <w:bottom w:val="none" w:sz="0" w:space="0" w:color="auto"/>
                    <w:right w:val="none" w:sz="0" w:space="0" w:color="auto"/>
                  </w:divBdr>
                  <w:divsChild>
                    <w:div w:id="1846358227">
                      <w:marLeft w:val="0"/>
                      <w:marRight w:val="0"/>
                      <w:marTop w:val="0"/>
                      <w:marBottom w:val="0"/>
                      <w:divBdr>
                        <w:top w:val="none" w:sz="0" w:space="0" w:color="auto"/>
                        <w:left w:val="none" w:sz="0" w:space="0" w:color="auto"/>
                        <w:bottom w:val="none" w:sz="0" w:space="0" w:color="auto"/>
                        <w:right w:val="none" w:sz="0" w:space="0" w:color="auto"/>
                      </w:divBdr>
                      <w:divsChild>
                        <w:div w:id="1537808775">
                          <w:marLeft w:val="0"/>
                          <w:marRight w:val="0"/>
                          <w:marTop w:val="0"/>
                          <w:marBottom w:val="0"/>
                          <w:divBdr>
                            <w:top w:val="none" w:sz="0" w:space="0" w:color="auto"/>
                            <w:left w:val="none" w:sz="0" w:space="0" w:color="auto"/>
                            <w:bottom w:val="none" w:sz="0" w:space="0" w:color="auto"/>
                            <w:right w:val="none" w:sz="0" w:space="0" w:color="auto"/>
                          </w:divBdr>
                          <w:divsChild>
                            <w:div w:id="1380010111">
                              <w:marLeft w:val="0"/>
                              <w:marRight w:val="0"/>
                              <w:marTop w:val="0"/>
                              <w:marBottom w:val="0"/>
                              <w:divBdr>
                                <w:top w:val="none" w:sz="0" w:space="0" w:color="auto"/>
                                <w:left w:val="none" w:sz="0" w:space="0" w:color="auto"/>
                                <w:bottom w:val="none" w:sz="0" w:space="0" w:color="auto"/>
                                <w:right w:val="none" w:sz="0" w:space="0" w:color="auto"/>
                              </w:divBdr>
                              <w:divsChild>
                                <w:div w:id="1564557432">
                                  <w:marLeft w:val="0"/>
                                  <w:marRight w:val="0"/>
                                  <w:marTop w:val="0"/>
                                  <w:marBottom w:val="0"/>
                                  <w:divBdr>
                                    <w:top w:val="none" w:sz="0" w:space="0" w:color="auto"/>
                                    <w:left w:val="none" w:sz="0" w:space="0" w:color="auto"/>
                                    <w:bottom w:val="none" w:sz="0" w:space="0" w:color="auto"/>
                                    <w:right w:val="none" w:sz="0" w:space="0" w:color="auto"/>
                                  </w:divBdr>
                                  <w:divsChild>
                                    <w:div w:id="1098523102">
                                      <w:marLeft w:val="0"/>
                                      <w:marRight w:val="0"/>
                                      <w:marTop w:val="0"/>
                                      <w:marBottom w:val="0"/>
                                      <w:divBdr>
                                        <w:top w:val="none" w:sz="0" w:space="0" w:color="auto"/>
                                        <w:left w:val="none" w:sz="0" w:space="0" w:color="auto"/>
                                        <w:bottom w:val="none" w:sz="0" w:space="0" w:color="auto"/>
                                        <w:right w:val="none" w:sz="0" w:space="0" w:color="auto"/>
                                      </w:divBdr>
                                      <w:divsChild>
                                        <w:div w:id="1816483758">
                                          <w:marLeft w:val="0"/>
                                          <w:marRight w:val="0"/>
                                          <w:marTop w:val="0"/>
                                          <w:marBottom w:val="0"/>
                                          <w:divBdr>
                                            <w:top w:val="none" w:sz="0" w:space="0" w:color="auto"/>
                                            <w:left w:val="none" w:sz="0" w:space="0" w:color="auto"/>
                                            <w:bottom w:val="none" w:sz="0" w:space="0" w:color="auto"/>
                                            <w:right w:val="none" w:sz="0" w:space="0" w:color="auto"/>
                                          </w:divBdr>
                                          <w:divsChild>
                                            <w:div w:id="12383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676462">
      <w:bodyDiv w:val="1"/>
      <w:marLeft w:val="0"/>
      <w:marRight w:val="0"/>
      <w:marTop w:val="0"/>
      <w:marBottom w:val="0"/>
      <w:divBdr>
        <w:top w:val="none" w:sz="0" w:space="0" w:color="auto"/>
        <w:left w:val="none" w:sz="0" w:space="0" w:color="auto"/>
        <w:bottom w:val="none" w:sz="0" w:space="0" w:color="auto"/>
        <w:right w:val="none" w:sz="0" w:space="0" w:color="auto"/>
      </w:divBdr>
    </w:div>
    <w:div w:id="2115245955">
      <w:bodyDiv w:val="1"/>
      <w:marLeft w:val="0"/>
      <w:marRight w:val="0"/>
      <w:marTop w:val="0"/>
      <w:marBottom w:val="0"/>
      <w:divBdr>
        <w:top w:val="none" w:sz="0" w:space="0" w:color="auto"/>
        <w:left w:val="none" w:sz="0" w:space="0" w:color="auto"/>
        <w:bottom w:val="none" w:sz="0" w:space="0" w:color="auto"/>
        <w:right w:val="none" w:sz="0" w:space="0" w:color="auto"/>
      </w:divBdr>
      <w:divsChild>
        <w:div w:id="79832039">
          <w:marLeft w:val="0"/>
          <w:marRight w:val="0"/>
          <w:marTop w:val="0"/>
          <w:marBottom w:val="0"/>
          <w:divBdr>
            <w:top w:val="none" w:sz="0" w:space="0" w:color="auto"/>
            <w:left w:val="none" w:sz="0" w:space="0" w:color="auto"/>
            <w:bottom w:val="none" w:sz="0" w:space="0" w:color="auto"/>
            <w:right w:val="none" w:sz="0" w:space="0" w:color="auto"/>
          </w:divBdr>
        </w:div>
      </w:divsChild>
    </w:div>
    <w:div w:id="2118059454">
      <w:bodyDiv w:val="1"/>
      <w:marLeft w:val="0"/>
      <w:marRight w:val="0"/>
      <w:marTop w:val="0"/>
      <w:marBottom w:val="0"/>
      <w:divBdr>
        <w:top w:val="none" w:sz="0" w:space="0" w:color="auto"/>
        <w:left w:val="none" w:sz="0" w:space="0" w:color="auto"/>
        <w:bottom w:val="none" w:sz="0" w:space="0" w:color="auto"/>
        <w:right w:val="none" w:sz="0" w:space="0" w:color="auto"/>
      </w:divBdr>
    </w:div>
    <w:div w:id="2119524555">
      <w:bodyDiv w:val="1"/>
      <w:marLeft w:val="0"/>
      <w:marRight w:val="0"/>
      <w:marTop w:val="0"/>
      <w:marBottom w:val="0"/>
      <w:divBdr>
        <w:top w:val="none" w:sz="0" w:space="0" w:color="auto"/>
        <w:left w:val="none" w:sz="0" w:space="0" w:color="auto"/>
        <w:bottom w:val="none" w:sz="0" w:space="0" w:color="auto"/>
        <w:right w:val="none" w:sz="0" w:space="0" w:color="auto"/>
      </w:divBdr>
    </w:div>
    <w:div w:id="2122918107">
      <w:bodyDiv w:val="1"/>
      <w:marLeft w:val="0"/>
      <w:marRight w:val="0"/>
      <w:marTop w:val="0"/>
      <w:marBottom w:val="0"/>
      <w:divBdr>
        <w:top w:val="none" w:sz="0" w:space="0" w:color="auto"/>
        <w:left w:val="none" w:sz="0" w:space="0" w:color="auto"/>
        <w:bottom w:val="none" w:sz="0" w:space="0" w:color="auto"/>
        <w:right w:val="none" w:sz="0" w:space="0" w:color="auto"/>
      </w:divBdr>
    </w:div>
    <w:div w:id="2123184733">
      <w:bodyDiv w:val="1"/>
      <w:marLeft w:val="0"/>
      <w:marRight w:val="0"/>
      <w:marTop w:val="0"/>
      <w:marBottom w:val="0"/>
      <w:divBdr>
        <w:top w:val="none" w:sz="0" w:space="0" w:color="auto"/>
        <w:left w:val="none" w:sz="0" w:space="0" w:color="auto"/>
        <w:bottom w:val="none" w:sz="0" w:space="0" w:color="auto"/>
        <w:right w:val="none" w:sz="0" w:space="0" w:color="auto"/>
      </w:divBdr>
    </w:div>
    <w:div w:id="2130199447">
      <w:bodyDiv w:val="1"/>
      <w:marLeft w:val="0"/>
      <w:marRight w:val="0"/>
      <w:marTop w:val="0"/>
      <w:marBottom w:val="0"/>
      <w:divBdr>
        <w:top w:val="none" w:sz="0" w:space="0" w:color="auto"/>
        <w:left w:val="none" w:sz="0" w:space="0" w:color="auto"/>
        <w:bottom w:val="none" w:sz="0" w:space="0" w:color="auto"/>
        <w:right w:val="none" w:sz="0" w:space="0" w:color="auto"/>
      </w:divBdr>
    </w:div>
    <w:div w:id="2138838504">
      <w:bodyDiv w:val="1"/>
      <w:marLeft w:val="0"/>
      <w:marRight w:val="0"/>
      <w:marTop w:val="0"/>
      <w:marBottom w:val="0"/>
      <w:divBdr>
        <w:top w:val="none" w:sz="0" w:space="0" w:color="auto"/>
        <w:left w:val="none" w:sz="0" w:space="0" w:color="auto"/>
        <w:bottom w:val="none" w:sz="0" w:space="0" w:color="auto"/>
        <w:right w:val="none" w:sz="0" w:space="0" w:color="auto"/>
      </w:divBdr>
    </w:div>
    <w:div w:id="2145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chart" Target="charts/chart1.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yperlink" Target="http://www.msm-checkpoints.eu/" TargetMode="Externa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ec.europa.eu/eurostat/cache/metadata/en/hlth_silc_01_esms.htm" TargetMode="External"/><Relationship Id="rId33" Type="http://schemas.openxmlformats.org/officeDocument/2006/relationships/footer" Target="footer6.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ec.europa.eu/eurostat/cache/metadata/en/hlth_det_esms.htm" TargetMode="Externa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ec.europa.eu/eurostat/data/database?node_code=hlth" TargetMode="External"/><Relationship Id="rId28" Type="http://schemas.openxmlformats.org/officeDocument/2006/relationships/header" Target="header4.xml"/><Relationship Id="rId36"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hyperlink" Target="http://www.swab2know.eu" TargetMode="External"/><Relationship Id="rId27" Type="http://schemas.openxmlformats.org/officeDocument/2006/relationships/hyperlink" Target="https://ec.europa.eu/info/funding-tenders/opportunities/portal/screen/opportunities/topic-details/pj-04-2018;freeTextSearchKeyword=;typeCodes=1;statusCodes=31094503;programCode=3HP;programDivisionCode=null;focusAreaCode=null;crossCuttingPriorityCode=null;callCode=Default;sortQuery=openingDate;orderBy=asc;onlyTenders=false;topicListKey=topicSearchTablePageState" TargetMode="External"/><Relationship Id="rId30" Type="http://schemas.openxmlformats.org/officeDocument/2006/relationships/footer" Target="footer4.xml"/><Relationship Id="rId35" Type="http://schemas.openxmlformats.org/officeDocument/2006/relationships/header" Target="header8.xml"/></Relationships>
</file>

<file path=word/_rels/footnotes.xml.rels><?xml version="1.0" encoding="UTF-8" standalone="yes"?>
<Relationships xmlns="http://schemas.openxmlformats.org/package/2006/relationships"><Relationship Id="rId13" Type="http://schemas.openxmlformats.org/officeDocument/2006/relationships/hyperlink" Target="https://webgate.ec.europa.eu/chafea_pdb/health/projects/664292/summary" TargetMode="External"/><Relationship Id="rId18" Type="http://schemas.openxmlformats.org/officeDocument/2006/relationships/hyperlink" Target="https://webgate.ec.europa.eu/chafea_pdb/health/projects/20091211/summary" TargetMode="External"/><Relationship Id="rId26" Type="http://schemas.openxmlformats.org/officeDocument/2006/relationships/hyperlink" Target="https://webgate.ec.europa.eu/chafea_pdb/health/projects/811112/summary" TargetMode="External"/><Relationship Id="rId39" Type="http://schemas.openxmlformats.org/officeDocument/2006/relationships/hyperlink" Target="https://ec.europa.eu/chafea/health/bookshelf/brochures/index_en.htm" TargetMode="External"/><Relationship Id="rId21" Type="http://schemas.openxmlformats.org/officeDocument/2006/relationships/hyperlink" Target="http://www.bridge-health.eu/" TargetMode="External"/><Relationship Id="rId34" Type="http://schemas.openxmlformats.org/officeDocument/2006/relationships/hyperlink" Target="https://ec.europa.eu/health/non_communicable_diseases/mental_health/eu_compass_en" TargetMode="External"/><Relationship Id="rId42" Type="http://schemas.openxmlformats.org/officeDocument/2006/relationships/hyperlink" Target="https://publications.europa.eu/en/publication-detail/-/publication/13b6f22d-75e4-11e8-ac6a-01aa75ed71a1/language-en?WT.mc_id=Selectedpublications&amp;WT.ria_c=19980&amp;WT.ria_f=3170&amp;WT.ria_ev=search" TargetMode="External"/><Relationship Id="rId47" Type="http://schemas.openxmlformats.org/officeDocument/2006/relationships/hyperlink" Target="https://thehague.worldlunghealth.org/" TargetMode="External"/><Relationship Id="rId50" Type="http://schemas.openxmlformats.org/officeDocument/2006/relationships/hyperlink" Target="https://ec.europa.eu/health/indicators_data/key_documents_en" TargetMode="External"/><Relationship Id="rId55" Type="http://schemas.openxmlformats.org/officeDocument/2006/relationships/hyperlink" Target="http://ec.europa.eu/health/ern/networks_en" TargetMode="External"/><Relationship Id="rId63" Type="http://schemas.openxmlformats.org/officeDocument/2006/relationships/hyperlink" Target="https://ec.europa.eu/health/ngo_award/previous_editions/2018/preventing_tobacco_use_en" TargetMode="External"/><Relationship Id="rId7" Type="http://schemas.openxmlformats.org/officeDocument/2006/relationships/hyperlink" Target="https://webgate.ec.europa.eu/chafea_pdb/health/projects/677063/summary" TargetMode="External"/><Relationship Id="rId2" Type="http://schemas.openxmlformats.org/officeDocument/2006/relationships/hyperlink" Target="http://www.rarha.eu/Pages/default.aspx" TargetMode="External"/><Relationship Id="rId16" Type="http://schemas.openxmlformats.org/officeDocument/2006/relationships/hyperlink" Target="https://eurohivedat.eu/" TargetMode="External"/><Relationship Id="rId20" Type="http://schemas.openxmlformats.org/officeDocument/2006/relationships/hyperlink" Target="https://webgate.ec.europa.eu/chafea_pdb/health/projects/664317/summary" TargetMode="External"/><Relationship Id="rId29" Type="http://schemas.openxmlformats.org/officeDocument/2006/relationships/hyperlink" Target="http://ensp.network/" TargetMode="External"/><Relationship Id="rId41" Type="http://schemas.openxmlformats.org/officeDocument/2006/relationships/hyperlink" Target="https://ec.europa.eu/health/sites/health/files/ern/docs/ev_20181121_ag_en.pdf" TargetMode="External"/><Relationship Id="rId54" Type="http://schemas.openxmlformats.org/officeDocument/2006/relationships/hyperlink" Target="https://ec.europa.eu/health/sites/health/files/ern/docs/ev_20181121_frep_en.pdf" TargetMode="External"/><Relationship Id="rId62" Type="http://schemas.openxmlformats.org/officeDocument/2006/relationships/hyperlink" Target="https://ec.europa.eu/health/funding/programme_en" TargetMode="External"/><Relationship Id="rId1" Type="http://schemas.openxmlformats.org/officeDocument/2006/relationships/hyperlink" Target="http://ec.europa.eu/chafea/health/index.html" TargetMode="External"/><Relationship Id="rId6" Type="http://schemas.openxmlformats.org/officeDocument/2006/relationships/hyperlink" Target="http://www.janpa.eu/" TargetMode="External"/><Relationship Id="rId11" Type="http://schemas.openxmlformats.org/officeDocument/2006/relationships/hyperlink" Target="https://www.ncbi.nlm.nih.gov/pmc/articles/PMC6223699/" TargetMode="External"/><Relationship Id="rId24" Type="http://schemas.openxmlformats.org/officeDocument/2006/relationships/hyperlink" Target="https://webgate.ec.europa.eu/chafea_pdb/health/projects/20131207/summary" TargetMode="External"/><Relationship Id="rId32" Type="http://schemas.openxmlformats.org/officeDocument/2006/relationships/hyperlink" Target="https://www.oecd-ilibrary.org/docserver/9789264307599-en.pdf?expires=1583926955&amp;id=id&amp;accname=oid031827&amp;checksum=7706E2ECF3790A1E6FAAFAA319FAA16F" TargetMode="External"/><Relationship Id="rId37" Type="http://schemas.openxmlformats.org/officeDocument/2006/relationships/hyperlink" Target="https://ec.europa.eu/digital-single-market/en/news/communication-enabling-digital-transformation-health-and-care-digital-single-market-empowering" TargetMode="External"/><Relationship Id="rId40" Type="http://schemas.openxmlformats.org/officeDocument/2006/relationships/hyperlink" Target="https://ec.europa.eu/chafea/health/bookshelf/infosheets/index_en.htm" TargetMode="External"/><Relationship Id="rId45" Type="http://schemas.openxmlformats.org/officeDocument/2006/relationships/hyperlink" Target="https://www.ehfg.org/archive/2018/conference" TargetMode="External"/><Relationship Id="rId53" Type="http://schemas.openxmlformats.org/officeDocument/2006/relationships/hyperlink" Target="https://ec.europa.eu/health/indicators_data/overview_en" TargetMode="External"/><Relationship Id="rId58" Type="http://schemas.openxmlformats.org/officeDocument/2006/relationships/hyperlink" Target="https://ec.europa.eu/eurostat/statistics-explained/index.php/Glossary:EU_enlargements" TargetMode="External"/><Relationship Id="rId5" Type="http://schemas.openxmlformats.org/officeDocument/2006/relationships/hyperlink" Target="http://www.rarha.eu/Resources/Deliverables/Lists/Work%20Package%206/Attachments/10/RARHA_Toolkit_WP6.pdf" TargetMode="External"/><Relationship Id="rId15" Type="http://schemas.openxmlformats.org/officeDocument/2006/relationships/hyperlink" Target="https://webgate.ec.europa.eu/chafea_pdb/health/projects/664291/summary" TargetMode="External"/><Relationship Id="rId23" Type="http://schemas.openxmlformats.org/officeDocument/2006/relationships/hyperlink" Target="https://www.expornet.eu/" TargetMode="External"/><Relationship Id="rId28" Type="http://schemas.openxmlformats.org/officeDocument/2006/relationships/hyperlink" Target="https://webgate.ec.europa.eu/chafea_pdb/health/projects/747248/summary" TargetMode="External"/><Relationship Id="rId36" Type="http://schemas.openxmlformats.org/officeDocument/2006/relationships/hyperlink" Target="https://ec.europa.eu/health/sites/health/files/cross_border_care/docs/2018_crossbordercooperation_frep_en.pdf" TargetMode="External"/><Relationship Id="rId49" Type="http://schemas.openxmlformats.org/officeDocument/2006/relationships/hyperlink" Target="https://ec.europa.eu/growth/sectors/medical-devices_en" TargetMode="External"/><Relationship Id="rId57" Type="http://schemas.openxmlformats.org/officeDocument/2006/relationships/hyperlink" Target="https://ec.europa.eu/info/funding-tenders/opportunities/portal/screen/opportunities/topic-search;freeTextSearchKeyword=;typeCodes=1;statusCodes=31094501,31094502,31094503;programCode=3HP;programDivisionCode=null;focusAreaCode=null;crossCuttingPriorityCode=null;callCode=Default;sortQuery=openingDate;orderBy=asc;onlyTenders=false;topicListKey=topicSearchTablePageState" TargetMode="External"/><Relationship Id="rId61" Type="http://schemas.openxmlformats.org/officeDocument/2006/relationships/hyperlink" Target="https://ec.europa.eu/info/funding-tenders/opportunities/portal/screen/work-as-an-expert" TargetMode="External"/><Relationship Id="rId10" Type="http://schemas.openxmlformats.org/officeDocument/2006/relationships/hyperlink" Target="https://webgate.ec.europa.eu/chafea_pdb/health/projects/20132102/summary" TargetMode="External"/><Relationship Id="rId19" Type="http://schemas.openxmlformats.org/officeDocument/2006/relationships/hyperlink" Target="http://www.euripid.eu" TargetMode="External"/><Relationship Id="rId31" Type="http://schemas.openxmlformats.org/officeDocument/2006/relationships/hyperlink" Target="http://www.oecd.org/health/health-systems/Feasibility-Study-On-Health-Workforce-Skills-Assessment-Feb2018.pdf" TargetMode="External"/><Relationship Id="rId44" Type="http://schemas.openxmlformats.org/officeDocument/2006/relationships/hyperlink" Target="https://integratedcarefoundation.org/events/icic18-18th-international-conference-on-integrated-care-utrecht" TargetMode="External"/><Relationship Id="rId52" Type="http://schemas.openxmlformats.org/officeDocument/2006/relationships/hyperlink" Target="https://ec.europa.eu/eurostat/web/health/overview" TargetMode="External"/><Relationship Id="rId60" Type="http://schemas.openxmlformats.org/officeDocument/2006/relationships/hyperlink" Target="https://ec.europa.eu/chafea/health/national-info-days/2018-nid_en.htm" TargetMode="External"/><Relationship Id="rId4" Type="http://schemas.openxmlformats.org/officeDocument/2006/relationships/hyperlink" Target="http://www.rarha.eu/Resources/Deliverables/Lists/Work%20Package%204/Attachments/7/Comparative%20monitoring%20%20of%20alcohol%20epidemiology%20%20across%20the%20EU%2019.08.pdf" TargetMode="External"/><Relationship Id="rId9" Type="http://schemas.openxmlformats.org/officeDocument/2006/relationships/hyperlink" Target="https://webgate.ec.europa.eu/chafea_pdb/health/projects/677102/summary" TargetMode="External"/><Relationship Id="rId14" Type="http://schemas.openxmlformats.org/officeDocument/2006/relationships/hyperlink" Target="http://www.sunfrail.eu/" TargetMode="External"/><Relationship Id="rId22" Type="http://schemas.openxmlformats.org/officeDocument/2006/relationships/hyperlink" Target="https://webgate.ec.europa.eu/chafea_pdb/health/projects/664691/summary" TargetMode="External"/><Relationship Id="rId27" Type="http://schemas.openxmlformats.org/officeDocument/2006/relationships/hyperlink" Target="https://www.smokefreepartnership.eu/" TargetMode="External"/><Relationship Id="rId30" Type="http://schemas.openxmlformats.org/officeDocument/2006/relationships/hyperlink" Target="https://webgate.ec.europa.eu/chafea_pdb/health/projects/881565/summary" TargetMode="External"/><Relationship Id="rId35" Type="http://schemas.openxmlformats.org/officeDocument/2006/relationships/hyperlink" Target="https://ec.europa.eu/health/sites/health/files/preparedness_response/docs/2018_hybridthreatsexercise_en.pdf" TargetMode="External"/><Relationship Id="rId43" Type="http://schemas.openxmlformats.org/officeDocument/2006/relationships/hyperlink" Target="https://eody.gov.gr/en/event/best-practices-in-implementing-the-international-health-regulations/" TargetMode="External"/><Relationship Id="rId48" Type="http://schemas.openxmlformats.org/officeDocument/2006/relationships/hyperlink" Target="https://www.aids2018.org/" TargetMode="External"/><Relationship Id="rId56" Type="http://schemas.openxmlformats.org/officeDocument/2006/relationships/hyperlink" Target="https://webgate.ec.europa.eu/chafea_pdb/health" TargetMode="External"/><Relationship Id="rId8" Type="http://schemas.openxmlformats.org/officeDocument/2006/relationships/hyperlink" Target="https://jasehn.eu/" TargetMode="External"/><Relationship Id="rId51" Type="http://schemas.openxmlformats.org/officeDocument/2006/relationships/hyperlink" Target="https://ec.europa.eu/health/state/summary_en" TargetMode="External"/><Relationship Id="rId3" Type="http://schemas.openxmlformats.org/officeDocument/2006/relationships/hyperlink" Target="https://webgate.ec.europa.eu/chafea_pdb/health/projects/20132202/summary" TargetMode="External"/><Relationship Id="rId12" Type="http://schemas.openxmlformats.org/officeDocument/2006/relationships/hyperlink" Target="http://tob-g.eu/" TargetMode="External"/><Relationship Id="rId17" Type="http://schemas.openxmlformats.org/officeDocument/2006/relationships/hyperlink" Target="https://webgate.ec.europa.eu/chafea_pdb/health/projects/20131101/summary" TargetMode="External"/><Relationship Id="rId25" Type="http://schemas.openxmlformats.org/officeDocument/2006/relationships/hyperlink" Target="https://www.europeancancerleagues.org/" TargetMode="External"/><Relationship Id="rId33" Type="http://schemas.openxmlformats.org/officeDocument/2006/relationships/hyperlink" Target="https://ec.europa.eu/health/non_communicable_diseases/events/ev_20190514_en" TargetMode="External"/><Relationship Id="rId38" Type="http://schemas.openxmlformats.org/officeDocument/2006/relationships/hyperlink" Target="https://ec.europa.eu/health/sites/health/files/ehealth/docs/2018_provision_marketstudy_telemedicine_en.pdf" TargetMode="External"/><Relationship Id="rId46" Type="http://schemas.openxmlformats.org/officeDocument/2006/relationships/hyperlink" Target="https://ephconference.eu/conference-2018-Ljubljana-184" TargetMode="External"/><Relationship Id="rId59" Type="http://schemas.openxmlformats.org/officeDocument/2006/relationships/hyperlink" Target="http://ec.europa.eu/chafea/health/national-focal-points/index_en.htm"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graphic4!$B$10</c:f>
              <c:strCache>
                <c:ptCount val="1"/>
                <c:pt idx="0">
                  <c:v>Number beneficiaries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B0E-4F2E-A831-AC98B1030E2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B0E-4F2E-A831-AC98B1030E2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B0E-4F2E-A831-AC98B1030E2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B0E-4F2E-A831-AC98B1030E20}"/>
              </c:ext>
            </c:extLst>
          </c:dPt>
          <c:dLbls>
            <c:dLbl>
              <c:idx val="2"/>
              <c:layout>
                <c:manualLayout>
                  <c:x val="-2.2222222222222272E-2"/>
                  <c:y val="4.6296296296296294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B0E-4F2E-A831-AC98B1030E20}"/>
                </c:ext>
              </c:extLst>
            </c:dLbl>
            <c:dLbl>
              <c:idx val="3"/>
              <c:layout>
                <c:manualLayout>
                  <c:x val="6.8055555555555564E-2"/>
                  <c:y val="-2.3148148148148182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7.7375109361329839E-2"/>
                      <c:h val="0.11097222222222222"/>
                    </c:manualLayout>
                  </c15:layout>
                </c:ext>
                <c:ext xmlns:c16="http://schemas.microsoft.com/office/drawing/2014/chart" uri="{C3380CC4-5D6E-409C-BE32-E72D297353CC}">
                  <c16:uniqueId val="{00000007-5B0E-4F2E-A831-AC98B1030E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graphic4!$A$11:$A$14</c:f>
              <c:strCache>
                <c:ptCount val="4"/>
                <c:pt idx="0">
                  <c:v>EU 15 </c:v>
                </c:pt>
                <c:pt idx="1">
                  <c:v>EU 12</c:v>
                </c:pt>
                <c:pt idx="2">
                  <c:v>EEA</c:v>
                </c:pt>
                <c:pt idx="3">
                  <c:v>ENP</c:v>
                </c:pt>
              </c:strCache>
            </c:strRef>
          </c:cat>
          <c:val>
            <c:numRef>
              <c:f>graphic4!$B$11:$B$14</c:f>
              <c:numCache>
                <c:formatCode>General</c:formatCode>
                <c:ptCount val="4"/>
                <c:pt idx="0">
                  <c:v>156</c:v>
                </c:pt>
                <c:pt idx="1">
                  <c:v>46</c:v>
                </c:pt>
                <c:pt idx="2">
                  <c:v>4</c:v>
                </c:pt>
                <c:pt idx="3">
                  <c:v>5</c:v>
                </c:pt>
              </c:numCache>
            </c:numRef>
          </c:val>
          <c:extLst xmlns:c16r2="http://schemas.microsoft.com/office/drawing/2015/06/chart">
            <c:ext xmlns:c16="http://schemas.microsoft.com/office/drawing/2014/chart" uri="{C3380CC4-5D6E-409C-BE32-E72D297353CC}">
              <c16:uniqueId val="{00000008-5B0E-4F2E-A831-AC98B1030E20}"/>
            </c:ext>
          </c:extLst>
        </c:ser>
        <c:ser>
          <c:idx val="1"/>
          <c:order val="1"/>
          <c:tx>
            <c:strRef>
              <c:f>graphic4!$C$10</c:f>
              <c:strCache>
                <c:ptCount val="1"/>
                <c:pt idx="0">
                  <c:v>%</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A-5B0E-4F2E-A831-AC98B1030E2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C-5B0E-4F2E-A831-AC98B1030E2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E-5B0E-4F2E-A831-AC98B1030E2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0-5B0E-4F2E-A831-AC98B1030E20}"/>
              </c:ext>
            </c:extLst>
          </c:dPt>
          <c:cat>
            <c:strRef>
              <c:f>graphic4!$A$11:$A$14</c:f>
              <c:strCache>
                <c:ptCount val="4"/>
                <c:pt idx="0">
                  <c:v>EU 15 </c:v>
                </c:pt>
                <c:pt idx="1">
                  <c:v>EU 12</c:v>
                </c:pt>
                <c:pt idx="2">
                  <c:v>EEA</c:v>
                </c:pt>
                <c:pt idx="3">
                  <c:v>ENP</c:v>
                </c:pt>
              </c:strCache>
            </c:strRef>
          </c:cat>
          <c:val>
            <c:numRef>
              <c:f>graphic4!$C$11:$C$14</c:f>
              <c:numCache>
                <c:formatCode>0.00</c:formatCode>
                <c:ptCount val="4"/>
                <c:pt idx="0">
                  <c:v>73.93364928909952</c:v>
                </c:pt>
                <c:pt idx="1">
                  <c:v>21.800947867298579</c:v>
                </c:pt>
                <c:pt idx="2">
                  <c:v>1.8957345971563981</c:v>
                </c:pt>
                <c:pt idx="3">
                  <c:v>2.3696682464454977</c:v>
                </c:pt>
              </c:numCache>
            </c:numRef>
          </c:val>
          <c:extLst xmlns:c16r2="http://schemas.microsoft.com/office/drawing/2015/06/chart">
            <c:ext xmlns:c16="http://schemas.microsoft.com/office/drawing/2014/chart" uri="{C3380CC4-5D6E-409C-BE32-E72D297353CC}">
              <c16:uniqueId val="{00000011-5B0E-4F2E-A831-AC98B1030E2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Info xmlns="http://schemas.microsoft.com/office/infopath/2007/PartnerControls">
          <TermName xmlns="http://schemas.microsoft.com/office/infopath/2007/PartnerControls">Health programme</TermName>
          <TermId xmlns="http://schemas.microsoft.com/office/infopath/2007/PartnerControls">5774df20-ebc8-46fb-b376-ed25814cfae7</TermId>
        </TermInfo>
        <TermInfo xmlns="http://schemas.microsoft.com/office/infopath/2007/PartnerControls">
          <TermName xmlns="http://schemas.microsoft.com/office/infopath/2007/PartnerControls">Chronic Diseases</TermName>
          <TermId xmlns="http://schemas.microsoft.com/office/infopath/2007/PartnerControls">d125ddf5-e710-4478-8c3e-edc186efebaf</TermId>
        </TermInfo>
        <TermInfo xmlns="http://schemas.microsoft.com/office/infopath/2007/PartnerControls">
          <TermName xmlns="http://schemas.microsoft.com/office/infopath/2007/PartnerControls">Rare diseases</TermName>
          <TermId xmlns="http://schemas.microsoft.com/office/infopath/2007/PartnerControls">3e933520-fe1f-4b5f-8b42-c21a9baa6b6f</TermId>
        </TermInfo>
      </Terms>
    </SANTEDomainTaxHTField0>
    <SANTEDocumentDate xmlns="696e9ab7-1adf-4a2e-b30b-73143cb728da">2020-04-26T22:00:00+00:00</SANTEDocumentDate>
    <TaxCatchAll xmlns="5d7c9a51-8868-4cc4-b189-61103d00211e">
      <Value>34</Value>
      <Value>33</Value>
      <Value>4</Value>
      <Value>1</Value>
    </TaxCatchAll>
    <_dlc_DocId xmlns="5d7c9a51-8868-4cc4-b189-61103d00211e">A188-1021121609-12</_dlc_DocId>
    <_dlc_DocIdUrl xmlns="5d7c9a51-8868-4cc4-b189-61103d00211e">
      <Url>https://workspaces.sante.cec.eu.int/areas/188/004/_layouts/15/DocIdRedir.aspx?ID=A188-1021121609-12</Url>
      <Description>A188-1021121609-12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1EDE6C0A88422BAED8C106DF00215D004BB4DFF280F2D649881692F6A8E24E1A005FD84C7DA6D4D24F88EB8446D14A6094" ma:contentTypeVersion="3" ma:contentTypeDescription="Shared Document" ma:contentTypeScope="" ma:versionID="06ec3f56a1e2d63f0d90001a18b00c86">
  <xsd:schema xmlns:xsd="http://www.w3.org/2001/XMLSchema" xmlns:xs="http://www.w3.org/2001/XMLSchema" xmlns:p="http://schemas.microsoft.com/office/2006/metadata/properties" xmlns:ns2="696e9ab7-1adf-4a2e-b30b-73143cb728da" xmlns:ns3="5d7c9a51-8868-4cc4-b189-61103d00211e" targetNamespace="http://schemas.microsoft.com/office/2006/metadata/properties" ma:root="true" ma:fieldsID="0690bb27bcefd2e91e6ba7200d097999" ns2:_="" ns3:_="">
    <xsd:import namespace="696e9ab7-1adf-4a2e-b30b-73143cb728da"/>
    <xsd:import namespace="5d7c9a51-8868-4cc4-b189-61103d00211e"/>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443a01b-d79d-4f0b-a265-41f74190fd92" ContentTypeId="0x010100DE1EDE6C0A88422BAED8C106DF00215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62195-48D4-46CF-8985-2101A3CC9F18}">
  <ds:schemaRefs>
    <ds:schemaRef ds:uri="http://schemas.microsoft.com/sharepoint/v3/contenttype/forms"/>
  </ds:schemaRefs>
</ds:datastoreItem>
</file>

<file path=customXml/itemProps2.xml><?xml version="1.0" encoding="utf-8"?>
<ds:datastoreItem xmlns:ds="http://schemas.openxmlformats.org/officeDocument/2006/customXml" ds:itemID="{6CAAE858-CDFF-4DC5-8D80-D85CE4DEFEEB}">
  <ds:schemaRefs>
    <ds:schemaRef ds:uri="http://purl.org/dc/dcmitype/"/>
    <ds:schemaRef ds:uri="http://schemas.microsoft.com/office/infopath/2007/PartnerControls"/>
    <ds:schemaRef ds:uri="5d7c9a51-8868-4cc4-b189-61103d00211e"/>
    <ds:schemaRef ds:uri="696e9ab7-1adf-4a2e-b30b-73143cb728d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65E4C418-FABD-45E3-B2F8-F5C9501B0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4CF97-7C26-4BB1-ABE9-9BC3B56BCF44}">
  <ds:schemaRefs>
    <ds:schemaRef ds:uri="Microsoft.SharePoint.Taxonomy.ContentTypeSync"/>
  </ds:schemaRefs>
</ds:datastoreItem>
</file>

<file path=customXml/itemProps5.xml><?xml version="1.0" encoding="utf-8"?>
<ds:datastoreItem xmlns:ds="http://schemas.openxmlformats.org/officeDocument/2006/customXml" ds:itemID="{171DF52C-F648-4413-B4AB-10438B127DF7}">
  <ds:schemaRefs>
    <ds:schemaRef ds:uri="http://schemas.microsoft.com/sharepoint/events"/>
  </ds:schemaRefs>
</ds:datastoreItem>
</file>

<file path=customXml/itemProps6.xml><?xml version="1.0" encoding="utf-8"?>
<ds:datastoreItem xmlns:ds="http://schemas.openxmlformats.org/officeDocument/2006/customXml" ds:itemID="{14D0D938-531E-4CB4-BF41-E41FF3E1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21338</Words>
  <Characters>120988</Characters>
  <Application>Microsoft Office Word</Application>
  <DocSecurity>0</DocSecurity>
  <Lines>4172</Lines>
  <Paragraphs>2412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139914</CharactersWithSpaces>
  <SharedDoc>false</SharedDoc>
  <HLinks>
    <vt:vector size="186" baseType="variant">
      <vt:variant>
        <vt:i4>6684788</vt:i4>
      </vt:variant>
      <vt:variant>
        <vt:i4>174</vt:i4>
      </vt:variant>
      <vt:variant>
        <vt:i4>0</vt:i4>
      </vt:variant>
      <vt:variant>
        <vt:i4>5</vt:i4>
      </vt:variant>
      <vt:variant>
        <vt:lpwstr>http://www.eurohex.eu/</vt:lpwstr>
      </vt:variant>
      <vt:variant>
        <vt:lpwstr/>
      </vt:variant>
      <vt:variant>
        <vt:i4>4390979</vt:i4>
      </vt:variant>
      <vt:variant>
        <vt:i4>171</vt:i4>
      </vt:variant>
      <vt:variant>
        <vt:i4>0</vt:i4>
      </vt:variant>
      <vt:variant>
        <vt:i4>5</vt:i4>
      </vt:variant>
      <vt:variant>
        <vt:lpwstr>http://www.bridge-health.eu/content/bridge-health-project</vt:lpwstr>
      </vt:variant>
      <vt:variant>
        <vt:lpwstr/>
      </vt:variant>
      <vt:variant>
        <vt:i4>6946890</vt:i4>
      </vt:variant>
      <vt:variant>
        <vt:i4>168</vt:i4>
      </vt:variant>
      <vt:variant>
        <vt:i4>0</vt:i4>
      </vt:variant>
      <vt:variant>
        <vt:i4>5</vt:i4>
      </vt:variant>
      <vt:variant>
        <vt:lpwstr>http://ec.europa.eu/research/innovation-union/index_en.cfm?section=active-healthy-ageing</vt:lpwstr>
      </vt:variant>
      <vt:variant>
        <vt:lpwstr/>
      </vt:variant>
      <vt:variant>
        <vt:i4>3670078</vt:i4>
      </vt:variant>
      <vt:variant>
        <vt:i4>165</vt:i4>
      </vt:variant>
      <vt:variant>
        <vt:i4>0</vt:i4>
      </vt:variant>
      <vt:variant>
        <vt:i4>5</vt:i4>
      </vt:variant>
      <vt:variant>
        <vt:lpwstr>http://www.equityaction-project.eu/</vt:lpwstr>
      </vt:variant>
      <vt:variant>
        <vt:lpwstr/>
      </vt:variant>
      <vt:variant>
        <vt:i4>1441854</vt:i4>
      </vt:variant>
      <vt:variant>
        <vt:i4>158</vt:i4>
      </vt:variant>
      <vt:variant>
        <vt:i4>0</vt:i4>
      </vt:variant>
      <vt:variant>
        <vt:i4>5</vt:i4>
      </vt:variant>
      <vt:variant>
        <vt:lpwstr/>
      </vt:variant>
      <vt:variant>
        <vt:lpwstr>_Toc459122178</vt:lpwstr>
      </vt:variant>
      <vt:variant>
        <vt:i4>1441854</vt:i4>
      </vt:variant>
      <vt:variant>
        <vt:i4>152</vt:i4>
      </vt:variant>
      <vt:variant>
        <vt:i4>0</vt:i4>
      </vt:variant>
      <vt:variant>
        <vt:i4>5</vt:i4>
      </vt:variant>
      <vt:variant>
        <vt:lpwstr/>
      </vt:variant>
      <vt:variant>
        <vt:lpwstr>_Toc459122177</vt:lpwstr>
      </vt:variant>
      <vt:variant>
        <vt:i4>1441854</vt:i4>
      </vt:variant>
      <vt:variant>
        <vt:i4>146</vt:i4>
      </vt:variant>
      <vt:variant>
        <vt:i4>0</vt:i4>
      </vt:variant>
      <vt:variant>
        <vt:i4>5</vt:i4>
      </vt:variant>
      <vt:variant>
        <vt:lpwstr/>
      </vt:variant>
      <vt:variant>
        <vt:lpwstr>_Toc459122176</vt:lpwstr>
      </vt:variant>
      <vt:variant>
        <vt:i4>1441854</vt:i4>
      </vt:variant>
      <vt:variant>
        <vt:i4>140</vt:i4>
      </vt:variant>
      <vt:variant>
        <vt:i4>0</vt:i4>
      </vt:variant>
      <vt:variant>
        <vt:i4>5</vt:i4>
      </vt:variant>
      <vt:variant>
        <vt:lpwstr/>
      </vt:variant>
      <vt:variant>
        <vt:lpwstr>_Toc459122175</vt:lpwstr>
      </vt:variant>
      <vt:variant>
        <vt:i4>1441854</vt:i4>
      </vt:variant>
      <vt:variant>
        <vt:i4>134</vt:i4>
      </vt:variant>
      <vt:variant>
        <vt:i4>0</vt:i4>
      </vt:variant>
      <vt:variant>
        <vt:i4>5</vt:i4>
      </vt:variant>
      <vt:variant>
        <vt:lpwstr/>
      </vt:variant>
      <vt:variant>
        <vt:lpwstr>_Toc459122174</vt:lpwstr>
      </vt:variant>
      <vt:variant>
        <vt:i4>1441854</vt:i4>
      </vt:variant>
      <vt:variant>
        <vt:i4>128</vt:i4>
      </vt:variant>
      <vt:variant>
        <vt:i4>0</vt:i4>
      </vt:variant>
      <vt:variant>
        <vt:i4>5</vt:i4>
      </vt:variant>
      <vt:variant>
        <vt:lpwstr/>
      </vt:variant>
      <vt:variant>
        <vt:lpwstr>_Toc459122173</vt:lpwstr>
      </vt:variant>
      <vt:variant>
        <vt:i4>1441854</vt:i4>
      </vt:variant>
      <vt:variant>
        <vt:i4>122</vt:i4>
      </vt:variant>
      <vt:variant>
        <vt:i4>0</vt:i4>
      </vt:variant>
      <vt:variant>
        <vt:i4>5</vt:i4>
      </vt:variant>
      <vt:variant>
        <vt:lpwstr/>
      </vt:variant>
      <vt:variant>
        <vt:lpwstr>_Toc459122172</vt:lpwstr>
      </vt:variant>
      <vt:variant>
        <vt:i4>1441854</vt:i4>
      </vt:variant>
      <vt:variant>
        <vt:i4>116</vt:i4>
      </vt:variant>
      <vt:variant>
        <vt:i4>0</vt:i4>
      </vt:variant>
      <vt:variant>
        <vt:i4>5</vt:i4>
      </vt:variant>
      <vt:variant>
        <vt:lpwstr/>
      </vt:variant>
      <vt:variant>
        <vt:lpwstr>_Toc459122171</vt:lpwstr>
      </vt:variant>
      <vt:variant>
        <vt:i4>1441854</vt:i4>
      </vt:variant>
      <vt:variant>
        <vt:i4>110</vt:i4>
      </vt:variant>
      <vt:variant>
        <vt:i4>0</vt:i4>
      </vt:variant>
      <vt:variant>
        <vt:i4>5</vt:i4>
      </vt:variant>
      <vt:variant>
        <vt:lpwstr/>
      </vt:variant>
      <vt:variant>
        <vt:lpwstr>_Toc459122170</vt:lpwstr>
      </vt:variant>
      <vt:variant>
        <vt:i4>1507390</vt:i4>
      </vt:variant>
      <vt:variant>
        <vt:i4>104</vt:i4>
      </vt:variant>
      <vt:variant>
        <vt:i4>0</vt:i4>
      </vt:variant>
      <vt:variant>
        <vt:i4>5</vt:i4>
      </vt:variant>
      <vt:variant>
        <vt:lpwstr/>
      </vt:variant>
      <vt:variant>
        <vt:lpwstr>_Toc459122169</vt:lpwstr>
      </vt:variant>
      <vt:variant>
        <vt:i4>1507390</vt:i4>
      </vt:variant>
      <vt:variant>
        <vt:i4>98</vt:i4>
      </vt:variant>
      <vt:variant>
        <vt:i4>0</vt:i4>
      </vt:variant>
      <vt:variant>
        <vt:i4>5</vt:i4>
      </vt:variant>
      <vt:variant>
        <vt:lpwstr/>
      </vt:variant>
      <vt:variant>
        <vt:lpwstr>_Toc459122168</vt:lpwstr>
      </vt:variant>
      <vt:variant>
        <vt:i4>1507390</vt:i4>
      </vt:variant>
      <vt:variant>
        <vt:i4>92</vt:i4>
      </vt:variant>
      <vt:variant>
        <vt:i4>0</vt:i4>
      </vt:variant>
      <vt:variant>
        <vt:i4>5</vt:i4>
      </vt:variant>
      <vt:variant>
        <vt:lpwstr/>
      </vt:variant>
      <vt:variant>
        <vt:lpwstr>_Toc459122167</vt:lpwstr>
      </vt:variant>
      <vt:variant>
        <vt:i4>1507390</vt:i4>
      </vt:variant>
      <vt:variant>
        <vt:i4>86</vt:i4>
      </vt:variant>
      <vt:variant>
        <vt:i4>0</vt:i4>
      </vt:variant>
      <vt:variant>
        <vt:i4>5</vt:i4>
      </vt:variant>
      <vt:variant>
        <vt:lpwstr/>
      </vt:variant>
      <vt:variant>
        <vt:lpwstr>_Toc459122166</vt:lpwstr>
      </vt:variant>
      <vt:variant>
        <vt:i4>1507390</vt:i4>
      </vt:variant>
      <vt:variant>
        <vt:i4>80</vt:i4>
      </vt:variant>
      <vt:variant>
        <vt:i4>0</vt:i4>
      </vt:variant>
      <vt:variant>
        <vt:i4>5</vt:i4>
      </vt:variant>
      <vt:variant>
        <vt:lpwstr/>
      </vt:variant>
      <vt:variant>
        <vt:lpwstr>_Toc459122165</vt:lpwstr>
      </vt:variant>
      <vt:variant>
        <vt:i4>1507390</vt:i4>
      </vt:variant>
      <vt:variant>
        <vt:i4>74</vt:i4>
      </vt:variant>
      <vt:variant>
        <vt:i4>0</vt:i4>
      </vt:variant>
      <vt:variant>
        <vt:i4>5</vt:i4>
      </vt:variant>
      <vt:variant>
        <vt:lpwstr/>
      </vt:variant>
      <vt:variant>
        <vt:lpwstr>_Toc459122164</vt:lpwstr>
      </vt:variant>
      <vt:variant>
        <vt:i4>1507390</vt:i4>
      </vt:variant>
      <vt:variant>
        <vt:i4>68</vt:i4>
      </vt:variant>
      <vt:variant>
        <vt:i4>0</vt:i4>
      </vt:variant>
      <vt:variant>
        <vt:i4>5</vt:i4>
      </vt:variant>
      <vt:variant>
        <vt:lpwstr/>
      </vt:variant>
      <vt:variant>
        <vt:lpwstr>_Toc459122163</vt:lpwstr>
      </vt:variant>
      <vt:variant>
        <vt:i4>1507390</vt:i4>
      </vt:variant>
      <vt:variant>
        <vt:i4>62</vt:i4>
      </vt:variant>
      <vt:variant>
        <vt:i4>0</vt:i4>
      </vt:variant>
      <vt:variant>
        <vt:i4>5</vt:i4>
      </vt:variant>
      <vt:variant>
        <vt:lpwstr/>
      </vt:variant>
      <vt:variant>
        <vt:lpwstr>_Toc459122162</vt:lpwstr>
      </vt:variant>
      <vt:variant>
        <vt:i4>1507390</vt:i4>
      </vt:variant>
      <vt:variant>
        <vt:i4>56</vt:i4>
      </vt:variant>
      <vt:variant>
        <vt:i4>0</vt:i4>
      </vt:variant>
      <vt:variant>
        <vt:i4>5</vt:i4>
      </vt:variant>
      <vt:variant>
        <vt:lpwstr/>
      </vt:variant>
      <vt:variant>
        <vt:lpwstr>_Toc459122161</vt:lpwstr>
      </vt:variant>
      <vt:variant>
        <vt:i4>1507390</vt:i4>
      </vt:variant>
      <vt:variant>
        <vt:i4>50</vt:i4>
      </vt:variant>
      <vt:variant>
        <vt:i4>0</vt:i4>
      </vt:variant>
      <vt:variant>
        <vt:i4>5</vt:i4>
      </vt:variant>
      <vt:variant>
        <vt:lpwstr/>
      </vt:variant>
      <vt:variant>
        <vt:lpwstr>_Toc459122160</vt:lpwstr>
      </vt:variant>
      <vt:variant>
        <vt:i4>1310782</vt:i4>
      </vt:variant>
      <vt:variant>
        <vt:i4>44</vt:i4>
      </vt:variant>
      <vt:variant>
        <vt:i4>0</vt:i4>
      </vt:variant>
      <vt:variant>
        <vt:i4>5</vt:i4>
      </vt:variant>
      <vt:variant>
        <vt:lpwstr/>
      </vt:variant>
      <vt:variant>
        <vt:lpwstr>_Toc459122159</vt:lpwstr>
      </vt:variant>
      <vt:variant>
        <vt:i4>1310782</vt:i4>
      </vt:variant>
      <vt:variant>
        <vt:i4>38</vt:i4>
      </vt:variant>
      <vt:variant>
        <vt:i4>0</vt:i4>
      </vt:variant>
      <vt:variant>
        <vt:i4>5</vt:i4>
      </vt:variant>
      <vt:variant>
        <vt:lpwstr/>
      </vt:variant>
      <vt:variant>
        <vt:lpwstr>_Toc459122158</vt:lpwstr>
      </vt:variant>
      <vt:variant>
        <vt:i4>1310782</vt:i4>
      </vt:variant>
      <vt:variant>
        <vt:i4>32</vt:i4>
      </vt:variant>
      <vt:variant>
        <vt:i4>0</vt:i4>
      </vt:variant>
      <vt:variant>
        <vt:i4>5</vt:i4>
      </vt:variant>
      <vt:variant>
        <vt:lpwstr/>
      </vt:variant>
      <vt:variant>
        <vt:lpwstr>_Toc459122157</vt:lpwstr>
      </vt:variant>
      <vt:variant>
        <vt:i4>1310782</vt:i4>
      </vt:variant>
      <vt:variant>
        <vt:i4>26</vt:i4>
      </vt:variant>
      <vt:variant>
        <vt:i4>0</vt:i4>
      </vt:variant>
      <vt:variant>
        <vt:i4>5</vt:i4>
      </vt:variant>
      <vt:variant>
        <vt:lpwstr/>
      </vt:variant>
      <vt:variant>
        <vt:lpwstr>_Toc459122156</vt:lpwstr>
      </vt:variant>
      <vt:variant>
        <vt:i4>1310782</vt:i4>
      </vt:variant>
      <vt:variant>
        <vt:i4>20</vt:i4>
      </vt:variant>
      <vt:variant>
        <vt:i4>0</vt:i4>
      </vt:variant>
      <vt:variant>
        <vt:i4>5</vt:i4>
      </vt:variant>
      <vt:variant>
        <vt:lpwstr/>
      </vt:variant>
      <vt:variant>
        <vt:lpwstr>_Toc459122155</vt:lpwstr>
      </vt:variant>
      <vt:variant>
        <vt:i4>1310782</vt:i4>
      </vt:variant>
      <vt:variant>
        <vt:i4>14</vt:i4>
      </vt:variant>
      <vt:variant>
        <vt:i4>0</vt:i4>
      </vt:variant>
      <vt:variant>
        <vt:i4>5</vt:i4>
      </vt:variant>
      <vt:variant>
        <vt:lpwstr/>
      </vt:variant>
      <vt:variant>
        <vt:lpwstr>_Toc459122154</vt:lpwstr>
      </vt:variant>
      <vt:variant>
        <vt:i4>1310782</vt:i4>
      </vt:variant>
      <vt:variant>
        <vt:i4>8</vt:i4>
      </vt:variant>
      <vt:variant>
        <vt:i4>0</vt:i4>
      </vt:variant>
      <vt:variant>
        <vt:i4>5</vt:i4>
      </vt:variant>
      <vt:variant>
        <vt:lpwstr/>
      </vt:variant>
      <vt:variant>
        <vt:lpwstr>_Toc459122153</vt:lpwstr>
      </vt:variant>
      <vt:variant>
        <vt:i4>1310782</vt:i4>
      </vt:variant>
      <vt:variant>
        <vt:i4>2</vt:i4>
      </vt:variant>
      <vt:variant>
        <vt:i4>0</vt:i4>
      </vt:variant>
      <vt:variant>
        <vt:i4>5</vt:i4>
      </vt:variant>
      <vt:variant>
        <vt:lpwstr/>
      </vt:variant>
      <vt:variant>
        <vt:lpwstr>_Toc459122152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cp:lastPrinted>2020-03-11T16:36:00Z</cp:lastPrinted>
  <dcterms:created xsi:type="dcterms:W3CDTF">2020-09-29T09:35:00Z</dcterms:created>
  <dcterms:modified xsi:type="dcterms:W3CDTF">2020-10-27T14:28:00Z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CP-025</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y fmtid="{D5CDD505-2E9C-101B-9397-08002B2CF9AE}" pid="28" name="TaxKeyword">
    <vt:lpwstr/>
  </property>
  <property fmtid="{D5CDD505-2E9C-101B-9397-08002B2CF9AE}" pid="29" name="SANTEDomain">
    <vt:lpwstr>1;#Health|ad4b096b-e5e2-4462-aef2-90bd911c2ecb;#4;#Health programme|5774df20-ebc8-46fb-b376-ed25814cfae7;#33;#Chronic Diseases|d125ddf5-e710-4478-8c3e-edc186efebaf;#34;#Rare diseases|3e933520-fe1f-4b5f-8b42-c21a9baa6b6f</vt:lpwstr>
  </property>
  <property fmtid="{D5CDD505-2E9C-101B-9397-08002B2CF9AE}" pid="30" name="_dlc_DocIdItemGuid">
    <vt:lpwstr>1c2feeda-e452-4155-96c8-c9c74c860ab8</vt:lpwstr>
  </property>
  <property fmtid="{D5CDD505-2E9C-101B-9397-08002B2CF9AE}" pid="31" name="_LW_INVALIDATED__LW_INVALIDATED__LW_INVALIDATED__LW_INVALIDATED_ContentTypeId">
    <vt:lpwstr>0x010100DE1EDE6C0A88422BAED8C106DF00215D004BB4DFF280F2D649881692F6A8E24E1A005FD84C7DA6D4D24F88EB8446D14A6094</vt:lpwstr>
  </property>
</Properties>
</file>