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9C49CD51-2952-4D75-995A-338CB2EF2F0D" style="width:450.8pt;height:410.7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jc w:val="center"/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,,ПРИЛОЖЕНИЕ</w:t>
      </w:r>
    </w:p>
    <w:p>
      <w:pPr>
        <w:jc w:val="center"/>
        <w:rPr>
          <w:noProof/>
        </w:rPr>
      </w:pPr>
    </w:p>
    <w:tbl>
      <w:tblPr>
        <w:tblStyle w:val="Lis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1052"/>
        <w:gridCol w:w="665"/>
        <w:gridCol w:w="4746"/>
        <w:gridCol w:w="686"/>
        <w:gridCol w:w="957"/>
        <w:gridCol w:w="696"/>
      </w:tblGrid>
      <w:tr>
        <w:trPr>
          <w:cantSplit/>
          <w:tblHeader/>
        </w:trPr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Пореден номер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Код по КН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ТАРИК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Описание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Период за квотата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Размер на квотата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Мито за квотата в (%)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09.2637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0710 40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2005 80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Царевични кочани (</w:t>
            </w:r>
            <w:r>
              <w:rPr>
                <w:i/>
                <w:iCs/>
                <w:noProof/>
              </w:rPr>
              <w:t>Zea mays</w:t>
            </w:r>
            <w:r>
              <w:rPr>
                <w:noProof/>
              </w:rPr>
              <w:t xml:space="preserve"> var. </w:t>
            </w:r>
            <w:r>
              <w:rPr>
                <w:i/>
                <w:iCs/>
                <w:noProof/>
              </w:rPr>
              <w:t>saccharata</w:t>
            </w:r>
            <w:r>
              <w:rPr>
                <w:noProof/>
              </w:rPr>
              <w:t>), дори нарязани, с диаметър 10 mm или повече, но не повече от 20 mm, за употреба при производството на продукти от хранителната промишленост и предназначени да претърпят обработка, различна от обикновено преопаковане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(1)(2)(3)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550 тона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 </w:t>
            </w:r>
            <w:r>
              <w:rPr>
                <w:rStyle w:val="FootnoteReference"/>
                <w:noProof/>
              </w:rPr>
              <w:t>(3)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0710 80 69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Гъби от вида </w:t>
            </w:r>
            <w:r>
              <w:rPr>
                <w:i/>
                <w:iCs/>
                <w:noProof/>
              </w:rPr>
              <w:t>Auricularia polytricha</w:t>
            </w:r>
            <w:r>
              <w:rPr>
                <w:noProof/>
              </w:rPr>
              <w:t xml:space="preserve"> (неварени или варени във вода или на пара), замразени, предназначени за производството на готови храни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2008 60 39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Череши с прибавка на алкохол, с тегловно съдържание на захар, не по-голямо от 9 %, с диаметър, непревишаващ 19,9 mm, с костилки, за производство на шоколадови изделия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09.2740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2309 90 31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Протеинов концентрат от соя (зърно), съдържащ тегловно: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22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60 % (± 10 %) суров протеин,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5 % (± 3 %) сурови влакнини,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5 % (± 3 %) сурова пепел, както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3 % или повече, но не повече от 6,9 % скорбяла или нишесте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използване при производството на продукти за храна на животни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09.2913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10 35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10 70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20 35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20 70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20 95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20 95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20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Естествен необработен тютюн, дори нарязан в правилна форма, с митническа стойност, не по-ниска от 450 Евро за 100 kg нетно тегло, предназначен за използване като покриващи или обвиващи листа при производството на стоки от подпозиция 2402 10 00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тона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2586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2710 19 81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2710 19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Каталитично хидроизомеризирано и депарафинирано базово масло, съставено от хидрогенирани, високо изопарафинови въглеводороди, съдържащи: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60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90 % тегловно или повече наситени съединения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0,03 % тегловно сяра,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както и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вискозитетен индекс 80 или повече, но по-малко от 120, както и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кинематичен вискозитет 5,0 cSt при 100 °C или повече, но не повече от 13,0 cSt при 100 °C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1.1.-30.6.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200 000 тона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09.2828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2712 20 90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Парафинов восък, съдържащ тегловно по-малко от 0,75 % масло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1.4.-31.10.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09.2600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2712 90 39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Суров парафин (CAS RN 64742-61-6)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2578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2811 19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Сулфамидна киселина (CAS RN 5329-14-6) с чистота 95 % тегловно или повече, дори с добавка на не повече от 5 % антиагломериращ агент силициев диоксид (CAS RN 112926-00-8)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27 000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09.2928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2811 22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Силициев пълнител под формата на гранули, с чистота на силициев диоксид 97 % или повече, тегловни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1 700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09.2806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2825 90 40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Волфрамов триоксид, в това число син волфрамов оксид (CAS RN 1314-35-8 или CAS RN 39318-18-8)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09.2872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2833 29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Цезиев сулфат (CAS RN 10294-54-9) в твърда форма или като воден разтвор, съдържащ тегловно 48 % или повече, но не повече от 52 % цезиев сулфат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79 30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Бромхлорметан (CAS RN 74-97-5)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09.2933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1,3-Дихлорбензен (CAS RN 541-73-1) 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2 600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09.2700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2905 12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Пропан-1-ол (пропилов алкохол) (CAS RN 71-23-8)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2906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Циклопропилметанол (CAS RN 2516-33-8)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2907 12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O-kрезол (CAS RN 95-48-7) с чистота не по-малка от 98,5 % тегловно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09.2704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49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2,2,2',2'-Тетракис(хидроксиметил)-3,3'-оксидипропан-1-ол (CAS RN 126-58-9)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09.2624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2912 42 00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Етилванилин (3-етокси-4-хидроксибензалдехид) (CAS RN 121-32-4)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1 950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09.2683</w:t>
            </w:r>
          </w:p>
        </w:tc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19 90</w:t>
            </w:r>
          </w:p>
        </w:tc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Калциев ацетилацетонат (CAS RN 19372-44-2) за използване при производството на стабилизаторни системи под формата на таблетки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 тона</w:t>
            </w:r>
          </w:p>
        </w:tc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Циклопропил метил кетон (CAS RN 765-43-5)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21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Оцетна киселина с чистота 99 тегловни % или повече (CAS RN 64-19-7)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2915 32 00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Винилов ацетат (CAS RN 108-05-4)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90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Етилов трифлуороацетат (CAS RN 383-63-1)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19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Калиев (E,E)-хекса-2,4-диеноат (CAS RN 24634-61-5)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8 250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2684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2,5-Диметилфенилацетил хлорид (CAS RN 55312-97-5)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Диетилов оксалат (CAS RN 95-92-1)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09.2769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13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Диметил себацат (CAS RN 106-79-6)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Додекандиова киселина (CAS RN 693-23-2), с чистота повече от 98,5 % тегловно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8 000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09.2808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O-aцетилсалицилова киселина (CAS RN 50-78-2)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Октадецилов 3-(3,5-ди-трет-бутил-4-хидроксифенил)пропионат (CAS RN 2082-79-3)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подситова фракция, с размер на ситовия отвор 500 μm, по-голяма от 99 тегловни %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точка на топене 49 °C или повече, но не повече от 54 °C,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употреба при производството на поливинилхлорид със „one pack” стабилизатори на основата на прахообразни смеси (прахове или пресовани гранулати)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380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Пентаеритритол тетракис(3-(3,5-ди-трет-бутил-4-хидроксифенил)пропионат) (CAS RN 6683-19-8)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подситова фракция, с размер на ситовия отвор 250 μm, по-голяма от 75 тегловни %, и подситова фракция с размер на ситовия отвор 500 μm, по-голяма от 99 тегловни %,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точка на топене от 110 °C или повече, но не повече от 125 °C,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употреба при производството на поливинилхлорид със „one pack” стабилизатори на основата на прахообразни смеси (прахове или пресовани гранулати)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140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09.2975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30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Бензофенон-3,3’,4,4’-тетракарбоксилов дианхидрид (CAS RN 2421-28-5)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Трис (2,4-ди-трет-бутилфенил)фосфит (CAS RN 31570-04-4)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2648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90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Диметилсулфат (CAS RN 77-78-1) с чистота не по-малка от 99 % тегловни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18 000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19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Октадециламин (CAS RN 124-30-1)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Бис(2-диметиламиноетил)(метил)амин (CAS RN 3030-47-5)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1 700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Анилин (CAS RN 62-53-3) с чистота 99 тегловни %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09.2617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4-флуоро-N-(1-метилетил)бензенамин (CAS RN 70441-63-3)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2582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43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2-метиланилин (CAS RN 95-53-4) с чистота не по-малка от 99 % тегловни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09.2602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51 19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o-Фенилендиамин (CAS RN 95-54-5)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1 800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2730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59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4,4′-Метандиилдианилин (CAS RN 101-77-9) с чистота не по-малка от 97 % тегловни, под формата на гранули, за използване при производството на предполимери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2591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41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L-лизин хидрохлорид (CAS RN 657-27-2)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245 000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50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L-треонин (CAS RN 72-19-5)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166 000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2575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2923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(3-хлоро-2-хидроксипропил)триметиламониев хлорид (CAS RN 3327-22-8), под формата на воден разтвор съдържащ тегловно 65 % или повече, но не повече от 71 % (3-хлоро-2-хидроксипропил)триметиламониев хлорид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19 000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2854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3-Йодопроп-2-ин-1-илов бутилкарбамат (CAS RN 55406-53-6)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09.2874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Парацетамол (INN) (CAS RN 103-90-2)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09.2742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Акрилонитрил (CAS RN 107-13-1), за употреба в производството на стоки от глава 55 и позиция 6815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2583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Акрилонитрил (CAS RN 107-13-1), за употреба в производството на стоки от позиции 2921, 2924, 3906 и 4002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2-Нитро-4-(трифлуорометил)бензонитрил (CAS RN 778-94-9)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09.2708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Монометилхидразин (CAS RN 60-34-4) във вид на воден разтвор с тегловно съдържание на монометилхидразин от 40 (± 5) %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2581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2929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1,5-Нафтиленов диизоцианат (CAS RN 3173-72-6) с чистота 90 %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1.1.-30.6.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205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2929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Нитрогуанидин (CAS RN 556-88-7)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6 500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2930 90 98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Бис[3-(триетоксисилил)пропил]дисулфид (CAS RN 56706-10-6)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2930 90 98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2-Хлоро-4-(метилсулфонил)-3-((2,2,2-трифлуороетокси)метил) бензоена киселина (CAS RN 120100-77-8)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2580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2931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Хексадецилтриметоксисилан (CAS RN 16415-12-6) с чистота не по-малка от 95 % тегловни, за употреба в производството на полиетилен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165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2932 12 00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2-Фуралдехид (фурфуралдехид)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Декан-5-олид (CAS RN 705-86-2)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kg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Додекан-5-олид (CAS RN 713-95-1)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kg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09.2812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Хексан-6-олид (CAS RN 502-44-3)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2932 93 00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Пиперонал(CAS RN 120-57-0)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220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2,2,6,6-тетраметилпиперидин-4-ол (CAS RN 2403-88-5)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09.2880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Ибрутиниб (INN) (CAS RN 936563-96-1)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09.2860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1,3,5-Tрис[3-(диметиламино)пропил]хексахидро-1,3,5-триазин (CAS RN 15875-13-5)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1,4,7,10-Тетраазациклододекан (CAS RN 294-90-6)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09.2658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5-(Aцетоацетиламино)бензимидазолон (CAS RN 26576-46-5)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5-хлоротиофен-2-карбоксилна киселина (CAS RN 24065-33-6)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45 000 kg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4-[[(2-Метоксибензоил)амино]сулфонил]бензоил хлорид (CAS RN 816431-72-8)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09.2710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2,4,4-Триметилпентан-2-аминиев (3R,5S,6E)-7-{2-[(етилсулфонил)амино]- 6-(пропан-2-ил)-4-(4-флуорофенил)пиримидин-5-ил}-3,5- дихидроксихепт-6-еноат (CAS RN 917805-85-7)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5 000 kg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09.2945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2940 00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D-Kсилоза (CAS RN 58-86-6)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Багрило C.I. Disperse Yellow 54 (CAS RN 7576-65-0) и препарати на негова основа, със съдържание 99 тегл. % или повече на багрило C.I. Disperse Yellow 54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250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Препарати на основата на багрило C.I. пигментно червено 48:2 (CAS RN 7023-61-2), със съдържание на посоченото багрило 60 тегловни % или повече, но по-малко от 85 тегловни %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Багрило C.I. Pigment Red 4 (CAS RN 2814-77-9) и препарати на базата на това багрило, съдържащи тегловно 60 % и повече багрило C.I. Pigment Red 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09.2659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3802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Диатомитна пръст, калцинирана в присъствие на содов флюс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09.2908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3804 00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Натриев лигносулфонат (CAS RN 8061-51-6)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09.2889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3805 10 90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Терпентиново масло, получено при производството на целулоза по сулфатен метод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09.2935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3806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Колофони и смолни киселини от балсамова смола (fresh oleoresins)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280 000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3808 92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 с тегловно съдържание 38 % или повече, но не повече от 50 % цинков пиритион (INN) (CAS RN 13463-41-7) във водна дисперсна среда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09.2876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Добавки, състоящи се от продукти на реакция на дифениламин и разклонени нонени,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съдържание над 28 тегловни %, но не повече от 55 тегловни % 4-монононилдифениламин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съдържание над 45 тегловни %, но не повече от 65 тегловни % 4,4’-динонилдифениламин,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съдържание на не повече от 5 тегловни % общо 2,4-динонилдифениламини2,4’-динонилдифениламин,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използвани запроизводство на смазочни масла  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09.2814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Катализатор, съдържащ титанов диоксид и волфрамов триоксид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09.2820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79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Смеси, съдържащи тегловно: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60 %, но не повече от 90 % 2-хлоропропен (CAS RN 557-98-2),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8 %, но не повече от 14 % (</w:t>
                  </w:r>
                  <w:r>
                    <w:rPr>
                      <w:i/>
                      <w:iCs/>
                      <w:noProof/>
                    </w:rPr>
                    <w:t>Z</w:t>
                  </w:r>
                  <w:r>
                    <w:rPr>
                      <w:noProof/>
                    </w:rPr>
                    <w:t>)-1-хлоропропен (CAS RN 16136-84-8),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5 %, но не повече от 23 % 2-хлоропропан (CAS RN 75-29-6),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6 % 3-хлоропропен (CAS RN 107-05-1), както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1 %  етилхлорид (CAS RN 75-00-3)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Препарат, съдържащ тегловно: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55 % или повече, но не повече от 78 % диметил глутарат (CAS RN 1119-40-0)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10 % или повече, но не повече от 30 % диметил адипат и (CAS RN 627-93-0)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35 % диметил сукцинат (CAS RN 106-65-0)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 от бис[3-(триетоксисилил)пропил]сулфиди (CAS RN 211519-85-6)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09.2650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Ацетофенон (CAS RN 98-86-2), с чистота от 60 или повече, но не повече от 90 тегловни 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2888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 от третични алкилдиметил амини съдържаща тегловно: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60 % или повече, но непревишаващо 80 % додецилдиметиламин (CAS RN 112-18-5),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20 % или повече, но непревишаващо 30 % диметил(тетрадецил)амин (CAS RN 112-75-4)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09.2829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Твърд екстракт от неразтворим в алифатни разтворители остатък, получен при екстракцията на колофон от дървен материал, имащ следните характеристики: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тегловно съдържание на смолна киселина непревишаващо 30 %,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киселинно число непревишаващо 110,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точка на топене 100° C или повече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1 600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09.2907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 от фитостероли, в прахообразна форма, с тегловно съдържание на: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027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стероли – 75 % или повече,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станоли – не повече от 25 %,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използвана за производството на станоли/стероли или станолови/стеролови естери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2 500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3905 30 00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Поли(винил алкохол), дори съдържащ нехидролизирани ацетатни групи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3905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Поливинилбутирал (CAS RN 63148-65-2):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съдържащ 17,5 тегловни % или повече, но не повече от 20 % хидроксилни групи,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медиана на размера на частицата (D50) по-голяма от 0,6 mm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12 500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3907 40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 от полимери, съставена от поликарбонат и поли(метилметакрилат) с тегловно съдържание на поликарбонат 98,5 % или повече, под формата на пелети или гранули, със светлопропускливост 88,5 % или повече, измерена при използване на проба с дебелина 4,0 mm и дължина на вълната λ = 400 nm (определена по метод ISO 13468-2)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2585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3907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Съполимер на поли(етилен терефталат) и циклохексан диметанол, съдържащ тегловно повече от 10 % циклохексан диметанол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3911 90 19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Поли(окси-1,4-фениленсулфонил-1,4-фениленокси-4,4’-бифенилен)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09.2816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3912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Целулозен ацетат под формата на люспи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09.2864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3913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Натриев алгинат, извлечен от кафяви морски водорасли (CAS RN 9005-38-3)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3913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Нестерилен натриев хиалуронат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среднотегловно молекулно тегло (M</w:t>
                  </w:r>
                  <w:r>
                    <w:rPr>
                      <w:noProof/>
                      <w:vertAlign w:val="subscript"/>
                    </w:rPr>
                    <w:t>w</w:t>
                  </w:r>
                  <w:r>
                    <w:rPr>
                      <w:noProof/>
                    </w:rPr>
                    <w:t>) не по-голямо от 900 000,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ниво на ендотоксин не по-високо от 0,008 ендотоксинни единици (EU)/mg,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тегловно съдържание на етанол не повече от 1 %,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тегловно съдържание на изопропанол не повече от 0,5 %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 kg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51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Листове от полиметилметакрилат, отговарящи на стандарти: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4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EN 4364 (MIL-P-5425E) и DTD5592A, или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EN 4365 (MIL-P-8184) иDTD5592A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3921 14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Порест блок от регенерирана целулоза, импрегниран с вода, съдържаща магнезиев хлорид и четвъртични амониеви съединения, с размери 100 cm (± 10 cm) x 100 cm (± 10 cm) x 40 cm (± 5 cm)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1 700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2576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5208 12 16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Неизбелена тъкан със сплитка лито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3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широчина, непревишаваща 145 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тегло 120 g/m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 xml:space="preserve"> или повече, но не повече от 130 g/m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>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30 или повече, но не повече от 45 вътъка на 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ива с втъкнати краища от двете страни.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Отвътре навън ивата с втъкнати краища с широчина 15 mm (± 2mm) се състои от ивица със сплитка лито, широка 6 mm или повече, но не повече от 9 mm и от ивица със сплитка панама, широка 6 mm или повече, но не повече от 9 mm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1 500 000 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2577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5208 12 96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Неизбелена тъкан със сплитка лито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0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широчина, непревишаваща 145 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тегло, по-голямо от 130 g/m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>, но не по-голямо от 145 g/m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30 или повече, но не повече от 45 вътъка на 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ива с втъкнати краища от двете страни.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Отвътре навън ивата с втъкнати краища с широчина 15 mm (± 2mm) се състои от ивица със сплитка лито, широка 6 mm или повече, но не повече от 9 mm и от ивица със сплитка панама, широка 6 mm или повече, но не повече от 9 mm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2 300 000 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5505 10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Отпадъци от синтетични влакна (включително дреб, отпадъци от прежди и развлакнени текстилни материали) от найлон или други полиамиди (PA6 и PA66)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5906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Тъкани и ламинирани гумирани текстилни тъкани със следните характеристики: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три слоя,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единият външен слой се състои от акрилна тъкан,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другият външен слой се състои от полиестерна тъкан,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средният слой се състои от хлоробутилов каучук,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средният слой е с тегло 452 g/m² или повече, но не повече от 569 g/m²,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текстилната тъкан е с общо тегло 952 g/m² или повече, но не повече от 1159 g/m²,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текстилната тъкан и е с обща дебелина 0,8 mm или повече, но не повече от 4 mm,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използвани за производството на подвижния гюрук на моторни превозни средства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375 000 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09.2866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12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12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06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Армиращи стъклени влакна (ровинг) тип 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състоящи се от непрекъснати стъклени нишки от 9 µm (±0,5 µm),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линейна плътност най-малко 200 tex, но не повече от 680 tex,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несъдържащи калциев оксид,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якост на скъсване над 3 550 Mpa по метода ASTM D2343-09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употреба в производството на въздухоплавателни средства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09.2628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52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Мрежеста тъкан от стъклени влакна, обвити с пластмаса, с тегло 120 g/m² (± 10 g/m²), от вида на използваните за производство на трансперанти и мрежи с фиксирана рамка против насекоми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3 000 000 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09.2799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7202 49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Ферохром, съдържащ тегловно 1,5 % или повече, но не повече от 4 % въглерод и не повече от 70 % хром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09.2652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7409 11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7410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Фолио и ленти от рафинирана мед, електролитно произведени, с дебелина 0,015 mm или повече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1 020 тона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09.2734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7409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Плочи или листове, състоящи се от: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слой от керамика от силициев нитрид с дебелина от 0,32 mm (± 0,1 mm) или повече, но не повече от 1,0 mm (± 0,1 mm),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покрит от двете страни с фолио от рафинирана мед с дебелина от 0,8 mm (± 0,1 mm)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частично покрит от едната страна с покритие от сребро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7 000 000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7410 21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Плочи: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състоящи се от поне един слой тъкан от стъкловлакна, импрегнирана с епоксидна смола,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покрити от едната или двете страни с медно фолио с дебелина не по-голяма от 0,15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относителна диелектрична проницаемост (DK) по-малка от 5,4 при честота 1 MHz, при измерване в съответствие с IPC-TM-650 2.5.5.2,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тангенс от ъгъла на загубите 0,035 при честота 1 MHz, при измерване в съответствие с IPC-TM-650 2.5.5.2,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сравнителен показател за устойчивост на повърхностен диелектричен пробив (CTI) 600 или повече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80 000 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7604 29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Пръти от алуминиева сплав с диаметър 300,1 mm или по-голям, но непревишаващ 533,4 mm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2736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7607 11 90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7607 11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Лента или фолио от алуминиево-магнезиева сплав: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от сплав, която отговаря на стандарт 5182-H19 или 5052-H19,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на рула, с външен диаметър най-малко 1250 mm, но не по-голям от 1350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дебелина (допуск — 0,006 mm) от 0,15 mm, 0,16 mm, 0,18 mm или 0,20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широчина (допуск ± 0,3 mm) от 12,5 mm, 15,0 mm, 16,0 mm, 25,0 mm, 35,0 mm, 50,0 mm или 356 mm,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отклонение от деформация не повече от 0,4 mm/750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измерване на равнинност : ±4 международни единици (I-unit),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якост на опън, по-голяма от 365МРа (5182-H19) или от 320 MPa (5052-H19), 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удължение А50 повече от 3 % (5182-H19) или от 2,5 % (5052-H19),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използване при производството на пластини за щори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600 тона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8104 11 00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Необработен магнезий, съдържащ тегловно най-малко 99,8 % магнезий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8104 30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Прах от магнезий: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чистотанай-малко 98 % тегловно, но не повече от 99,5 %,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размер на частицитенай-малко 0,2 mm, но не повече от 0,8 mm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09.2629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8302 49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Алуминиеви телескопични дръжки, предназначени да бъдат използвани в производството на куфари и пътни чанти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1 500 000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8413 91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Глава на помпа за двуцилиндрова помпа за високо налягане, изработена от кована стомана,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фрезовани принадлежности с резба, с диаметър 10 mm или повече, но не повече от 36,8 mm,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пробити канали за гориво с диаметър 3,5 mm или повече, но не повече от 10 mm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от вида, използван в инжекционни системи за впръскване на дизелово гориво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65 000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09.2738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8482 99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Месингови сепаратори със следните характеристики: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изработени чрез непрекъснато или центробежно леене,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струговани,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съдържащи тегловно 35 % или повече, но не повече от 38 % цинк 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съдържащи тегловно 0,75 % или повече, но не повече от 1,25 % олово,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съдържащи тегловно 1,0 % или повече, но не повече от 1,4 % алуминий,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якост на опън 415 Pa или повече,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от вида, използван за производство на сачмени лагери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09.2763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40 20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40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Монофазен колекторен електродвигател за променлив ток, с мощност на вала 250 W или по-голяма, с консумирана мощност 700 W или по-голяма, но не повече от 2700 W, с външен диаметър над 120 mm (±0,2 mm), но не повече от 135 mm (±0,2 mm), с номинална честота на въртене над 30 000 min</w:t>
            </w:r>
            <w:r>
              <w:rPr>
                <w:noProof/>
                <w:vertAlign w:val="superscript"/>
              </w:rPr>
              <w:t>-1</w:t>
            </w:r>
            <w:r>
              <w:rPr>
                <w:noProof/>
              </w:rPr>
              <w:t>, но не повече от 50 000 min</w:t>
            </w:r>
            <w:r>
              <w:rPr>
                <w:noProof/>
                <w:vertAlign w:val="superscript"/>
              </w:rPr>
              <w:t>-1</w:t>
            </w:r>
            <w:r>
              <w:rPr>
                <w:noProof/>
              </w:rPr>
              <w:t>, снабден със засмукващ вентилатор и използван в производството на прахосмукачки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2 000 000 броя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2584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8528 59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Електронно устройство със сензорен течнокристален дисплей, захранвано с напрежение 12 V или повече, но не повече от 14,4 V: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7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процесор за управление на течнокристални дисплеи,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модул GPS,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модул Bluetooth,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порт USB,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избирач на каналите (тунер) за радиосигнали,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функции за сътрудничество с E-CALL,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ел. съединители,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без вградено табло за управление,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използване при производството на стоки от глава 87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1.1.-30.6.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8529 90 92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9405 40 39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Печатна платка със светодиоди: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43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дори оборудвана с призми/лещи,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дори с монтиран(и) конектор(и)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производство на компоненти за подсвет на продукти от №8528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115 000 000 броя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2574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91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Многофункционално устройство (приборен панел) с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извит течнокристален екран с тънкослойни транзистори (радиус 750 mm) с чувствителни на допир повърхности,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микропроцесори и чипове за памет,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звуков модул и високоговорител,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връзки за контролер за локална шина CAN (Controller area network), 3 шини LIN (Local Interconnect Network), LVDS (диференциален сигнал с ниско напрежение) и Етернет,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за изпълнение на различни функции (напр. шаси, осветление)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за показване на моментни данни за превозното средство и движението (напр. скорост, изминато разстояние, степен на зареждане на задвижващата акумулаторна батерия),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използване при производството на пътнически автомобили, задвижвани само с електродвигател, включени в подпозиция по ХС 8703 80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66 900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09.2003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8543 70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Честотен генератор, управляем с напрежение, състоящ се от активни и пасивни елементи, монтирани върху печатна платка, затворена в корпус с външни размери непревишаващи 30 mm x 30 mm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1 400 000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09.2910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99 97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Поддържаща конзола от алуминиева сплав с отвори за монтаж, дори с гайки за стягане, за непряко свързване на предавателната кутия към каросерията на автомобила, за употреба при производството на стоки от глава 87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10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Фиксиращи скоби за оси, кожуси, съединителни планки и фиксиращи части за вилки, от алуминиева сплав, от видовете, използвани в мотоциклети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09.2668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Велосипедна рамка, произведена от въглеродни влакна и синтетична смола, използвана при производството на велосипеди (в това число електрически велосипеди)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500 000 броя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09.2589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Рамка, произведена от алуминий или от алуминий и въглеродни влакна, използвана при производството на велосипеди (включително електрически велосипеди)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8 000 000 броя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9001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Стъклени лещи, призми и залепени елементи без държатели, за използване при производството или ремонта на стоки с кодове по КН 9002, 9005, 9013 10 и 9015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5 000 000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09.</w:t>
            </w:r>
            <w:r>
              <w:rPr>
                <w:noProof/>
              </w:rPr>
              <w:t>2579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9029 20 31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9029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Групово арматурно табло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стъпкови двигатели,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аналогови стрелки и циферблати,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дори без микропроцесорен блок за управление,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дори без светодиодни индикатори или течнокристален екран,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показващо поне: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скорост,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обороти на двигателя,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температура на двигателя,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нивото на горивото,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комуникиращо посредством протоколи CAN-BUS и/или K-LINE,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използване при производството на стоки от глава 87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160 000 броя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</w:tbl>
    <w:p>
      <w:pPr>
        <w:rPr>
          <w:noProof/>
        </w:rPr>
      </w:pPr>
    </w:p>
    <w:tbl>
      <w:tblPr>
        <w:tblStyle w:val="Notestable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>
        <w:tc>
          <w:tcPr>
            <w:tcW w:w="425" w:type="dxa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Суспендирането на тарифни задължения обаче не се прилага, когато обработката се извършва от търговци на дребно или от предприятия за кетъринг.</w:t>
            </w:r>
          </w:p>
        </w:tc>
      </w:tr>
      <w:tr>
        <w:tc>
          <w:tcPr>
            <w:tcW w:w="425" w:type="dxa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Суспендирането на мита се извършва при условията за митнически надзор върху специфичната употреба , предвидени в  член 254 от Регламент (ЕС) № 952/2013 на Европейския парламент и на Съвета от 9 октомври 2013 г. за създаване на Митнически кодекс на Съюза (ОВ L 269, 10.10.2013 г., стр. 1).</w:t>
            </w:r>
          </w:p>
        </w:tc>
      </w:tr>
      <w:tr>
        <w:tc>
          <w:tcPr>
            <w:tcW w:w="425" w:type="dxa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(3)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Суспендира се само адвалорното мито. Специфичното мито продължава да се прилага.’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2240" w:h="15840"/>
      <w:pgMar w:top="1134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92ADF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73EA5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0A84C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102D8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37846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01A2C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BF426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A145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0-11-12 17:56:2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8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NST_RESTREINT_UE" w:val="RESTREINT UE/EU RESTRICTED"/>
    <w:docVar w:name="LW_CORRIGENDUM" w:val="&lt;UNUSED&gt;"/>
    <w:docVar w:name="LW_COVERPAGE_EXISTS" w:val="True"/>
    <w:docVar w:name="LW_COVERPAGE_GUID" w:val="9C49CD51-2952-4D75-995A-338CB2EF2F0D"/>
    <w:docVar w:name="LW_COVERPAGE_TYPE" w:val="1"/>
    <w:docVar w:name="LW_CROSSREFERENCE" w:val="&lt;UNUSED&gt;"/>
    <w:docVar w:name="LW_DocType" w:val="ANNEX"/>
    <w:docVar w:name="LW_EMISSION" w:val="13.11.2020"/>
    <w:docVar w:name="LW_EMISSION_ISODATE" w:val="2020-11-13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79?\u1072? \u1080?\u1079?\u1084?\u1077?\u1085?\u1077?\u1085?\u1080?\u1077? \u1085?\u1072? \u1056?\u1077?\u1075?\u1083?\u1072?\u1084?\u1077?\u1085?\u1090? (\u1045?\u1057?) \u8470? 1388/2013 \u1079?\u1072? \u1086?\u1090?\u1082?\u1088?\u1080?\u1074?\u1072?\u1085?\u1077? \u1080? \u1091?\u1087?\u1088?\u1072?\u1074?\u1083?\u1077?\u1085?\u1080?\u1077? \u1085?\u1072? \u1072?\u1074?\u1090?\u1086?\u1085?\u1086?\u1084?\u1085?\u1080? \u1090?\u1072?\u1088?\u1080?\u1092?\u1085?\u1080? \u1082?\u1074?\u1086?\u1090?\u1080? \u1085?\u1072? \u1057?\u1098?\u1102?\u1079?\u1072? \u1079?\u1072? \u1085?\u1103?\u1082?\u1086?\u1080? \u1089?\u1077?\u1083?\u1089?\u1082?\u1086?\u1089?\u1090?\u1086?\u1087?\u1072?\u1085?\u1089?\u1082?\u1080? \u1080? \u1087?\u1088?\u1086?\u1084?\u1080?\u1096?\u1083?\u1077?\u1085?\u1080? \u1087?\u1088?\u1086?\u1076?\u1091?\u1082?\u1090?\u1080?&lt;/FMT&gt;_x000b_"/>
    <w:docVar w:name="LW_OBJETACTEPRINCIPAL.CP" w:val="&lt;FMT:Bold&gt;\u1079?\u1072? \u1080?\u1079?\u1084?\u1077?\u1085?\u1077?\u1085?\u1080?\u1077? \u1085?\u1072? \u1056?\u1077?\u1075?\u1083?\u1072?\u1084?\u1077?\u1085?\u1090? (\u1045?\u1057?) \u8470? 1388/2013 \u1079?\u1072? \u1086?\u1090?\u1082?\u1088?\u1080?\u1074?\u1072?\u1085?\u1077? \u1080? \u1091?\u1087?\u1088?\u1072?\u1074?\u1083?\u1077?\u1085?\u1080?\u1077? \u1085?\u1072? \u1072?\u1074?\u1090?\u1086?\u1085?\u1086?\u1084?\u1085?\u1080? \u1090?\u1072?\u1088?\u1080?\u1092?\u1085?\u1080? \u1082?\u1074?\u1086?\u1090?\u1080? \u1085?\u1072? \u1057?\u1098?\u1102?\u1079?\u1072? \u1079?\u1072? \u1085?\u1103?\u1082?\u1086?\u1080? \u1089?\u1077?\u1083?\u1089?\u1082?\u1086?\u1089?\u1090?\u1086?\u1087?\u1072?\u1085?\u1089?\u1082?\u1080? \u1080? \u1087?\u1088?\u1086?\u1084?\u1080?\u1096?\u1083?\u1077?\u1085?\u1080? \u1087?\u1088?\u1086?\u1076?\u1091?\u1082?\u1090?\u1080?&lt;/FMT&gt;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70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75?\u1083?\u1072?\u1084?\u1077?\u1085?\u1090? \u1085?\u1072? \u1057?\u1098?\u1074?\u1077?\u1090?\u1072?"/>
    <w:docVar w:name="LW_TYPEACTEPRINCIPAL.CP" w:val="\u1055?\u1088?\u1077?\u1076?\u1083?\u1086?\u1078?\u1077?\u1085?\u1080?\u1077? \u1079?\u1072? \u1056?\u1077?\u1075?\u1083?\u1072?\u1084?\u1077?\u1085?\u109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</w:rPr>
  </w:style>
  <w:style w:type="paragraph" w:styleId="Title">
    <w:name w:val="Title"/>
    <w:aliases w:val="TITLE.TI"/>
    <w:basedOn w:val="Normal"/>
    <w:link w:val="TitleChar"/>
    <w:qFormat/>
    <w:pPr>
      <w:keepNext/>
      <w:jc w:val="center"/>
    </w:pPr>
    <w:rPr>
      <w:rFonts w:eastAsia="Times New Roman"/>
      <w:szCs w:val="20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Normal"/>
    <w:link w:val="SubtitleChar"/>
    <w:qFormat/>
    <w:pPr>
      <w:keepNext/>
      <w:jc w:val="center"/>
    </w:pPr>
    <w:rPr>
      <w:rFonts w:eastAsia="Times New Roman"/>
      <w:szCs w:val="20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oj-doc-ti">
    <w:name w:val="oj-doc-ti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</w:rPr>
  </w:style>
  <w:style w:type="paragraph" w:styleId="Title">
    <w:name w:val="Title"/>
    <w:aliases w:val="TITLE.TI"/>
    <w:basedOn w:val="Normal"/>
    <w:link w:val="TitleChar"/>
    <w:qFormat/>
    <w:pPr>
      <w:keepNext/>
      <w:jc w:val="center"/>
    </w:pPr>
    <w:rPr>
      <w:rFonts w:eastAsia="Times New Roman"/>
      <w:szCs w:val="20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Normal"/>
    <w:link w:val="SubtitleChar"/>
    <w:qFormat/>
    <w:pPr>
      <w:keepNext/>
      <w:jc w:val="center"/>
    </w:pPr>
    <w:rPr>
      <w:rFonts w:eastAsia="Times New Roman"/>
      <w:szCs w:val="20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oj-doc-ti">
    <w:name w:val="oj-doc-ti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945F-B2E3-4A0E-AAAF-6A6BE8D9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12</Pages>
  <Words>4587</Words>
  <Characters>22068</Characters>
  <Application>Microsoft Office Word</Application>
  <DocSecurity>0</DocSecurity>
  <Lines>1697</Lines>
  <Paragraphs>1269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JUSKO Outi Katriina (TAXUD)</dc:creator>
  <cp:lastModifiedBy>DIGIT/C6</cp:lastModifiedBy>
  <cp:revision>9</cp:revision>
  <cp:lastPrinted>2018-10-22T11:15:00Z</cp:lastPrinted>
  <dcterms:created xsi:type="dcterms:W3CDTF">2020-11-12T14:32:00Z</dcterms:created>
  <dcterms:modified xsi:type="dcterms:W3CDTF">2020-11-12T16:56:00Z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