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B054325-3D68-4DD0-AC04-F9004F5B91D9" style="width:450.7pt;height:333.8pt">
            <v:imagedata r:id="rId12" o:title=""/>
          </v:shape>
        </w:pict>
      </w:r>
    </w:p>
    <w:bookmarkEnd w:id="0"/>
    <w:p>
      <w:pPr>
        <w:spacing w:line="240" w:lineRule="auto"/>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tabs>
          <w:tab w:val="center" w:pos="4680"/>
          <w:tab w:val="left" w:pos="7010"/>
        </w:tabs>
        <w:spacing w:before="240" w:after="480" w:line="240" w:lineRule="auto"/>
        <w:jc w:val="center"/>
        <w:rPr>
          <w:rFonts w:ascii="Times New Roman Bold" w:hAnsi="Times New Roman Bold" w:cs="Times New Roman"/>
          <w:b/>
          <w:bCs/>
          <w:smallCaps/>
          <w:noProof/>
          <w:sz w:val="32"/>
          <w:szCs w:val="32"/>
          <w:lang w:val="en-GB"/>
        </w:rPr>
      </w:pPr>
      <w:bookmarkStart w:id="1" w:name="_GoBack"/>
      <w:bookmarkEnd w:id="1"/>
      <w:r>
        <w:rPr>
          <w:rFonts w:ascii="Times New Roman Bold" w:hAnsi="Times New Roman Bold" w:cs="Times New Roman"/>
          <w:b/>
          <w:bCs/>
          <w:smallCaps/>
          <w:noProof/>
          <w:sz w:val="32"/>
          <w:szCs w:val="32"/>
          <w:lang w:val="en-GB"/>
        </w:rPr>
        <w:lastRenderedPageBreak/>
        <w:t>New Consumer Agenda</w:t>
      </w:r>
    </w:p>
    <w:p>
      <w:pPr>
        <w:spacing w:after="720" w:line="240" w:lineRule="auto"/>
        <w:jc w:val="center"/>
        <w:rPr>
          <w:rFonts w:ascii="Times New Roman Bold" w:hAnsi="Times New Roman Bold" w:cs="Times New Roman"/>
          <w:b/>
          <w:bCs/>
          <w:smallCaps/>
          <w:noProof/>
          <w:sz w:val="28"/>
          <w:szCs w:val="24"/>
          <w:lang w:val="en-GB"/>
        </w:rPr>
      </w:pPr>
      <w:r>
        <w:rPr>
          <w:rFonts w:ascii="Times New Roman Bold" w:hAnsi="Times New Roman Bold" w:cs="Times New Roman"/>
          <w:b/>
          <w:bCs/>
          <w:smallCaps/>
          <w:noProof/>
          <w:sz w:val="28"/>
          <w:szCs w:val="24"/>
          <w:lang w:val="en-GB"/>
        </w:rPr>
        <w:t>strengthening consumer resilience for sustainable recovery</w:t>
      </w:r>
    </w:p>
    <w:p>
      <w:pPr>
        <w:numPr>
          <w:ilvl w:val="0"/>
          <w:numId w:val="1"/>
        </w:numPr>
        <w:spacing w:after="240" w:line="240" w:lineRule="auto"/>
        <w:ind w:left="714" w:hanging="357"/>
        <w:jc w:val="both"/>
        <w:rPr>
          <w:rFonts w:ascii="Times New Roman" w:hAnsi="Times New Roman" w:cs="Times New Roman"/>
          <w:b/>
          <w:bCs/>
          <w:smallCaps/>
          <w:noProof/>
          <w:sz w:val="28"/>
          <w:szCs w:val="28"/>
          <w:lang w:val="en-GB"/>
        </w:rPr>
      </w:pPr>
      <w:r>
        <w:rPr>
          <w:rFonts w:ascii="Times New Roman" w:hAnsi="Times New Roman" w:cs="Times New Roman"/>
          <w:b/>
          <w:bCs/>
          <w:smallCaps/>
          <w:noProof/>
          <w:sz w:val="28"/>
          <w:szCs w:val="28"/>
          <w:lang w:val="en-GB"/>
        </w:rPr>
        <w:t>Introduction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European consumers rightly expect to benefit fully from the single market and to be empowered to make informed choices and play an active role in the green and digital transition whenever and wherever they are in the EU</w:t>
      </w:r>
      <w:r>
        <w:rPr>
          <w:rFonts w:ascii="Times New Roman" w:hAnsi="Times New Roman" w:cs="Times New Roman"/>
          <w:noProof/>
          <w:sz w:val="24"/>
          <w:szCs w:val="24"/>
          <w:lang w:val="en-GB"/>
        </w:rPr>
        <w:t>. They expect to have free access to goods and services across the EU and reassurance that their rights as consumers are protected,</w:t>
      </w:r>
      <w:r>
        <w:rPr>
          <w:rFonts w:ascii="Times New Roman" w:hAnsi="Times New Roman" w:cs="Times New Roman"/>
          <w:noProof/>
          <w:sz w:val="24"/>
          <w:szCs w:val="24"/>
        </w:rPr>
        <w:t xml:space="preserve"> notwithstanding traditional and emerging challenges</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bCs/>
          <w:noProof/>
          <w:sz w:val="24"/>
          <w:szCs w:val="24"/>
          <w:lang w:val="en-GB"/>
        </w:rPr>
        <w:t>New Consumer Agenda</w:t>
      </w:r>
      <w:r>
        <w:rPr>
          <w:rFonts w:ascii="Times New Roman" w:hAnsi="Times New Roman" w:cs="Times New Roman"/>
          <w:noProof/>
          <w:sz w:val="24"/>
          <w:szCs w:val="24"/>
          <w:lang w:val="en-GB"/>
        </w:rPr>
        <w:t xml:space="preserve"> (‘the Agenda’) presents a vision for EU consumer policy from 2020 to 2025, building on the 2012 Consumer Agenda (which expires in 2020) and the 2018 New Deal for Consumers</w:t>
      </w:r>
      <w:r>
        <w:rPr>
          <w:rFonts w:ascii="Times New Roman" w:hAnsi="Times New Roman" w:cs="Times New Roman"/>
          <w:noProof/>
          <w:sz w:val="24"/>
          <w:szCs w:val="24"/>
          <w:vertAlign w:val="superscript"/>
          <w:lang w:val="en-GB"/>
        </w:rPr>
        <w:footnoteReference w:id="2"/>
      </w:r>
      <w:r>
        <w:rPr>
          <w:rFonts w:ascii="Times New Roman" w:hAnsi="Times New Roman" w:cs="Times New Roman"/>
          <w:noProof/>
          <w:sz w:val="24"/>
          <w:szCs w:val="24"/>
          <w:lang w:val="en-GB"/>
        </w:rPr>
        <w:t>. It also</w:t>
      </w:r>
      <w:r>
        <w:rPr>
          <w:noProof/>
        </w:rPr>
        <w:t xml:space="preserve"> </w:t>
      </w:r>
      <w:r>
        <w:rPr>
          <w:rFonts w:ascii="Times New Roman" w:hAnsi="Times New Roman" w:cs="Times New Roman"/>
          <w:noProof/>
          <w:sz w:val="24"/>
          <w:szCs w:val="24"/>
          <w:lang w:val="en-GB"/>
        </w:rPr>
        <w:t xml:space="preserve">aims to address consumers’ immediate needs in the face of the ongoing COVID-19 pandemic and to increase their resilience. The pandemic has raised significant challenges affecting the daily lives of consumers, in particular in relation to the availability and accessibility of products and services, as well as travel within, and to and from the EU.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Agenda covers </w:t>
      </w:r>
      <w:r>
        <w:rPr>
          <w:rFonts w:ascii="Times New Roman" w:hAnsi="Times New Roman" w:cs="Times New Roman"/>
          <w:b/>
          <w:bCs/>
          <w:noProof/>
          <w:sz w:val="24"/>
          <w:szCs w:val="24"/>
          <w:lang w:val="en-GB"/>
        </w:rPr>
        <w:t>five key priority areas</w:t>
      </w:r>
      <w:r>
        <w:rPr>
          <w:rFonts w:ascii="Times New Roman" w:hAnsi="Times New Roman" w:cs="Times New Roman"/>
          <w:noProof/>
          <w:sz w:val="24"/>
          <w:szCs w:val="24"/>
          <w:lang w:val="en-GB"/>
        </w:rPr>
        <w:t xml:space="preserve">: </w:t>
      </w:r>
    </w:p>
    <w:p>
      <w:pPr>
        <w:numPr>
          <w:ilvl w:val="0"/>
          <w:numId w:val="6"/>
        </w:numPr>
        <w:spacing w:after="120" w:line="240"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The green transition;</w:t>
      </w:r>
    </w:p>
    <w:p>
      <w:pPr>
        <w:numPr>
          <w:ilvl w:val="0"/>
          <w:numId w:val="6"/>
        </w:numPr>
        <w:spacing w:after="120" w:line="240"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The digital transformation;</w:t>
      </w:r>
    </w:p>
    <w:p>
      <w:pPr>
        <w:numPr>
          <w:ilvl w:val="0"/>
          <w:numId w:val="6"/>
        </w:numPr>
        <w:spacing w:after="120" w:line="240"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Redress and enforcement of consumer rights;</w:t>
      </w:r>
    </w:p>
    <w:p>
      <w:pPr>
        <w:numPr>
          <w:ilvl w:val="0"/>
          <w:numId w:val="6"/>
        </w:numPr>
        <w:spacing w:after="120" w:line="240"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Specific needs of certain consumer groups; and</w:t>
      </w:r>
    </w:p>
    <w:p>
      <w:pPr>
        <w:numPr>
          <w:ilvl w:val="0"/>
          <w:numId w:val="6"/>
        </w:numPr>
        <w:spacing w:after="240" w:line="240"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International cooperation.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By ensuring that these priorities are appropriately addressed, t</w:t>
      </w:r>
      <w:r>
        <w:rPr>
          <w:rFonts w:ascii="Times New Roman" w:hAnsi="Times New Roman" w:cs="Times New Roman"/>
          <w:noProof/>
          <w:sz w:val="24"/>
          <w:szCs w:val="24"/>
          <w:lang w:val="en-GB"/>
        </w:rPr>
        <w:t xml:space="preserve">he Agenda will act as a </w:t>
      </w:r>
      <w:r>
        <w:rPr>
          <w:rFonts w:ascii="Times New Roman" w:hAnsi="Times New Roman" w:cs="Times New Roman"/>
          <w:b/>
          <w:bCs/>
          <w:noProof/>
          <w:sz w:val="24"/>
          <w:szCs w:val="24"/>
          <w:lang w:val="en-GB"/>
        </w:rPr>
        <w:t>guide</w:t>
      </w:r>
      <w:r>
        <w:rPr>
          <w:rFonts w:ascii="Times New Roman" w:hAnsi="Times New Roman" w:cs="Times New Roman"/>
          <w:noProof/>
          <w:sz w:val="24"/>
          <w:szCs w:val="24"/>
          <w:lang w:val="en-GB"/>
        </w:rPr>
        <w:t xml:space="preserve"> for the implementation of the Single Market Programme under the </w:t>
      </w:r>
      <w:r>
        <w:rPr>
          <w:rFonts w:ascii="Times New Roman" w:hAnsi="Times New Roman" w:cs="Times New Roman"/>
          <w:b/>
          <w:noProof/>
          <w:sz w:val="24"/>
          <w:szCs w:val="24"/>
          <w:lang w:val="en-GB"/>
        </w:rPr>
        <w:t>new Multi-Annual Financial Framework (MFF)</w:t>
      </w:r>
      <w:r>
        <w:rPr>
          <w:rFonts w:ascii="Times New Roman" w:hAnsi="Times New Roman" w:cs="Times New Roman"/>
          <w:noProof/>
          <w:sz w:val="24"/>
          <w:szCs w:val="24"/>
          <w:lang w:val="en-GB"/>
        </w:rPr>
        <w:t>. By promoting measures for a greener, more digital and fairer single market, its aim is to boost trust among consumers, whose spending generates 54% of the EU’s GDP</w:t>
      </w:r>
      <w:r>
        <w:rPr>
          <w:rFonts w:ascii="Times New Roman" w:hAnsi="Times New Roman" w:cs="Times New Roman"/>
          <w:noProof/>
          <w:sz w:val="24"/>
          <w:szCs w:val="24"/>
          <w:vertAlign w:val="superscript"/>
          <w:lang w:val="en-GB"/>
        </w:rPr>
        <w:footnoteReference w:id="3"/>
      </w:r>
      <w:r>
        <w:rPr>
          <w:rFonts w:ascii="Times New Roman" w:hAnsi="Times New Roman" w:cs="Times New Roman"/>
          <w:noProof/>
          <w:sz w:val="24"/>
          <w:szCs w:val="24"/>
          <w:lang w:val="en-GB"/>
        </w:rPr>
        <w:t>, thus stimulating economic recovery from the demand side.</w:t>
      </w:r>
      <w:r>
        <w:rPr>
          <w:rFonts w:eastAsia="Calibri" w:cstheme="minorHAnsi"/>
          <w:noProof/>
        </w:rPr>
        <w:t xml:space="preserve"> </w:t>
      </w:r>
      <w:r>
        <w:rPr>
          <w:rFonts w:ascii="Times New Roman" w:eastAsia="Calibri" w:hAnsi="Times New Roman" w:cs="Times New Roman"/>
          <w:noProof/>
          <w:sz w:val="24"/>
          <w:szCs w:val="24"/>
        </w:rPr>
        <w:t>In this environment, there is a need</w:t>
      </w:r>
      <w:r>
        <w:rPr>
          <w:rFonts w:ascii="Times New Roman" w:hAnsi="Times New Roman" w:cs="Times New Roman"/>
          <w:noProof/>
          <w:sz w:val="24"/>
          <w:szCs w:val="24"/>
          <w:lang w:val="en-GB"/>
        </w:rPr>
        <w:t xml:space="preserve"> to ensure effective protection of consumers’ interests while also supporting businesses, especially small and medium-sized enterprises</w:t>
      </w:r>
      <w:r>
        <w:rPr>
          <w:rFonts w:ascii="Times New Roman" w:hAnsi="Times New Roman" w:cs="Times New Roman"/>
          <w:noProof/>
          <w:sz w:val="24"/>
          <w:szCs w:val="24"/>
          <w:vertAlign w:val="superscript"/>
          <w:lang w:val="en-GB"/>
        </w:rPr>
        <w:footnoteReference w:id="4"/>
      </w:r>
      <w:r>
        <w:rPr>
          <w:rFonts w:ascii="Times New Roman" w:hAnsi="Times New Roman" w:cs="Times New Roman"/>
          <w:noProof/>
          <w:sz w:val="24"/>
          <w:szCs w:val="24"/>
          <w:lang w:val="en-GB"/>
        </w:rPr>
        <w: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Agenda takes a </w:t>
      </w:r>
      <w:r>
        <w:rPr>
          <w:rFonts w:ascii="Times New Roman" w:hAnsi="Times New Roman" w:cs="Times New Roman"/>
          <w:b/>
          <w:bCs/>
          <w:noProof/>
          <w:sz w:val="24"/>
          <w:szCs w:val="24"/>
          <w:lang w:val="en-GB"/>
        </w:rPr>
        <w:t>holistic approach covering various Union policies</w:t>
      </w:r>
      <w:r>
        <w:rPr>
          <w:rFonts w:ascii="Times New Roman" w:hAnsi="Times New Roman" w:cs="Times New Roman"/>
          <w:noProof/>
          <w:sz w:val="24"/>
          <w:szCs w:val="24"/>
          <w:lang w:val="en-GB"/>
        </w:rPr>
        <w:t xml:space="preserve"> that are of particular relevance for consumers. It reflects the need to take account of consumer protection </w:t>
      </w:r>
      <w:r>
        <w:rPr>
          <w:rFonts w:ascii="Times New Roman" w:hAnsi="Times New Roman" w:cs="Times New Roman"/>
          <w:noProof/>
          <w:sz w:val="24"/>
          <w:szCs w:val="24"/>
          <w:lang w:val="en-GB"/>
        </w:rPr>
        <w:lastRenderedPageBreak/>
        <w:t>requirements in the formulation and implementation of other policies and activities</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It complements other EU initiatives, such as the European Green Deal</w:t>
      </w:r>
      <w:r>
        <w:rPr>
          <w:rFonts w:ascii="Times New Roman" w:hAnsi="Times New Roman" w:cs="Times New Roman"/>
          <w:noProof/>
          <w:sz w:val="24"/>
          <w:szCs w:val="24"/>
          <w:vertAlign w:val="superscript"/>
          <w:lang w:val="en-GB"/>
        </w:rPr>
        <w:footnoteReference w:id="6"/>
      </w:r>
      <w:r>
        <w:rPr>
          <w:rFonts w:ascii="Times New Roman" w:hAnsi="Times New Roman" w:cs="Times New Roman"/>
          <w:noProof/>
          <w:sz w:val="24"/>
          <w:szCs w:val="24"/>
          <w:lang w:val="en-GB"/>
        </w:rPr>
        <w:t>, the Circular Economy Action Plan</w:t>
      </w:r>
      <w:r>
        <w:rPr>
          <w:rFonts w:ascii="Times New Roman" w:hAnsi="Times New Roman" w:cs="Times New Roman"/>
          <w:noProof/>
          <w:sz w:val="24"/>
          <w:szCs w:val="24"/>
          <w:vertAlign w:val="superscript"/>
          <w:lang w:val="en-GB"/>
        </w:rPr>
        <w:footnoteReference w:id="7"/>
      </w:r>
      <w:r>
        <w:rPr>
          <w:rFonts w:ascii="Times New Roman" w:hAnsi="Times New Roman" w:cs="Times New Roman"/>
          <w:noProof/>
          <w:sz w:val="24"/>
          <w:szCs w:val="24"/>
          <w:lang w:val="en-GB"/>
        </w:rPr>
        <w:t xml:space="preserve"> and the Communication on Shaping Europe’s digital future</w:t>
      </w:r>
      <w:r>
        <w:rPr>
          <w:rFonts w:ascii="Times New Roman" w:hAnsi="Times New Roman" w:cs="Times New Roman"/>
          <w:noProof/>
          <w:sz w:val="24"/>
          <w:szCs w:val="24"/>
          <w:vertAlign w:val="superscript"/>
          <w:lang w:val="en-GB"/>
        </w:rPr>
        <w:footnoteReference w:id="8"/>
      </w:r>
      <w:r>
        <w:rPr>
          <w:rFonts w:ascii="Times New Roman" w:hAnsi="Times New Roman" w:cs="Times New Roman"/>
          <w:noProof/>
          <w:sz w:val="24"/>
          <w:szCs w:val="24"/>
          <w:lang w:val="en-GB"/>
        </w:rPr>
        <w:t>. It also supports relevant international frameworks, such as the United Nations’ 2030 Agenda for Sustainable Development and the UN Convention on the Rights of Persons with Disabilities.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effective response to all these priorities requires close cooperation between the </w:t>
      </w:r>
      <w:r>
        <w:rPr>
          <w:rFonts w:ascii="Times New Roman" w:hAnsi="Times New Roman" w:cs="Times New Roman"/>
          <w:b/>
          <w:bCs/>
          <w:noProof/>
          <w:sz w:val="24"/>
          <w:szCs w:val="24"/>
          <w:lang w:val="en-GB"/>
        </w:rPr>
        <w:t>EU and its Member States</w:t>
      </w:r>
      <w:r>
        <w:rPr>
          <w:rFonts w:ascii="Times New Roman" w:hAnsi="Times New Roman" w:cs="Times New Roman"/>
          <w:bCs/>
          <w:noProof/>
          <w:sz w:val="24"/>
          <w:szCs w:val="24"/>
          <w:lang w:val="en-GB"/>
        </w:rPr>
        <w:t xml:space="preserve"> an</w:t>
      </w:r>
      <w:r>
        <w:rPr>
          <w:rFonts w:ascii="Times New Roman" w:hAnsi="Times New Roman" w:cs="Times New Roman"/>
          <w:noProof/>
          <w:sz w:val="24"/>
          <w:szCs w:val="24"/>
          <w:lang w:val="en-GB"/>
        </w:rPr>
        <w:t>d proper transposition, implementation and enforcement of the solid consumer protection framework developed over many years. For this reason, the Agenda puts forward</w:t>
      </w:r>
      <w:r>
        <w:rPr>
          <w:rFonts w:ascii="Times New Roman" w:hAnsi="Times New Roman"/>
          <w:noProof/>
          <w:sz w:val="24"/>
          <w:lang w:val="en-GB"/>
        </w:rPr>
        <w:t xml:space="preserve"> </w:t>
      </w:r>
      <w:r>
        <w:rPr>
          <w:rFonts w:ascii="Times New Roman" w:hAnsi="Times New Roman" w:cs="Times New Roman"/>
          <w:b/>
          <w:bCs/>
          <w:noProof/>
          <w:sz w:val="24"/>
          <w:szCs w:val="24"/>
          <w:lang w:val="en-GB"/>
        </w:rPr>
        <w:t xml:space="preserve">priorities and key action points </w:t>
      </w:r>
      <w:r>
        <w:rPr>
          <w:rFonts w:ascii="Times New Roman" w:hAnsi="Times New Roman" w:cs="Times New Roman"/>
          <w:noProof/>
          <w:sz w:val="24"/>
          <w:szCs w:val="24"/>
          <w:lang w:val="en-GB"/>
        </w:rPr>
        <w:t xml:space="preserve">to be taken forward together at European </w:t>
      </w:r>
      <w:r>
        <w:rPr>
          <w:rFonts w:ascii="Times New Roman" w:hAnsi="Times New Roman" w:cs="Times New Roman"/>
          <w:iCs/>
          <w:noProof/>
          <w:sz w:val="24"/>
          <w:szCs w:val="24"/>
          <w:lang w:val="en-GB"/>
        </w:rPr>
        <w:t>and</w:t>
      </w:r>
      <w:r>
        <w:rPr>
          <w:rFonts w:ascii="Times New Roman" w:hAnsi="Times New Roman" w:cs="Times New Roman"/>
          <w:noProof/>
          <w:sz w:val="24"/>
          <w:szCs w:val="24"/>
          <w:lang w:val="en-GB"/>
        </w:rPr>
        <w:t xml:space="preserve"> national levels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w:t>
      </w:r>
    </w:p>
    <w:p>
      <w:pPr>
        <w:kinsoku w:val="0"/>
        <w:overflowPunct w:val="0"/>
        <w:spacing w:after="480" w:line="240" w:lineRule="auto"/>
        <w:jc w:val="both"/>
        <w:textAlignment w:val="baseline"/>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Agenda is the product of intensive preparations and discussions with interested parties. An </w:t>
      </w:r>
      <w:r>
        <w:rPr>
          <w:rFonts w:ascii="Times New Roman" w:hAnsi="Times New Roman" w:cs="Times New Roman"/>
          <w:b/>
          <w:noProof/>
          <w:sz w:val="24"/>
          <w:szCs w:val="24"/>
        </w:rPr>
        <w:t>o</w:t>
      </w:r>
      <w:r>
        <w:rPr>
          <w:rFonts w:ascii="Times New Roman" w:hAnsi="Times New Roman" w:cs="Times New Roman"/>
          <w:b/>
          <w:bCs/>
          <w:noProof/>
          <w:sz w:val="24"/>
          <w:szCs w:val="24"/>
        </w:rPr>
        <w:t>pen public consultation</w:t>
      </w:r>
      <w:r>
        <w:rPr>
          <w:rFonts w:ascii="Times New Roman" w:hAnsi="Times New Roman" w:cs="Times New Roman"/>
          <w:noProof/>
          <w:sz w:val="24"/>
          <w:szCs w:val="24"/>
        </w:rPr>
        <w:t xml:space="preserve"> showed general support for its main priorities, including the need to respond to</w:t>
      </w:r>
      <w:r>
        <w:rPr>
          <w:rFonts w:ascii="Times New Roman" w:eastAsiaTheme="minorEastAsia" w:hAnsi="Times New Roman" w:cs="Times New Roman"/>
          <w:noProof/>
          <w:kern w:val="24"/>
          <w:sz w:val="24"/>
          <w:szCs w:val="24"/>
          <w:lang w:eastAsia="en-GB"/>
        </w:rPr>
        <w:t xml:space="preserve"> the COVID-19 pandemic</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The comprehensive</w:t>
      </w:r>
      <w:r>
        <w:rPr>
          <w:rFonts w:ascii="Times New Roman" w:hAnsi="Times New Roman" w:cs="Times New Roman"/>
          <w:noProof/>
          <w:sz w:val="24"/>
          <w:szCs w:val="24"/>
          <w:lang w:eastAsia="en-GB"/>
        </w:rPr>
        <w:t xml:space="preserve"> approach was welcomed as a key</w:t>
      </w:r>
      <w:r>
        <w:rPr>
          <w:rFonts w:ascii="Times New Roman" w:hAnsi="Times New Roman" w:cs="Times New Roman"/>
          <w:noProof/>
          <w:sz w:val="24"/>
          <w:szCs w:val="24"/>
          <w:lang w:val="en-IE" w:eastAsia="en-GB"/>
        </w:rPr>
        <w:t xml:space="preserve"> driver for a sustainable, green recovery and a fair digital-oriented society. Effective </w:t>
      </w:r>
      <w:r>
        <w:rPr>
          <w:rFonts w:ascii="Times New Roman" w:eastAsiaTheme="minorEastAsia" w:hAnsi="Times New Roman" w:cs="Times New Roman"/>
          <w:noProof/>
          <w:kern w:val="24"/>
          <w:sz w:val="24"/>
          <w:szCs w:val="24"/>
          <w:lang w:eastAsia="en-GB"/>
        </w:rPr>
        <w:t xml:space="preserve">enforcement and redress as well as support for consumers with specific needs are seen as important cross-cutting issues. </w:t>
      </w:r>
    </w:p>
    <w:p>
      <w:pPr>
        <w:numPr>
          <w:ilvl w:val="0"/>
          <w:numId w:val="1"/>
        </w:numPr>
        <w:spacing w:after="240" w:line="240" w:lineRule="auto"/>
        <w:ind w:left="714" w:hanging="357"/>
        <w:jc w:val="both"/>
        <w:rPr>
          <w:rFonts w:ascii="Times New Roman" w:hAnsi="Times New Roman" w:cs="Times New Roman"/>
          <w:b/>
          <w:bCs/>
          <w:noProof/>
          <w:sz w:val="24"/>
          <w:szCs w:val="24"/>
          <w:lang w:val="en-GB"/>
        </w:rPr>
      </w:pPr>
      <w:r>
        <w:rPr>
          <w:rFonts w:ascii="Times New Roman Bold" w:hAnsi="Times New Roman Bold" w:cs="Times New Roman"/>
          <w:b/>
          <w:bCs/>
          <w:smallCaps/>
          <w:noProof/>
          <w:sz w:val="28"/>
          <w:szCs w:val="28"/>
          <w:lang w:val="en-GB"/>
        </w:rPr>
        <w:t xml:space="preserve">Consumers in the COVID-19 pandemic </w:t>
      </w:r>
    </w:p>
    <w:p>
      <w:pPr>
        <w:pBdr>
          <w:top w:val="single" w:sz="4" w:space="1" w:color="auto"/>
          <w:left w:val="single" w:sz="4" w:space="4" w:color="auto"/>
          <w:bottom w:val="single" w:sz="4" w:space="7" w:color="auto"/>
          <w:right w:val="single" w:sz="4" w:space="4" w:color="auto"/>
        </w:pBdr>
        <w:spacing w:after="240" w:line="240" w:lineRule="auto"/>
        <w:jc w:val="both"/>
        <w:rPr>
          <w:rFonts w:ascii="Times New Roman" w:hAnsi="Times New Roman" w:cs="Times New Roman"/>
          <w:i/>
          <w:iCs/>
          <w:noProof/>
          <w:sz w:val="24"/>
          <w:szCs w:val="24"/>
          <w:lang w:val="en-GB"/>
        </w:rPr>
      </w:pPr>
      <w:r>
        <w:rPr>
          <w:rFonts w:ascii="Times New Roman" w:hAnsi="Times New Roman" w:cs="Times New Roman"/>
          <w:bCs/>
          <w:i/>
          <w:iCs/>
          <w:noProof/>
          <w:sz w:val="24"/>
          <w:szCs w:val="24"/>
          <w:lang w:val="en-GB"/>
        </w:rPr>
        <w:t>Example: Online consumer scams</w:t>
      </w:r>
      <w:r>
        <w:rPr>
          <w:rFonts w:ascii="Times New Roman" w:hAnsi="Times New Roman" w:cs="Times New Roman"/>
          <w:i/>
          <w:iCs/>
          <w:noProof/>
          <w:sz w:val="24"/>
          <w:szCs w:val="24"/>
          <w:lang w:val="en-GB"/>
        </w:rPr>
        <w:t xml:space="preserve"> have surged significantly during the crisis. Fraudsters have played on consumers’ fears to sell unnecessary, ineffective and potentially dangerous products on the basis of false claims </w:t>
      </w:r>
      <w:r>
        <w:rPr>
          <w:rFonts w:ascii="Times New Roman" w:hAnsi="Times New Roman" w:cs="Times New Roman"/>
          <w:i/>
          <w:noProof/>
          <w:sz w:val="24"/>
          <w:szCs w:val="24"/>
        </w:rPr>
        <w:t>as to their health benefits</w:t>
      </w:r>
      <w:r>
        <w:rPr>
          <w:rFonts w:ascii="Times New Roman" w:hAnsi="Times New Roman" w:cs="Times New Roman"/>
          <w:i/>
          <w:iCs/>
          <w:noProof/>
          <w:sz w:val="24"/>
          <w:szCs w:val="24"/>
          <w:lang w:val="en-GB"/>
        </w:rPr>
        <w:t>, for example, by marketing goods with unjustified protective characteristics, or selling masks which do not comply with the relevant requirements. The Commission and consumer authorities have reached out to platforms in order to make sure that hundreds of millions of illegal offers and advertisements were removed</w:t>
      </w:r>
      <w:r>
        <w:rPr>
          <w:rFonts w:ascii="Times New Roman" w:hAnsi="Times New Roman" w:cs="Times New Roman"/>
          <w:i/>
          <w:noProof/>
          <w:sz w:val="24"/>
          <w:szCs w:val="24"/>
          <w:lang w:val="en-GB"/>
        </w:rPr>
        <w:t>. Consumer rights and safety must continue to be protected, especially during a period of unprecedented uncertainty and distress.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COVID-19 pandemic is first and foremost a </w:t>
      </w:r>
      <w:r>
        <w:rPr>
          <w:rFonts w:ascii="Times New Roman" w:hAnsi="Times New Roman" w:cs="Times New Roman"/>
          <w:b/>
          <w:bCs/>
          <w:noProof/>
          <w:sz w:val="24"/>
          <w:szCs w:val="24"/>
          <w:lang w:val="en-GB"/>
        </w:rPr>
        <w:t>health crisis</w:t>
      </w:r>
      <w:r>
        <w:rPr>
          <w:rFonts w:ascii="Times New Roman" w:hAnsi="Times New Roman" w:cs="Times New Roman"/>
          <w:noProof/>
          <w:sz w:val="24"/>
          <w:szCs w:val="24"/>
          <w:lang w:val="en-GB"/>
        </w:rPr>
        <w:t xml:space="preserve">. The EU and its Member States have taken determined action to fight the pandemic in a coordinated way. It is important that everyone has </w:t>
      </w:r>
      <w:r>
        <w:rPr>
          <w:rFonts w:ascii="Times New Roman" w:hAnsi="Times New Roman" w:cs="Times New Roman"/>
          <w:b/>
          <w:noProof/>
          <w:sz w:val="24"/>
          <w:szCs w:val="24"/>
          <w:lang w:val="en-GB"/>
        </w:rPr>
        <w:t xml:space="preserve">equal </w:t>
      </w:r>
      <w:r>
        <w:rPr>
          <w:rFonts w:ascii="Times New Roman" w:hAnsi="Times New Roman" w:cs="Times New Roman"/>
          <w:noProof/>
          <w:sz w:val="24"/>
          <w:szCs w:val="24"/>
          <w:lang w:val="en-GB"/>
        </w:rPr>
        <w:t xml:space="preserve">and timely </w:t>
      </w:r>
      <w:r>
        <w:rPr>
          <w:rFonts w:ascii="Times New Roman" w:hAnsi="Times New Roman" w:cs="Times New Roman"/>
          <w:b/>
          <w:noProof/>
          <w:sz w:val="24"/>
          <w:szCs w:val="24"/>
          <w:lang w:val="en-GB"/>
        </w:rPr>
        <w:t>access to affordable tests, protective equipment, treatment and future vaccines against COVID-19</w:t>
      </w:r>
      <w:r>
        <w:rPr>
          <w:rFonts w:ascii="Times New Roman" w:hAnsi="Times New Roman" w:cs="Times New Roman"/>
          <w:noProof/>
          <w:sz w:val="24"/>
          <w:szCs w:val="24"/>
          <w:vertAlign w:val="superscript"/>
          <w:lang w:val="en-GB"/>
        </w:rPr>
        <w:footnoteReference w:id="11"/>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and all necessary preventive and curative healthcare</w:t>
      </w:r>
      <w:r>
        <w:rPr>
          <w:rFonts w:ascii="Times New Roman" w:hAnsi="Times New Roman" w:cs="Times New Roman"/>
          <w:noProof/>
          <w:sz w:val="24"/>
          <w:szCs w:val="24"/>
          <w:vertAlign w:val="superscript"/>
          <w:lang w:val="en-GB"/>
        </w:rPr>
        <w:footnoteReference w:id="12"/>
      </w:r>
      <w:r>
        <w:rPr>
          <w:rFonts w:ascii="Times New Roman" w:hAnsi="Times New Roman" w:cs="Times New Roman"/>
          <w:noProof/>
          <w:sz w:val="24"/>
          <w:szCs w:val="24"/>
          <w:lang w:val="en-GB"/>
        </w:rPr>
        <w:t xml:space="preserve">. </w:t>
      </w:r>
      <w:r>
        <w:rPr>
          <w:rFonts w:ascii="Times New Roman" w:hAnsi="Times New Roman" w:cs="Times New Roman"/>
          <w:noProof/>
          <w:sz w:val="24"/>
          <w:szCs w:val="24"/>
          <w:shd w:val="clear" w:color="auto" w:fill="FFFFFF"/>
          <w:lang w:val="en-GB"/>
        </w:rPr>
        <w:t>The Commission has recently set out further concrete response measures</w:t>
      </w:r>
      <w:r>
        <w:rPr>
          <w:rStyle w:val="FootnoteReference"/>
          <w:rFonts w:ascii="Times New Roman" w:hAnsi="Times New Roman" w:cs="Times New Roman"/>
          <w:noProof/>
          <w:sz w:val="24"/>
          <w:szCs w:val="24"/>
          <w:shd w:val="clear" w:color="auto" w:fill="FFFFFF"/>
          <w:lang w:val="en-GB"/>
        </w:rPr>
        <w:footnoteReference w:id="13"/>
      </w:r>
      <w:r>
        <w:rPr>
          <w:rFonts w:ascii="Times New Roman" w:hAnsi="Times New Roman" w:cs="Times New Roman"/>
          <w:noProof/>
          <w:sz w:val="24"/>
          <w:szCs w:val="24"/>
          <w:shd w:val="clear" w:color="auto" w:fill="FFFFFF"/>
          <w:lang w:val="en-GB"/>
        </w:rPr>
        <w:t xml:space="preserve"> to help limit the spread of the coronavirus, protect people’s lives and build increased resilience in all Member States</w:t>
      </w:r>
      <w:r>
        <w:rPr>
          <w:rFonts w:ascii="Times New Roman" w:hAnsi="Times New Roman" w:cs="Times New Roman"/>
          <w:noProof/>
          <w:sz w:val="24"/>
          <w:szCs w:val="24"/>
          <w:lang w:val="en-GB"/>
        </w:rPr>
        <w:t xml:space="preserve">. Products and services proving essential in the crisis need to provide the consumer with </w:t>
      </w:r>
      <w:r>
        <w:rPr>
          <w:rFonts w:ascii="Times New Roman" w:eastAsia="Times New Roman" w:hAnsi="Times New Roman" w:cs="Times New Roman"/>
          <w:noProof/>
          <w:sz w:val="24"/>
          <w:szCs w:val="24"/>
          <w:lang w:val="en-GB" w:eastAsia="en-GB"/>
        </w:rPr>
        <w:t>full safeguards with regard to fundamental rights, medical ethics, privacy, and data protection in accordance with the General Data Protection Regulation.</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the </w:t>
      </w:r>
      <w:r>
        <w:rPr>
          <w:rFonts w:ascii="Times New Roman" w:hAnsi="Times New Roman" w:cs="Times New Roman"/>
          <w:b/>
          <w:bCs/>
          <w:noProof/>
          <w:sz w:val="24"/>
          <w:szCs w:val="24"/>
          <w:lang w:val="en-GB"/>
        </w:rPr>
        <w:t>profound social and economic disruption</w:t>
      </w:r>
      <w:r>
        <w:rPr>
          <w:rFonts w:ascii="Times New Roman" w:hAnsi="Times New Roman" w:cs="Times New Roman"/>
          <w:noProof/>
          <w:sz w:val="24"/>
          <w:szCs w:val="24"/>
          <w:lang w:val="en-GB"/>
        </w:rPr>
        <w:t xml:space="preserve"> that has followed in its wake presents a major challenge to society. The EU has responded with an unprecedented effort to strengthen recovery and bolster resilience, but the economy remains fragile.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 xml:space="preserve">The pandemic is also visibly changing people’s </w:t>
      </w:r>
      <w:r>
        <w:rPr>
          <w:rFonts w:ascii="Times New Roman" w:hAnsi="Times New Roman" w:cs="Times New Roman"/>
          <w:b/>
          <w:bCs/>
          <w:noProof/>
          <w:sz w:val="24"/>
          <w:szCs w:val="24"/>
        </w:rPr>
        <w:t>consumption and mobility patterns</w:t>
      </w:r>
      <w:r>
        <w:rPr>
          <w:rFonts w:ascii="Times New Roman" w:hAnsi="Times New Roman" w:cs="Times New Roman"/>
          <w:noProof/>
          <w:sz w:val="24"/>
          <w:szCs w:val="24"/>
        </w:rPr>
        <w:t>.</w:t>
      </w:r>
      <w:r>
        <w:rPr>
          <w:rFonts w:ascii="Times New Roman" w:hAnsi="Times New Roman"/>
          <w:iCs/>
          <w:noProof/>
          <w:sz w:val="24"/>
          <w:szCs w:val="24"/>
        </w:rPr>
        <w:t xml:space="preserve"> The confinement measures highlighted the crucial role of digital technologies in people’s lives, allowing to purchase essential goods which would not otherwise be accessible and to access services despite the restrictions.</w:t>
      </w:r>
      <w:r>
        <w:rPr>
          <w:rFonts w:ascii="Times New Roman" w:hAnsi="Times New Roman" w:cs="Times New Roman"/>
          <w:noProof/>
          <w:sz w:val="24"/>
          <w:szCs w:val="24"/>
        </w:rPr>
        <w:t xml:space="preserve"> Observed trends include buying more locally, booking travel less in advance</w:t>
      </w:r>
      <w:r>
        <w:rPr>
          <w:rFonts w:ascii="Times New Roman" w:hAnsi="Times New Roman" w:cs="Times New Roman"/>
          <w:noProof/>
          <w:sz w:val="24"/>
          <w:szCs w:val="24"/>
          <w:shd w:val="clear" w:color="auto" w:fill="FFFFFF"/>
        </w:rPr>
        <w:t xml:space="preserve">, but also using on-line services more often. Some changes may be temporary, </w:t>
      </w:r>
      <w:r>
        <w:rPr>
          <w:rFonts w:ascii="Times New Roman" w:hAnsi="Times New Roman" w:cs="Times New Roman"/>
          <w:noProof/>
          <w:sz w:val="24"/>
          <w:szCs w:val="24"/>
        </w:rPr>
        <w:t xml:space="preserve">linked to the health situation </w:t>
      </w:r>
      <w:r>
        <w:rPr>
          <w:rFonts w:ascii="Times New Roman" w:hAnsi="Times New Roman" w:cs="Times New Roman"/>
          <w:noProof/>
          <w:sz w:val="24"/>
          <w:szCs w:val="24"/>
          <w:shd w:val="clear" w:color="auto" w:fill="FFFFFF"/>
        </w:rPr>
        <w:t xml:space="preserve">(e.g. using public transport less) while others, notably those linked to the digital transformation  (e.g. </w:t>
      </w:r>
      <w:r>
        <w:rPr>
          <w:rFonts w:ascii="Times New Roman" w:hAnsi="Times New Roman" w:cs="Times New Roman"/>
          <w:bCs/>
          <w:noProof/>
          <w:sz w:val="24"/>
          <w:szCs w:val="24"/>
          <w:shd w:val="clear" w:color="auto" w:fill="FFFFFF"/>
        </w:rPr>
        <w:t>increasing online purchase of food</w:t>
      </w:r>
      <w:r>
        <w:rPr>
          <w:rFonts w:ascii="Times New Roman" w:hAnsi="Times New Roman" w:cs="Times New Roman"/>
          <w:noProof/>
          <w:sz w:val="24"/>
          <w:szCs w:val="24"/>
          <w:shd w:val="clear" w:color="auto" w:fill="FFFFFF"/>
        </w:rPr>
        <w:t xml:space="preserve"> or accessing more online streaming services at home, including for cultural and sport events) could become more structural</w:t>
      </w:r>
      <w:r>
        <w:rPr>
          <w:rStyle w:val="FootnoteReference"/>
          <w:rFonts w:ascii="Times New Roman" w:hAnsi="Times New Roman" w:cs="Times New Roman"/>
          <w:noProof/>
          <w:sz w:val="24"/>
          <w:szCs w:val="24"/>
          <w:shd w:val="clear" w:color="auto" w:fill="FFFFFF"/>
        </w:rPr>
        <w:footnoteReference w:id="14"/>
      </w:r>
      <w:r>
        <w:rPr>
          <w:rFonts w:ascii="Times New Roman" w:hAnsi="Times New Roman" w:cs="Times New Roman"/>
          <w:noProof/>
          <w:sz w:val="24"/>
          <w:szCs w:val="24"/>
          <w:shd w:val="clear" w:color="auto" w:fill="FFFFFF"/>
        </w:rPr>
        <w:t>.</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crisis has affected many areas of consumers’ lives and it underlined the critical </w:t>
      </w:r>
      <w:r>
        <w:rPr>
          <w:rFonts w:ascii="Times New Roman" w:hAnsi="Times New Roman" w:cs="Times New Roman"/>
          <w:b/>
          <w:bCs/>
          <w:noProof/>
          <w:sz w:val="24"/>
          <w:szCs w:val="24"/>
          <w:lang w:val="en-GB"/>
        </w:rPr>
        <w:t>importance of a high level of consumer protection</w:t>
      </w:r>
      <w:r>
        <w:rPr>
          <w:rFonts w:ascii="Times New Roman" w:hAnsi="Times New Roman" w:cs="Times New Roman"/>
          <w:noProof/>
          <w:sz w:val="24"/>
          <w:szCs w:val="24"/>
          <w:lang w:val="en-GB"/>
        </w:rPr>
        <w:t xml:space="preserve"> and close cooperation among authorities in the EU. At the same time, it has also brought to light </w:t>
      </w:r>
      <w:r>
        <w:rPr>
          <w:rFonts w:ascii="Times New Roman" w:hAnsi="Times New Roman" w:cs="Times New Roman"/>
          <w:b/>
          <w:bCs/>
          <w:noProof/>
          <w:sz w:val="24"/>
          <w:szCs w:val="24"/>
          <w:lang w:val="en-GB"/>
        </w:rPr>
        <w:t>certain gaps</w:t>
      </w:r>
      <w:r>
        <w:rPr>
          <w:rFonts w:ascii="Times New Roman" w:hAnsi="Times New Roman" w:cs="Times New Roman"/>
          <w:noProof/>
          <w:sz w:val="24"/>
          <w:szCs w:val="24"/>
          <w:lang w:val="en-GB"/>
        </w:rPr>
        <w:t xml:space="preserve"> in the EU’s consumer protection framework. </w:t>
      </w:r>
    </w:p>
    <w:p>
      <w:pPr>
        <w:spacing w:after="240" w:line="240" w:lineRule="auto"/>
        <w:jc w:val="both"/>
        <w:rPr>
          <w:rFonts w:ascii="Times New Roman" w:hAnsi="Times New Roman" w:cs="Times New Roman"/>
          <w:i/>
          <w:iCs/>
          <w:noProof/>
          <w:sz w:val="24"/>
          <w:szCs w:val="24"/>
          <w:lang w:val="en-GB"/>
        </w:rPr>
      </w:pPr>
      <w:r>
        <w:rPr>
          <w:rFonts w:ascii="Times New Roman" w:hAnsi="Times New Roman" w:cs="Times New Roman"/>
          <w:noProof/>
          <w:sz w:val="24"/>
          <w:szCs w:val="24"/>
          <w:lang w:val="en-GB"/>
        </w:rPr>
        <w:t>EU consumers rightly expect</w:t>
      </w:r>
      <w:r>
        <w:rPr>
          <w:rFonts w:ascii="Times New Roman" w:eastAsia="Calibri" w:hAnsi="Times New Roman" w:cs="Times New Roman"/>
          <w:noProof/>
          <w:sz w:val="24"/>
          <w:szCs w:val="24"/>
        </w:rPr>
        <w:t xml:space="preserve"> </w:t>
      </w:r>
      <w:r>
        <w:rPr>
          <w:rFonts w:ascii="Times New Roman" w:hAnsi="Times New Roman" w:cs="Times New Roman"/>
          <w:b/>
          <w:noProof/>
          <w:sz w:val="24"/>
          <w:szCs w:val="24"/>
          <w:lang w:val="en-GB"/>
        </w:rPr>
        <w:t>transport undertakings</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and tour operators</w:t>
      </w:r>
      <w:r>
        <w:rPr>
          <w:rFonts w:ascii="Times New Roman" w:hAnsi="Times New Roman" w:cs="Times New Roman"/>
          <w:noProof/>
          <w:sz w:val="24"/>
          <w:szCs w:val="24"/>
          <w:lang w:val="en-GB"/>
        </w:rPr>
        <w:t xml:space="preserve"> to respect their right to a full refund of pre-payments. However, consumers are facing significant problems</w:t>
      </w:r>
      <w:r>
        <w:rPr>
          <w:noProof/>
        </w:rPr>
        <w:t xml:space="preserve"> </w:t>
      </w:r>
      <w:r>
        <w:rPr>
          <w:rFonts w:ascii="Times New Roman" w:hAnsi="Times New Roman" w:cs="Times New Roman"/>
          <w:noProof/>
          <w:sz w:val="24"/>
          <w:szCs w:val="24"/>
          <w:lang w:val="en-GB"/>
        </w:rPr>
        <w:t>in enforcing this right due to the liquidity problems of the sector and the almost halt of passenger transport during the pandemic. In response, the Commission and Member States have taken action to ensure that consumers’ rights are protected, promoting also practical solutions, in full compliance with the applicable rules</w:t>
      </w:r>
      <w:r>
        <w:rPr>
          <w:rFonts w:ascii="Times New Roman" w:hAnsi="Times New Roman" w:cs="Times New Roman"/>
          <w:noProof/>
          <w:sz w:val="24"/>
          <w:szCs w:val="24"/>
          <w:vertAlign w:val="superscript"/>
          <w:lang w:val="en-GB" w:eastAsia="en-GB"/>
        </w:rPr>
        <w:footnoteReference w:id="15"/>
      </w:r>
      <w:r>
        <w:rPr>
          <w:rFonts w:ascii="Times New Roman" w:hAnsi="Times New Roman" w:cs="Times New Roman"/>
          <w:noProof/>
          <w:sz w:val="24"/>
          <w:szCs w:val="24"/>
          <w:lang w:val="en-GB"/>
        </w:rPr>
        <w:t>. The experience from the pandemic and from previous events, such as the bankruptcy of Thomas Cook in 2019, calls for a deeper analysis into whether the current regulatory framework for package travel, including as regards insolvency protection, is still fully up to the task of ensuring robust and comprehensive consumer protection at all times, taking into account also developments in the field of passenger rights</w:t>
      </w:r>
      <w:r>
        <w:rPr>
          <w:rFonts w:ascii="Times New Roman" w:hAnsi="Times New Roman" w:cs="Times New Roman"/>
          <w:noProof/>
          <w:sz w:val="24"/>
          <w:szCs w:val="24"/>
          <w:vertAlign w:val="superscript"/>
          <w:lang w:val="en-GB"/>
        </w:rPr>
        <w:footnoteReference w:id="16"/>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Another area of concern that has come to the fore during the pandemic is the surge in </w:t>
      </w:r>
      <w:r>
        <w:rPr>
          <w:rFonts w:ascii="Times New Roman" w:hAnsi="Times New Roman" w:cs="Times New Roman"/>
          <w:b/>
          <w:bCs/>
          <w:noProof/>
          <w:sz w:val="24"/>
          <w:szCs w:val="24"/>
          <w:lang w:val="en-GB"/>
        </w:rPr>
        <w:t xml:space="preserve">consumer scams, deceptive marketing techniques and fraud in online shopping, </w:t>
      </w:r>
      <w:r>
        <w:rPr>
          <w:rFonts w:ascii="Times New Roman" w:hAnsi="Times New Roman" w:cs="Times New Roman"/>
          <w:bCs/>
          <w:noProof/>
          <w:sz w:val="24"/>
          <w:szCs w:val="24"/>
          <w:lang w:val="en-GB"/>
        </w:rPr>
        <w:t>to</w:t>
      </w:r>
      <w:r>
        <w:rPr>
          <w:rFonts w:ascii="Times New Roman" w:hAnsi="Times New Roman" w:cs="Times New Roman"/>
          <w:noProof/>
          <w:sz w:val="24"/>
          <w:szCs w:val="24"/>
          <w:lang w:val="en-GB"/>
        </w:rPr>
        <w:t xml:space="preserve"> which an increasing number of consumers have fallen and continue to fall victim</w:t>
      </w:r>
      <w:r>
        <w:rPr>
          <w:rFonts w:ascii="Times New Roman" w:hAnsi="Times New Roman" w:cs="Times New Roman"/>
          <w:noProof/>
          <w:sz w:val="24"/>
          <w:szCs w:val="24"/>
          <w:vertAlign w:val="superscript"/>
          <w:lang w:val="en-GB"/>
        </w:rPr>
        <w:footnoteReference w:id="17"/>
      </w:r>
      <w:r>
        <w:rPr>
          <w:rFonts w:ascii="Times New Roman" w:hAnsi="Times New Roman" w:cs="Times New Roman"/>
          <w:noProof/>
          <w:sz w:val="24"/>
          <w:szCs w:val="24"/>
          <w:lang w:val="en-GB"/>
        </w:rPr>
        <w:t>. Fighting such rogue trading practices has required close cooperation between the Commission and national enforcement authorities. Considering their central role in facilitating online trade, the Commission also stepped up its contacts with major online platforms which took effective measures to prevent and react to relevant illegal content</w:t>
      </w:r>
      <w:r>
        <w:rPr>
          <w:rFonts w:ascii="Times New Roman" w:hAnsi="Times New Roman" w:cs="Times New Roman"/>
          <w:noProof/>
          <w:sz w:val="24"/>
          <w:szCs w:val="24"/>
          <w:vertAlign w:val="superscript"/>
          <w:lang w:val="en-GB"/>
        </w:rPr>
        <w:footnoteReference w:id="18"/>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To improve resilience to mass-harm practices that pose a threat to the public interest, competent authorities should maintain cooperation with key stakeholders such as</w:t>
      </w:r>
      <w:r>
        <w:rPr>
          <w:rFonts w:ascii="Times New Roman" w:hAnsi="Times New Roman" w:cs="Times New Roman"/>
          <w:noProof/>
          <w:sz w:val="24"/>
          <w:szCs w:val="24"/>
          <w:lang w:val="en-GB"/>
        </w:rPr>
        <w:t xml:space="preserve"> platforms, business associations, advertisers and consumer organisations. At the same time, there is a need</w:t>
      </w:r>
      <w:r>
        <w:rPr>
          <w:rFonts w:ascii="Times New Roman" w:hAnsi="Times New Roman" w:cs="Times New Roman"/>
          <w:noProof/>
          <w:sz w:val="24"/>
          <w:szCs w:val="24"/>
        </w:rPr>
        <w:t xml:space="preserve"> </w:t>
      </w:r>
      <w:r>
        <w:rPr>
          <w:rFonts w:ascii="Times New Roman" w:hAnsi="Times New Roman" w:cs="Times New Roman"/>
          <w:noProof/>
          <w:sz w:val="24"/>
          <w:szCs w:val="24"/>
          <w:lang w:val="en-GB"/>
        </w:rPr>
        <w:t xml:space="preserve">to keep a close watch for online scams and to further increase cooperation </w:t>
      </w:r>
      <w:r>
        <w:rPr>
          <w:rFonts w:ascii="Times New Roman" w:hAnsi="Times New Roman" w:cs="Times New Roman"/>
          <w:noProof/>
          <w:sz w:val="24"/>
          <w:szCs w:val="24"/>
        </w:rPr>
        <w:t>with other relevant networks including law enforcement authorities, domain registries and the International Consumer Protection and Enforcement Network (ICPEN)</w:t>
      </w:r>
      <w:r>
        <w:rPr>
          <w:rFonts w:ascii="Times New Roman" w:hAnsi="Times New Roman" w:cs="Times New Roman"/>
          <w:noProof/>
          <w:sz w:val="24"/>
          <w:szCs w:val="24"/>
          <w:lang w:val="en-GB"/>
        </w:rPr>
        <w:t>.</w:t>
      </w:r>
      <w:r>
        <w:rPr>
          <w:rFonts w:ascii="Times New Roman" w:hAnsi="Times New Roman" w:cs="Times New Roman"/>
          <w:noProof/>
          <w:sz w:val="24"/>
          <w:szCs w:val="24"/>
        </w:rPr>
        <w:t xml:space="preserve">   </w:t>
      </w:r>
    </w:p>
    <w:p>
      <w:pPr>
        <w:spacing w:after="240" w:line="240" w:lineRule="auto"/>
        <w:jc w:val="both"/>
        <w:rPr>
          <w:rFonts w:ascii="Times New Roman" w:hAnsi="Times New Roman"/>
          <w:noProof/>
          <w:sz w:val="24"/>
          <w:szCs w:val="24"/>
        </w:rPr>
      </w:pPr>
      <w:r>
        <w:rPr>
          <w:rFonts w:ascii="Times New Roman" w:hAnsi="Times New Roman" w:cs="Times New Roman"/>
          <w:noProof/>
          <w:sz w:val="24"/>
          <w:szCs w:val="24"/>
          <w:lang w:val="en-GB"/>
        </w:rPr>
        <w:t xml:space="preserve">The changing consumption patterns pose new challenges. They led </w:t>
      </w:r>
      <w:r>
        <w:rPr>
          <w:rFonts w:ascii="Times New Roman" w:eastAsia="Times New Roman" w:hAnsi="Times New Roman" w:cs="Times New Roman"/>
          <w:noProof/>
          <w:sz w:val="24"/>
          <w:szCs w:val="24"/>
          <w:lang w:val="en-GB"/>
        </w:rPr>
        <w:t xml:space="preserve">to a surge in consumers’ </w:t>
      </w:r>
      <w:r>
        <w:rPr>
          <w:rFonts w:ascii="Times New Roman" w:hAnsi="Times New Roman"/>
          <w:b/>
          <w:noProof/>
          <w:sz w:val="24"/>
          <w:lang w:val="en-GB"/>
        </w:rPr>
        <w:t>single-use packaging</w:t>
      </w:r>
      <w:r>
        <w:rPr>
          <w:rFonts w:ascii="Times New Roman" w:eastAsia="Times New Roman" w:hAnsi="Times New Roman" w:cs="Times New Roman"/>
          <w:noProof/>
          <w:sz w:val="24"/>
          <w:szCs w:val="24"/>
          <w:lang w:val="en-GB"/>
        </w:rPr>
        <w:t xml:space="preserve"> and plastic personal protection equipment </w:t>
      </w:r>
      <w:r>
        <w:rPr>
          <w:rFonts w:ascii="Times New Roman" w:hAnsi="Times New Roman"/>
          <w:b/>
          <w:noProof/>
          <w:sz w:val="24"/>
          <w:lang w:val="en-GB"/>
        </w:rPr>
        <w:t>waste</w:t>
      </w:r>
      <w:r>
        <w:rPr>
          <w:rFonts w:ascii="Times New Roman" w:eastAsia="Times New Roman" w:hAnsi="Times New Roman" w:cs="Times New Roman"/>
          <w:noProof/>
          <w:sz w:val="24"/>
          <w:szCs w:val="24"/>
          <w:lang w:val="en-GB"/>
        </w:rPr>
        <w:t>, to which the Commission promptly gave a first policy response in April 2020</w:t>
      </w:r>
      <w:r>
        <w:rPr>
          <w:rFonts w:ascii="Times New Roman" w:eastAsia="Times New Roman" w:hAnsi="Times New Roman" w:cs="Times New Roman"/>
          <w:noProof/>
          <w:sz w:val="24"/>
          <w:szCs w:val="24"/>
          <w:vertAlign w:val="superscript"/>
          <w:lang w:val="en-GB"/>
        </w:rPr>
        <w:footnoteReference w:id="19"/>
      </w:r>
      <w:r>
        <w:rPr>
          <w:rFonts w:ascii="Times New Roman" w:eastAsia="Times New Roman" w:hAnsi="Times New Roman" w:cs="Times New Roman"/>
          <w:noProof/>
          <w:sz w:val="24"/>
          <w:szCs w:val="24"/>
          <w:lang w:val="en-GB"/>
        </w:rPr>
        <w:t xml:space="preserve">. </w:t>
      </w:r>
      <w:r>
        <w:rPr>
          <w:rFonts w:ascii="Times New Roman" w:hAnsi="Times New Roman"/>
          <w:noProof/>
          <w:sz w:val="24"/>
          <w:szCs w:val="24"/>
        </w:rPr>
        <w:t>The pandemic also revealed the risk for certain categories of consumers to fall behind, particularly those lacking the means or skills to participate actively in a rapidly changing market, especially online. This calls for even</w:t>
      </w:r>
      <w:r>
        <w:rPr>
          <w:rFonts w:ascii="Times New Roman" w:hAnsi="Times New Roman"/>
          <w:b/>
          <w:bCs/>
          <w:noProof/>
          <w:sz w:val="24"/>
          <w:szCs w:val="24"/>
        </w:rPr>
        <w:t xml:space="preserve"> greater focus on initiatives to support integration, inclusion, awareness raising and education of consumers</w:t>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will be important to understand how consumers’ behaviour adjusts in the long term in the aftermath of the pandemic and to develop the necessary </w:t>
      </w:r>
      <w:r>
        <w:rPr>
          <w:rFonts w:ascii="Times New Roman" w:hAnsi="Times New Roman" w:cs="Times New Roman"/>
          <w:b/>
          <w:bCs/>
          <w:noProof/>
          <w:sz w:val="24"/>
          <w:szCs w:val="24"/>
          <w:lang w:val="en-GB"/>
        </w:rPr>
        <w:t>foresight</w:t>
      </w:r>
      <w:r>
        <w:rPr>
          <w:rFonts w:ascii="Times New Roman" w:hAnsi="Times New Roman" w:cs="Times New Roman"/>
          <w:noProof/>
          <w:sz w:val="24"/>
          <w:szCs w:val="24"/>
          <w:vertAlign w:val="superscript"/>
          <w:lang w:val="en-GB"/>
        </w:rPr>
        <w:footnoteReference w:id="20"/>
      </w:r>
      <w:r>
        <w:rPr>
          <w:rFonts w:ascii="Times New Roman" w:hAnsi="Times New Roman" w:cs="Times New Roman"/>
          <w:b/>
          <w:bCs/>
          <w:noProof/>
          <w:sz w:val="24"/>
          <w:szCs w:val="24"/>
          <w:lang w:val="en-GB"/>
        </w:rPr>
        <w:t xml:space="preserve"> to inform future policy action</w:t>
      </w:r>
      <w:r>
        <w:rPr>
          <w:rFonts w:ascii="Times New Roman" w:hAnsi="Times New Roman" w:cs="Times New Roman"/>
          <w:bCs/>
          <w:noProof/>
          <w:sz w:val="24"/>
          <w:szCs w:val="24"/>
          <w:lang w:val="en-GB"/>
        </w:rPr>
        <w:t xml:space="preserve"> and to take into account data and evidence from research on consumers’ behaviour when assessing the resilience of the EU to future shocks</w:t>
      </w:r>
      <w:r>
        <w:rPr>
          <w:rFonts w:ascii="Times New Roman" w:hAnsi="Times New Roman" w:cs="Times New Roman"/>
          <w:noProof/>
          <w:sz w:val="24"/>
          <w:szCs w:val="24"/>
          <w:lang w:val="en-GB"/>
        </w:rPr>
        <w:t>.</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 xml:space="preserve">Action 1: </w:t>
      </w:r>
      <w:r>
        <w:rPr>
          <w:rFonts w:ascii="Times New Roman" w:hAnsi="Times New Roman" w:cs="Times New Roman"/>
          <w:noProof/>
          <w:sz w:val="24"/>
          <w:szCs w:val="24"/>
          <w:lang w:val="en-GB"/>
        </w:rPr>
        <w:t xml:space="preserve">By 2022, the Commission plans to </w:t>
      </w:r>
      <w:r>
        <w:rPr>
          <w:rFonts w:ascii="Times New Roman" w:hAnsi="Times New Roman"/>
          <w:noProof/>
          <w:sz w:val="24"/>
          <w:lang w:val="en-GB"/>
        </w:rPr>
        <w:t>analyse</w:t>
      </w:r>
      <w:r>
        <w:rPr>
          <w:rFonts w:ascii="Times New Roman" w:hAnsi="Times New Roman" w:cs="Times New Roman"/>
          <w:b/>
          <w:bCs/>
          <w:noProof/>
          <w:sz w:val="24"/>
          <w:szCs w:val="24"/>
          <w:lang w:val="en-GB"/>
        </w:rPr>
        <w:t xml:space="preserve"> the extent to which the Package Travel Directive is still adequate</w:t>
      </w:r>
      <w:r>
        <w:rPr>
          <w:rFonts w:ascii="Times New Roman" w:hAnsi="Times New Roman" w:cs="Times New Roman"/>
          <w:noProof/>
          <w:sz w:val="24"/>
          <w:szCs w:val="24"/>
          <w:lang w:val="en-GB"/>
        </w:rPr>
        <w:t xml:space="preserve"> in the light of recent crises, building on the 2021 report on its application.</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 2:</w:t>
      </w:r>
      <w:r>
        <w:rPr>
          <w:rFonts w:ascii="Times New Roman" w:hAnsi="Times New Roman" w:cs="Times New Roman"/>
          <w:noProof/>
          <w:sz w:val="24"/>
          <w:szCs w:val="24"/>
          <w:lang w:val="en-GB"/>
        </w:rPr>
        <w:t xml:space="preserve"> By 2022, the Commission plans to </w:t>
      </w:r>
      <w:r>
        <w:rPr>
          <w:rFonts w:ascii="Times New Roman" w:hAnsi="Times New Roman" w:cs="Times New Roman"/>
          <w:noProof/>
          <w:color w:val="000000"/>
          <w:sz w:val="24"/>
          <w:szCs w:val="24"/>
        </w:rPr>
        <w:t>engage in foresight to explore</w:t>
      </w:r>
      <w:r>
        <w:rPr>
          <w:rFonts w:ascii="Times New Roman" w:hAnsi="Times New Roman" w:cs="Times New Roman"/>
          <w:b/>
          <w:bCs/>
          <w:noProof/>
          <w:sz w:val="24"/>
          <w:szCs w:val="24"/>
          <w:lang w:val="en-GB"/>
        </w:rPr>
        <w:t xml:space="preserve"> the longer-term impact of COVID-19</w:t>
      </w:r>
      <w:r>
        <w:rPr>
          <w:rFonts w:ascii="Times New Roman" w:hAnsi="Times New Roman" w:cs="Times New Roman"/>
          <w:noProof/>
          <w:sz w:val="24"/>
          <w:szCs w:val="24"/>
          <w:lang w:val="en-GB"/>
        </w:rPr>
        <w:t xml:space="preserve"> on the consumption patterns of people in the EU as a basis for future policy initiatives.</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3:</w:t>
      </w:r>
      <w:r>
        <w:rPr>
          <w:rFonts w:ascii="Times New Roman" w:hAnsi="Times New Roman" w:cs="Times New Roman"/>
          <w:noProof/>
          <w:sz w:val="24"/>
          <w:szCs w:val="24"/>
          <w:lang w:val="en-GB"/>
        </w:rPr>
        <w:t xml:space="preserve"> The Commission will support and facilitate cooperation between the Consumer Protection Cooperation network and other networks and stakeholders to tackle </w:t>
      </w:r>
      <w:r>
        <w:rPr>
          <w:rFonts w:ascii="Times New Roman" w:hAnsi="Times New Roman" w:cs="Times New Roman"/>
          <w:b/>
          <w:bCs/>
          <w:noProof/>
          <w:sz w:val="24"/>
          <w:szCs w:val="24"/>
          <w:lang w:val="en-GB"/>
        </w:rPr>
        <w:t>consumer scams, unfair marketing practices and fraud</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w:t>
      </w:r>
    </w:p>
    <w:p>
      <w:pPr>
        <w:keepNext/>
        <w:numPr>
          <w:ilvl w:val="0"/>
          <w:numId w:val="1"/>
        </w:numPr>
        <w:spacing w:after="240" w:line="240" w:lineRule="auto"/>
        <w:ind w:left="714" w:hanging="357"/>
        <w:jc w:val="both"/>
        <w:rPr>
          <w:rFonts w:ascii="Times New Roman Bold" w:hAnsi="Times New Roman Bold" w:cs="Times New Roman"/>
          <w:b/>
          <w:bCs/>
          <w:smallCaps/>
          <w:noProof/>
          <w:sz w:val="28"/>
          <w:szCs w:val="28"/>
          <w:lang w:val="en-GB"/>
        </w:rPr>
      </w:pPr>
      <w:r>
        <w:rPr>
          <w:rFonts w:ascii="Times New Roman Bold" w:hAnsi="Times New Roman Bold" w:cs="Times New Roman"/>
          <w:b/>
          <w:bCs/>
          <w:smallCaps/>
          <w:noProof/>
          <w:sz w:val="28"/>
          <w:szCs w:val="28"/>
          <w:lang w:val="en-GB"/>
        </w:rPr>
        <w:t xml:space="preserve">Key priority areas </w:t>
      </w:r>
    </w:p>
    <w:p>
      <w:pPr>
        <w:keepNext/>
        <w:numPr>
          <w:ilvl w:val="1"/>
          <w:numId w:val="1"/>
        </w:numPr>
        <w:spacing w:after="240" w:line="240" w:lineRule="auto"/>
        <w:contextualSpacing/>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 Green transition </w:t>
      </w:r>
    </w:p>
    <w:p>
      <w:pPr>
        <w:keepNext/>
        <w:spacing w:after="240" w:line="240" w:lineRule="auto"/>
        <w:contextualSpacing/>
        <w:jc w:val="both"/>
        <w:rPr>
          <w:rFonts w:ascii="Times New Roman" w:hAnsi="Times New Roman" w:cs="Times New Roman"/>
          <w:b/>
          <w:bCs/>
          <w:noProof/>
          <w:sz w:val="24"/>
          <w:szCs w:val="24"/>
          <w:lang w:val="en-GB"/>
        </w:rPr>
      </w:pPr>
    </w:p>
    <w:p>
      <w:pPr>
        <w:pBdr>
          <w:top w:val="single" w:sz="4" w:space="1" w:color="auto"/>
          <w:left w:val="single" w:sz="4" w:space="4" w:color="auto"/>
          <w:bottom w:val="single" w:sz="4" w:space="6" w:color="auto"/>
          <w:right w:val="single" w:sz="4" w:space="4" w:color="auto"/>
        </w:pBdr>
        <w:spacing w:before="240" w:after="240" w:line="24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Example: Negative environmental impacts and early obsolescence</w:t>
      </w:r>
      <w:r>
        <w:rPr>
          <w:rStyle w:val="FootnoteReference"/>
          <w:rFonts w:ascii="Times New Roman" w:hAnsi="Times New Roman" w:cs="Times New Roman"/>
          <w:i/>
          <w:iCs/>
          <w:noProof/>
          <w:sz w:val="24"/>
          <w:szCs w:val="24"/>
          <w:lang w:val="en-GB"/>
        </w:rPr>
        <w:footnoteReference w:id="22"/>
      </w:r>
      <w:r>
        <w:rPr>
          <w:rFonts w:ascii="Times New Roman" w:hAnsi="Times New Roman" w:cs="Times New Roman"/>
          <w:i/>
          <w:iCs/>
          <w:noProof/>
          <w:sz w:val="24"/>
          <w:szCs w:val="24"/>
          <w:lang w:val="en-GB"/>
        </w:rPr>
        <w:t>are a growing concern for EU consumers who often complain that purchased goods do not last very long and are produced under conditions detrimental to the environment; 85% would welcome better information on durability of a good when deciding on a purchase. Studies show that when consumers receive such information, the sales of the most durable versions can almost triple; consumers are even willing to pay more for goods with longer durability</w:t>
      </w:r>
      <w:r>
        <w:rPr>
          <w:rFonts w:ascii="Times New Roman" w:hAnsi="Times New Roman" w:cs="Times New Roman"/>
          <w:i/>
          <w:iCs/>
          <w:noProof/>
          <w:sz w:val="24"/>
          <w:szCs w:val="24"/>
          <w:vertAlign w:val="superscript"/>
          <w:lang w:val="en-GB"/>
        </w:rPr>
        <w:footnoteReference w:id="23"/>
      </w:r>
      <w:r>
        <w:rPr>
          <w:rFonts w:ascii="Times New Roman" w:hAnsi="Times New Roman" w:cs="Times New Roman"/>
          <w:i/>
          <w:iCs/>
          <w:noProof/>
          <w:sz w:val="24"/>
          <w:szCs w:val="24"/>
          <w:lang w:val="en-GB"/>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Consumers across Europe are showing a growing </w:t>
      </w:r>
      <w:r>
        <w:rPr>
          <w:rFonts w:ascii="Times New Roman" w:hAnsi="Times New Roman" w:cs="Times New Roman"/>
          <w:b/>
          <w:bCs/>
          <w:noProof/>
          <w:sz w:val="24"/>
          <w:szCs w:val="24"/>
          <w:lang w:val="en-GB"/>
        </w:rPr>
        <w:t>interest in contributing</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 xml:space="preserve">personally </w:t>
      </w:r>
      <w:r>
        <w:rPr>
          <w:rFonts w:ascii="Times New Roman" w:hAnsi="Times New Roman" w:cs="Times New Roman"/>
          <w:noProof/>
          <w:sz w:val="24"/>
          <w:szCs w:val="24"/>
          <w:lang w:val="en-GB"/>
        </w:rPr>
        <w:t>to achieving climate neutrality, preserving natural resources and biodiversity, and reducing water, air and soil pollution</w:t>
      </w:r>
      <w:r>
        <w:rPr>
          <w:rFonts w:ascii="Times New Roman" w:hAnsi="Times New Roman" w:cs="Times New Roman"/>
          <w:noProof/>
          <w:sz w:val="24"/>
          <w:szCs w:val="24"/>
          <w:vertAlign w:val="superscript"/>
          <w:lang w:val="en-GB"/>
        </w:rPr>
        <w:footnoteReference w:id="24"/>
      </w:r>
      <w:r>
        <w:rPr>
          <w:rFonts w:ascii="Times New Roman" w:hAnsi="Times New Roman" w:cs="Times New Roman"/>
          <w:noProof/>
          <w:sz w:val="24"/>
          <w:szCs w:val="24"/>
          <w:lang w:val="en-GB"/>
        </w:rPr>
        <w:t>. The challenge is to unlock this potential through measures that empower, support and enable every consumer, regardless of their financial situation, to play an active role in the green transition without imposing a specific lifestyle and without social discrimination. Access to sustainable products should not be dependent on the level of income or where you live, but should be available to everyone.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Green Deal sets out a comprehensive strategy to transform the EU into a fair and prosperous society, with a climate-neutral, resource-efficient, clean and circular economy in which economic growth is decoupled from resource use and where negative impacts on natural capital and biodiversity are reduced. This requires profound and rapid change in our habits and behaviour</w:t>
      </w:r>
      <w:r>
        <w:rPr>
          <w:rFonts w:ascii="Times New Roman" w:hAnsi="Times New Roman" w:cs="Times New Roman"/>
          <w:b/>
          <w:bCs/>
          <w:noProof/>
          <w:sz w:val="24"/>
          <w:szCs w:val="24"/>
          <w:lang w:val="en-GB"/>
        </w:rPr>
        <w:t xml:space="preserve"> to reduce our environmental footprint</w:t>
      </w:r>
      <w:r>
        <w:rPr>
          <w:rFonts w:ascii="Times New Roman" w:hAnsi="Times New Roman" w:cs="Times New Roman"/>
          <w:noProof/>
          <w:sz w:val="24"/>
          <w:szCs w:val="24"/>
          <w:lang w:val="en-GB"/>
        </w:rPr>
        <w:t xml:space="preserve"> in all areas from housing and food to mobility and leisure</w:t>
      </w:r>
      <w:r>
        <w:rPr>
          <w:rStyle w:val="FootnoteReference"/>
          <w:rFonts w:ascii="Times New Roman" w:hAnsi="Times New Roman" w:cs="Times New Roman"/>
          <w:noProof/>
          <w:sz w:val="24"/>
          <w:szCs w:val="24"/>
          <w:lang w:val="en-GB"/>
        </w:rPr>
        <w:footnoteReference w:id="25"/>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b/>
          <w:bCs/>
          <w:noProof/>
          <w:sz w:val="24"/>
          <w:szCs w:val="24"/>
          <w:lang w:val="en-GB"/>
        </w:rPr>
      </w:pPr>
      <w:r>
        <w:rPr>
          <w:rFonts w:ascii="Times New Roman" w:hAnsi="Times New Roman" w:cs="Times New Roman"/>
          <w:noProof/>
          <w:sz w:val="24"/>
          <w:szCs w:val="24"/>
          <w:lang w:val="en-GB"/>
        </w:rPr>
        <w:t xml:space="preserve">A </w:t>
      </w:r>
      <w:r>
        <w:rPr>
          <w:rFonts w:ascii="Times New Roman" w:hAnsi="Times New Roman" w:cs="Times New Roman"/>
          <w:b/>
          <w:bCs/>
          <w:noProof/>
          <w:sz w:val="24"/>
          <w:szCs w:val="24"/>
          <w:lang w:val="en-GB"/>
        </w:rPr>
        <w:t>number of initiatives</w:t>
      </w:r>
      <w:r>
        <w:rPr>
          <w:rFonts w:ascii="Times New Roman" w:hAnsi="Times New Roman" w:cs="Times New Roman"/>
          <w:noProof/>
          <w:sz w:val="24"/>
          <w:szCs w:val="24"/>
          <w:lang w:val="en-GB"/>
        </w:rPr>
        <w:t xml:space="preserve"> are being taken already with the aim to </w:t>
      </w:r>
      <w:r>
        <w:rPr>
          <w:rFonts w:ascii="Times New Roman" w:hAnsi="Times New Roman" w:cs="Times New Roman"/>
          <w:b/>
          <w:bCs/>
          <w:noProof/>
          <w:sz w:val="24"/>
          <w:szCs w:val="24"/>
          <w:lang w:val="en-GB"/>
        </w:rPr>
        <w:t>ensure that products</w:t>
      </w:r>
      <w:r>
        <w:rPr>
          <w:rFonts w:ascii="Times New Roman" w:hAnsi="Times New Roman" w:cs="Times New Roman"/>
          <w:noProof/>
          <w:sz w:val="24"/>
          <w:szCs w:val="24"/>
          <w:lang w:val="en-GB"/>
        </w:rPr>
        <w:t xml:space="preserve">, both goods and services, sold to EU consumers are </w:t>
      </w:r>
      <w:r>
        <w:rPr>
          <w:rFonts w:ascii="Times New Roman" w:hAnsi="Times New Roman" w:cs="Times New Roman"/>
          <w:b/>
          <w:bCs/>
          <w:noProof/>
          <w:sz w:val="24"/>
          <w:szCs w:val="24"/>
          <w:lang w:val="en-GB"/>
        </w:rPr>
        <w:t xml:space="preserve">fit for the above objectives. </w:t>
      </w:r>
      <w:r>
        <w:rPr>
          <w:rFonts w:ascii="Times New Roman" w:hAnsi="Times New Roman" w:cs="Times New Roman"/>
          <w:bCs/>
          <w:noProof/>
          <w:sz w:val="24"/>
          <w:szCs w:val="24"/>
          <w:lang w:val="en-GB"/>
        </w:rPr>
        <w:t>These include:</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rPr>
        <w:t xml:space="preserve">the </w:t>
      </w:r>
      <w:r>
        <w:rPr>
          <w:rFonts w:ascii="Times New Roman" w:hAnsi="Times New Roman" w:cs="Times New Roman"/>
          <w:b/>
          <w:noProof/>
          <w:sz w:val="24"/>
          <w:szCs w:val="24"/>
        </w:rPr>
        <w:t>Farm to Fork</w:t>
      </w:r>
      <w:r>
        <w:rPr>
          <w:rFonts w:ascii="Times New Roman" w:hAnsi="Times New Roman" w:cs="Times New Roman"/>
          <w:noProof/>
          <w:sz w:val="24"/>
          <w:szCs w:val="24"/>
        </w:rPr>
        <w:t xml:space="preserve"> Strategy</w:t>
      </w:r>
      <w:r>
        <w:rPr>
          <w:rFonts w:ascii="Times New Roman" w:hAnsi="Times New Roman" w:cs="Times New Roman"/>
          <w:noProof/>
          <w:vertAlign w:val="superscript"/>
          <w:lang w:val="en-GB"/>
        </w:rPr>
        <w:footnoteReference w:id="26"/>
      </w:r>
      <w:r>
        <w:rPr>
          <w:rFonts w:ascii="Times New Roman" w:hAnsi="Times New Roman" w:cs="Times New Roman"/>
          <w:noProof/>
          <w:sz w:val="24"/>
          <w:szCs w:val="24"/>
        </w:rPr>
        <w:t xml:space="preserve"> and </w:t>
      </w:r>
      <w:r>
        <w:rPr>
          <w:rFonts w:ascii="Times New Roman" w:hAnsi="Times New Roman" w:cs="Times New Roman"/>
          <w:noProof/>
          <w:sz w:val="24"/>
          <w:szCs w:val="24"/>
          <w:lang w:val="en-GB"/>
        </w:rPr>
        <w:t xml:space="preserve">the EU </w:t>
      </w:r>
      <w:r>
        <w:rPr>
          <w:rFonts w:ascii="Times New Roman" w:hAnsi="Times New Roman" w:cs="Times New Roman"/>
          <w:b/>
          <w:noProof/>
          <w:sz w:val="24"/>
          <w:szCs w:val="24"/>
          <w:lang w:val="en-GB"/>
        </w:rPr>
        <w:t>Biodiversity</w:t>
      </w:r>
      <w:r>
        <w:rPr>
          <w:rFonts w:ascii="Times New Roman" w:hAnsi="Times New Roman" w:cs="Times New Roman"/>
          <w:noProof/>
          <w:sz w:val="24"/>
          <w:szCs w:val="24"/>
          <w:lang w:val="en-GB"/>
        </w:rPr>
        <w:t xml:space="preserve"> Strategy</w:t>
      </w:r>
      <w:r>
        <w:rPr>
          <w:rFonts w:ascii="Times New Roman" w:hAnsi="Times New Roman" w:cs="Times New Roman"/>
          <w:noProof/>
          <w:vertAlign w:val="superscript"/>
          <w:lang w:val="en-GB"/>
        </w:rPr>
        <w:footnoteReference w:id="27"/>
      </w:r>
      <w:r>
        <w:rPr>
          <w:rFonts w:ascii="Times New Roman" w:hAnsi="Times New Roman" w:cs="Times New Roman"/>
          <w:noProof/>
          <w:sz w:val="24"/>
          <w:szCs w:val="24"/>
          <w:lang w:val="en-GB"/>
        </w:rPr>
        <w:t>,</w:t>
      </w:r>
      <w:r>
        <w:rPr>
          <w:rStyle w:val="CommentReference"/>
          <w:rFonts w:ascii="Times New Roman" w:hAnsi="Times New Roman" w:cs="Times New Roman"/>
          <w:noProof/>
        </w:rPr>
        <w:t xml:space="preserve"> </w:t>
      </w:r>
      <w:r>
        <w:rPr>
          <w:rFonts w:ascii="Times New Roman" w:hAnsi="Times New Roman" w:cs="Times New Roman"/>
          <w:noProof/>
          <w:sz w:val="24"/>
          <w:szCs w:val="24"/>
        </w:rPr>
        <w:t>announcing key actions</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rPr>
        <w:t xml:space="preserve"> and initiatives aiming at reducing the environmental and climate footprint of the EU food systems and empowering consumers to make informed, healthy and sustainable food choices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r>
        <w:rPr>
          <w:rFonts w:ascii="Times New Roman" w:hAnsi="Times New Roman" w:cs="Times New Roman"/>
          <w:noProof/>
          <w:sz w:val="24"/>
          <w:szCs w:val="24"/>
          <w:lang w:val="en-GB"/>
        </w:rPr>
        <w:t xml:space="preserve">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recently published Roadmap for the 2021 </w:t>
      </w:r>
      <w:r>
        <w:rPr>
          <w:rFonts w:ascii="Times New Roman" w:hAnsi="Times New Roman" w:cs="Times New Roman"/>
          <w:b/>
          <w:noProof/>
          <w:sz w:val="24"/>
          <w:szCs w:val="24"/>
          <w:lang w:val="en-GB"/>
        </w:rPr>
        <w:t>Zero Pollution Action Plan</w:t>
      </w:r>
      <w:r>
        <w:rPr>
          <w:rFonts w:ascii="Times New Roman" w:hAnsi="Times New Roman" w:cs="Times New Roman"/>
          <w:noProof/>
          <w:vertAlign w:val="superscript"/>
          <w:lang w:val="en-GB"/>
        </w:rPr>
        <w:footnoteReference w:id="30"/>
      </w:r>
      <w:r>
        <w:rPr>
          <w:rFonts w:ascii="Times New Roman" w:hAnsi="Times New Roman" w:cs="Times New Roman"/>
          <w:b/>
          <w:noProof/>
          <w:sz w:val="24"/>
          <w:szCs w:val="24"/>
          <w:lang w:val="en-GB"/>
        </w:rPr>
        <w:t>,</w:t>
      </w:r>
      <w:r>
        <w:rPr>
          <w:rFonts w:ascii="Times New Roman" w:hAnsi="Times New Roman" w:cs="Times New Roman"/>
          <w:noProof/>
          <w:sz w:val="24"/>
          <w:szCs w:val="24"/>
          <w:lang w:val="en-GB"/>
        </w:rPr>
        <w:t xml:space="preserve"> which identifies consumer products as an important area for action and explores ways to incentivise</w:t>
      </w:r>
      <w:r>
        <w:rPr>
          <w:rFonts w:ascii="Times New Roman" w:hAnsi="Times New Roman" w:cs="Times New Roman"/>
          <w:noProof/>
          <w:vertAlign w:val="superscript"/>
          <w:lang w:val="en-GB"/>
        </w:rPr>
        <w:footnoteReference w:id="31"/>
      </w:r>
      <w:r>
        <w:rPr>
          <w:rFonts w:ascii="Times New Roman" w:hAnsi="Times New Roman" w:cs="Times New Roman"/>
          <w:noProof/>
          <w:sz w:val="24"/>
          <w:szCs w:val="24"/>
          <w:lang w:val="en-GB"/>
        </w:rPr>
        <w:t xml:space="preserve"> consumers to make cleaner choices;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Chemicals Strategy for Sustainability</w:t>
      </w:r>
      <w:r>
        <w:rPr>
          <w:rFonts w:ascii="Times New Roman" w:hAnsi="Times New Roman" w:cs="Times New Roman"/>
          <w:noProof/>
          <w:vertAlign w:val="superscript"/>
          <w:lang w:val="en-GB"/>
        </w:rPr>
        <w:footnoteReference w:id="32"/>
      </w:r>
      <w:r>
        <w:rPr>
          <w:rFonts w:ascii="Times New Roman" w:hAnsi="Times New Roman" w:cs="Times New Roman"/>
          <w:noProof/>
          <w:sz w:val="24"/>
          <w:szCs w:val="24"/>
          <w:lang w:val="en-GB"/>
        </w:rPr>
        <w:t xml:space="preserve">, which has also announced actions aiming to increase the information on chemicals available to consumers, protect them from the most harmful substances, and promotes the safe and sustainable-by-design chemicals;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w:t>
      </w:r>
      <w:r>
        <w:rPr>
          <w:rFonts w:ascii="Times New Roman" w:hAnsi="Times New Roman" w:cs="Times New Roman"/>
          <w:noProof/>
          <w:sz w:val="24"/>
          <w:szCs w:val="24"/>
        </w:rPr>
        <w:t>uilding on the 2018 Action Plan</w:t>
      </w:r>
      <w:r>
        <w:rPr>
          <w:rFonts w:ascii="Times New Roman" w:hAnsi="Times New Roman" w:cs="Times New Roman"/>
          <w:noProof/>
          <w:vertAlign w:val="superscript"/>
        </w:rPr>
        <w:footnoteReference w:id="33"/>
      </w:r>
      <w:r>
        <w:rPr>
          <w:rFonts w:ascii="Times New Roman" w:hAnsi="Times New Roman" w:cs="Times New Roman"/>
          <w:noProof/>
          <w:sz w:val="24"/>
          <w:szCs w:val="24"/>
        </w:rPr>
        <w:t>, t</w:t>
      </w:r>
      <w:r>
        <w:rPr>
          <w:rFonts w:ascii="Times New Roman" w:hAnsi="Times New Roman" w:cs="Times New Roman"/>
          <w:noProof/>
          <w:sz w:val="24"/>
          <w:szCs w:val="24"/>
          <w:lang w:val="en-GB"/>
        </w:rPr>
        <w:t xml:space="preserve">he forthcoming </w:t>
      </w:r>
      <w:r>
        <w:rPr>
          <w:rFonts w:ascii="Times New Roman" w:hAnsi="Times New Roman" w:cs="Times New Roman"/>
          <w:b/>
          <w:noProof/>
          <w:sz w:val="24"/>
          <w:szCs w:val="24"/>
          <w:lang w:val="en-GB"/>
        </w:rPr>
        <w:t>Renewed Sustainable Finance Strategy</w:t>
      </w:r>
      <w:r>
        <w:rPr>
          <w:rFonts w:ascii="Times New Roman" w:hAnsi="Times New Roman" w:cs="Times New Roman"/>
          <w:noProof/>
          <w:sz w:val="24"/>
          <w:szCs w:val="24"/>
          <w:lang w:val="en-GB"/>
        </w:rPr>
        <w:t xml:space="preserve"> will seek to offer consumers new opportunities to have a positive impact on sustainability by providing them with reliable, complete and trusted information on the financial products they invest in; and</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Renovation Wave</w:t>
      </w:r>
      <w:r>
        <w:rPr>
          <w:rStyle w:val="FootnoteReference"/>
          <w:rFonts w:ascii="Times New Roman" w:hAnsi="Times New Roman" w:cs="Times New Roman"/>
          <w:noProof/>
          <w:sz w:val="24"/>
          <w:szCs w:val="24"/>
          <w:lang w:val="en-GB"/>
        </w:rPr>
        <w:footnoteReference w:id="34"/>
      </w:r>
      <w:r>
        <w:rPr>
          <w:rFonts w:ascii="Times New Roman" w:hAnsi="Times New Roman" w:cs="Times New Roman"/>
          <w:noProof/>
          <w:sz w:val="24"/>
          <w:szCs w:val="24"/>
          <w:lang w:val="en-GB"/>
        </w:rPr>
        <w:t xml:space="preserve"> presents a strategy to make homes for consumers fit for a greener and digital society, including strengthened information tools for consumers.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the new Circular Economy Action Plan sets out a number of specific initiatives</w:t>
      </w:r>
      <w:r>
        <w:rPr>
          <w:rFonts w:ascii="Times New Roman" w:hAnsi="Times New Roman" w:cs="Times New Roman"/>
          <w:noProof/>
          <w:sz w:val="24"/>
          <w:szCs w:val="24"/>
          <w:vertAlign w:val="superscript"/>
          <w:lang w:val="en-GB"/>
        </w:rPr>
        <w:footnoteReference w:id="35"/>
      </w:r>
      <w:r>
        <w:rPr>
          <w:rFonts w:ascii="Times New Roman" w:hAnsi="Times New Roman" w:cs="Times New Roman"/>
          <w:noProof/>
          <w:sz w:val="24"/>
          <w:szCs w:val="24"/>
          <w:lang w:val="en-GB"/>
        </w:rPr>
        <w:t xml:space="preserve"> to </w:t>
      </w:r>
      <w:r>
        <w:rPr>
          <w:rFonts w:ascii="Times New Roman" w:hAnsi="Times New Roman" w:cs="Times New Roman"/>
          <w:b/>
          <w:noProof/>
          <w:sz w:val="24"/>
          <w:szCs w:val="24"/>
          <w:lang w:val="en-GB"/>
        </w:rPr>
        <w:t>fight early obsolescence and promote durability</w:t>
      </w:r>
      <w:r>
        <w:rPr>
          <w:rFonts w:ascii="Times New Roman" w:hAnsi="Times New Roman" w:cs="Times New Roman"/>
          <w:noProof/>
          <w:sz w:val="24"/>
          <w:szCs w:val="24"/>
          <w:lang w:val="en-GB"/>
        </w:rPr>
        <w:t>, recyclability, reparability, and accessibility</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 xml:space="preserve"> of products, and to support action by business. Notably, the Sustainable Products Initiative</w:t>
      </w:r>
      <w:r>
        <w:rPr>
          <w:rFonts w:ascii="Times New Roman" w:hAnsi="Times New Roman" w:cs="Times New Roman"/>
          <w:noProof/>
          <w:vertAlign w:val="superscript"/>
          <w:lang w:val="en-GB"/>
        </w:rPr>
        <w:footnoteReference w:id="37"/>
      </w:r>
      <w:r>
        <w:rPr>
          <w:rFonts w:ascii="Times New Roman" w:hAnsi="Times New Roman" w:cs="Times New Roman"/>
          <w:noProof/>
          <w:sz w:val="24"/>
          <w:szCs w:val="24"/>
          <w:lang w:val="en-GB"/>
        </w:rPr>
        <w:t xml:space="preserve"> will aim to make sustainable products the norm, by establishing product sustainability principles and revising the Ecodesign Directive</w:t>
      </w:r>
      <w:r>
        <w:rPr>
          <w:rFonts w:ascii="Times New Roman" w:hAnsi="Times New Roman" w:cs="Times New Roman"/>
          <w:noProof/>
          <w:vertAlign w:val="superscript"/>
          <w:lang w:val="en-GB"/>
        </w:rPr>
        <w:footnoteReference w:id="38"/>
      </w:r>
      <w:r>
        <w:rPr>
          <w:rFonts w:ascii="Times New Roman" w:hAnsi="Times New Roman" w:cs="Times New Roman"/>
          <w:noProof/>
          <w:sz w:val="24"/>
          <w:szCs w:val="24"/>
          <w:lang w:val="en-GB"/>
        </w:rPr>
        <w:t>, extending its scope beyond energy-related products and delivering on circularity. Additional regulatory and non-regulatory measures will be needed to address specific groups of goods and services, such as ICT, electronics or textile, and packaging. For instance:</w:t>
      </w:r>
    </w:p>
    <w:p>
      <w:pPr>
        <w:pStyle w:val="ListParagraph"/>
        <w:numPr>
          <w:ilvl w:val="0"/>
          <w:numId w:val="8"/>
        </w:numPr>
        <w:spacing w:after="24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Circular Electronics Initiative</w:t>
      </w:r>
      <w:r>
        <w:rPr>
          <w:rFonts w:ascii="Times New Roman" w:hAnsi="Times New Roman" w:cs="Times New Roman"/>
          <w:noProof/>
          <w:vertAlign w:val="superscript"/>
          <w:lang w:val="en-GB"/>
        </w:rPr>
        <w:footnoteReference w:id="39"/>
      </w:r>
      <w:r>
        <w:rPr>
          <w:rFonts w:ascii="Times New Roman" w:hAnsi="Times New Roman" w:cs="Times New Roman"/>
          <w:noProof/>
          <w:sz w:val="24"/>
          <w:szCs w:val="24"/>
          <w:lang w:val="en-GB"/>
        </w:rPr>
        <w:t xml:space="preserve"> aims to ensure that electronic devices are designed for durability, maintenance, repair, disassembly, dismantling, reuse and recycling, and that consumers have a ‘right to repair’ them including software updates.</w:t>
      </w:r>
    </w:p>
    <w:p>
      <w:pPr>
        <w:pStyle w:val="ListParagraph"/>
        <w:numPr>
          <w:ilvl w:val="0"/>
          <w:numId w:val="8"/>
        </w:numPr>
        <w:spacing w:after="240" w:line="240" w:lineRule="auto"/>
        <w:ind w:left="714" w:hanging="357"/>
        <w:contextualSpacing w:val="0"/>
        <w:jc w:val="both"/>
        <w:rPr>
          <w:rFonts w:ascii="Times New Roman" w:hAnsi="Times New Roman"/>
          <w:noProof/>
          <w:sz w:val="24"/>
        </w:rPr>
      </w:pPr>
      <w:r>
        <w:rPr>
          <w:rFonts w:ascii="Times New Roman" w:hAnsi="Times New Roman" w:cs="Times New Roman"/>
          <w:noProof/>
          <w:sz w:val="24"/>
          <w:szCs w:val="24"/>
          <w:lang w:val="en-GB"/>
        </w:rPr>
        <w:t xml:space="preserve">The initiative on a </w:t>
      </w:r>
      <w:r>
        <w:rPr>
          <w:rFonts w:ascii="Times New Roman" w:hAnsi="Times New Roman" w:cs="Times New Roman"/>
          <w:b/>
          <w:noProof/>
          <w:sz w:val="24"/>
          <w:szCs w:val="24"/>
          <w:lang w:val="en-GB"/>
        </w:rPr>
        <w:t>common charger</w:t>
      </w:r>
      <w:r>
        <w:rPr>
          <w:rFonts w:ascii="Times New Roman" w:hAnsi="Times New Roman" w:cs="Times New Roman"/>
          <w:noProof/>
          <w:sz w:val="24"/>
          <w:szCs w:val="24"/>
          <w:lang w:val="en-GB"/>
        </w:rPr>
        <w:t xml:space="preserve"> for mobile phones and other portable devices</w:t>
      </w:r>
      <w:r>
        <w:rPr>
          <w:rFonts w:ascii="Times New Roman" w:hAnsi="Times New Roman" w:cs="Times New Roman"/>
          <w:noProof/>
          <w:vertAlign w:val="superscript"/>
          <w:lang w:val="en-GB"/>
        </w:rPr>
        <w:footnoteReference w:id="40"/>
      </w:r>
      <w:r>
        <w:rPr>
          <w:rFonts w:ascii="Times New Roman" w:hAnsi="Times New Roman" w:cs="Times New Roman"/>
          <w:noProof/>
          <w:sz w:val="24"/>
          <w:szCs w:val="24"/>
          <w:lang w:val="en-GB"/>
        </w:rPr>
        <w:t xml:space="preserve">, aims to increase consumer convenience and reduce material use and e-waste associated with production and disposal of this particular item used daily by the vast majority of consumers. </w:t>
      </w:r>
    </w:p>
    <w:p>
      <w:pPr>
        <w:pStyle w:val="ListParagraph"/>
        <w:numPr>
          <w:ilvl w:val="0"/>
          <w:numId w:val="8"/>
        </w:numPr>
        <w:spacing w:after="240" w:line="240" w:lineRule="auto"/>
        <w:ind w:left="714" w:hanging="357"/>
        <w:contextualSpacing w:val="0"/>
        <w:jc w:val="both"/>
        <w:rPr>
          <w:rFonts w:ascii="Times New Roman" w:hAnsi="Times New Roman" w:cs="Times New Roman"/>
          <w:noProof/>
        </w:rPr>
      </w:pPr>
      <w:r>
        <w:rPr>
          <w:rFonts w:ascii="Times New Roman" w:hAnsi="Times New Roman" w:cs="Times New Roman"/>
          <w:noProof/>
          <w:sz w:val="24"/>
          <w:szCs w:val="24"/>
        </w:rPr>
        <w:t xml:space="preserve">The upcoming </w:t>
      </w:r>
      <w:r>
        <w:rPr>
          <w:rFonts w:ascii="Times New Roman" w:hAnsi="Times New Roman" w:cs="Times New Roman"/>
          <w:b/>
          <w:noProof/>
          <w:sz w:val="24"/>
          <w:szCs w:val="24"/>
        </w:rPr>
        <w:t>EU Textiles Strategy</w:t>
      </w:r>
      <w:r>
        <w:rPr>
          <w:rFonts w:ascii="Times New Roman" w:hAnsi="Times New Roman" w:cs="Times New Roman"/>
          <w:noProof/>
          <w:sz w:val="24"/>
          <w:szCs w:val="24"/>
        </w:rPr>
        <w:t xml:space="preserve"> will seek to empower consumers to choose sustainable textiles and have easy access to re-use and repair services.</w:t>
      </w:r>
    </w:p>
    <w:p>
      <w:pPr>
        <w:pStyle w:val="Default"/>
        <w:numPr>
          <w:ilvl w:val="0"/>
          <w:numId w:val="8"/>
        </w:numPr>
        <w:spacing w:after="240"/>
        <w:ind w:left="714" w:hanging="357"/>
        <w:jc w:val="both"/>
        <w:rPr>
          <w:rFonts w:ascii="Times New Roman" w:hAnsi="Times New Roman" w:cs="Times New Roman"/>
          <w:noProof/>
          <w:color w:val="auto"/>
        </w:rPr>
      </w:pPr>
      <w:r>
        <w:rPr>
          <w:rFonts w:ascii="Times New Roman" w:hAnsi="Times New Roman" w:cs="Times New Roman"/>
          <w:noProof/>
          <w:color w:val="auto"/>
        </w:rPr>
        <w:t xml:space="preserve">The review of the </w:t>
      </w:r>
      <w:r>
        <w:rPr>
          <w:rFonts w:ascii="Times New Roman" w:hAnsi="Times New Roman" w:cs="Times New Roman"/>
          <w:b/>
          <w:noProof/>
          <w:color w:val="auto"/>
        </w:rPr>
        <w:t>Packaging and Packaging Waste Directive</w:t>
      </w:r>
      <w:r>
        <w:rPr>
          <w:rFonts w:ascii="Times New Roman" w:hAnsi="Times New Roman" w:cs="Times New Roman"/>
          <w:noProof/>
          <w:color w:val="auto"/>
        </w:rPr>
        <w:t xml:space="preserve"> aims to make all packaging re-usable and recyclable in an economically viable way and address overpackaging.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These initiatives will promote better value retention, prioritise safer and more durable products and keep materials in the economic cycle (refuse, reduce, repair, reuse, and recycle) for as long as possible</w:t>
      </w:r>
      <w:r>
        <w:rPr>
          <w:rStyle w:val="FootnoteReference"/>
          <w:rFonts w:ascii="Times New Roman" w:hAnsi="Times New Roman" w:cs="Times New Roman"/>
          <w:noProof/>
          <w:sz w:val="24"/>
          <w:szCs w:val="24"/>
          <w:lang w:val="en-GB"/>
        </w:rPr>
        <w:footnoteReference w:id="41"/>
      </w:r>
      <w:r>
        <w:rPr>
          <w:rFonts w:ascii="Times New Roman" w:hAnsi="Times New Roman" w:cs="Times New Roman"/>
          <w:noProof/>
          <w:sz w:val="24"/>
          <w:szCs w:val="24"/>
          <w:lang w:val="en-GB"/>
        </w:rPr>
        <w:t xml:space="preserve">. </w:t>
      </w:r>
      <w:r>
        <w:rPr>
          <w:noProof/>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enable a socially optimal uptake of new goods and services as well as of new approaches to consumption, consumers need </w:t>
      </w:r>
      <w:r>
        <w:rPr>
          <w:rFonts w:ascii="Times New Roman" w:hAnsi="Times New Roman" w:cs="Times New Roman"/>
          <w:b/>
          <w:bCs/>
          <w:noProof/>
          <w:sz w:val="24"/>
          <w:szCs w:val="24"/>
          <w:lang w:val="en-GB"/>
        </w:rPr>
        <w:t>better and more reliable information on sustainability aspects of goods and services, while avoiding information overload.</w:t>
      </w:r>
      <w:r>
        <w:rPr>
          <w:rFonts w:ascii="Times New Roman" w:hAnsi="Times New Roman" w:cs="Times New Roman"/>
          <w:noProof/>
          <w:sz w:val="24"/>
          <w:szCs w:val="24"/>
          <w:lang w:val="en-GB"/>
        </w:rPr>
        <w:t xml:space="preserve"> Respondents to the public consultation</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pointed to a lack of such information and to concerns as to the reliability of environmental claims and information on products as important obstacles to greater uptake of sustainable consumption choices. The upcoming initiative on empowering consumers for the green transition intends to address consumers’ access to information on environmental characteristics of products, including their durability, reparability or upgradeability, as well as the issue of the reliability and comparability of such information. It will set out general requirements that would complement more targeted rules contained in sectoral legislation, e.g. on specific products or product groups.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Better information on the availability of spare parts and repair services can further support product durability. </w:t>
      </w:r>
      <w:r>
        <w:rPr>
          <w:rFonts w:ascii="Times New Roman" w:hAnsi="Times New Roman" w:cs="Times New Roman"/>
          <w:noProof/>
          <w:sz w:val="24"/>
          <w:szCs w:val="24"/>
        </w:rPr>
        <w:t xml:space="preserve">The </w:t>
      </w:r>
      <w:r>
        <w:rPr>
          <w:rFonts w:ascii="Times New Roman" w:hAnsi="Times New Roman"/>
          <w:noProof/>
          <w:sz w:val="24"/>
        </w:rPr>
        <w:t xml:space="preserve">upcoming initiative on empowering consumers </w:t>
      </w:r>
      <w:r>
        <w:rPr>
          <w:rFonts w:ascii="Times New Roman" w:hAnsi="Times New Roman" w:cs="Times New Roman"/>
          <w:noProof/>
          <w:sz w:val="24"/>
          <w:szCs w:val="24"/>
        </w:rPr>
        <w:t>in</w:t>
      </w:r>
      <w:r>
        <w:rPr>
          <w:rFonts w:ascii="Times New Roman" w:hAnsi="Times New Roman"/>
          <w:noProof/>
          <w:sz w:val="24"/>
        </w:rPr>
        <w:t xml:space="preserve"> the green transition</w:t>
      </w:r>
      <w:r>
        <w:rPr>
          <w:rFonts w:ascii="Times New Roman" w:hAnsi="Times New Roman" w:cs="Times New Roman"/>
          <w:noProof/>
          <w:sz w:val="24"/>
          <w:szCs w:val="24"/>
        </w:rPr>
        <w:t xml:space="preserve">, the Sustainable Product Policy Initiative and, where relevant, sector specific initiatives will be essential to give consumers </w:t>
      </w:r>
      <w:r>
        <w:rPr>
          <w:rFonts w:ascii="Times New Roman" w:hAnsi="Times New Roman" w:cs="Times New Roman"/>
          <w:b/>
          <w:bCs/>
          <w:noProof/>
          <w:sz w:val="24"/>
          <w:szCs w:val="24"/>
          <w:lang w:val="en-GB"/>
        </w:rPr>
        <w:t>an effective right to repair</w:t>
      </w:r>
      <w:r>
        <w:rPr>
          <w:rFonts w:ascii="Times New Roman" w:hAnsi="Times New Roman" w:cs="Times New Roman"/>
          <w:noProof/>
          <w:sz w:val="24"/>
          <w:szCs w:val="24"/>
        </w:rPr>
        <w:t>. Moreover, the future review of the Sale of Goods Directive</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xml:space="preserve"> would provide an opportunity to examine what more can be done to promote repair, and encourage more sustainable, circular products. Various options regarding consumer remedies will be looked at, such as giving preference to repair over replacement, extending the minimum liability period for new or second-hand goods, restarting a new liability period after repair. </w:t>
      </w:r>
    </w:p>
    <w:p>
      <w:pPr>
        <w:spacing w:after="240" w:line="240" w:lineRule="auto"/>
        <w:jc w:val="both"/>
        <w:rPr>
          <w:rFonts w:ascii="Times New Roman" w:hAnsi="Times New Roman"/>
          <w:noProof/>
          <w:sz w:val="24"/>
          <w:lang w:val="en-GB"/>
        </w:rPr>
      </w:pPr>
      <w:r>
        <w:rPr>
          <w:rFonts w:ascii="Times New Roman" w:hAnsi="Times New Roman" w:cs="Times New Roman"/>
          <w:noProof/>
          <w:sz w:val="24"/>
          <w:szCs w:val="24"/>
        </w:rPr>
        <w:t>These efforts could be complemented by p</w:t>
      </w:r>
      <w:r>
        <w:rPr>
          <w:rFonts w:ascii="Times New Roman" w:hAnsi="Times New Roman" w:cs="Times New Roman"/>
          <w:noProof/>
          <w:sz w:val="24"/>
          <w:szCs w:val="24"/>
          <w:lang w:val="en-GB"/>
        </w:rPr>
        <w:t xml:space="preserve">romoting </w:t>
      </w:r>
      <w:r>
        <w:rPr>
          <w:rFonts w:ascii="Times New Roman" w:hAnsi="Times New Roman" w:cs="Times New Roman"/>
          <w:b/>
          <w:bCs/>
          <w:noProof/>
          <w:sz w:val="24"/>
          <w:szCs w:val="24"/>
          <w:lang w:val="en-GB"/>
        </w:rPr>
        <w:t xml:space="preserve">new consumption concepts </w:t>
      </w:r>
      <w:r>
        <w:rPr>
          <w:rFonts w:ascii="Times New Roman" w:hAnsi="Times New Roman" w:cs="Times New Roman"/>
          <w:noProof/>
          <w:sz w:val="24"/>
          <w:szCs w:val="24"/>
          <w:lang w:val="en-GB"/>
        </w:rPr>
        <w:t>and behaviours, such as the sharing economy, new business models allowing consumers to buy a service rather than a good, or support for repairs through community and social economy organisations actions (e.g. repair cafés) and for second-hand markets.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Providing consumers with better and more reliable information often means </w:t>
      </w:r>
      <w:r>
        <w:rPr>
          <w:rFonts w:ascii="Times New Roman" w:hAnsi="Times New Roman" w:cs="Times New Roman"/>
          <w:b/>
          <w:noProof/>
          <w:sz w:val="24"/>
          <w:szCs w:val="24"/>
          <w:lang w:val="en-GB"/>
        </w:rPr>
        <w:t>improving the existing tools</w:t>
      </w:r>
      <w:r>
        <w:rPr>
          <w:rFonts w:ascii="Times New Roman" w:hAnsi="Times New Roman" w:cs="Times New Roman"/>
          <w:noProof/>
          <w:sz w:val="24"/>
          <w:szCs w:val="24"/>
          <w:lang w:val="en-GB"/>
        </w:rPr>
        <w:t>. The updated labels that provide information on products and appliances covered by the eco-design directive and energy labelling framework will help to raise awareness and manage expectations of the energy performance of products, contributing to the EUs energy efficiency objective. In addition, uptake and awareness of the EU Ecolabel</w:t>
      </w:r>
      <w:r>
        <w:rPr>
          <w:rStyle w:val="FootnoteReference"/>
          <w:rFonts w:ascii="Times New Roman" w:hAnsi="Times New Roman" w:cs="Times New Roman"/>
          <w:noProof/>
          <w:sz w:val="24"/>
          <w:szCs w:val="24"/>
          <w:lang w:val="en-GB"/>
        </w:rPr>
        <w:footnoteReference w:id="44"/>
      </w:r>
      <w:r>
        <w:rPr>
          <w:rFonts w:ascii="Times New Roman" w:hAnsi="Times New Roman" w:cs="Times New Roman"/>
          <w:noProof/>
          <w:sz w:val="24"/>
          <w:szCs w:val="24"/>
          <w:lang w:val="en-GB"/>
        </w:rPr>
        <w:t xml:space="preserve"> could be fostered through communication actions and partnerships with relevant stakeholders, including retailers, aiming to promote the EU Ecolabel also on e-marketplaces. The EU Ecolabel would, moreover, be extended to retail financial products </w:t>
      </w:r>
      <w:r>
        <w:rPr>
          <w:rFonts w:ascii="Times New Roman" w:hAnsi="Times New Roman" w:cs="Times New Roman"/>
          <w:noProof/>
          <w:sz w:val="24"/>
          <w:szCs w:val="24"/>
        </w:rPr>
        <w:t>in line with the 2018 Sustainable Finance Action Plan</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w:t>
      </w:r>
      <w:r>
        <w:rPr>
          <w:rFonts w:ascii="Times New Roman" w:hAnsi="Times New Roman" w:cs="Times New Roman"/>
          <w:noProof/>
          <w:sz w:val="24"/>
          <w:szCs w:val="24"/>
          <w:lang w:val="en-GB"/>
        </w:rPr>
        <w:t xml:space="preserve"> allowing consumers to rely on a trusted and credible label when investing in green financial products.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consumers need to be better protected against information that is not true or presented in a confusing or misleading way to give the inaccurate impression that a product or enterprise is more environmentally sound, called “</w:t>
      </w:r>
      <w:r>
        <w:rPr>
          <w:rFonts w:ascii="Times New Roman" w:hAnsi="Times New Roman" w:cs="Times New Roman"/>
          <w:b/>
          <w:noProof/>
          <w:sz w:val="24"/>
          <w:szCs w:val="24"/>
          <w:lang w:val="en-GB"/>
        </w:rPr>
        <w:t>greenwashing</w:t>
      </w:r>
      <w:r>
        <w:rPr>
          <w:rFonts w:ascii="Times New Roman" w:hAnsi="Times New Roman" w:cs="Times New Roman"/>
          <w:noProof/>
          <w:sz w:val="24"/>
          <w:szCs w:val="24"/>
          <w:lang w:val="en-GB"/>
        </w:rPr>
        <w:t>”. Actions to that effect are also being developed in the area of sustainable finance</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 xml:space="preserve">. Furthermore, </w:t>
      </w:r>
      <w:r>
        <w:rPr>
          <w:rFonts w:ascii="Times New Roman" w:hAnsi="Times New Roman" w:cs="Times New Roman"/>
          <w:noProof/>
          <w:sz w:val="24"/>
          <w:szCs w:val="24"/>
        </w:rPr>
        <w:t>the Commission will propose that companies substantiate their environmental</w:t>
      </w:r>
      <w:r>
        <w:rPr>
          <w:rFonts w:ascii="Times New Roman" w:hAnsi="Times New Roman"/>
          <w:noProof/>
          <w:sz w:val="24"/>
        </w:rPr>
        <w:t xml:space="preserve"> claims </w:t>
      </w:r>
      <w:r>
        <w:rPr>
          <w:rFonts w:ascii="Times New Roman" w:hAnsi="Times New Roman" w:cs="Times New Roman"/>
          <w:noProof/>
          <w:sz w:val="24"/>
          <w:szCs w:val="24"/>
        </w:rPr>
        <w:t xml:space="preserve">using Product and Organisation </w:t>
      </w:r>
      <w:r>
        <w:rPr>
          <w:rFonts w:ascii="Times New Roman" w:hAnsi="Times New Roman"/>
          <w:noProof/>
          <w:sz w:val="24"/>
        </w:rPr>
        <w:t>Environmental Footprint methods</w:t>
      </w:r>
      <w:r>
        <w:rPr>
          <w:rFonts w:ascii="Times New Roman" w:hAnsi="Times New Roman" w:cs="Times New Roman"/>
          <w:noProof/>
          <w:sz w:val="24"/>
          <w:szCs w:val="24"/>
        </w:rPr>
        <w:t xml:space="preserve"> to </w:t>
      </w:r>
      <w:r>
        <w:rPr>
          <w:rFonts w:ascii="Times New Roman" w:hAnsi="Times New Roman" w:cs="Times New Roman"/>
          <w:noProof/>
          <w:sz w:val="24"/>
          <w:szCs w:val="24"/>
          <w:lang w:val="en-GB"/>
        </w:rPr>
        <w:t xml:space="preserve">provide consumers with reliable environmental information.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examine ways to create a sustainable labelling framework that covers, in synergy with other relevant initiatives, the nutritional, climate, environmental and social aspects of </w:t>
      </w:r>
      <w:r>
        <w:rPr>
          <w:rFonts w:ascii="Times New Roman" w:hAnsi="Times New Roman" w:cs="Times New Roman"/>
          <w:b/>
          <w:noProof/>
          <w:sz w:val="24"/>
          <w:szCs w:val="24"/>
        </w:rPr>
        <w:t>food products</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i/>
          <w:iCs/>
          <w:noProof/>
          <w:sz w:val="24"/>
          <w:szCs w:val="24"/>
          <w:lang w:val="en-GB"/>
        </w:rPr>
      </w:pPr>
      <w:r>
        <w:rPr>
          <w:rFonts w:ascii="Times New Roman" w:hAnsi="Times New Roman" w:cs="Times New Roman"/>
          <w:b/>
          <w:bCs/>
          <w:noProof/>
          <w:sz w:val="24"/>
          <w:szCs w:val="24"/>
          <w:lang w:val="en-IE"/>
        </w:rPr>
        <w:t>Consumer energy choices will be key to deliver on the new climate targets for 2030 and climate neutrality by 2050</w:t>
      </w:r>
      <w:r>
        <w:rPr>
          <w:rFonts w:ascii="Times New Roman" w:hAnsi="Times New Roman" w:cs="Times New Roman"/>
          <w:noProof/>
          <w:sz w:val="24"/>
          <w:szCs w:val="24"/>
          <w:lang w:val="en-IE"/>
        </w:rPr>
        <w:t>. New rules entering into force on 1 January 2021</w:t>
      </w:r>
      <w:r>
        <w:rPr>
          <w:rStyle w:val="FootnoteReference"/>
          <w:rFonts w:ascii="Times New Roman" w:hAnsi="Times New Roman" w:cs="Times New Roman"/>
          <w:noProof/>
          <w:sz w:val="24"/>
          <w:szCs w:val="24"/>
          <w:lang w:val="en-IE"/>
        </w:rPr>
        <w:footnoteReference w:id="47"/>
      </w:r>
      <w:r>
        <w:rPr>
          <w:rFonts w:ascii="Times New Roman" w:hAnsi="Times New Roman" w:cs="Times New Roman"/>
          <w:noProof/>
          <w:sz w:val="24"/>
          <w:szCs w:val="24"/>
          <w:lang w:val="en-IE"/>
        </w:rPr>
        <w:t xml:space="preserve"> will improve information for consumers through electricity billing and </w:t>
      </w:r>
      <w:r>
        <w:rPr>
          <w:rFonts w:ascii="Times New Roman" w:hAnsi="Times New Roman" w:cs="Times New Roman"/>
          <w:bCs/>
          <w:noProof/>
          <w:sz w:val="24"/>
          <w:szCs w:val="24"/>
          <w:lang w:val="en-IE"/>
        </w:rPr>
        <w:t>independent price comparison tools, as well as facilitation of prosumer choices and energy communities.</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rPr>
        <w:t xml:space="preserve">The Commission will propose provisions for other energy carriers to empower gas and district heating consumers with similar rights.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w:t>
      </w:r>
      <w:r>
        <w:rPr>
          <w:rFonts w:ascii="Times New Roman" w:hAnsi="Times New Roman" w:cs="Times New Roman"/>
          <w:b/>
          <w:bCs/>
          <w:noProof/>
          <w:sz w:val="24"/>
          <w:szCs w:val="24"/>
          <w:lang w:val="en-GB"/>
        </w:rPr>
        <w:t xml:space="preserve">he digital transformation offers also other new opportunities to provide more targeted and understandable information. </w:t>
      </w:r>
      <w:r>
        <w:rPr>
          <w:rFonts w:ascii="Times New Roman" w:hAnsi="Times New Roman" w:cs="Times New Roman"/>
          <w:noProof/>
          <w:sz w:val="24"/>
          <w:szCs w:val="24"/>
          <w:lang w:val="en-GB"/>
        </w:rPr>
        <w:t>The development of digital product passports under the Sustainable Products Initiative</w:t>
      </w:r>
      <w:r>
        <w:rPr>
          <w:rFonts w:ascii="Times New Roman" w:hAnsi="Times New Roman" w:cs="Times New Roman"/>
          <w:noProof/>
          <w:sz w:val="24"/>
          <w:szCs w:val="24"/>
          <w:vertAlign w:val="superscript"/>
          <w:lang w:val="en-GB"/>
        </w:rPr>
        <w:footnoteReference w:id="48"/>
      </w:r>
      <w:r>
        <w:rPr>
          <w:rFonts w:ascii="Times New Roman" w:hAnsi="Times New Roman" w:cs="Times New Roman"/>
          <w:noProof/>
          <w:sz w:val="24"/>
          <w:szCs w:val="24"/>
          <w:lang w:val="en-GB"/>
        </w:rPr>
        <w:t xml:space="preserve"> would aim to help inform consumers on the products’ environmental and circular aspects. More broadly, digital information could empower consumers to check the reliability of information, make comparisons between products, but also inform them in a more holistic way about their environmental impacts, for example their carbon footprint. Action and resources, including from the Technical Support Instrument for capacity building</w:t>
      </w:r>
      <w:r>
        <w:rPr>
          <w:rFonts w:ascii="Times New Roman" w:hAnsi="Times New Roman" w:cs="Times New Roman"/>
          <w:noProof/>
          <w:sz w:val="24"/>
          <w:szCs w:val="24"/>
          <w:vertAlign w:val="superscript"/>
          <w:lang w:val="en-GB"/>
        </w:rPr>
        <w:footnoteReference w:id="49"/>
      </w:r>
      <w:r>
        <w:rPr>
          <w:rFonts w:ascii="Times New Roman" w:hAnsi="Times New Roman" w:cs="Times New Roman"/>
          <w:noProof/>
          <w:sz w:val="24"/>
          <w:szCs w:val="24"/>
          <w:lang w:val="en-GB"/>
        </w:rPr>
        <w:t xml:space="preserve"> under the next MFF</w:t>
      </w:r>
      <w:r>
        <w:rPr>
          <w:rFonts w:ascii="Segoe UI" w:hAnsi="Segoe UI" w:cs="Segoe UI"/>
          <w:noProof/>
          <w:color w:val="444444"/>
          <w:sz w:val="21"/>
          <w:szCs w:val="21"/>
          <w:shd w:val="clear" w:color="auto" w:fill="FFFFFF"/>
        </w:rPr>
        <w:t xml:space="preserve">, </w:t>
      </w:r>
      <w:r>
        <w:rPr>
          <w:rFonts w:ascii="Times New Roman" w:hAnsi="Times New Roman" w:cs="Times New Roman"/>
          <w:noProof/>
          <w:sz w:val="24"/>
          <w:szCs w:val="24"/>
          <w:lang w:val="en-GB"/>
        </w:rPr>
        <w:t>should be used to support initiatives promoting and activating clean, climate-neutral, sustainable consumption culture and behaviour. This should be done in accessible, innovative and appealing ways, e.g. through smartphone applications and websites</w:t>
      </w:r>
      <w:r>
        <w:rPr>
          <w:rFonts w:ascii="Times New Roman" w:hAnsi="Times New Roman" w:cs="Times New Roman"/>
          <w:noProof/>
          <w:sz w:val="24"/>
          <w:szCs w:val="24"/>
          <w:vertAlign w:val="superscript"/>
          <w:lang w:val="en-GB"/>
        </w:rPr>
        <w:footnoteReference w:id="50"/>
      </w:r>
      <w:r>
        <w:rPr>
          <w:rFonts w:ascii="Times New Roman" w:hAnsi="Times New Roman" w:cs="Times New Roman"/>
          <w:noProof/>
          <w:sz w:val="24"/>
          <w:szCs w:val="24"/>
          <w:lang w:val="en-GB"/>
        </w:rPr>
        <w:t>, and draw on the existing tools</w:t>
      </w:r>
      <w:r>
        <w:rPr>
          <w:rFonts w:ascii="Times New Roman" w:hAnsi="Times New Roman" w:cs="Times New Roman"/>
          <w:noProof/>
          <w:sz w:val="24"/>
          <w:szCs w:val="24"/>
          <w:vertAlign w:val="superscript"/>
          <w:lang w:val="en-GB"/>
        </w:rPr>
        <w:footnoteReference w:id="51"/>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Businesses</w:t>
      </w:r>
      <w:r>
        <w:rPr>
          <w:rFonts w:ascii="Times New Roman" w:hAnsi="Times New Roman" w:cs="Times New Roman"/>
          <w:noProof/>
          <w:sz w:val="24"/>
          <w:szCs w:val="24"/>
          <w:lang w:val="en-GB"/>
        </w:rPr>
        <w:t>, including SMEs, could play an important role in the quest for greener consumption. I</w:t>
      </w:r>
      <w:r>
        <w:rPr>
          <w:rFonts w:ascii="Times New Roman" w:eastAsia="Times New Roman" w:hAnsi="Times New Roman" w:cs="Times New Roman"/>
          <w:noProof/>
          <w:sz w:val="24"/>
          <w:szCs w:val="24"/>
          <w:lang w:val="en-GB" w:eastAsia="en-IE"/>
        </w:rPr>
        <w:t xml:space="preserve">ntegrating sustainability objectives into corporate strategies and decision making could result in more sustainable products becoming available. Examples of good practices range from monitoring environmental and natural capital impacts, dependencies and risks </w:t>
      </w:r>
      <w:r>
        <w:rPr>
          <w:rFonts w:ascii="Times New Roman" w:hAnsi="Times New Roman" w:cs="Times New Roman"/>
          <w:noProof/>
          <w:sz w:val="24"/>
          <w:szCs w:val="24"/>
          <w:lang w:val="en-GB"/>
        </w:rPr>
        <w:t xml:space="preserve">across the full value chain, the inclusion of environmental information </w:t>
      </w:r>
      <w:r>
        <w:rPr>
          <w:rFonts w:ascii="Times New Roman" w:eastAsia="Times New Roman" w:hAnsi="Times New Roman" w:cs="Times New Roman"/>
          <w:noProof/>
          <w:sz w:val="24"/>
          <w:szCs w:val="24"/>
          <w:lang w:val="en-GB" w:eastAsia="en-IE"/>
        </w:rPr>
        <w:t xml:space="preserve">in disclosures to consumers, to taking consumer interests into account in corporate board decisions. The Commission envisages to put forward </w:t>
      </w:r>
      <w:r>
        <w:rPr>
          <w:rFonts w:ascii="Times New Roman" w:hAnsi="Times New Roman" w:cs="Times New Roman"/>
          <w:noProof/>
          <w:sz w:val="24"/>
          <w:szCs w:val="24"/>
          <w:lang w:val="en-GB"/>
        </w:rPr>
        <w:t xml:space="preserve">in 2021 a legislative initiative on </w:t>
      </w:r>
      <w:r>
        <w:rPr>
          <w:rFonts w:ascii="Times New Roman" w:hAnsi="Times New Roman" w:cs="Times New Roman"/>
          <w:b/>
          <w:bCs/>
          <w:noProof/>
          <w:sz w:val="24"/>
          <w:szCs w:val="24"/>
          <w:lang w:val="en-GB"/>
        </w:rPr>
        <w:t>sustainable corporate governance</w:t>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to foster long-term sustainable and responsible corporate behaviour</w:t>
      </w:r>
      <w:r>
        <w:rPr>
          <w:rFonts w:ascii="Times New Roman" w:hAnsi="Times New Roman" w:cs="Times New Roman"/>
          <w:noProof/>
          <w:sz w:val="24"/>
          <w:szCs w:val="24"/>
          <w:vertAlign w:val="superscript"/>
          <w:lang w:val="en-GB"/>
        </w:rPr>
        <w:footnoteReference w:id="52"/>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en-IE"/>
        </w:rPr>
        <w:t xml:space="preserve">To stimulate more voluntary corporate action, the Commission plans to work </w:t>
      </w:r>
      <w:r>
        <w:rPr>
          <w:rFonts w:ascii="Times New Roman" w:hAnsi="Times New Roman" w:cs="Times New Roman"/>
          <w:noProof/>
          <w:sz w:val="24"/>
          <w:szCs w:val="24"/>
          <w:lang w:val="en-GB"/>
        </w:rPr>
        <w:t xml:space="preserve">with economic operators to encourage their </w:t>
      </w:r>
      <w:r>
        <w:rPr>
          <w:rFonts w:ascii="Times New Roman" w:hAnsi="Times New Roman" w:cs="Times New Roman"/>
          <w:b/>
          <w:bCs/>
          <w:noProof/>
          <w:sz w:val="24"/>
          <w:szCs w:val="24"/>
          <w:lang w:val="en-GB"/>
        </w:rPr>
        <w:t>voluntary pledges</w:t>
      </w:r>
      <w:r>
        <w:rPr>
          <w:rFonts w:ascii="Times New Roman" w:hAnsi="Times New Roman" w:cs="Times New Roman"/>
          <w:noProof/>
          <w:sz w:val="24"/>
          <w:szCs w:val="24"/>
          <w:lang w:val="en-GB"/>
        </w:rPr>
        <w:t xml:space="preserve"> to</w:t>
      </w:r>
      <w:r>
        <w:rPr>
          <w:rFonts w:ascii="Times New Roman" w:hAnsi="Times New Roman" w:cs="Times New Roman"/>
          <w:noProof/>
          <w:sz w:val="28"/>
          <w:szCs w:val="28"/>
          <w:lang w:val="en-GB"/>
        </w:rPr>
        <w:t xml:space="preserve"> </w:t>
      </w:r>
      <w:r>
        <w:rPr>
          <w:rFonts w:ascii="Times New Roman" w:hAnsi="Times New Roman" w:cs="Times New Roman"/>
          <w:noProof/>
          <w:sz w:val="24"/>
          <w:szCs w:val="24"/>
          <w:lang w:val="en-GB"/>
        </w:rPr>
        <w:t>disclose to consumers the company’s environmental footprint, improve their sustainability and reduce the impact on the environment. These pledges will be developed in synergy with the forthcoming European Climate Pact. They will build on existing methodologies, tools and applicable legislation</w:t>
      </w:r>
      <w:r>
        <w:rPr>
          <w:rFonts w:ascii="Times New Roman" w:hAnsi="Times New Roman" w:cs="Times New Roman"/>
          <w:noProof/>
          <w:sz w:val="24"/>
          <w:szCs w:val="24"/>
          <w:vertAlign w:val="superscript"/>
          <w:lang w:val="en-GB"/>
        </w:rPr>
        <w:footnoteReference w:id="53"/>
      </w:r>
      <w:r>
        <w:rPr>
          <w:rFonts w:ascii="Times New Roman" w:hAnsi="Times New Roman" w:cs="Times New Roman"/>
          <w:noProof/>
          <w:sz w:val="24"/>
          <w:szCs w:val="24"/>
          <w:lang w:val="en-GB"/>
        </w:rPr>
        <w:t xml:space="preserve">. Over time, these pledges could bring in participants from a wide range of sectors, based on increasingly diverse commitments. </w:t>
      </w: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Action 4: </w:t>
      </w:r>
      <w:r>
        <w:rPr>
          <w:rFonts w:ascii="Times New Roman" w:hAnsi="Times New Roman" w:cs="Times New Roman"/>
          <w:noProof/>
          <w:sz w:val="24"/>
          <w:szCs w:val="24"/>
          <w:lang w:val="en-GB"/>
        </w:rPr>
        <w:t xml:space="preserve">In 2021, the Commission plans to present a legislative </w:t>
      </w:r>
      <w:r>
        <w:rPr>
          <w:rFonts w:ascii="Times New Roman" w:hAnsi="Times New Roman" w:cs="Times New Roman"/>
          <w:b/>
          <w:bCs/>
          <w:noProof/>
          <w:sz w:val="24"/>
          <w:szCs w:val="24"/>
          <w:lang w:val="en-GB"/>
        </w:rPr>
        <w:t>proposal</w:t>
      </w:r>
      <w:r>
        <w:rPr>
          <w:rFonts w:ascii="Times New Roman" w:hAnsi="Times New Roman" w:cs="Times New Roman"/>
          <w:b/>
          <w:noProof/>
          <w:sz w:val="24"/>
          <w:szCs w:val="24"/>
          <w:lang w:val="en-GB"/>
        </w:rPr>
        <w:t xml:space="preserve"> to empower consumers for the </w:t>
      </w:r>
      <w:r>
        <w:rPr>
          <w:rFonts w:ascii="Times New Roman" w:hAnsi="Times New Roman" w:cs="Times New Roman"/>
          <w:b/>
          <w:bCs/>
          <w:noProof/>
          <w:sz w:val="24"/>
          <w:szCs w:val="24"/>
          <w:lang w:val="en-GB"/>
        </w:rPr>
        <w:t>green transition</w:t>
      </w:r>
      <w:r>
        <w:rPr>
          <w:rFonts w:ascii="Times New Roman" w:hAnsi="Times New Roman" w:cs="Times New Roman"/>
          <w:noProof/>
          <w:sz w:val="24"/>
          <w:szCs w:val="24"/>
          <w:lang w:val="en-GB"/>
        </w:rPr>
        <w:t xml:space="preserve"> with better information on products’ sustainability and better protection against certain practices, such as greenwashing and early obsolescence, and a legislative </w:t>
      </w:r>
      <w:r>
        <w:rPr>
          <w:rFonts w:ascii="Times New Roman" w:hAnsi="Times New Roman" w:cs="Times New Roman"/>
          <w:b/>
          <w:noProof/>
          <w:sz w:val="24"/>
          <w:szCs w:val="24"/>
          <w:lang w:val="en-GB"/>
        </w:rPr>
        <w:t xml:space="preserve">proposal on the substantiation of </w:t>
      </w:r>
      <w:r>
        <w:rPr>
          <w:rFonts w:ascii="Times New Roman" w:hAnsi="Times New Roman" w:cs="Times New Roman"/>
          <w:b/>
          <w:bCs/>
          <w:noProof/>
          <w:sz w:val="24"/>
          <w:szCs w:val="24"/>
          <w:lang w:val="en-GB"/>
        </w:rPr>
        <w:t>green claims</w:t>
      </w:r>
      <w:r>
        <w:rPr>
          <w:rFonts w:ascii="Times New Roman" w:hAnsi="Times New Roman" w:cs="Times New Roman"/>
          <w:noProof/>
          <w:sz w:val="24"/>
          <w:szCs w:val="24"/>
          <w:lang w:val="en-GB"/>
        </w:rPr>
        <w:t xml:space="preserve"> based on the Environmental Footprint methods.</w:t>
      </w:r>
    </w:p>
    <w:p>
      <w:pPr>
        <w:pBdr>
          <w:top w:val="single" w:sz="4" w:space="1" w:color="auto"/>
          <w:left w:val="single" w:sz="4" w:space="4" w:color="auto"/>
          <w:bottom w:val="single" w:sz="4" w:space="6" w:color="auto"/>
          <w:right w:val="single" w:sz="4" w:space="4" w:color="auto"/>
        </w:pBdr>
        <w:spacing w:after="240" w:line="240" w:lineRule="auto"/>
        <w:ind w:left="360"/>
        <w:contextualSpacing/>
        <w:jc w:val="both"/>
        <w:rPr>
          <w:rFonts w:ascii="Times New Roman" w:hAnsi="Times New Roman" w:cs="Times New Roman"/>
          <w:b/>
          <w:bCs/>
          <w:noProof/>
          <w:sz w:val="24"/>
          <w:szCs w:val="24"/>
          <w:lang w:val="en-GB"/>
        </w:rPr>
      </w:pP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Action 5: Starting this year, </w:t>
      </w:r>
      <w:r>
        <w:rPr>
          <w:rFonts w:ascii="Times New Roman" w:hAnsi="Times New Roman" w:cs="Times New Roman"/>
          <w:noProof/>
          <w:sz w:val="24"/>
          <w:szCs w:val="24"/>
          <w:lang w:val="en-GB"/>
        </w:rPr>
        <w:t xml:space="preserve">the Commission plans to work </w:t>
      </w:r>
      <w:r>
        <w:rPr>
          <w:rFonts w:ascii="Times New Roman" w:hAnsi="Times New Roman" w:cs="Times New Roman"/>
          <w:noProof/>
          <w:sz w:val="24"/>
          <w:szCs w:val="24"/>
        </w:rPr>
        <w:t xml:space="preserve">with economic operators to encourage </w:t>
      </w:r>
      <w:r>
        <w:rPr>
          <w:rFonts w:ascii="Times New Roman" w:hAnsi="Times New Roman" w:cs="Times New Roman"/>
          <w:b/>
          <w:bCs/>
          <w:noProof/>
          <w:sz w:val="24"/>
          <w:szCs w:val="24"/>
        </w:rPr>
        <w:t>voluntary pledges</w:t>
      </w:r>
      <w:r>
        <w:rPr>
          <w:rFonts w:ascii="Times New Roman" w:hAnsi="Times New Roman" w:cs="Times New Roman"/>
          <w:noProof/>
          <w:sz w:val="24"/>
          <w:szCs w:val="24"/>
        </w:rPr>
        <w:t xml:space="preserve"> of these operators to actions in support of sustainable consumption beyond what is required by law</w:t>
      </w:r>
      <w:r>
        <w:rPr>
          <w:rFonts w:ascii="Calibri" w:hAnsi="Calibri" w:cs="Calibri"/>
          <w:b/>
          <w:bCs/>
          <w:noProof/>
        </w:rPr>
        <w:t>.</w:t>
      </w:r>
    </w:p>
    <w:p>
      <w:pPr>
        <w:pBdr>
          <w:top w:val="single" w:sz="4" w:space="1" w:color="auto"/>
          <w:left w:val="single" w:sz="4" w:space="4" w:color="auto"/>
          <w:bottom w:val="single" w:sz="4" w:space="6" w:color="auto"/>
          <w:right w:val="single" w:sz="4" w:space="4" w:color="auto"/>
        </w:pBdr>
        <w:spacing w:after="240" w:line="240" w:lineRule="auto"/>
        <w:ind w:left="360"/>
        <w:contextualSpacing/>
        <w:jc w:val="both"/>
        <w:rPr>
          <w:rFonts w:ascii="Times New Roman" w:hAnsi="Times New Roman" w:cs="Times New Roman"/>
          <w:b/>
          <w:bCs/>
          <w:noProof/>
          <w:sz w:val="24"/>
          <w:szCs w:val="24"/>
          <w:lang w:val="en-GB"/>
        </w:rPr>
      </w:pP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Action 6: </w:t>
      </w:r>
      <w:r>
        <w:rPr>
          <w:rFonts w:ascii="Times New Roman" w:hAnsi="Times New Roman" w:cs="Times New Roman"/>
          <w:noProof/>
          <w:sz w:val="24"/>
          <w:szCs w:val="24"/>
          <w:lang w:val="en-GB"/>
        </w:rPr>
        <w:t>From 2022, the Commission will assess, in the context of the review the Sales of Goods Directive, how</w:t>
      </w:r>
      <w:r>
        <w:rPr>
          <w:rFonts w:ascii="Times New Roman" w:hAnsi="Times New Roman" w:cs="Times New Roman"/>
          <w:b/>
          <w:bCs/>
          <w:noProof/>
          <w:sz w:val="24"/>
          <w:szCs w:val="24"/>
          <w:lang w:val="en-GB"/>
        </w:rPr>
        <w:t xml:space="preserve"> to further promote repair and encourage more sustainable, “circular” products</w:t>
      </w:r>
      <w:r>
        <w:rPr>
          <w:rFonts w:ascii="Times New Roman" w:hAnsi="Times New Roman" w:cs="Times New Roman"/>
          <w:noProof/>
          <w:sz w:val="24"/>
          <w:szCs w:val="24"/>
          <w:lang w:val="en-GB"/>
        </w:rPr>
        <w:t>.</w:t>
      </w:r>
      <w:r>
        <w:rPr>
          <w:rFonts w:ascii="Times New Roman" w:hAnsi="Times New Roman" w:cs="Times New Roman"/>
          <w:noProof/>
          <w:sz w:val="24"/>
          <w:szCs w:val="24"/>
          <w:u w:val="single"/>
        </w:rPr>
        <w:t xml:space="preserve"> </w:t>
      </w:r>
    </w:p>
    <w:p>
      <w:pPr>
        <w:spacing w:after="240" w:line="240" w:lineRule="auto"/>
        <w:ind w:left="720"/>
        <w:contextualSpacing/>
        <w:jc w:val="both"/>
        <w:rPr>
          <w:rFonts w:ascii="Times New Roman" w:hAnsi="Times New Roman" w:cs="Times New Roman"/>
          <w:b/>
          <w:bCs/>
          <w:noProof/>
          <w:sz w:val="24"/>
          <w:szCs w:val="24"/>
          <w:lang w:val="en-GB"/>
        </w:rPr>
      </w:pPr>
    </w:p>
    <w:p>
      <w:pPr>
        <w:spacing w:after="240" w:line="240" w:lineRule="auto"/>
        <w:ind w:left="720"/>
        <w:contextualSpacing/>
        <w:jc w:val="both"/>
        <w:rPr>
          <w:rFonts w:ascii="Times New Roman" w:hAnsi="Times New Roman" w:cs="Times New Roman"/>
          <w:b/>
          <w:bCs/>
          <w:noProof/>
          <w:sz w:val="24"/>
          <w:szCs w:val="24"/>
          <w:lang w:val="en-GB"/>
        </w:rPr>
      </w:pPr>
    </w:p>
    <w:p>
      <w:pPr>
        <w:numPr>
          <w:ilvl w:val="1"/>
          <w:numId w:val="1"/>
        </w:numPr>
        <w:spacing w:after="240" w:line="240" w:lineRule="auto"/>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 Digital Transformation</w:t>
      </w:r>
    </w:p>
    <w:p>
      <w:pPr>
        <w:pBdr>
          <w:top w:val="single" w:sz="4" w:space="1" w:color="auto"/>
          <w:left w:val="single" w:sz="4" w:space="0" w:color="auto"/>
          <w:bottom w:val="single" w:sz="4" w:space="6" w:color="auto"/>
          <w:right w:val="single" w:sz="4" w:space="4" w:color="auto"/>
        </w:pBdr>
        <w:spacing w:after="240" w:line="24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Example: Between 2014 and 2019, the proportion of Internet users in the EU who bought or ordered goods or services online for private use grew from 63% to 71%; in five Member States</w:t>
      </w:r>
      <w:r>
        <w:rPr>
          <w:rFonts w:ascii="Times New Roman" w:hAnsi="Times New Roman" w:cs="Times New Roman"/>
          <w:i/>
          <w:iCs/>
          <w:noProof/>
          <w:sz w:val="24"/>
          <w:szCs w:val="24"/>
          <w:vertAlign w:val="superscript"/>
          <w:lang w:val="en-GB"/>
        </w:rPr>
        <w:footnoteReference w:id="54"/>
      </w:r>
      <w:r>
        <w:rPr>
          <w:rFonts w:ascii="Times New Roman" w:hAnsi="Times New Roman" w:cs="Times New Roman"/>
          <w:i/>
          <w:iCs/>
          <w:noProof/>
          <w:sz w:val="24"/>
          <w:szCs w:val="24"/>
          <w:lang w:val="en-GB"/>
        </w:rPr>
        <w:t>, those figures exceeded 80%</w:t>
      </w:r>
      <w:r>
        <w:rPr>
          <w:rFonts w:ascii="Times New Roman" w:hAnsi="Times New Roman" w:cs="Times New Roman"/>
          <w:i/>
          <w:iCs/>
          <w:noProof/>
          <w:sz w:val="24"/>
          <w:szCs w:val="24"/>
          <w:vertAlign w:val="superscript"/>
          <w:lang w:val="en-GB"/>
        </w:rPr>
        <w:footnoteReference w:id="55"/>
      </w:r>
      <w:r>
        <w:rPr>
          <w:rFonts w:ascii="Times New Roman" w:hAnsi="Times New Roman" w:cs="Times New Roman"/>
          <w:i/>
          <w:iCs/>
          <w:noProof/>
          <w:sz w:val="24"/>
          <w:szCs w:val="24"/>
          <w:lang w:val="en-GB"/>
        </w:rPr>
        <w:t xml:space="preserve">. Consumers should be protected at a comparable level online as they are offline. Rules should be adapted to the connected environment to ensure that, for example, </w:t>
      </w:r>
      <w:r>
        <w:rPr>
          <w:rFonts w:ascii="Times New Roman" w:hAnsi="Times New Roman" w:cs="Times New Roman"/>
          <w:i/>
          <w:noProof/>
          <w:sz w:val="24"/>
          <w:szCs w:val="24"/>
          <w:lang w:val="en-GB"/>
        </w:rPr>
        <w:t>smart home devices are not subject to cybersecurity risks</w:t>
      </w:r>
      <w:r>
        <w:rPr>
          <w:rFonts w:ascii="Times New Roman" w:hAnsi="Times New Roman" w:cs="Times New Roman"/>
          <w:i/>
          <w:iCs/>
          <w:noProof/>
          <w:sz w:val="24"/>
          <w:szCs w:val="24"/>
          <w:lang w:val="en-GB"/>
        </w:rPr>
        <w:t>, and online</w:t>
      </w:r>
      <w:r>
        <w:rPr>
          <w:rFonts w:ascii="Times New Roman" w:hAnsi="Times New Roman" w:cs="Times New Roman"/>
          <w:i/>
          <w:noProof/>
          <w:sz w:val="24"/>
          <w:szCs w:val="24"/>
          <w:lang w:val="en-GB"/>
        </w:rPr>
        <w:t xml:space="preserve"> offers of credit </w:t>
      </w:r>
      <w:r>
        <w:rPr>
          <w:rFonts w:ascii="Times New Roman" w:hAnsi="Times New Roman" w:cs="Times New Roman"/>
          <w:i/>
          <w:iCs/>
          <w:noProof/>
          <w:sz w:val="24"/>
          <w:szCs w:val="24"/>
          <w:lang w:val="en-GB"/>
        </w:rPr>
        <w:t>provide the necessary information that is easily readable and accessible on a smartphone.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The digital transformation is radically changing consumers’ lives</w:t>
      </w:r>
      <w:r>
        <w:rPr>
          <w:rFonts w:ascii="Times New Roman" w:hAnsi="Times New Roman" w:cs="Times New Roman"/>
          <w:noProof/>
          <w:sz w:val="24"/>
          <w:szCs w:val="24"/>
          <w:lang w:val="en-GB"/>
        </w:rPr>
        <w:t>, providing them with more opportunities and a wider choice of both goods and services. At the same time, it can make it harder for them to make informed choices and safeguard their interests. The underlying data collection and processing combined with analysis of consumers’ behaviour and their cognitive biases can be used to influence consumers to take decisions that may go against their best interests. This may limit effectiveness of the current rules designed to protect consumers in the digital environment,</w:t>
      </w:r>
      <w:r>
        <w:rPr>
          <w:rFonts w:ascii="Times New Roman" w:hAnsi="Times New Roman" w:cs="Times New Roman"/>
          <w:i/>
          <w:noProof/>
          <w:sz w:val="24"/>
          <w:szCs w:val="24"/>
          <w:lang w:val="en-GB"/>
        </w:rPr>
        <w:t xml:space="preserve"> inter alia</w:t>
      </w:r>
      <w:r>
        <w:rPr>
          <w:rFonts w:ascii="Times New Roman" w:hAnsi="Times New Roman" w:cs="Times New Roman"/>
          <w:noProof/>
          <w:sz w:val="24"/>
          <w:szCs w:val="24"/>
          <w:lang w:val="en-GB"/>
        </w:rPr>
        <w:t xml:space="preserve"> against unfair commercial practices. The </w:t>
      </w:r>
      <w:r>
        <w:rPr>
          <w:rFonts w:ascii="Times New Roman" w:hAnsi="Times New Roman" w:cs="Times New Roman"/>
          <w:noProof/>
          <w:sz w:val="24"/>
          <w:szCs w:val="24"/>
        </w:rPr>
        <w:t>Directive on Better Enforcement and Modernisation of Consumer Law</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lang w:val="en-GB"/>
        </w:rPr>
        <w:t xml:space="preserve"> and the Digital Content Directive</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are important steps to address some of these challenges. Considering the fast pace of the technological progress and its impact on the consumer experience, additional action is needed.</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Commercial practices that disregard consumers’ right to make an informed choice, abuse their behavioural biases, or distort their decision-making processes, must be tackled. These practices include the use of ‘dark’ patterns</w:t>
      </w:r>
      <w:r>
        <w:rPr>
          <w:rFonts w:ascii="Times New Roman" w:hAnsi="Times New Roman" w:cs="Times New Roman"/>
          <w:noProof/>
          <w:sz w:val="24"/>
          <w:szCs w:val="24"/>
          <w:vertAlign w:val="superscript"/>
          <w:lang w:val="en-GB"/>
        </w:rPr>
        <w:footnoteReference w:id="58"/>
      </w:r>
      <w:r>
        <w:rPr>
          <w:rFonts w:ascii="Times New Roman" w:hAnsi="Times New Roman" w:cs="Times New Roman"/>
          <w:noProof/>
          <w:sz w:val="24"/>
          <w:szCs w:val="24"/>
          <w:lang w:val="en-GB"/>
        </w:rPr>
        <w:t xml:space="preserve">, certain personalisation practices often based on profiling, hidden advertising, fraud, false or misleading information and manipulated consumer reviews. Additional guidance is needed on the applicability of consumer law instruments such as the </w:t>
      </w:r>
      <w:r>
        <w:rPr>
          <w:rFonts w:ascii="Times New Roman" w:hAnsi="Times New Roman" w:cs="Times New Roman"/>
          <w:b/>
          <w:noProof/>
          <w:sz w:val="24"/>
          <w:szCs w:val="24"/>
          <w:lang w:val="en-GB"/>
        </w:rPr>
        <w:t>Unfair Commercial Practices Directive</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Consumer Rights Directive</w:t>
      </w:r>
      <w:r>
        <w:rPr>
          <w:rFonts w:ascii="Times New Roman" w:hAnsi="Times New Roman" w:cs="Times New Roman"/>
          <w:noProof/>
          <w:sz w:val="24"/>
          <w:szCs w:val="24"/>
          <w:lang w:val="en-GB"/>
        </w:rPr>
        <w:t xml:space="preserve"> to these practices. Ultimately, consumers should benefit from </w:t>
      </w:r>
      <w:r>
        <w:rPr>
          <w:rFonts w:ascii="Times New Roman" w:hAnsi="Times New Roman" w:cs="Times New Roman"/>
          <w:b/>
          <w:bCs/>
          <w:noProof/>
          <w:sz w:val="24"/>
          <w:szCs w:val="24"/>
          <w:lang w:val="en-GB"/>
        </w:rPr>
        <w:t>a comparable level of protection and fairness online as they enjoy offline</w:t>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order to ensure consumers derive full benefit from the significant potential of the digital transformation, consumer interests should be taken into account in the design or adaptation of </w:t>
      </w:r>
      <w:r>
        <w:rPr>
          <w:rFonts w:ascii="Times New Roman" w:hAnsi="Times New Roman" w:cs="Times New Roman"/>
          <w:b/>
          <w:bCs/>
          <w:noProof/>
          <w:sz w:val="24"/>
          <w:szCs w:val="24"/>
          <w:lang w:val="en-GB"/>
        </w:rPr>
        <w:t>rules governing the digital economy</w:t>
      </w:r>
      <w:r>
        <w:rPr>
          <w:rFonts w:ascii="Times New Roman" w:hAnsi="Times New Roman" w:cs="Times New Roman"/>
          <w:noProof/>
          <w:sz w:val="24"/>
          <w:szCs w:val="24"/>
          <w:lang w:val="en-GB"/>
        </w:rPr>
        <w:t>. The objective is twofold: to create a safer digital space for consumers where their rights are protected and to ensure a level playing field enabling innovation to deliver newer and better services to all Europeans.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First, the Commission’s upcoming proposal for a new </w:t>
      </w:r>
      <w:r>
        <w:rPr>
          <w:rFonts w:ascii="Times New Roman" w:hAnsi="Times New Roman" w:cs="Times New Roman"/>
          <w:b/>
          <w:bCs/>
          <w:noProof/>
          <w:sz w:val="24"/>
          <w:szCs w:val="24"/>
          <w:lang w:val="en-GB"/>
        </w:rPr>
        <w:t>Digital Services Act (DSA)</w:t>
      </w:r>
      <w:r>
        <w:rPr>
          <w:rFonts w:ascii="Times New Roman" w:hAnsi="Times New Roman" w:cs="Times New Roman"/>
          <w:noProof/>
          <w:sz w:val="24"/>
          <w:szCs w:val="24"/>
          <w:lang w:val="en-GB"/>
        </w:rPr>
        <w:t xml:space="preserve">, will aim to define new and enhanced responsibilities and reinforce the accountability of online intermediaries and platforms. The DSA will ensure that consumers are protected effectively against illegal products, content and activities on online platforms as they are offline.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Second, to address the problems arising in digital markets prone to market failures, such as the gatekeeper power of certain digital platforms, the Commission is planning to present also a </w:t>
      </w:r>
      <w:r>
        <w:rPr>
          <w:rFonts w:ascii="Times New Roman" w:hAnsi="Times New Roman" w:cs="Times New Roman"/>
          <w:b/>
          <w:noProof/>
          <w:sz w:val="24"/>
          <w:szCs w:val="24"/>
          <w:lang w:val="en-GB"/>
        </w:rPr>
        <w:t>Digital Markets Act</w:t>
      </w:r>
      <w:r>
        <w:rPr>
          <w:rFonts w:ascii="Times New Roman" w:hAnsi="Times New Roman" w:cs="Times New Roman"/>
          <w:noProof/>
          <w:sz w:val="24"/>
          <w:szCs w:val="24"/>
          <w:lang w:val="en-GB"/>
        </w:rPr>
        <w:t xml:space="preserve">. It would combine the </w:t>
      </w:r>
      <w:r>
        <w:rPr>
          <w:rFonts w:ascii="Times New Roman" w:hAnsi="Times New Roman" w:cs="Times New Roman"/>
          <w:i/>
          <w:noProof/>
          <w:sz w:val="24"/>
          <w:szCs w:val="24"/>
          <w:lang w:val="en-GB"/>
        </w:rPr>
        <w:t>ex ante</w:t>
      </w:r>
      <w:r>
        <w:rPr>
          <w:rFonts w:ascii="Times New Roman" w:hAnsi="Times New Roman" w:cs="Times New Roman"/>
          <w:noProof/>
          <w:sz w:val="24"/>
          <w:szCs w:val="24"/>
          <w:lang w:val="en-GB"/>
        </w:rPr>
        <w:t xml:space="preserve"> regulation of digital platforms having the characteristics of gatekeepers with a dynamic market investigation framework to examine digital markets prone to market failures. Consumers will be the final beneficiaries of fairer and more contestable digital markets, including lower prices, better and new services and greater choice.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w:t>
      </w:r>
      <w:r>
        <w:rPr>
          <w:rFonts w:ascii="Times New Roman" w:hAnsi="Times New Roman" w:cs="Times New Roman"/>
          <w:b/>
          <w:noProof/>
          <w:sz w:val="24"/>
          <w:szCs w:val="24"/>
          <w:lang w:val="en-GB"/>
        </w:rPr>
        <w:t>a</w:t>
      </w:r>
      <w:r>
        <w:rPr>
          <w:rFonts w:ascii="Times New Roman" w:hAnsi="Times New Roman" w:cs="Times New Roman"/>
          <w:b/>
          <w:bCs/>
          <w:noProof/>
          <w:sz w:val="24"/>
          <w:szCs w:val="24"/>
          <w:lang w:val="en-GB"/>
        </w:rPr>
        <w:t xml:space="preserve">rtificial intelligence (AI) </w:t>
      </w:r>
      <w:r>
        <w:rPr>
          <w:rFonts w:ascii="Times New Roman" w:hAnsi="Times New Roman" w:cs="Times New Roman"/>
          <w:noProof/>
          <w:sz w:val="24"/>
          <w:szCs w:val="24"/>
          <w:lang w:val="en-GB"/>
        </w:rPr>
        <w:t>can do a lot of good, some AI uses could breach consumer rights and cause harm to consumers</w:t>
      </w:r>
      <w:r>
        <w:rPr>
          <w:rFonts w:ascii="Times New Roman" w:hAnsi="Times New Roman" w:cs="Times New Roman"/>
          <w:noProof/>
          <w:sz w:val="24"/>
          <w:szCs w:val="24"/>
          <w:vertAlign w:val="superscript"/>
          <w:lang w:val="en-GB"/>
        </w:rPr>
        <w:footnoteReference w:id="59"/>
      </w:r>
      <w:r>
        <w:rPr>
          <w:rFonts w:ascii="Times New Roman" w:hAnsi="Times New Roman" w:cs="Times New Roman"/>
          <w:noProof/>
          <w:sz w:val="24"/>
          <w:szCs w:val="24"/>
          <w:lang w:val="en-GB"/>
        </w:rPr>
        <w:t>. Following its White Paper on AI</w:t>
      </w:r>
      <w:r>
        <w:rPr>
          <w:rFonts w:ascii="Times New Roman" w:hAnsi="Times New Roman" w:cs="Times New Roman"/>
          <w:noProof/>
          <w:sz w:val="24"/>
          <w:szCs w:val="24"/>
          <w:vertAlign w:val="superscript"/>
          <w:lang w:val="en-GB"/>
        </w:rPr>
        <w:footnoteReference w:id="60"/>
      </w:r>
      <w:r>
        <w:rPr>
          <w:rFonts w:ascii="Times New Roman" w:hAnsi="Times New Roman" w:cs="Times New Roman"/>
          <w:noProof/>
          <w:sz w:val="24"/>
          <w:szCs w:val="24"/>
          <w:lang w:val="en-GB"/>
        </w:rPr>
        <w:t xml:space="preserve"> and the accompanying report on liability and the safety of new technologies</w:t>
      </w:r>
      <w:r>
        <w:rPr>
          <w:rFonts w:ascii="Times New Roman" w:hAnsi="Times New Roman" w:cs="Times New Roman"/>
          <w:noProof/>
          <w:sz w:val="24"/>
          <w:szCs w:val="24"/>
          <w:vertAlign w:val="superscript"/>
          <w:lang w:val="en-GB"/>
        </w:rPr>
        <w:footnoteReference w:id="61"/>
      </w:r>
      <w:r>
        <w:rPr>
          <w:rFonts w:ascii="Times New Roman" w:hAnsi="Times New Roman" w:cs="Times New Roman"/>
          <w:noProof/>
          <w:sz w:val="24"/>
          <w:szCs w:val="24"/>
          <w:lang w:val="en-GB"/>
        </w:rPr>
        <w:t>, the Commission is working on:</w:t>
      </w:r>
    </w:p>
    <w:p>
      <w:pPr>
        <w:pStyle w:val="ListParagraph"/>
        <w:numPr>
          <w:ilvl w:val="0"/>
          <w:numId w:val="9"/>
        </w:num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proposal</w:t>
      </w:r>
      <w:r>
        <w:rPr>
          <w:rFonts w:ascii="Times New Roman" w:hAnsi="Times New Roman" w:cs="Times New Roman"/>
          <w:noProof/>
          <w:vertAlign w:val="superscript"/>
          <w:lang w:val="en-GB"/>
        </w:rPr>
        <w:footnoteReference w:id="62"/>
      </w:r>
      <w:r>
        <w:rPr>
          <w:rFonts w:ascii="Times New Roman" w:hAnsi="Times New Roman" w:cs="Times New Roman"/>
          <w:noProof/>
          <w:sz w:val="24"/>
          <w:szCs w:val="24"/>
          <w:lang w:val="en-GB"/>
        </w:rPr>
        <w:t xml:space="preserve"> to guarantee a high level of protection of consumer interest and the protection of fundamental rights, in turn building the trust necessary for the societal uptake of AI;</w:t>
      </w:r>
    </w:p>
    <w:p>
      <w:pPr>
        <w:pStyle w:val="ListParagraph"/>
        <w:numPr>
          <w:ilvl w:val="0"/>
          <w:numId w:val="9"/>
        </w:num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regards civil liability, measures to ensure that victims of damage caused by AI applications have the same level of protection in practice as victims of damage caused by other products or services.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advance of new technologies and the globalisation of production and retail trade, including through online channels, raise the question whether existing product safety rules are sufficient to deal with current developments and adequately protect consumers. The Commission is currently working on a number of initiatives on the safety of new technologies, such as:</w:t>
      </w:r>
    </w:p>
    <w:p>
      <w:pPr>
        <w:pStyle w:val="ListParagraph"/>
        <w:numPr>
          <w:ilvl w:val="0"/>
          <w:numId w:val="10"/>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the revision of the Machinery Directive</w:t>
      </w:r>
      <w:r>
        <w:rPr>
          <w:rFonts w:ascii="Times New Roman" w:hAnsi="Times New Roman" w:cs="Times New Roman"/>
          <w:noProof/>
          <w:vertAlign w:val="superscript"/>
          <w:lang w:val="en-GB"/>
        </w:rPr>
        <w:footnoteReference w:id="63"/>
      </w:r>
      <w:r>
        <w:rPr>
          <w:rFonts w:ascii="Times New Roman" w:hAnsi="Times New Roman" w:cs="Times New Roman"/>
          <w:noProof/>
          <w:sz w:val="24"/>
          <w:szCs w:val="24"/>
          <w:lang w:val="en-GB"/>
        </w:rPr>
        <w:t>;</w:t>
      </w:r>
    </w:p>
    <w:p>
      <w:pPr>
        <w:pStyle w:val="ListParagraph"/>
        <w:numPr>
          <w:ilvl w:val="0"/>
          <w:numId w:val="10"/>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the adoption of delegated acts under the Radio Equipment Directive</w:t>
      </w:r>
      <w:r>
        <w:rPr>
          <w:rFonts w:ascii="Times New Roman" w:hAnsi="Times New Roman" w:cs="Times New Roman"/>
          <w:noProof/>
          <w:vertAlign w:val="superscript"/>
          <w:lang w:val="en-GB"/>
        </w:rPr>
        <w:footnoteReference w:id="64"/>
      </w:r>
      <w:r>
        <w:rPr>
          <w:rFonts w:ascii="Times New Roman" w:hAnsi="Times New Roman" w:cs="Times New Roman"/>
          <w:noProof/>
          <w:sz w:val="24"/>
          <w:szCs w:val="24"/>
          <w:lang w:val="en-GB"/>
        </w:rPr>
        <w:t xml:space="preserve">; and </w:t>
      </w:r>
    </w:p>
    <w:p>
      <w:pPr>
        <w:pStyle w:val="ListParagraph"/>
        <w:numPr>
          <w:ilvl w:val="0"/>
          <w:numId w:val="10"/>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the revision of the General Product Safety Directive</w:t>
      </w:r>
      <w:r>
        <w:rPr>
          <w:rFonts w:ascii="Times New Roman" w:hAnsi="Times New Roman" w:cs="Times New Roman"/>
          <w:noProof/>
          <w:vertAlign w:val="superscript"/>
          <w:lang w:val="en-GB"/>
        </w:rPr>
        <w:footnoteReference w:id="65"/>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General Product Safety Directive</w:t>
      </w:r>
      <w:r>
        <w:rPr>
          <w:rFonts w:ascii="Times New Roman" w:hAnsi="Times New Roman" w:cs="Times New Roman"/>
          <w:noProof/>
          <w:sz w:val="24"/>
          <w:szCs w:val="24"/>
          <w:lang w:val="en-GB"/>
        </w:rPr>
        <w:t>, which provides the legal framework for the safety of non-food consumer products</w:t>
      </w:r>
      <w:r>
        <w:rPr>
          <w:noProof/>
          <w:vertAlign w:val="superscript"/>
          <w:lang w:val="en-GB"/>
        </w:rPr>
        <w:footnoteReference w:id="66"/>
      </w:r>
      <w:r>
        <w:rPr>
          <w:rFonts w:ascii="Times New Roman" w:hAnsi="Times New Roman" w:cs="Times New Roman"/>
          <w:noProof/>
          <w:sz w:val="24"/>
          <w:szCs w:val="24"/>
          <w:lang w:val="en-GB"/>
        </w:rPr>
        <w:t>, derives from a time when AI-powered products and connected devices were rare, which is not the case anymore. Such developments challenge the current definition of products and bring new risks or change the way existing risks could materialise, which should be reflected and duly taken into account. The growth of online selling also poses new challenges, as authorities do not always have sufficiently effective instruments for online market surveillance. In addition, e-commerce allows consumers to purchase directly from operators located outside the EU, making it more difficult to check the safety of products entering the single market. The forthcoming proposal for a revision of the General Product Safety Directive, foreseen for 2021, should provide a solid response to these increasing challenges.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a universally accepted </w:t>
      </w:r>
      <w:r>
        <w:rPr>
          <w:rFonts w:ascii="Times New Roman" w:hAnsi="Times New Roman" w:cs="Times New Roman"/>
          <w:b/>
          <w:bCs/>
          <w:noProof/>
          <w:sz w:val="24"/>
          <w:szCs w:val="24"/>
          <w:lang w:val="en-GB"/>
        </w:rPr>
        <w:t>public electronic identity</w:t>
      </w:r>
      <w:r>
        <w:rPr>
          <w:rFonts w:ascii="Times New Roman" w:hAnsi="Times New Roman" w:cs="Times New Roman"/>
          <w:noProof/>
          <w:sz w:val="24"/>
          <w:szCs w:val="24"/>
          <w:lang w:val="en-GB"/>
        </w:rPr>
        <w:t xml:space="preserve"> – based on the consumers’ choice, their consent and the guarantee that their privacy is fully respected in line with the General Data Protection Regulation (GDPR) – could give consumers the possibility to manage the access and use of their data in a fully controlled and secure manner. The Commission is currently reviewing such a system, taking into account the interest and protection of consumers</w:t>
      </w:r>
      <w:r>
        <w:rPr>
          <w:rFonts w:ascii="Times New Roman" w:hAnsi="Times New Roman" w:cs="Times New Roman"/>
          <w:noProof/>
          <w:sz w:val="24"/>
          <w:szCs w:val="24"/>
          <w:vertAlign w:val="superscript"/>
          <w:lang w:val="en-GB"/>
        </w:rPr>
        <w:footnoteReference w:id="67"/>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To address unjustified </w:t>
      </w:r>
      <w:r>
        <w:rPr>
          <w:rFonts w:ascii="Times New Roman" w:hAnsi="Times New Roman" w:cs="Times New Roman"/>
          <w:b/>
          <w:iCs/>
          <w:noProof/>
          <w:sz w:val="24"/>
          <w:szCs w:val="24"/>
        </w:rPr>
        <w:t>geo-blocking</w:t>
      </w:r>
      <w:r>
        <w:rPr>
          <w:rFonts w:ascii="Times New Roman" w:hAnsi="Times New Roman" w:cs="Times New Roman"/>
          <w:iCs/>
          <w:noProof/>
          <w:sz w:val="24"/>
          <w:szCs w:val="24"/>
        </w:rPr>
        <w:t>, which discriminates between EU consumers to segment markets along national borders, the Commission is currently carrying out its first short term review of the Geo-blocking Regulation</w:t>
      </w:r>
      <w:r>
        <w:rPr>
          <w:rStyle w:val="FootnoteReference"/>
          <w:rFonts w:ascii="Times New Roman" w:hAnsi="Times New Roman" w:cs="Times New Roman"/>
          <w:noProof/>
          <w:sz w:val="24"/>
          <w:szCs w:val="24"/>
        </w:rPr>
        <w:footnoteReference w:id="68"/>
      </w:r>
      <w:r>
        <w:rPr>
          <w:rFonts w:ascii="Times New Roman" w:hAnsi="Times New Roman" w:cs="Times New Roman"/>
          <w:iCs/>
          <w:noProof/>
          <w:sz w:val="24"/>
          <w:szCs w:val="24"/>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European Strategy for Data</w:t>
      </w:r>
      <w:r>
        <w:rPr>
          <w:rFonts w:ascii="Times New Roman" w:hAnsi="Times New Roman" w:cs="Times New Roman"/>
          <w:noProof/>
          <w:sz w:val="24"/>
          <w:szCs w:val="24"/>
          <w:vertAlign w:val="superscript"/>
          <w:lang w:val="en-GB"/>
        </w:rPr>
        <w:footnoteReference w:id="69"/>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aims to facilitate the effective individuals’ right to </w:t>
      </w:r>
      <w:r>
        <w:rPr>
          <w:rFonts w:ascii="Times New Roman" w:hAnsi="Times New Roman" w:cs="Times New Roman"/>
          <w:b/>
          <w:bCs/>
          <w:noProof/>
          <w:sz w:val="24"/>
          <w:szCs w:val="24"/>
          <w:lang w:val="en-GB"/>
        </w:rPr>
        <w:t>data portability</w:t>
      </w:r>
      <w:r>
        <w:rPr>
          <w:rFonts w:ascii="Times New Roman" w:hAnsi="Times New Roman" w:cs="Times New Roman"/>
          <w:noProof/>
          <w:sz w:val="24"/>
          <w:szCs w:val="24"/>
          <w:lang w:val="en-GB"/>
        </w:rPr>
        <w:t xml:space="preserve"> under the GDPR. This right has clear potential to put individuals at the centre of the data economy by enabling them to switch between service providers, combine services, use other innovative services and choose the </w:t>
      </w:r>
      <w:r>
        <w:rPr>
          <w:rFonts w:ascii="Times New Roman" w:hAnsi="Times New Roman" w:cs="Times New Roman"/>
          <w:noProof/>
          <w:sz w:val="24"/>
          <w:szCs w:val="24"/>
        </w:rPr>
        <w:t xml:space="preserve">services that offer </w:t>
      </w:r>
      <w:r>
        <w:rPr>
          <w:rFonts w:ascii="Times New Roman" w:hAnsi="Times New Roman" w:cs="Times New Roman"/>
          <w:noProof/>
          <w:sz w:val="24"/>
          <w:szCs w:val="24"/>
          <w:lang w:val="en-GB"/>
        </w:rPr>
        <w:t xml:space="preserve">most data protection. The Strategy will also drive the creation of a genuine single market for data and the creation of </w:t>
      </w:r>
      <w:r>
        <w:rPr>
          <w:rFonts w:ascii="Times New Roman" w:hAnsi="Times New Roman" w:cs="Times New Roman"/>
          <w:b/>
          <w:bCs/>
          <w:noProof/>
          <w:sz w:val="24"/>
          <w:szCs w:val="24"/>
          <w:lang w:val="en-GB"/>
        </w:rPr>
        <w:t>common European data spaces</w:t>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Furthermore, the </w:t>
      </w:r>
      <w:r>
        <w:rPr>
          <w:rFonts w:ascii="Times New Roman" w:hAnsi="Times New Roman" w:cs="Times New Roman"/>
          <w:b/>
          <w:bCs/>
          <w:noProof/>
          <w:sz w:val="24"/>
          <w:szCs w:val="24"/>
          <w:lang w:val="en-GB"/>
        </w:rPr>
        <w:t>retail financial services sector</w:t>
      </w:r>
      <w:r>
        <w:rPr>
          <w:rFonts w:ascii="Times New Roman" w:hAnsi="Times New Roman" w:cs="Times New Roman"/>
          <w:noProof/>
          <w:sz w:val="24"/>
          <w:szCs w:val="24"/>
          <w:lang w:val="en-GB"/>
        </w:rPr>
        <w:t xml:space="preserve"> has been profoundly transformed by the digital transition</w:t>
      </w:r>
      <w:r>
        <w:rPr>
          <w:rFonts w:ascii="Times New Roman" w:hAnsi="Times New Roman" w:cs="Times New Roman"/>
          <w:noProof/>
          <w:sz w:val="24"/>
          <w:szCs w:val="24"/>
          <w:vertAlign w:val="superscript"/>
          <w:lang w:val="en-GB"/>
        </w:rPr>
        <w:footnoteReference w:id="70"/>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introducing new trends and solutions, and diversifying the offer of financial products and services.</w:t>
      </w:r>
      <w:r>
        <w:rPr>
          <w:rFonts w:ascii="Times New Roman" w:hAnsi="Times New Roman"/>
          <w:noProof/>
          <w:sz w:val="24"/>
        </w:rPr>
        <w:t xml:space="preserve"> </w:t>
      </w:r>
      <w:r>
        <w:rPr>
          <w:rFonts w:ascii="Times New Roman" w:hAnsi="Times New Roman" w:cs="Times New Roman"/>
          <w:noProof/>
          <w:sz w:val="24"/>
          <w:szCs w:val="24"/>
          <w:lang w:val="en-GB"/>
        </w:rPr>
        <w:t xml:space="preserve">Non-traditional providers of such services – such as FinTechs and peer-to-peer lenders – </w:t>
      </w:r>
      <w:r>
        <w:rPr>
          <w:rFonts w:ascii="Times New Roman" w:hAnsi="Times New Roman" w:cs="Times New Roman"/>
          <w:noProof/>
          <w:sz w:val="24"/>
          <w:szCs w:val="24"/>
          <w:lang w:val="en-IE"/>
        </w:rPr>
        <w:t xml:space="preserve">have joined traditional providers who themselves </w:t>
      </w:r>
      <w:r>
        <w:rPr>
          <w:rFonts w:ascii="Times New Roman" w:hAnsi="Times New Roman" w:cs="Times New Roman"/>
          <w:noProof/>
          <w:sz w:val="24"/>
          <w:szCs w:val="24"/>
          <w:lang w:val="en-GB"/>
        </w:rPr>
        <w:t xml:space="preserve">increasingly use online sales channels as well. New products, such as short-term high-cost loans, that are concluded for a short period but can lead to significant costs for the borrower, are ever-more marketed and sold digitally. </w:t>
      </w:r>
      <w:r>
        <w:rPr>
          <w:rFonts w:ascii="Times New Roman" w:hAnsi="Times New Roman" w:cs="Times New Roman"/>
          <w:noProof/>
          <w:sz w:val="24"/>
          <w:szCs w:val="24"/>
          <w:lang w:val="en-IE"/>
        </w:rPr>
        <w:t>New technologies, such as instant payment solutions, can bring tangible benefits for consumers but may require specific consumer protection measures</w:t>
      </w:r>
      <w:r>
        <w:rPr>
          <w:rFonts w:ascii="Times New Roman" w:hAnsi="Times New Roman" w:cs="Times New Roman"/>
          <w:noProof/>
          <w:sz w:val="24"/>
          <w:szCs w:val="24"/>
          <w:vertAlign w:val="superscript"/>
          <w:lang w:val="en-IE"/>
        </w:rPr>
        <w:footnoteReference w:id="71"/>
      </w:r>
      <w:r>
        <w:rPr>
          <w:rFonts w:ascii="Times New Roman" w:hAnsi="Times New Roman" w:cs="Times New Roman"/>
          <w:noProof/>
          <w:sz w:val="24"/>
          <w:szCs w:val="24"/>
          <w:lang w:val="en-IE"/>
        </w:rPr>
        <w:t>.</w:t>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The Commission has recently announced initiatives which will improve consumer protection in payments. These issues will be considered in the framework of the recently adopted Retail Payments Strategy for the EU</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 xml:space="preserve">The use of alternative categories of data in combination with </w:t>
      </w:r>
      <w:r>
        <w:rPr>
          <w:rFonts w:ascii="Times New Roman" w:hAnsi="Times New Roman" w:cs="Times New Roman"/>
          <w:noProof/>
          <w:sz w:val="24"/>
          <w:szCs w:val="24"/>
          <w:lang w:val="en-GB"/>
        </w:rPr>
        <w:t>automated decision-making for credit scoring raises questions as to what</w:t>
      </w:r>
      <w:r>
        <w:rPr>
          <w:rFonts w:ascii="Times New Roman" w:hAnsi="Times New Roman" w:cs="Times New Roman"/>
          <w:noProof/>
          <w:sz w:val="24"/>
          <w:szCs w:val="24"/>
          <w:lang w:val="en-IE"/>
        </w:rPr>
        <w:t xml:space="preserve"> data should be used</w:t>
      </w:r>
      <w:r>
        <w:rPr>
          <w:rFonts w:ascii="Times New Roman" w:hAnsi="Times New Roman" w:cs="Times New Roman"/>
          <w:noProof/>
          <w:sz w:val="24"/>
          <w:szCs w:val="24"/>
          <w:lang w:val="en-GB"/>
        </w:rPr>
        <w:t xml:space="preserve"> to assess consumers’ creditworthiness and highlights the risks of discrimination from decisions based on opaque algorithms – a type of risk likely to be addressed also through the above-mentioned legal act on requirements for Artificial Intelligence. Moreover, existing legislation, such as the </w:t>
      </w:r>
      <w:r>
        <w:rPr>
          <w:rFonts w:ascii="Times New Roman" w:hAnsi="Times New Roman" w:cs="Times New Roman"/>
          <w:b/>
          <w:bCs/>
          <w:noProof/>
          <w:sz w:val="24"/>
          <w:szCs w:val="24"/>
          <w:lang w:val="en-GB"/>
        </w:rPr>
        <w:t>Consumer Credit Directive</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 xml:space="preserve">the </w:t>
      </w:r>
      <w:r>
        <w:rPr>
          <w:rFonts w:ascii="Times New Roman" w:hAnsi="Times New Roman" w:cs="Times New Roman"/>
          <w:b/>
          <w:bCs/>
          <w:noProof/>
          <w:sz w:val="24"/>
          <w:szCs w:val="24"/>
          <w:lang w:val="en-IE"/>
        </w:rPr>
        <w:t>Mortgage Credit Directive, the Payment Account Directive</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 xml:space="preserve">and </w:t>
      </w:r>
      <w:r>
        <w:rPr>
          <w:rFonts w:ascii="Times New Roman" w:hAnsi="Times New Roman" w:cs="Times New Roman"/>
          <w:noProof/>
          <w:sz w:val="24"/>
          <w:szCs w:val="24"/>
          <w:lang w:val="en-IE"/>
        </w:rPr>
        <w:t>the</w:t>
      </w:r>
      <w:r>
        <w:rPr>
          <w:rFonts w:ascii="Times New Roman" w:hAnsi="Times New Roman" w:cs="Times New Roman"/>
          <w:b/>
          <w:bCs/>
          <w:noProof/>
          <w:sz w:val="24"/>
          <w:szCs w:val="24"/>
          <w:lang w:val="en-GB"/>
        </w:rPr>
        <w:t xml:space="preserve"> Distance Marketing of Financial Services Directive</w:t>
      </w:r>
      <w:r>
        <w:rPr>
          <w:rFonts w:ascii="Times New Roman" w:hAnsi="Times New Roman"/>
          <w:noProof/>
          <w:sz w:val="24"/>
          <w:lang w:val="en-GB"/>
        </w:rPr>
        <w:t xml:space="preserve">, </w:t>
      </w:r>
      <w:r>
        <w:rPr>
          <w:rFonts w:ascii="Times New Roman" w:hAnsi="Times New Roman" w:cs="Times New Roman"/>
          <w:noProof/>
          <w:sz w:val="24"/>
          <w:szCs w:val="24"/>
          <w:lang w:val="en-GB"/>
        </w:rPr>
        <w:t>should be revised in order to</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 xml:space="preserve">reflect the growing use of digital </w:t>
      </w:r>
      <w:r>
        <w:rPr>
          <w:rFonts w:ascii="Times New Roman" w:hAnsi="Times New Roman" w:cs="Times New Roman"/>
          <w:noProof/>
          <w:sz w:val="24"/>
          <w:szCs w:val="24"/>
          <w:lang w:val="en-IE"/>
        </w:rPr>
        <w:t>means and address the above-mentioned challenges</w:t>
      </w:r>
      <w:r>
        <w:rPr>
          <w:rFonts w:ascii="Times New Roman" w:hAnsi="Times New Roman" w:cs="Times New Roman"/>
          <w:noProof/>
          <w:sz w:val="24"/>
          <w:szCs w:val="24"/>
          <w:lang w:val="en-GB"/>
        </w:rPr>
        <w:t xml:space="preserve">. It should, empower consumers to understand products and to compare </w:t>
      </w:r>
      <w:r>
        <w:rPr>
          <w:rFonts w:ascii="Times New Roman" w:hAnsi="Times New Roman" w:cs="Times New Roman"/>
          <w:noProof/>
          <w:sz w:val="24"/>
          <w:szCs w:val="24"/>
          <w:lang w:val="en-IE"/>
        </w:rPr>
        <w:t xml:space="preserve">and accept </w:t>
      </w:r>
      <w:r>
        <w:rPr>
          <w:rFonts w:ascii="Times New Roman" w:hAnsi="Times New Roman" w:cs="Times New Roman"/>
          <w:noProof/>
          <w:sz w:val="24"/>
          <w:szCs w:val="24"/>
          <w:lang w:val="en-GB"/>
        </w:rPr>
        <w:t xml:space="preserve">offers online, thereby boosting </w:t>
      </w:r>
      <w:r>
        <w:rPr>
          <w:rFonts w:ascii="Times New Roman" w:hAnsi="Times New Roman" w:cs="Times New Roman"/>
          <w:noProof/>
          <w:sz w:val="24"/>
          <w:szCs w:val="24"/>
          <w:lang w:val="en-IE"/>
        </w:rPr>
        <w:t xml:space="preserve">innovation and </w:t>
      </w:r>
      <w:r>
        <w:rPr>
          <w:rFonts w:ascii="Times New Roman" w:hAnsi="Times New Roman" w:cs="Times New Roman"/>
          <w:noProof/>
          <w:sz w:val="24"/>
          <w:szCs w:val="24"/>
          <w:lang w:val="en-GB"/>
        </w:rPr>
        <w:t xml:space="preserve">consumer trust.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 xml:space="preserve">The Commission’s new </w:t>
      </w:r>
      <w:r>
        <w:rPr>
          <w:rFonts w:ascii="Times New Roman" w:hAnsi="Times New Roman" w:cs="Times New Roman"/>
          <w:b/>
          <w:noProof/>
          <w:sz w:val="24"/>
          <w:szCs w:val="24"/>
        </w:rPr>
        <w:t>digital finance package</w:t>
      </w:r>
      <w:r>
        <w:rPr>
          <w:rFonts w:ascii="Times New Roman" w:hAnsi="Times New Roman" w:cs="Times New Roman"/>
          <w:noProof/>
          <w:sz w:val="24"/>
          <w:szCs w:val="24"/>
        </w:rPr>
        <w:t xml:space="preserve">, including digital finance and retail payments strategies and legislative proposals on crypto-assets and digital operational resilience for the financial sector aim to ensure that consumers and businesses reap the benefits of innovation while being protected. </w:t>
      </w:r>
      <w:r>
        <w:rPr>
          <w:rFonts w:ascii="Times New Roman" w:hAnsi="Times New Roman" w:cs="Times New Roman"/>
          <w:noProof/>
          <w:sz w:val="24"/>
          <w:szCs w:val="24"/>
          <w:lang w:val="en-IE"/>
        </w:rPr>
        <w:t>Reflecting ongoing developments in the digital transformation will also be part of the retail investment strategy which should focus on the interests of individual investors and is envisaged for the first half of 2022.</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w:t>
      </w:r>
      <w:r>
        <w:rPr>
          <w:noProof/>
        </w:rPr>
        <w:t xml:space="preserve"> the </w:t>
      </w:r>
      <w:r>
        <w:rPr>
          <w:rFonts w:ascii="Times New Roman" w:hAnsi="Times New Roman" w:cs="Times New Roman"/>
          <w:noProof/>
          <w:sz w:val="24"/>
          <w:szCs w:val="24"/>
          <w:lang w:val="en-GB"/>
        </w:rPr>
        <w:t xml:space="preserve">digital transformation can also bring new challenges such as when digital solutions are not designed to be also </w:t>
      </w:r>
      <w:r>
        <w:rPr>
          <w:rFonts w:ascii="Times New Roman" w:hAnsi="Times New Roman" w:cs="Times New Roman"/>
          <w:b/>
          <w:noProof/>
          <w:sz w:val="24"/>
          <w:szCs w:val="24"/>
          <w:lang w:val="en-GB"/>
        </w:rPr>
        <w:t>accessible to persons with disabilities</w:t>
      </w:r>
      <w:r>
        <w:rPr>
          <w:rFonts w:ascii="Times New Roman" w:hAnsi="Times New Roman" w:cs="Times New Roman"/>
          <w:noProof/>
          <w:sz w:val="24"/>
          <w:szCs w:val="24"/>
          <w:lang w:val="en-GB"/>
        </w:rPr>
        <w:t>. The Commission is supporting Member States in the transposition of the European Accessibility Act</w:t>
      </w:r>
      <w:r>
        <w:rPr>
          <w:rStyle w:val="FootnoteReference"/>
          <w:rFonts w:ascii="Times New Roman" w:hAnsi="Times New Roman" w:cs="Times New Roman"/>
          <w:noProof/>
          <w:sz w:val="24"/>
          <w:szCs w:val="24"/>
          <w:lang w:val="en-GB"/>
        </w:rPr>
        <w:footnoteReference w:id="73"/>
      </w:r>
      <w:r>
        <w:rPr>
          <w:rFonts w:ascii="Times New Roman" w:hAnsi="Times New Roman" w:cs="Times New Roman"/>
          <w:noProof/>
          <w:sz w:val="24"/>
          <w:szCs w:val="24"/>
          <w:lang w:val="en-GB"/>
        </w:rPr>
        <w:t xml:space="preserve">. Its application by 2025 will help remove digitalisation challenges for people with disabilities and increase the availability of accessible products and services for persons with disabilities.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the digital transformation requires consumers to have strong digital literacy and digital competences that should be promoted by education and training </w:t>
      </w:r>
      <w:r>
        <w:rPr>
          <w:rFonts w:ascii="Times New Roman" w:hAnsi="Times New Roman" w:cs="Times New Roman"/>
          <w:noProof/>
          <w:sz w:val="24"/>
          <w:szCs w:val="24"/>
        </w:rPr>
        <w:t>in a lifelong learning perspective</w:t>
      </w:r>
      <w:r>
        <w:rPr>
          <w:rFonts w:ascii="Times New Roman" w:hAnsi="Times New Roman" w:cs="Times New Roman"/>
          <w:noProof/>
          <w:sz w:val="24"/>
          <w:szCs w:val="24"/>
          <w:lang w:val="en-GB"/>
        </w:rPr>
        <w:t xml:space="preserve"> as highlighted by the </w:t>
      </w:r>
      <w:r>
        <w:rPr>
          <w:rFonts w:ascii="Times New Roman" w:hAnsi="Times New Roman" w:cs="Times New Roman"/>
          <w:b/>
          <w:bCs/>
          <w:noProof/>
          <w:sz w:val="24"/>
          <w:szCs w:val="24"/>
          <w:lang w:val="en-GB"/>
        </w:rPr>
        <w:t>Digital Education Action Plan 2021-2027</w:t>
      </w:r>
      <w:r>
        <w:rPr>
          <w:rStyle w:val="FootnoteReference"/>
          <w:rFonts w:ascii="Times New Roman" w:hAnsi="Times New Roman" w:cs="Times New Roman"/>
          <w:b/>
          <w:bCs/>
          <w:noProof/>
          <w:sz w:val="24"/>
          <w:szCs w:val="24"/>
          <w:lang w:val="en-GB"/>
        </w:rPr>
        <w:footnoteReference w:id="74"/>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rPr>
        <w:t>and its strategic priorities</w:t>
      </w:r>
      <w:r>
        <w:rPr>
          <w:rFonts w:ascii="Times New Roman" w:hAnsi="Times New Roman" w:cs="Times New Roman"/>
          <w:noProof/>
          <w:sz w:val="24"/>
          <w:szCs w:val="24"/>
          <w:lang w:val="en-GB"/>
        </w:rPr>
        <w:t>.</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 7</w:t>
      </w:r>
      <w:r>
        <w:rPr>
          <w:rFonts w:ascii="Times New Roman" w:hAnsi="Times New Roman" w:cs="Times New Roman"/>
          <w:noProof/>
          <w:sz w:val="24"/>
          <w:szCs w:val="24"/>
          <w:lang w:val="en-GB"/>
        </w:rPr>
        <w:t>: By 2022 and after updating its</w:t>
      </w:r>
      <w:r>
        <w:rPr>
          <w:rFonts w:ascii="Times New Roman" w:hAnsi="Times New Roman" w:cs="Times New Roman"/>
          <w:b/>
          <w:bCs/>
          <w:noProof/>
          <w:sz w:val="24"/>
          <w:szCs w:val="24"/>
          <w:lang w:val="en-GB"/>
        </w:rPr>
        <w:t xml:space="preserve"> guidance documents</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on the Unfair Commercial Practices Directive and the Consumer Rights Directive</w:t>
      </w:r>
      <w:r>
        <w:rPr>
          <w:rFonts w:ascii="Times New Roman" w:hAnsi="Times New Roman" w:cs="Times New Roman"/>
          <w:noProof/>
          <w:sz w:val="24"/>
          <w:szCs w:val="24"/>
          <w:lang w:val="en-GB"/>
        </w:rPr>
        <w:t xml:space="preserve">, the Commission plans to </w:t>
      </w:r>
      <w:r>
        <w:rPr>
          <w:rFonts w:ascii="Times New Roman" w:hAnsi="Times New Roman" w:cs="Times New Roman"/>
          <w:b/>
          <w:bCs/>
          <w:noProof/>
          <w:sz w:val="24"/>
          <w:szCs w:val="24"/>
          <w:lang w:val="en-GB"/>
        </w:rPr>
        <w:t>analyse</w:t>
      </w:r>
      <w:r>
        <w:rPr>
          <w:rFonts w:ascii="Times New Roman" w:hAnsi="Times New Roman" w:cs="Times New Roman"/>
          <w:noProof/>
          <w:sz w:val="24"/>
          <w:szCs w:val="24"/>
          <w:lang w:val="en-GB"/>
        </w:rPr>
        <w:t xml:space="preserve"> whether additional legislation or other action are needed in the medium-term in order to ensure equal fairness online and offline.</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 8</w:t>
      </w:r>
      <w:r>
        <w:rPr>
          <w:rFonts w:ascii="Times New Roman" w:hAnsi="Times New Roman" w:cs="Times New Roman"/>
          <w:noProof/>
          <w:sz w:val="24"/>
          <w:szCs w:val="24"/>
          <w:lang w:val="en-GB"/>
        </w:rPr>
        <w:t xml:space="preserve">: In 2021, as announced in the White Paper on AI, the Commission foresees to make a proposal for a </w:t>
      </w:r>
      <w:r>
        <w:rPr>
          <w:rFonts w:ascii="Times New Roman" w:hAnsi="Times New Roman" w:cs="Times New Roman"/>
          <w:b/>
          <w:bCs/>
          <w:noProof/>
          <w:sz w:val="24"/>
          <w:szCs w:val="24"/>
          <w:lang w:val="en-GB"/>
        </w:rPr>
        <w:t>horizontal legal act laying down requirements for AI</w:t>
      </w:r>
      <w:r>
        <w:rPr>
          <w:rFonts w:ascii="Times New Roman" w:hAnsi="Times New Roman" w:cs="Times New Roman"/>
          <w:noProof/>
          <w:sz w:val="24"/>
          <w:szCs w:val="24"/>
        </w:rPr>
        <w:t>.</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 9</w:t>
      </w:r>
      <w:r>
        <w:rPr>
          <w:rFonts w:ascii="Times New Roman" w:hAnsi="Times New Roman" w:cs="Times New Roman"/>
          <w:noProof/>
          <w:sz w:val="24"/>
          <w:szCs w:val="24"/>
          <w:lang w:val="en-GB"/>
        </w:rPr>
        <w:t xml:space="preserve">: In 2021, the Commission plans to prepare a proposal for a revision of the </w:t>
      </w:r>
      <w:r>
        <w:rPr>
          <w:rFonts w:ascii="Times New Roman" w:hAnsi="Times New Roman" w:cs="Times New Roman"/>
          <w:b/>
          <w:bCs/>
          <w:noProof/>
          <w:sz w:val="24"/>
          <w:szCs w:val="24"/>
          <w:lang w:val="en-GB"/>
        </w:rPr>
        <w:t>General Product Safety Directive</w:t>
      </w:r>
      <w:r>
        <w:rPr>
          <w:rFonts w:ascii="Times New Roman" w:hAnsi="Times New Roman" w:cs="Times New Roman"/>
          <w:noProof/>
          <w:sz w:val="24"/>
          <w:szCs w:val="24"/>
          <w:lang w:val="en-GB"/>
        </w:rPr>
        <w:t xml:space="preserve"> to address new challenges to the safety of products brought by new technologies and online selling. Complementarily, in 2021 the Commission aims to also prepare a proposal for the </w:t>
      </w:r>
      <w:r>
        <w:rPr>
          <w:rFonts w:ascii="Times New Roman" w:hAnsi="Times New Roman" w:cs="Times New Roman"/>
          <w:b/>
          <w:bCs/>
          <w:noProof/>
          <w:sz w:val="24"/>
          <w:szCs w:val="24"/>
          <w:lang w:val="en-GB"/>
        </w:rPr>
        <w:t>revision of the Machinery Directive</w:t>
      </w:r>
      <w:r>
        <w:rPr>
          <w:rFonts w:ascii="Times New Roman" w:hAnsi="Times New Roman" w:cs="Times New Roman"/>
          <w:noProof/>
          <w:sz w:val="24"/>
          <w:szCs w:val="24"/>
          <w:lang w:val="en-GB"/>
        </w:rPr>
        <w:t xml:space="preserve">. </w:t>
      </w:r>
    </w:p>
    <w:p>
      <w:pPr>
        <w:numPr>
          <w:ilvl w:val="0"/>
          <w:numId w:val="13"/>
        </w:numPr>
        <w:pBdr>
          <w:top w:val="single" w:sz="4" w:space="1" w:color="auto"/>
          <w:left w:val="single" w:sz="4" w:space="4" w:color="auto"/>
          <w:bottom w:val="single" w:sz="4" w:space="6" w:color="auto"/>
          <w:right w:val="single" w:sz="4" w:space="4" w:color="auto"/>
        </w:pBdr>
        <w:spacing w:after="36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 10:</w:t>
      </w:r>
      <w:r>
        <w:rPr>
          <w:rFonts w:ascii="Times New Roman" w:hAnsi="Times New Roman" w:cs="Times New Roman"/>
          <w:noProof/>
          <w:sz w:val="24"/>
          <w:szCs w:val="24"/>
          <w:lang w:val="en-GB"/>
        </w:rPr>
        <w:t xml:space="preserve"> In 2021, </w:t>
      </w:r>
      <w:r>
        <w:rPr>
          <w:rFonts w:ascii="Times New Roman" w:hAnsi="Times New Roman" w:cs="Times New Roman"/>
          <w:noProof/>
          <w:sz w:val="24"/>
          <w:szCs w:val="24"/>
        </w:rPr>
        <w:t xml:space="preserve">the Commission plans to prepare proposals for the revision of the </w:t>
      </w:r>
      <w:r>
        <w:rPr>
          <w:rFonts w:ascii="Times New Roman" w:hAnsi="Times New Roman" w:cs="Times New Roman"/>
          <w:b/>
          <w:noProof/>
          <w:sz w:val="24"/>
          <w:szCs w:val="24"/>
        </w:rPr>
        <w:t>Consumer Credit Directive</w:t>
      </w:r>
      <w:r>
        <w:rPr>
          <w:rFonts w:ascii="Times New Roman" w:hAnsi="Times New Roman" w:cs="Times New Roman"/>
          <w:noProof/>
          <w:sz w:val="24"/>
          <w:szCs w:val="24"/>
        </w:rPr>
        <w:t xml:space="preserve"> and the</w:t>
      </w:r>
      <w:r>
        <w:rPr>
          <w:rFonts w:ascii="Times New Roman" w:hAnsi="Times New Roman" w:cs="Times New Roman"/>
          <w:b/>
          <w:noProof/>
          <w:sz w:val="24"/>
          <w:szCs w:val="24"/>
        </w:rPr>
        <w:t xml:space="preserve"> Distance Marketing of Financial Services Directive </w:t>
      </w:r>
      <w:r>
        <w:rPr>
          <w:rFonts w:ascii="Times New Roman" w:hAnsi="Times New Roman" w:cs="Times New Roman"/>
          <w:noProof/>
          <w:sz w:val="24"/>
          <w:szCs w:val="24"/>
        </w:rPr>
        <w:t xml:space="preserve">to reinforce consumer protection </w:t>
      </w:r>
      <w:r>
        <w:rPr>
          <w:rFonts w:ascii="Times New Roman" w:hAnsi="Times New Roman" w:cs="Times New Roman"/>
          <w:noProof/>
          <w:sz w:val="24"/>
          <w:szCs w:val="24"/>
          <w:lang w:val="en-GB"/>
        </w:rPr>
        <w:t>in the context of the digitalisation of retail financial services.</w:t>
      </w:r>
    </w:p>
    <w:p>
      <w:pPr>
        <w:keepNext/>
        <w:numPr>
          <w:ilvl w:val="1"/>
          <w:numId w:val="1"/>
        </w:numPr>
        <w:spacing w:before="100" w:beforeAutospacing="1" w:after="240" w:line="240" w:lineRule="auto"/>
        <w:ind w:left="714" w:hanging="357"/>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 Effective enforcement and redress</w:t>
      </w:r>
    </w:p>
    <w:p>
      <w:p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Example: The forthcoming Directive on Representative Actions allows consumers to join forces.</w:t>
      </w:r>
      <w:r>
        <w:rPr>
          <w:rFonts w:ascii="Times New Roman" w:hAnsi="Times New Roman" w:cs="Times New Roman"/>
          <w:i/>
          <w:iCs/>
          <w:noProof/>
          <w:sz w:val="24"/>
          <w:szCs w:val="24"/>
        </w:rPr>
        <w:t xml:space="preserve"> For future cases, qualified entities, designated for this purpose, can </w:t>
      </w:r>
      <w:r>
        <w:rPr>
          <w:rFonts w:ascii="Times New Roman" w:hAnsi="Times New Roman" w:cs="Times New Roman"/>
          <w:i/>
          <w:iCs/>
          <w:noProof/>
          <w:sz w:val="24"/>
          <w:szCs w:val="24"/>
          <w:lang w:val="en-GB"/>
        </w:rPr>
        <w:t xml:space="preserve">bring cases for the collective interests of consumers, including in cross-border situations, more easily to courts or administrative authorities. This will make it easier for consumers to seek jointly redress in cases that are similar, for example, to the manipulation of exhaust gas emission tests for certain diesel cars.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Just as businesses are entitled to sell products and offer services to all consumers in the single market, </w:t>
      </w:r>
      <w:r>
        <w:rPr>
          <w:rFonts w:ascii="Times New Roman" w:hAnsi="Times New Roman" w:cs="Times New Roman"/>
          <w:b/>
          <w:bCs/>
          <w:noProof/>
          <w:sz w:val="24"/>
          <w:szCs w:val="24"/>
          <w:lang w:val="en-GB"/>
        </w:rPr>
        <w:t>consumers</w:t>
      </w:r>
      <w:r>
        <w:rPr>
          <w:rFonts w:ascii="Times New Roman" w:hAnsi="Times New Roman" w:cs="Times New Roman"/>
          <w:bCs/>
          <w:noProof/>
          <w:sz w:val="24"/>
          <w:szCs w:val="24"/>
          <w:lang w:val="en-GB"/>
        </w:rPr>
        <w:t>,</w:t>
      </w:r>
      <w:r>
        <w:rPr>
          <w:rFonts w:ascii="Times New Roman" w:hAnsi="Times New Roman" w:cs="Times New Roman"/>
          <w:b/>
          <w:bCs/>
          <w:noProof/>
          <w:sz w:val="24"/>
          <w:szCs w:val="24"/>
          <w:lang w:val="en-GB"/>
        </w:rPr>
        <w:t xml:space="preserve"> </w:t>
      </w:r>
      <w:r>
        <w:rPr>
          <w:rFonts w:ascii="Times New Roman" w:hAnsi="Times New Roman" w:cs="Times New Roman"/>
          <w:bCs/>
          <w:noProof/>
          <w:sz w:val="24"/>
          <w:szCs w:val="24"/>
          <w:lang w:val="en-GB"/>
        </w:rPr>
        <w:t>wherever they are in the EU,</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should be able to enforce their rights effectively</w:t>
      </w:r>
      <w:r>
        <w:rPr>
          <w:rFonts w:ascii="Times New Roman" w:hAnsi="Times New Roman" w:cs="Times New Roman"/>
          <w:noProof/>
          <w:sz w:val="24"/>
          <w:szCs w:val="24"/>
          <w:lang w:val="en-GB"/>
        </w:rPr>
        <w:t xml:space="preserve"> vis-à-vis these businesses. In practice, however, website screening by enforcement authorities has shown that consumer rights are often not respected. Between 2007 and 2019, an average 60% of websites checked were found not to be complying with basic consumer rules and thus requiring corrections</w:t>
      </w:r>
      <w:r>
        <w:rPr>
          <w:rFonts w:ascii="Times New Roman" w:hAnsi="Times New Roman" w:cs="Times New Roman"/>
          <w:noProof/>
          <w:sz w:val="24"/>
          <w:szCs w:val="24"/>
          <w:vertAlign w:val="superscript"/>
          <w:lang w:val="en-GB"/>
        </w:rPr>
        <w:footnoteReference w:id="75"/>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enforcement of consumer rights is first and foremost the</w:t>
      </w:r>
      <w:r>
        <w:rPr>
          <w:rFonts w:ascii="Times New Roman" w:hAnsi="Times New Roman" w:cs="Times New Roman"/>
          <w:b/>
          <w:bCs/>
          <w:noProof/>
          <w:sz w:val="24"/>
          <w:szCs w:val="24"/>
          <w:lang w:val="en-GB"/>
        </w:rPr>
        <w:t xml:space="preserve"> responsibility of national authorities,</w:t>
      </w:r>
      <w:r>
        <w:rPr>
          <w:rFonts w:ascii="Times New Roman" w:hAnsi="Times New Roman" w:cs="Times New Roman"/>
          <w:noProof/>
          <w:sz w:val="24"/>
          <w:szCs w:val="24"/>
          <w:lang w:val="en-GB"/>
        </w:rPr>
        <w:t xml:space="preserve"> but the</w:t>
      </w:r>
      <w:r>
        <w:rPr>
          <w:rFonts w:ascii="Times New Roman" w:hAnsi="Times New Roman" w:cs="Times New Roman"/>
          <w:b/>
          <w:bCs/>
          <w:noProof/>
          <w:sz w:val="24"/>
          <w:szCs w:val="24"/>
          <w:lang w:val="en-GB"/>
        </w:rPr>
        <w:t xml:space="preserve"> </w:t>
      </w:r>
      <w:r>
        <w:rPr>
          <w:rFonts w:ascii="Times New Roman" w:hAnsi="Times New Roman" w:cs="Times New Roman"/>
          <w:bCs/>
          <w:noProof/>
          <w:sz w:val="24"/>
          <w:szCs w:val="24"/>
          <w:lang w:val="en-GB"/>
        </w:rPr>
        <w:t>EU plays</w:t>
      </w:r>
      <w:r>
        <w:rPr>
          <w:rFonts w:ascii="Times New Roman" w:hAnsi="Times New Roman" w:cs="Times New Roman"/>
          <w:noProof/>
          <w:sz w:val="24"/>
          <w:szCs w:val="24"/>
          <w:lang w:val="en-GB"/>
        </w:rPr>
        <w:t xml:space="preserve"> an important </w:t>
      </w:r>
      <w:r>
        <w:rPr>
          <w:rFonts w:ascii="Times New Roman" w:hAnsi="Times New Roman" w:cs="Times New Roman"/>
          <w:b/>
          <w:bCs/>
          <w:noProof/>
          <w:sz w:val="24"/>
          <w:szCs w:val="24"/>
          <w:lang w:val="en-GB"/>
        </w:rPr>
        <w:t xml:space="preserve">coordinating and supporting </w:t>
      </w:r>
      <w:r>
        <w:rPr>
          <w:rFonts w:ascii="Times New Roman" w:hAnsi="Times New Roman" w:cs="Times New Roman"/>
          <w:noProof/>
          <w:sz w:val="24"/>
          <w:szCs w:val="24"/>
          <w:lang w:val="en-GB"/>
        </w:rPr>
        <w:t xml:space="preserve">role. The new </w:t>
      </w:r>
      <w:r>
        <w:rPr>
          <w:rFonts w:ascii="Times New Roman" w:hAnsi="Times New Roman" w:cs="Times New Roman"/>
          <w:b/>
          <w:bCs/>
          <w:noProof/>
          <w:sz w:val="24"/>
          <w:szCs w:val="24"/>
          <w:lang w:val="en-GB"/>
        </w:rPr>
        <w:t>Consumer Protection Cooperation (CPC) Regulation</w:t>
      </w:r>
      <w:r>
        <w:rPr>
          <w:rFonts w:ascii="Times New Roman" w:hAnsi="Times New Roman" w:cs="Times New Roman"/>
          <w:bCs/>
          <w:noProof/>
          <w:sz w:val="24"/>
          <w:szCs w:val="24"/>
          <w:vertAlign w:val="superscript"/>
          <w:lang w:val="en-GB"/>
        </w:rPr>
        <w:footnoteReference w:id="76"/>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which entered into force in January 2020,</w:t>
      </w:r>
      <w:r>
        <w:rPr>
          <w:rFonts w:ascii="Times New Roman" w:hAnsi="Times New Roman" w:cs="Times New Roman"/>
          <w:noProof/>
          <w:sz w:val="24"/>
          <w:szCs w:val="24"/>
          <w:lang w:val="en-GB"/>
        </w:rPr>
        <w:t xml:space="preserve"> provides a stronger basis for joint EU action. It strengthens </w:t>
      </w:r>
      <w:r>
        <w:rPr>
          <w:rFonts w:ascii="Times New Roman" w:hAnsi="Times New Roman" w:cs="Times New Roman"/>
          <w:noProof/>
          <w:sz w:val="24"/>
          <w:szCs w:val="24"/>
        </w:rPr>
        <w:t xml:space="preserve">enforcement authorities’ </w:t>
      </w:r>
      <w:r>
        <w:rPr>
          <w:rFonts w:ascii="Times New Roman" w:hAnsi="Times New Roman" w:cs="Times New Roman"/>
          <w:noProof/>
          <w:sz w:val="24"/>
          <w:szCs w:val="24"/>
          <w:lang w:val="en-GB"/>
        </w:rPr>
        <w:t xml:space="preserve">online capacity, cooperation mechanisms and intelligence gathering system to address large-scale infringements of EU consumer law, ensure consistent level of consumer protection and offer a ‘one-stop-shop’ for businesses. The Commission will not hesitate to make use of its powers under the Regulation to </w:t>
      </w:r>
      <w:r>
        <w:rPr>
          <w:rFonts w:ascii="Times New Roman" w:hAnsi="Times New Roman" w:cs="Times New Roman"/>
          <w:b/>
          <w:bCs/>
          <w:noProof/>
          <w:sz w:val="24"/>
          <w:szCs w:val="24"/>
          <w:lang w:val="en-GB"/>
        </w:rPr>
        <w:t>trigger coordinated enforcement</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actions</w:t>
      </w:r>
      <w:r>
        <w:rPr>
          <w:rFonts w:ascii="Times New Roman" w:hAnsi="Times New Roman" w:cs="Times New Roman"/>
          <w:noProof/>
          <w:sz w:val="24"/>
          <w:szCs w:val="24"/>
          <w:lang w:val="en-GB"/>
        </w:rPr>
        <w:t xml:space="preserve"> on EU-wide issues where necessary.</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lang w:val="en-GB"/>
        </w:rPr>
        <w:t xml:space="preserve"> In line with the strategic priorities of this Agenda, work will focus on addressing: </w:t>
      </w:r>
    </w:p>
    <w:p>
      <w:pPr>
        <w:pStyle w:val="ListParagraph"/>
        <w:numPr>
          <w:ilvl w:val="0"/>
          <w:numId w:val="11"/>
        </w:numPr>
        <w:spacing w:after="240" w:line="240" w:lineRule="auto"/>
        <w:ind w:left="777" w:hanging="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impact of COVID-19 on consumer rights (i.e. scams, travel related issues and exploitation of financial vulnerabilities which existed before the pandemics but have become more acute</w:t>
      </w:r>
      <w:r>
        <w:rPr>
          <w:rStyle w:val="FootnoteReference"/>
          <w:rFonts w:ascii="Times New Roman" w:hAnsi="Times New Roman" w:cs="Times New Roman"/>
          <w:noProof/>
          <w:sz w:val="24"/>
          <w:szCs w:val="24"/>
          <w:lang w:val="en-GB"/>
        </w:rPr>
        <w:footnoteReference w:id="77"/>
      </w:r>
      <w:r>
        <w:rPr>
          <w:rFonts w:ascii="Times New Roman" w:hAnsi="Times New Roman" w:cs="Times New Roman"/>
          <w:noProof/>
          <w:sz w:val="24"/>
          <w:szCs w:val="24"/>
          <w:lang w:val="en-GB"/>
        </w:rPr>
        <w:t>), and</w:t>
      </w:r>
    </w:p>
    <w:p>
      <w:pPr>
        <w:pStyle w:val="ListParagraph"/>
        <w:numPr>
          <w:ilvl w:val="0"/>
          <w:numId w:val="11"/>
        </w:num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misleading green claims and unfair commercial practices in relation to online influencing techniques and personalisation.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Regulation requires the Commission to carry out an </w:t>
      </w:r>
      <w:r>
        <w:rPr>
          <w:rFonts w:ascii="Times New Roman" w:hAnsi="Times New Roman" w:cs="Times New Roman"/>
          <w:b/>
          <w:bCs/>
          <w:noProof/>
          <w:sz w:val="24"/>
          <w:szCs w:val="24"/>
          <w:lang w:val="en-GB"/>
        </w:rPr>
        <w:t>evaluation</w:t>
      </w:r>
      <w:r>
        <w:rPr>
          <w:rFonts w:ascii="Times New Roman" w:hAnsi="Times New Roman" w:cs="Times New Roman"/>
          <w:noProof/>
          <w:sz w:val="24"/>
          <w:szCs w:val="24"/>
          <w:lang w:val="en-GB"/>
        </w:rPr>
        <w:t xml:space="preserve"> of the effectiveness of the new rules by January 2023.</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the EU recently reviewed its legal framework for consumer protection. The new </w:t>
      </w:r>
      <w:r>
        <w:rPr>
          <w:rFonts w:ascii="Times New Roman" w:hAnsi="Times New Roman" w:cs="Times New Roman"/>
          <w:b/>
          <w:bCs/>
          <w:noProof/>
          <w:sz w:val="24"/>
          <w:szCs w:val="24"/>
          <w:lang w:val="en-GB"/>
        </w:rPr>
        <w:t>Directive on Better Enforcement and Modernisation of Consumer Law</w:t>
      </w:r>
      <w:r>
        <w:rPr>
          <w:rFonts w:ascii="Times New Roman" w:hAnsi="Times New Roman" w:cs="Times New Roman"/>
          <w:noProof/>
          <w:sz w:val="24"/>
          <w:szCs w:val="24"/>
          <w:vertAlign w:val="superscript"/>
          <w:lang w:val="en-GB"/>
        </w:rPr>
        <w:footnoteReference w:id="78"/>
      </w:r>
      <w:r>
        <w:rPr>
          <w:rFonts w:ascii="Times New Roman" w:hAnsi="Times New Roman" w:cs="Times New Roman"/>
          <w:noProof/>
          <w:sz w:val="24"/>
          <w:szCs w:val="24"/>
          <w:lang w:val="en-GB"/>
        </w:rPr>
        <w:t xml:space="preserve"> and the forthcoming </w:t>
      </w:r>
      <w:r>
        <w:rPr>
          <w:rFonts w:ascii="Times New Roman" w:hAnsi="Times New Roman" w:cs="Times New Roman"/>
          <w:b/>
          <w:bCs/>
          <w:noProof/>
          <w:sz w:val="24"/>
          <w:szCs w:val="24"/>
          <w:lang w:val="en-GB"/>
        </w:rPr>
        <w:t>Directive on Representative Actions</w:t>
      </w:r>
      <w:r>
        <w:rPr>
          <w:rFonts w:ascii="Times New Roman" w:hAnsi="Times New Roman" w:cs="Times New Roman"/>
          <w:bCs/>
          <w:noProof/>
          <w:sz w:val="24"/>
          <w:szCs w:val="24"/>
          <w:vertAlign w:val="superscript"/>
          <w:lang w:val="en-GB"/>
        </w:rPr>
        <w:footnoteReference w:id="79"/>
      </w:r>
      <w:r>
        <w:rPr>
          <w:rFonts w:ascii="Times New Roman" w:hAnsi="Times New Roman" w:cs="Times New Roman"/>
          <w:noProof/>
          <w:sz w:val="24"/>
          <w:szCs w:val="24"/>
          <w:lang w:val="en-GB"/>
        </w:rPr>
        <w:t xml:space="preserve"> will substantially strengthen consumer rights, in particular by providing for more digital fairness, stronger sanctions and an effective mechanism for collective redress.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ensure uniform enforcement throughout the EU and assist authorities in coping better with the difficulties arising from the digital transformation, the </w:t>
      </w:r>
      <w:r>
        <w:rPr>
          <w:rFonts w:ascii="Times New Roman" w:hAnsi="Times New Roman" w:cs="Times New Roman"/>
          <w:b/>
          <w:bCs/>
          <w:noProof/>
          <w:sz w:val="24"/>
          <w:szCs w:val="24"/>
          <w:lang w:val="en-GB"/>
        </w:rPr>
        <w:t>Single Market Programme under the new MFF</w:t>
      </w:r>
      <w:r>
        <w:rPr>
          <w:rFonts w:ascii="Times New Roman" w:hAnsi="Times New Roman" w:cs="Times New Roman"/>
          <w:noProof/>
          <w:sz w:val="24"/>
          <w:szCs w:val="24"/>
          <w:lang w:val="en-GB"/>
        </w:rPr>
        <w:t xml:space="preserve"> will prioritise funding national authorities’ capacity-building activities. The Commission plans to fund a project to set </w:t>
      </w:r>
      <w:r>
        <w:rPr>
          <w:rFonts w:ascii="Times New Roman" w:hAnsi="Times New Roman" w:cs="Times New Roman"/>
          <w:noProof/>
          <w:sz w:val="24"/>
          <w:szCs w:val="24"/>
          <w:lang w:val="en-GB" w:eastAsia="en-GB"/>
        </w:rPr>
        <w:t xml:space="preserve">up an </w:t>
      </w:r>
      <w:r>
        <w:rPr>
          <w:rFonts w:ascii="Times New Roman" w:hAnsi="Times New Roman" w:cs="Times New Roman"/>
          <w:b/>
          <w:noProof/>
          <w:sz w:val="24"/>
          <w:szCs w:val="24"/>
          <w:lang w:val="en-GB" w:eastAsia="en-GB"/>
        </w:rPr>
        <w:t>‘EU e-Lab’</w:t>
      </w:r>
      <w:r>
        <w:rPr>
          <w:rFonts w:ascii="Times New Roman" w:hAnsi="Times New Roman" w:cs="Times New Roman"/>
          <w:noProof/>
          <w:sz w:val="24"/>
          <w:szCs w:val="24"/>
          <w:lang w:val="en-GB" w:eastAsia="en-GB"/>
        </w:rPr>
        <w:t xml:space="preserve"> as a platform that will provide a common toolbox that authorities</w:t>
      </w:r>
      <w:r>
        <w:rPr>
          <w:rFonts w:ascii="Times New Roman" w:hAnsi="Times New Roman" w:cs="Times New Roman"/>
          <w:noProof/>
          <w:sz w:val="24"/>
          <w:szCs w:val="24"/>
          <w:lang w:val="en-GB"/>
        </w:rPr>
        <w:t xml:space="preserve"> can use </w:t>
      </w:r>
      <w:r>
        <w:rPr>
          <w:rFonts w:ascii="Times New Roman" w:hAnsi="Times New Roman" w:cs="Times New Roman"/>
          <w:noProof/>
          <w:sz w:val="24"/>
          <w:szCs w:val="24"/>
          <w:lang w:val="en-GB" w:eastAsia="en-GB"/>
        </w:rPr>
        <w:t>to carry out online investigations and monitor dangerous products sold online by deploying advanced IT solutions, using AI, data mining techniques and webcrawlers.</w:t>
      </w:r>
      <w:r>
        <w:rPr>
          <w:rFonts w:ascii="Times New Roman" w:hAnsi="Times New Roman" w:cs="Times New Roman"/>
          <w:noProof/>
          <w:sz w:val="24"/>
          <w:szCs w:val="24"/>
          <w:lang w:val="en-GB"/>
        </w:rPr>
        <w:t xml:space="preserve"> In addition, it will seek to strengthen the capacities of potential future qualified entities under the forthcoming Directive on Representative Actions and of national consumer organisations as bodies designated to report alerts under the CPC Regulation. Facilitating individual redress will remain a priority with continued EU funding and modernisation of European Consumer Centres, Alternative Dispute Resolution and Online Dispute Resolution tools. Tailored technical support for administrative capacity building in national authorities is also possible through the Technical Support Instrument</w:t>
      </w:r>
      <w:r>
        <w:rPr>
          <w:rStyle w:val="FootnoteReference"/>
          <w:rFonts w:ascii="Times New Roman" w:hAnsi="Times New Roman" w:cs="Times New Roman"/>
          <w:noProof/>
          <w:sz w:val="24"/>
          <w:szCs w:val="24"/>
          <w:lang w:val="en-GB"/>
        </w:rPr>
        <w:footnoteReference w:id="80"/>
      </w:r>
      <w:r>
        <w:rPr>
          <w:rFonts w:ascii="Times New Roman" w:hAnsi="Times New Roman" w:cs="Times New Roman"/>
          <w:noProof/>
          <w:sz w:val="24"/>
          <w:szCs w:val="24"/>
          <w:lang w:val="en-GB"/>
        </w:rPr>
        <w:t>.</w:t>
      </w:r>
    </w:p>
    <w:p>
      <w:pPr>
        <w:numPr>
          <w:ilvl w:val="0"/>
          <w:numId w:val="15"/>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lang w:val="en-GB"/>
        </w:rPr>
      </w:pPr>
      <w:r>
        <w:rPr>
          <w:rFonts w:ascii="Times New Roman" w:hAnsi="Times New Roman" w:cs="Times New Roman"/>
          <w:b/>
          <w:bCs/>
          <w:noProof/>
          <w:sz w:val="24"/>
          <w:szCs w:val="24"/>
          <w:lang w:val="en-GB"/>
        </w:rPr>
        <w:t xml:space="preserve">Action 11: </w:t>
      </w:r>
      <w:r>
        <w:rPr>
          <w:rFonts w:ascii="Times New Roman" w:hAnsi="Times New Roman" w:cs="Times New Roman"/>
          <w:noProof/>
          <w:sz w:val="24"/>
          <w:szCs w:val="24"/>
          <w:lang w:val="en-GB"/>
        </w:rPr>
        <w:t xml:space="preserve">The Commission will </w:t>
      </w:r>
      <w:r>
        <w:rPr>
          <w:rFonts w:ascii="Times New Roman" w:hAnsi="Times New Roman" w:cs="Times New Roman"/>
          <w:b/>
          <w:bCs/>
          <w:noProof/>
          <w:sz w:val="24"/>
          <w:szCs w:val="24"/>
          <w:lang w:val="en-GB"/>
        </w:rPr>
        <w:t>assist Member States</w:t>
      </w:r>
      <w:r>
        <w:rPr>
          <w:rFonts w:ascii="Times New Roman" w:hAnsi="Times New Roman" w:cs="Times New Roman"/>
          <w:noProof/>
          <w:sz w:val="24"/>
          <w:szCs w:val="24"/>
          <w:lang w:val="en-GB"/>
        </w:rPr>
        <w:t xml:space="preserve"> in the </w:t>
      </w:r>
      <w:r>
        <w:rPr>
          <w:rFonts w:ascii="Times New Roman" w:hAnsi="Times New Roman" w:cs="Times New Roman"/>
          <w:b/>
          <w:bCs/>
          <w:noProof/>
          <w:sz w:val="24"/>
          <w:szCs w:val="24"/>
          <w:lang w:val="en-GB"/>
        </w:rPr>
        <w:t>timely and efficient transposition, implementation and enforcement</w:t>
      </w:r>
      <w:r>
        <w:rPr>
          <w:rFonts w:ascii="Times New Roman" w:hAnsi="Times New Roman" w:cs="Times New Roman"/>
          <w:noProof/>
          <w:sz w:val="24"/>
          <w:szCs w:val="24"/>
          <w:lang w:val="en-GB"/>
        </w:rPr>
        <w:t xml:space="preserve"> of the Directive on Better Enforcement and Modernisation of Consumer Law which will enter into application in May 2022 and for the future Directive on Representative Actions, once formally adopted and entered into force.</w:t>
      </w:r>
    </w:p>
    <w:p>
      <w:pPr>
        <w:pBdr>
          <w:top w:val="single" w:sz="4" w:space="1" w:color="auto"/>
          <w:left w:val="single" w:sz="4" w:space="4" w:color="auto"/>
          <w:bottom w:val="single" w:sz="4" w:space="1" w:color="auto"/>
          <w:right w:val="single" w:sz="4" w:space="4" w:color="auto"/>
        </w:pBdr>
        <w:spacing w:after="240" w:line="240" w:lineRule="auto"/>
        <w:ind w:left="-420"/>
        <w:contextualSpacing/>
        <w:jc w:val="both"/>
        <w:rPr>
          <w:rFonts w:ascii="Times New Roman" w:hAnsi="Times New Roman" w:cs="Times New Roman"/>
          <w:noProof/>
          <w:sz w:val="24"/>
          <w:szCs w:val="24"/>
          <w:lang w:val="en-GB"/>
        </w:rPr>
      </w:pPr>
    </w:p>
    <w:p>
      <w:pPr>
        <w:numPr>
          <w:ilvl w:val="0"/>
          <w:numId w:val="15"/>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lang w:val="en-GB"/>
        </w:rPr>
      </w:pPr>
      <w:r>
        <w:rPr>
          <w:rFonts w:ascii="Times New Roman" w:hAnsi="Times New Roman" w:cs="Times New Roman"/>
          <w:b/>
          <w:bCs/>
          <w:noProof/>
          <w:sz w:val="24"/>
          <w:szCs w:val="24"/>
          <w:lang w:val="en-GB"/>
        </w:rPr>
        <w:t>Action 12</w:t>
      </w:r>
      <w:r>
        <w:rPr>
          <w:rFonts w:ascii="Times New Roman" w:hAnsi="Times New Roman" w:cs="Times New Roman"/>
          <w:noProof/>
          <w:sz w:val="24"/>
          <w:szCs w:val="24"/>
          <w:lang w:val="en-GB"/>
        </w:rPr>
        <w:t xml:space="preserve">: In 2022 and every 2 years thereafter, the Commission together with national authorities will present </w:t>
      </w:r>
      <w:r>
        <w:rPr>
          <w:rFonts w:ascii="Times New Roman" w:hAnsi="Times New Roman" w:cs="Times New Roman"/>
          <w:b/>
          <w:bCs/>
          <w:noProof/>
          <w:sz w:val="24"/>
          <w:szCs w:val="24"/>
          <w:lang w:val="en-GB"/>
        </w:rPr>
        <w:t>common</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enforcement priorities</w:t>
      </w:r>
      <w:r>
        <w:rPr>
          <w:rFonts w:ascii="Times New Roman" w:hAnsi="Times New Roman" w:cs="Times New Roman"/>
          <w:noProof/>
          <w:sz w:val="24"/>
          <w:szCs w:val="24"/>
          <w:lang w:val="en-GB"/>
        </w:rPr>
        <w:t xml:space="preserve"> of the CPC network to address compliance issues identified in various sectors.</w:t>
      </w:r>
    </w:p>
    <w:p>
      <w:pPr>
        <w:pBdr>
          <w:top w:val="single" w:sz="4" w:space="1" w:color="auto"/>
          <w:left w:val="single" w:sz="4" w:space="4" w:color="auto"/>
          <w:bottom w:val="single" w:sz="4" w:space="1" w:color="auto"/>
          <w:right w:val="single" w:sz="4" w:space="4" w:color="auto"/>
        </w:pBdr>
        <w:spacing w:after="240" w:line="240" w:lineRule="auto"/>
        <w:ind w:left="-420"/>
        <w:contextualSpacing/>
        <w:jc w:val="both"/>
        <w:rPr>
          <w:rFonts w:ascii="Times New Roman" w:hAnsi="Times New Roman" w:cs="Times New Roman"/>
          <w:noProof/>
          <w:sz w:val="24"/>
          <w:szCs w:val="24"/>
          <w:lang w:val="en-GB"/>
        </w:rPr>
      </w:pPr>
    </w:p>
    <w:p>
      <w:pPr>
        <w:numPr>
          <w:ilvl w:val="0"/>
          <w:numId w:val="15"/>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 13</w:t>
      </w:r>
      <w:r>
        <w:rPr>
          <w:rFonts w:ascii="Times New Roman" w:hAnsi="Times New Roman" w:cs="Times New Roman"/>
          <w:noProof/>
          <w:sz w:val="24"/>
          <w:szCs w:val="24"/>
          <w:lang w:val="en-GB"/>
        </w:rPr>
        <w:t xml:space="preserve">: By 2022, the Commission will deploy a toolbox of </w:t>
      </w:r>
      <w:r>
        <w:rPr>
          <w:rFonts w:ascii="Times New Roman" w:hAnsi="Times New Roman" w:cs="Times New Roman"/>
          <w:b/>
          <w:noProof/>
          <w:sz w:val="24"/>
          <w:szCs w:val="24"/>
          <w:lang w:val="en-GB"/>
        </w:rPr>
        <w:t>innovative e-tools</w:t>
      </w:r>
      <w:r>
        <w:rPr>
          <w:rFonts w:ascii="Times New Roman" w:hAnsi="Times New Roman" w:cs="Times New Roman"/>
          <w:noProof/>
          <w:sz w:val="24"/>
          <w:szCs w:val="24"/>
          <w:lang w:val="en-GB"/>
        </w:rPr>
        <w:t xml:space="preserve"> to strengthen national authorities’ capacity to tackle illegal online commercial practices and identify unsafe products </w:t>
      </w:r>
      <w:r>
        <w:rPr>
          <w:rFonts w:ascii="Times New Roman" w:hAnsi="Times New Roman" w:cs="Times New Roman"/>
          <w:noProof/>
          <w:color w:val="000000"/>
          <w:sz w:val="24"/>
          <w:szCs w:val="24"/>
          <w:lang w:val="en-IE"/>
        </w:rPr>
        <w:t>following the principles of the European Interoperability Framework</w:t>
      </w:r>
      <w:r>
        <w:rPr>
          <w:rStyle w:val="FootnoteReference"/>
          <w:rFonts w:ascii="Times New Roman" w:hAnsi="Times New Roman" w:cs="Times New Roman"/>
          <w:noProof/>
          <w:color w:val="000000"/>
          <w:sz w:val="24"/>
          <w:szCs w:val="24"/>
          <w:lang w:val="en-IE"/>
        </w:rPr>
        <w:footnoteReference w:id="81"/>
      </w:r>
      <w:r>
        <w:rPr>
          <w:rFonts w:ascii="Times New Roman" w:hAnsi="Times New Roman" w:cs="Times New Roman"/>
          <w:noProof/>
          <w:sz w:val="24"/>
          <w:szCs w:val="24"/>
          <w:lang w:val="en-GB"/>
        </w:rPr>
        <w:t>.</w:t>
      </w:r>
    </w:p>
    <w:p>
      <w:pPr>
        <w:pBdr>
          <w:top w:val="single" w:sz="4" w:space="1" w:color="auto"/>
          <w:left w:val="single" w:sz="4" w:space="4" w:color="auto"/>
          <w:bottom w:val="single" w:sz="4" w:space="1" w:color="auto"/>
          <w:right w:val="single" w:sz="4" w:space="4" w:color="auto"/>
        </w:pBdr>
        <w:spacing w:after="240" w:line="240" w:lineRule="auto"/>
        <w:ind w:left="-420"/>
        <w:contextualSpacing/>
        <w:jc w:val="both"/>
        <w:rPr>
          <w:rFonts w:ascii="Times New Roman" w:hAnsi="Times New Roman"/>
          <w:noProof/>
          <w:sz w:val="24"/>
          <w:lang w:val="en-GB"/>
        </w:rPr>
      </w:pPr>
    </w:p>
    <w:p>
      <w:pPr>
        <w:numPr>
          <w:ilvl w:val="0"/>
          <w:numId w:val="16"/>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lang w:val="en-GB"/>
        </w:rPr>
      </w:pPr>
      <w:r>
        <w:rPr>
          <w:rFonts w:ascii="Times New Roman" w:hAnsi="Times New Roman" w:cs="Times New Roman"/>
          <w:b/>
          <w:bCs/>
          <w:noProof/>
          <w:sz w:val="24"/>
          <w:szCs w:val="24"/>
          <w:lang w:val="en-GB"/>
        </w:rPr>
        <w:t>Action 14:</w:t>
      </w:r>
      <w:r>
        <w:rPr>
          <w:rFonts w:ascii="Times New Roman" w:hAnsi="Times New Roman" w:cs="Times New Roman"/>
          <w:noProof/>
          <w:sz w:val="24"/>
          <w:szCs w:val="24"/>
          <w:lang w:val="en-GB"/>
        </w:rPr>
        <w:t xml:space="preserve"> By 2023, the Commission will </w:t>
      </w:r>
      <w:r>
        <w:rPr>
          <w:rFonts w:ascii="Times New Roman" w:hAnsi="Times New Roman" w:cs="Times New Roman"/>
          <w:b/>
          <w:noProof/>
          <w:sz w:val="24"/>
          <w:szCs w:val="24"/>
          <w:lang w:val="en-GB"/>
        </w:rPr>
        <w:t xml:space="preserve">evaluate the application of the CPC Regulation, </w:t>
      </w:r>
      <w:r>
        <w:rPr>
          <w:rFonts w:ascii="Times New Roman" w:hAnsi="Times New Roman" w:cs="Times New Roman"/>
          <w:noProof/>
          <w:sz w:val="24"/>
          <w:szCs w:val="24"/>
          <w:lang w:val="en-GB"/>
        </w:rPr>
        <w:t>in particular to assess the effectiveness of enforcement in addressing EU-wide practices that contravene consumer law.</w:t>
      </w:r>
    </w:p>
    <w:p>
      <w:pPr>
        <w:spacing w:after="0" w:line="240" w:lineRule="auto"/>
        <w:jc w:val="both"/>
        <w:rPr>
          <w:rFonts w:ascii="Times New Roman" w:hAnsi="Times New Roman" w:cs="Times New Roman"/>
          <w:noProof/>
          <w:sz w:val="24"/>
          <w:szCs w:val="24"/>
          <w:lang w:val="en-GB"/>
        </w:rPr>
      </w:pPr>
    </w:p>
    <w:p>
      <w:pPr>
        <w:numPr>
          <w:ilvl w:val="1"/>
          <w:numId w:val="1"/>
        </w:numPr>
        <w:spacing w:after="24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 Addressing specific consumer needs </w:t>
      </w:r>
    </w:p>
    <w:p>
      <w:pPr>
        <w:pBdr>
          <w:top w:val="single" w:sz="4" w:space="1" w:color="auto"/>
          <w:left w:val="single" w:sz="4" w:space="4" w:color="auto"/>
          <w:bottom w:val="single" w:sz="4" w:space="6"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Example: In 2018, 10% of EU households had arrears on a mortgage, rent, utility bills or loan payments, and were at risk of over-indebtedness. The current pandemic is exacerbating the situation of many indebted consumers. The Commission has worked with Member States and stakeholders to identify and promote best practices to help consumers in difficulty</w:t>
      </w:r>
      <w:r>
        <w:rPr>
          <w:rFonts w:ascii="Times New Roman" w:hAnsi="Times New Roman" w:cs="Times New Roman"/>
          <w:noProof/>
          <w:sz w:val="24"/>
          <w:szCs w:val="24"/>
          <w:vertAlign w:val="superscript"/>
          <w:lang w:val="en-GB"/>
        </w:rPr>
        <w:footnoteReference w:id="82"/>
      </w:r>
      <w:r>
        <w:rPr>
          <w:rFonts w:ascii="Times New Roman" w:hAnsi="Times New Roman" w:cs="Times New Roman"/>
          <w:i/>
          <w:noProof/>
          <w:sz w:val="24"/>
          <w:szCs w:val="24"/>
          <w:lang w:val="en-GB"/>
        </w:rPr>
        <w:t>, including better access to debt advice. Studies show that a euro spent on debt counselling can save more than two euros in social benefits.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Consumer policy instruments protect all consumers in their dealings with professional traders. It is assumed that consumers are generally the weaker party in a transaction and that their health, safety and economic interests </w:t>
      </w:r>
      <w:r>
        <w:rPr>
          <w:rFonts w:ascii="Times New Roman" w:hAnsi="Times New Roman" w:cs="Times New Roman"/>
          <w:noProof/>
          <w:sz w:val="24"/>
          <w:szCs w:val="24"/>
        </w:rPr>
        <w:t>therefore require protection</w:t>
      </w:r>
      <w:r>
        <w:rPr>
          <w:rFonts w:ascii="Times New Roman" w:hAnsi="Times New Roman" w:cs="Times New Roman"/>
          <w:noProof/>
          <w:sz w:val="24"/>
          <w:szCs w:val="24"/>
          <w:lang w:val="en-GB"/>
        </w:rPr>
        <w:t xml:space="preserve">. However, certain groups of consumers in certain situations can be particularly vulnerable and need specific safeguards. The </w:t>
      </w:r>
      <w:r>
        <w:rPr>
          <w:rFonts w:ascii="Times New Roman" w:hAnsi="Times New Roman" w:cs="Times New Roman"/>
          <w:b/>
          <w:noProof/>
          <w:sz w:val="24"/>
          <w:szCs w:val="24"/>
          <w:lang w:val="en-GB"/>
        </w:rPr>
        <w:t>vulnerability of consumers</w:t>
      </w:r>
      <w:r>
        <w:rPr>
          <w:rFonts w:ascii="Times New Roman" w:hAnsi="Times New Roman" w:cs="Times New Roman"/>
          <w:noProof/>
          <w:sz w:val="24"/>
          <w:szCs w:val="24"/>
          <w:lang w:val="en-GB"/>
        </w:rPr>
        <w:t xml:space="preserve"> can be driven by social circumstances or because of particular characteristics of individual consumers or groups of consumers, such as their age, gender, health, digital literacy, numeracy or financial situation</w:t>
      </w:r>
      <w:r>
        <w:rPr>
          <w:rFonts w:ascii="Times New Roman" w:hAnsi="Times New Roman" w:cs="Times New Roman"/>
          <w:noProof/>
          <w:sz w:val="24"/>
          <w:szCs w:val="24"/>
          <w:vertAlign w:val="superscript"/>
          <w:lang w:val="en-GB"/>
        </w:rPr>
        <w:footnoteReference w:id="83"/>
      </w:r>
      <w:r>
        <w:rPr>
          <w:rFonts w:ascii="Times New Roman" w:hAnsi="Times New Roman" w:cs="Times New Roman"/>
          <w:noProof/>
          <w:sz w:val="24"/>
          <w:szCs w:val="24"/>
          <w:lang w:val="en-GB"/>
        </w:rPr>
        <w:t xml:space="preserve">. A lack of accessibility can put older people or </w:t>
      </w:r>
      <w:r>
        <w:rPr>
          <w:rFonts w:ascii="Times New Roman" w:hAnsi="Times New Roman" w:cs="Times New Roman"/>
          <w:noProof/>
          <w:sz w:val="24"/>
          <w:szCs w:val="24"/>
        </w:rPr>
        <w:t xml:space="preserve">people with disabilities </w:t>
      </w:r>
      <w:r>
        <w:rPr>
          <w:rFonts w:ascii="Times New Roman" w:hAnsi="Times New Roman" w:cs="Times New Roman"/>
          <w:noProof/>
          <w:sz w:val="24"/>
          <w:szCs w:val="24"/>
          <w:lang w:val="en-GB"/>
        </w:rPr>
        <w:t xml:space="preserve">in situations of exclusion or limit their interactions. These forms of vulnerability may have been exacerbated by the current pandemic, but they exist independently of it.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increasing </w:t>
      </w:r>
      <w:r>
        <w:rPr>
          <w:rFonts w:ascii="Times New Roman" w:hAnsi="Times New Roman" w:cs="Times New Roman"/>
          <w:b/>
          <w:bCs/>
          <w:noProof/>
          <w:sz w:val="24"/>
          <w:szCs w:val="24"/>
          <w:lang w:val="en-GB"/>
        </w:rPr>
        <w:t xml:space="preserve">financial vulnerability </w:t>
      </w:r>
      <w:r>
        <w:rPr>
          <w:rFonts w:ascii="Times New Roman" w:hAnsi="Times New Roman" w:cs="Times New Roman"/>
          <w:noProof/>
          <w:sz w:val="24"/>
          <w:szCs w:val="24"/>
          <w:lang w:val="en-GB"/>
        </w:rPr>
        <w:t>of many EU households is a particular concern at present. A recent survey in 21 Member States showed that since the start of the COVID-19 crisis 6 in 10 consumers have faced financial difficulties</w:t>
      </w:r>
      <w:r>
        <w:rPr>
          <w:rFonts w:ascii="Times New Roman" w:hAnsi="Times New Roman" w:cs="Times New Roman"/>
          <w:noProof/>
          <w:sz w:val="24"/>
          <w:szCs w:val="24"/>
          <w:vertAlign w:val="superscript"/>
          <w:lang w:val="en-GB"/>
        </w:rPr>
        <w:footnoteReference w:id="84"/>
      </w:r>
      <w:r>
        <w:rPr>
          <w:rFonts w:ascii="Times New Roman" w:hAnsi="Times New Roman" w:cs="Times New Roman"/>
          <w:noProof/>
          <w:sz w:val="24"/>
          <w:szCs w:val="24"/>
          <w:lang w:val="en-GB"/>
        </w:rPr>
        <w:t xml:space="preserve"> which may lead to over-indebtedness. </w:t>
      </w:r>
      <w:r>
        <w:rPr>
          <w:rFonts w:ascii="Times New Roman" w:hAnsi="Times New Roman" w:cs="Times New Roman"/>
          <w:b/>
          <w:noProof/>
          <w:sz w:val="24"/>
          <w:szCs w:val="24"/>
          <w:lang w:val="en-GB"/>
        </w:rPr>
        <w:t>Debt advice</w:t>
      </w:r>
      <w:r>
        <w:rPr>
          <w:rFonts w:ascii="Times New Roman" w:hAnsi="Times New Roman" w:cs="Times New Roman"/>
          <w:noProof/>
          <w:sz w:val="24"/>
          <w:szCs w:val="24"/>
          <w:lang w:val="en-GB"/>
        </w:rPr>
        <w:t xml:space="preserve"> has proven an effective way of helping over-indebted consumers to return to financial sustainability, while ensuring that creditors are repaid. The Commission is compiling best practices in Member States, examining their replication potential, and identifying funding needs and opportunities under the new MFF. In June 2020, the Commission also published the updated European Code of Good Conduct for Microcredit Provision</w:t>
      </w:r>
      <w:r>
        <w:rPr>
          <w:rFonts w:ascii="Times New Roman" w:hAnsi="Times New Roman" w:cs="Times New Roman"/>
          <w:noProof/>
          <w:sz w:val="24"/>
          <w:szCs w:val="24"/>
          <w:vertAlign w:val="superscript"/>
          <w:lang w:val="en-GB"/>
        </w:rPr>
        <w:footnoteReference w:id="85"/>
      </w:r>
      <w:r>
        <w:rPr>
          <w:rFonts w:ascii="Times New Roman" w:hAnsi="Times New Roman" w:cs="Times New Roman"/>
          <w:noProof/>
          <w:sz w:val="24"/>
          <w:szCs w:val="24"/>
          <w:lang w:val="en-GB"/>
        </w:rPr>
        <w:t>.</w:t>
      </w:r>
      <w:r>
        <w:rPr>
          <w:rFonts w:ascii="Times New Roman" w:hAnsi="Times New Roman" w:cs="Times New Roman"/>
          <w:noProof/>
          <w:sz w:val="24"/>
          <w:szCs w:val="24"/>
        </w:rPr>
        <w:t xml:space="preserve"> </w:t>
      </w:r>
      <w:r>
        <w:rPr>
          <w:rFonts w:ascii="Times New Roman" w:hAnsi="Times New Roman" w:cs="Times New Roman"/>
          <w:noProof/>
          <w:sz w:val="24"/>
          <w:szCs w:val="24"/>
          <w:lang w:val="en-GB"/>
        </w:rPr>
        <w:t>The review of the Consumer Credit Directive</w:t>
      </w:r>
      <w:r>
        <w:rPr>
          <w:rFonts w:ascii="Times New Roman" w:hAnsi="Times New Roman" w:cs="Times New Roman"/>
          <w:noProof/>
          <w:sz w:val="24"/>
          <w:szCs w:val="24"/>
          <w:vertAlign w:val="superscript"/>
          <w:lang w:val="en-GB"/>
        </w:rPr>
        <w:footnoteReference w:id="86"/>
      </w:r>
      <w:r>
        <w:rPr>
          <w:rFonts w:ascii="Times New Roman" w:hAnsi="Times New Roman" w:cs="Times New Roman"/>
          <w:b/>
          <w:bCs/>
          <w:noProof/>
          <w:sz w:val="24"/>
          <w:szCs w:val="24"/>
          <w:lang w:val="en-GB"/>
        </w:rPr>
        <w:t xml:space="preserve"> </w:t>
      </w:r>
      <w:r>
        <w:rPr>
          <w:rFonts w:ascii="Times New Roman" w:hAnsi="Times New Roman" w:cs="Times New Roman"/>
          <w:bCs/>
          <w:noProof/>
          <w:sz w:val="24"/>
          <w:szCs w:val="24"/>
          <w:lang w:val="en-GB"/>
        </w:rPr>
        <w:t xml:space="preserve">will involve </w:t>
      </w:r>
      <w:r>
        <w:rPr>
          <w:rFonts w:ascii="Times New Roman" w:hAnsi="Times New Roman" w:cs="Times New Roman"/>
          <w:noProof/>
          <w:sz w:val="24"/>
          <w:szCs w:val="24"/>
          <w:lang w:val="en-GB"/>
        </w:rPr>
        <w:t xml:space="preserve">assessing how to </w:t>
      </w:r>
      <w:r>
        <w:rPr>
          <w:rFonts w:ascii="Times New Roman" w:hAnsi="Times New Roman" w:cs="Times New Roman"/>
          <w:noProof/>
          <w:sz w:val="24"/>
          <w:szCs w:val="24"/>
          <w:lang w:val="en-IE"/>
        </w:rPr>
        <w:t>improve the rules</w:t>
      </w:r>
      <w:r>
        <w:rPr>
          <w:rFonts w:ascii="Times New Roman" w:hAnsi="Times New Roman" w:cs="Times New Roman"/>
          <w:noProof/>
          <w:sz w:val="24"/>
          <w:szCs w:val="24"/>
          <w:lang w:val="en-GB"/>
        </w:rPr>
        <w:t xml:space="preserve"> ensuring that credit is granted only in conjunction with a thorough assessment of the consumer’s creditworthiness. Consumers should also receive all necessary</w:t>
      </w:r>
      <w:r>
        <w:rPr>
          <w:rFonts w:ascii="Times New Roman" w:hAnsi="Times New Roman" w:cs="Times New Roman"/>
          <w:noProof/>
          <w:sz w:val="24"/>
          <w:szCs w:val="24"/>
          <w:lang w:val="en-IE"/>
        </w:rPr>
        <w:t xml:space="preserve"> and appropriate pre-contractual</w:t>
      </w:r>
      <w:r>
        <w:rPr>
          <w:rFonts w:ascii="Times New Roman" w:hAnsi="Times New Roman" w:cs="Times New Roman"/>
          <w:noProof/>
          <w:sz w:val="24"/>
          <w:szCs w:val="24"/>
          <w:lang w:val="en-GB"/>
        </w:rPr>
        <w:t xml:space="preserve"> information and advice so as to make informed choices when entering into credit agreements.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These measures are key for matching consumers’ financing needs with their ability to repay and thus reduce the risk of </w:t>
      </w:r>
      <w:r>
        <w:rPr>
          <w:rFonts w:ascii="Times New Roman" w:hAnsi="Times New Roman" w:cs="Times New Roman"/>
          <w:noProof/>
          <w:sz w:val="24"/>
          <w:szCs w:val="24"/>
          <w:lang w:val="en-IE"/>
        </w:rPr>
        <w:t xml:space="preserve">payment default and </w:t>
      </w:r>
      <w:r>
        <w:rPr>
          <w:rFonts w:ascii="Times New Roman" w:hAnsi="Times New Roman" w:cs="Times New Roman"/>
          <w:noProof/>
          <w:sz w:val="24"/>
          <w:szCs w:val="24"/>
          <w:lang w:val="en-GB"/>
        </w:rPr>
        <w:t>over-indebtedness. Nevertheless, they might sometimes be unable to repay debts as they fall due. Accordingly, it may be necessary to evaluate the most appropriate means of dealing with consumer over-indebtedness, including the discharge of debts</w:t>
      </w:r>
      <w:r>
        <w:rPr>
          <w:rFonts w:ascii="Times New Roman" w:hAnsi="Times New Roman" w:cs="Times New Roman"/>
          <w:noProof/>
          <w:sz w:val="24"/>
          <w:szCs w:val="24"/>
          <w:vertAlign w:val="superscript"/>
          <w:lang w:val="en-GB"/>
        </w:rPr>
        <w:footnoteReference w:id="87"/>
      </w:r>
      <w:r>
        <w:rPr>
          <w:rFonts w:ascii="Times New Roman" w:hAnsi="Times New Roman" w:cs="Times New Roman"/>
          <w:noProof/>
          <w:sz w:val="24"/>
          <w:szCs w:val="24"/>
          <w:lang w:val="en-GB"/>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Affordability is crucial to ensuring access to products and services for </w:t>
      </w:r>
      <w:r>
        <w:rPr>
          <w:rFonts w:ascii="Times New Roman" w:hAnsi="Times New Roman" w:cs="Times New Roman"/>
          <w:b/>
          <w:noProof/>
          <w:sz w:val="24"/>
          <w:szCs w:val="24"/>
          <w:lang w:val="en-GB"/>
        </w:rPr>
        <w:t>low income consumers</w:t>
      </w:r>
      <w:r>
        <w:rPr>
          <w:rFonts w:ascii="Times New Roman" w:hAnsi="Times New Roman" w:cs="Times New Roman"/>
          <w:noProof/>
          <w:sz w:val="24"/>
          <w:szCs w:val="24"/>
          <w:lang w:val="en-GB"/>
        </w:rPr>
        <w:t>, as highlighted by the European Social Policy Network</w:t>
      </w:r>
      <w:r>
        <w:rPr>
          <w:rFonts w:ascii="Times New Roman" w:hAnsi="Times New Roman" w:cs="Times New Roman"/>
          <w:noProof/>
          <w:sz w:val="24"/>
          <w:szCs w:val="24"/>
          <w:vertAlign w:val="superscript"/>
          <w:lang w:val="en-GB"/>
        </w:rPr>
        <w:footnoteReference w:id="88"/>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eastAsia="en-GB"/>
        </w:rPr>
        <w:t xml:space="preserve">Some Member States use consumer protection measures alongside social protection measures to target low-income people. </w:t>
      </w:r>
      <w:r>
        <w:rPr>
          <w:rFonts w:ascii="Times New Roman" w:hAnsi="Times New Roman" w:cs="Times New Roman"/>
          <w:noProof/>
          <w:sz w:val="24"/>
          <w:szCs w:val="24"/>
          <w:lang w:val="en-GB"/>
        </w:rPr>
        <w:t>The Commission Recommendation on Energy Poverty</w:t>
      </w:r>
      <w:r>
        <w:rPr>
          <w:rFonts w:ascii="Times New Roman" w:hAnsi="Times New Roman" w:cs="Times New Roman"/>
          <w:noProof/>
          <w:sz w:val="24"/>
          <w:szCs w:val="24"/>
          <w:vertAlign w:val="superscript"/>
          <w:lang w:val="en-GB"/>
        </w:rPr>
        <w:footnoteReference w:id="89"/>
      </w:r>
      <w:r>
        <w:rPr>
          <w:rFonts w:ascii="Times New Roman" w:hAnsi="Times New Roman" w:cs="Times New Roman"/>
          <w:noProof/>
          <w:sz w:val="24"/>
          <w:szCs w:val="24"/>
          <w:lang w:val="en-GB"/>
        </w:rPr>
        <w:t xml:space="preserve"> provides Member States with guidance on ways to address energy poverty, in order to empower vulnerable energy consumers.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Older people and people with disabilities</w:t>
      </w:r>
      <w:r>
        <w:rPr>
          <w:rFonts w:ascii="Times New Roman" w:hAnsi="Times New Roman" w:cs="Times New Roman"/>
          <w:noProof/>
          <w:sz w:val="24"/>
          <w:szCs w:val="24"/>
          <w:lang w:val="en-GB"/>
        </w:rPr>
        <w:t xml:space="preserve"> have specific consumption-related needs. It is important to ensure that clear, user-friendly and accessible information is available both online and offline in accordance with EU accessibility requirements for products and services</w:t>
      </w:r>
      <w:r>
        <w:rPr>
          <w:rFonts w:ascii="Times New Roman" w:hAnsi="Times New Roman" w:cs="Times New Roman"/>
          <w:noProof/>
          <w:sz w:val="24"/>
          <w:szCs w:val="24"/>
          <w:vertAlign w:val="superscript"/>
          <w:lang w:val="en-GB"/>
        </w:rPr>
        <w:footnoteReference w:id="90"/>
      </w:r>
      <w:r>
        <w:rPr>
          <w:rFonts w:ascii="Times New Roman" w:hAnsi="Times New Roman" w:cs="Times New Roman"/>
          <w:noProof/>
          <w:sz w:val="24"/>
          <w:szCs w:val="24"/>
          <w:lang w:val="en-GB"/>
        </w:rPr>
        <w:t>. Older consumers and consumers with disabilities also need accessible products and assistive technologies that are compatible with mainstream technologies. A fair and non-discriminatory approach to the digital transformation should</w:t>
      </w:r>
      <w:r>
        <w:rPr>
          <w:rFonts w:ascii="Times New Roman" w:hAnsi="Times New Roman" w:cs="Times New Roman"/>
          <w:noProof/>
          <w:sz w:val="24"/>
          <w:szCs w:val="24"/>
        </w:rPr>
        <w:t xml:space="preserve"> cater to the needs of</w:t>
      </w:r>
      <w:r>
        <w:rPr>
          <w:rFonts w:ascii="Times New Roman" w:hAnsi="Times New Roman" w:cs="Times New Roman"/>
          <w:noProof/>
          <w:sz w:val="24"/>
          <w:szCs w:val="24"/>
          <w:lang w:val="en-GB"/>
        </w:rPr>
        <w:t xml:space="preserve"> older consumers, consumers with disabilities and more generally ‘off-liners’ who may be less familiar or less at ease with digital tools and more prone to fall victim to fraud. Experience from some Member States shows that </w:t>
      </w:r>
      <w:r>
        <w:rPr>
          <w:rFonts w:ascii="Times New Roman" w:hAnsi="Times New Roman" w:cs="Times New Roman"/>
          <w:b/>
          <w:noProof/>
          <w:sz w:val="24"/>
          <w:szCs w:val="24"/>
          <w:lang w:val="en-GB"/>
        </w:rPr>
        <w:t>local</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initiatives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that provide advice to </w:t>
      </w:r>
      <w:r>
        <w:rPr>
          <w:rFonts w:ascii="Times New Roman" w:eastAsia="Times New Roman" w:hAnsi="Times New Roman" w:cs="Times New Roman"/>
          <w:noProof/>
          <w:sz w:val="24"/>
          <w:szCs w:val="24"/>
          <w:bdr w:val="none" w:sz="0" w:space="0" w:color="auto" w:frame="1"/>
          <w:lang w:val="en-GB" w:eastAsia="en-GB"/>
        </w:rPr>
        <w:t xml:space="preserve">consumers </w:t>
      </w:r>
      <w:r>
        <w:rPr>
          <w:rFonts w:ascii="Times New Roman" w:hAnsi="Times New Roman" w:cs="Times New Roman"/>
          <w:noProof/>
          <w:sz w:val="24"/>
          <w:szCs w:val="24"/>
          <w:lang w:val="en-GB"/>
        </w:rPr>
        <w:t>in rural areas or urban districts</w:t>
      </w:r>
      <w:r>
        <w:rPr>
          <w:rFonts w:ascii="Times New Roman" w:hAnsi="Times New Roman" w:cs="Times New Roman"/>
          <w:noProof/>
          <w:sz w:val="24"/>
          <w:szCs w:val="24"/>
          <w:vertAlign w:val="superscript"/>
          <w:lang w:val="en-GB"/>
        </w:rPr>
        <w:footnoteReference w:id="91"/>
      </w:r>
      <w:r>
        <w:rPr>
          <w:rFonts w:ascii="Times New Roman" w:hAnsi="Times New Roman" w:cs="Times New Roman"/>
          <w:noProof/>
          <w:sz w:val="24"/>
          <w:szCs w:val="24"/>
          <w:lang w:val="en-GB"/>
        </w:rPr>
        <w:t xml:space="preserve"> are among the most effective. Social economy organisations are particularly well placed to address these needs thanks to their proximity to local and rural communities. Similar initiatives could be promoted through common action at EU level under the future MFF.</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Children and minors</w:t>
      </w:r>
      <w:r>
        <w:rPr>
          <w:rFonts w:ascii="Times New Roman" w:hAnsi="Times New Roman" w:cs="Times New Roman"/>
          <w:noProof/>
          <w:sz w:val="24"/>
          <w:szCs w:val="24"/>
          <w:lang w:val="en-GB"/>
        </w:rPr>
        <w:t xml:space="preserve"> are particularly exposed to misleading or aggressive commercial practices online. It is important to invest more in </w:t>
      </w:r>
      <w:r>
        <w:rPr>
          <w:rFonts w:ascii="Times New Roman" w:hAnsi="Times New Roman" w:cs="Times New Roman"/>
          <w:b/>
          <w:noProof/>
          <w:sz w:val="24"/>
          <w:szCs w:val="24"/>
          <w:lang w:val="en-GB"/>
        </w:rPr>
        <w:t>lifelong</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consumer education</w:t>
      </w:r>
      <w:r>
        <w:rPr>
          <w:rFonts w:ascii="Times New Roman" w:hAnsi="Times New Roman" w:cs="Times New Roman"/>
          <w:b/>
          <w:noProof/>
          <w:sz w:val="24"/>
          <w:szCs w:val="24"/>
          <w:lang w:val="en-GB"/>
        </w:rPr>
        <w:t xml:space="preserve"> </w:t>
      </w:r>
      <w:r>
        <w:rPr>
          <w:rFonts w:ascii="Times New Roman" w:hAnsi="Times New Roman" w:cs="Times New Roman"/>
          <w:b/>
          <w:bCs/>
          <w:noProof/>
          <w:sz w:val="24"/>
          <w:szCs w:val="24"/>
          <w:lang w:val="en-GB"/>
        </w:rPr>
        <w:t>and awareness raising,</w:t>
      </w:r>
      <w:r>
        <w:rPr>
          <w:rFonts w:ascii="Times New Roman" w:hAnsi="Times New Roman" w:cs="Times New Roman"/>
          <w:noProof/>
          <w:sz w:val="24"/>
          <w:szCs w:val="24"/>
          <w:lang w:val="en-GB"/>
        </w:rPr>
        <w:t xml:space="preserve"> for people at all stages of life from school onwards. </w:t>
      </w:r>
      <w:r>
        <w:rPr>
          <w:rFonts w:ascii="Times New Roman" w:hAnsi="Times New Roman" w:cs="Times New Roman"/>
          <w:noProof/>
          <w:sz w:val="24"/>
          <w:szCs w:val="24"/>
          <w:lang w:val="en-IE"/>
        </w:rPr>
        <w:t>This should also include the promotion of financial literacy as an essential skill for empowering consumers to make good decisions about their personal finances</w:t>
      </w:r>
      <w:r>
        <w:rPr>
          <w:rFonts w:ascii="Times New Roman" w:hAnsi="Times New Roman" w:cs="Times New Roman"/>
          <w:noProof/>
          <w:sz w:val="24"/>
          <w:szCs w:val="24"/>
          <w:vertAlign w:val="superscript"/>
          <w:lang w:val="en-IE"/>
        </w:rPr>
        <w:footnoteReference w:id="92"/>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 xml:space="preserve">Better coordination of actions among key actors at national and EU level covering issues such as access to online educational material and capacity building could help achieve synergies, constant innovation, adaptation and uptake of new online and pedagogical approaches, including through the creation of online platforms and other tools.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Children are also particularly exposed to risks relating to products</w:t>
      </w:r>
      <w:r>
        <w:rPr>
          <w:rFonts w:ascii="Times New Roman" w:hAnsi="Times New Roman"/>
          <w:noProof/>
          <w:sz w:val="24"/>
          <w:szCs w:val="24"/>
          <w:vertAlign w:val="superscript"/>
          <w:lang w:val="en-GB"/>
        </w:rPr>
        <w:footnoteReference w:id="93"/>
      </w:r>
      <w:r>
        <w:rPr>
          <w:rFonts w:ascii="Times New Roman" w:hAnsi="Times New Roman" w:cs="Times New Roman"/>
          <w:noProof/>
          <w:sz w:val="24"/>
          <w:szCs w:val="24"/>
          <w:lang w:val="en-GB"/>
        </w:rPr>
        <w:t xml:space="preserve">. Of all the products notified as dangerous in the Safety Gate/RAPEX system in 2019 </w:t>
      </w:r>
      <w:r>
        <w:rPr>
          <w:rFonts w:ascii="Times New Roman" w:hAnsi="Times New Roman" w:cs="Times New Roman"/>
          <w:noProof/>
          <w:sz w:val="24"/>
          <w:szCs w:val="24"/>
        </w:rPr>
        <w:t>as many as 32% were toys or products for childcare</w:t>
      </w:r>
      <w:r>
        <w:rPr>
          <w:rFonts w:ascii="Times New Roman" w:hAnsi="Times New Roman" w:cs="Times New Roman"/>
          <w:noProof/>
          <w:sz w:val="24"/>
          <w:szCs w:val="24"/>
          <w:lang w:val="en-GB"/>
        </w:rPr>
        <w:t xml:space="preserve">. Besides revising the General Product Safety Directive and strengthening the overall framework, the Commission will develop </w:t>
      </w:r>
      <w:r>
        <w:rPr>
          <w:rFonts w:ascii="Times New Roman" w:hAnsi="Times New Roman" w:cs="Times New Roman"/>
          <w:b/>
          <w:noProof/>
          <w:sz w:val="24"/>
          <w:szCs w:val="24"/>
          <w:lang w:val="en-GB"/>
        </w:rPr>
        <w:t>updated safety requirements for standards on products for children</w:t>
      </w:r>
      <w:r>
        <w:rPr>
          <w:rFonts w:ascii="Times New Roman" w:hAnsi="Times New Roman" w:cs="Times New Roman"/>
          <w:noProof/>
          <w:sz w:val="24"/>
          <w:szCs w:val="24"/>
          <w:lang w:val="en-GB"/>
        </w:rPr>
        <w:t>. The Commission also plans to support sampling and testing children’s products</w:t>
      </w:r>
      <w:r>
        <w:rPr>
          <w:rFonts w:ascii="Times New Roman" w:hAnsi="Times New Roman" w:cs="Times New Roman"/>
          <w:noProof/>
          <w:sz w:val="24"/>
          <w:szCs w:val="24"/>
          <w:vertAlign w:val="superscript"/>
          <w:lang w:val="en-GB"/>
        </w:rPr>
        <w:footnoteReference w:id="94"/>
      </w:r>
      <w:r>
        <w:rPr>
          <w:rFonts w:ascii="Times New Roman" w:hAnsi="Times New Roman" w:cs="Times New Roman"/>
          <w:noProof/>
          <w:sz w:val="24"/>
          <w:szCs w:val="24"/>
          <w:lang w:val="en-GB"/>
        </w:rPr>
        <w:t xml:space="preserve"> through coordinated market surveillance activities by Member States</w:t>
      </w:r>
      <w:r>
        <w:rPr>
          <w:rFonts w:ascii="Times New Roman" w:hAnsi="Times New Roman" w:cs="Times New Roman"/>
          <w:noProof/>
          <w:sz w:val="24"/>
          <w:szCs w:val="24"/>
          <w:vertAlign w:val="superscript"/>
          <w:lang w:val="en-GB"/>
        </w:rPr>
        <w:footnoteReference w:id="95"/>
      </w:r>
      <w:r>
        <w:rPr>
          <w:rFonts w:ascii="Times New Roman" w:hAnsi="Times New Roman" w:cs="Times New Roman"/>
          <w:noProof/>
          <w:sz w:val="24"/>
          <w:szCs w:val="24"/>
          <w:lang w:val="en-GB"/>
        </w:rPr>
        <w:t xml:space="preserve">. In addition, it </w:t>
      </w:r>
      <w:r>
        <w:rPr>
          <w:rFonts w:ascii="Times New Roman" w:hAnsi="Times New Roman"/>
          <w:noProof/>
          <w:sz w:val="24"/>
          <w:szCs w:val="24"/>
          <w:lang w:val="en-GB"/>
        </w:rPr>
        <w:t xml:space="preserve">will include protecting the safety of children and other vulnerable groups in the 2021 edition of the EU Product Safety Award to promote best business practices in this area. </w:t>
      </w:r>
    </w:p>
    <w:p>
      <w:pPr>
        <w:spacing w:after="240" w:line="240" w:lineRule="auto"/>
        <w:jc w:val="both"/>
        <w:rPr>
          <w:noProof/>
        </w:rPr>
      </w:pPr>
      <w:r>
        <w:rPr>
          <w:rFonts w:ascii="Times New Roman" w:hAnsi="Times New Roman" w:cs="Times New Roman"/>
          <w:noProof/>
          <w:sz w:val="24"/>
          <w:szCs w:val="24"/>
          <w:lang w:val="en-GB"/>
        </w:rPr>
        <w:t>Directive 2004/113/EC</w:t>
      </w:r>
      <w:r>
        <w:rPr>
          <w:rFonts w:ascii="Times New Roman" w:hAnsi="Times New Roman" w:cs="Times New Roman"/>
          <w:noProof/>
          <w:sz w:val="24"/>
          <w:szCs w:val="24"/>
          <w:vertAlign w:val="superscript"/>
          <w:lang w:val="en-GB"/>
        </w:rPr>
        <w:footnoteReference w:id="96"/>
      </w:r>
      <w:r>
        <w:rPr>
          <w:rFonts w:ascii="Times New Roman" w:hAnsi="Times New Roman" w:cs="Times New Roman"/>
          <w:noProof/>
          <w:sz w:val="24"/>
          <w:szCs w:val="24"/>
          <w:lang w:val="en-GB"/>
        </w:rPr>
        <w:t xml:space="preserve"> ensures </w:t>
      </w:r>
      <w:r>
        <w:rPr>
          <w:rFonts w:ascii="Times New Roman" w:hAnsi="Times New Roman" w:cs="Times New Roman"/>
          <w:b/>
          <w:noProof/>
          <w:sz w:val="24"/>
          <w:szCs w:val="24"/>
          <w:lang w:val="en-GB"/>
        </w:rPr>
        <w:t>equal treatment</w:t>
      </w:r>
      <w:r>
        <w:rPr>
          <w:rFonts w:ascii="Times New Roman" w:hAnsi="Times New Roman" w:cs="Times New Roman"/>
          <w:noProof/>
          <w:sz w:val="24"/>
          <w:szCs w:val="24"/>
          <w:lang w:val="en-GB"/>
        </w:rPr>
        <w:t xml:space="preserve"> between men and women in the access to and supply of goods and services. This ensures protection against, for instance, the refusal of access to credit services for pregnant women based on an expected potential loss of income and the exclusion of single mothers from certain financial services on the basis of a perceived higher risk of default.</w:t>
      </w:r>
      <w:r>
        <w:rPr>
          <w:noProof/>
        </w:rPr>
        <w:t xml:space="preserve"> </w:t>
      </w:r>
      <w:r>
        <w:rPr>
          <w:rFonts w:ascii="Times New Roman" w:hAnsi="Times New Roman" w:cs="Times New Roman"/>
          <w:noProof/>
          <w:sz w:val="24"/>
          <w:szCs w:val="24"/>
        </w:rPr>
        <w:t>In addition, Directive 2000/43/EC</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lays down a framework for combating discrimination on the grounds of racial or ethnic origin, with a view to putting into effect in the Member States the principle of equal treatment.</w:t>
      </w:r>
      <w:r>
        <w:rPr>
          <w:noProof/>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risk of discrimination</w:t>
      </w:r>
      <w:r>
        <w:rPr>
          <w:rFonts w:ascii="Times New Roman" w:hAnsi="Times New Roman" w:cs="Times New Roman"/>
          <w:noProof/>
          <w:sz w:val="24"/>
          <w:szCs w:val="24"/>
          <w:lang w:val="en-GB"/>
        </w:rPr>
        <w:t xml:space="preserve"> is at times exacerbated by </w:t>
      </w:r>
      <w:r>
        <w:rPr>
          <w:rFonts w:ascii="Times New Roman" w:hAnsi="Times New Roman" w:cs="Times New Roman"/>
          <w:b/>
          <w:noProof/>
          <w:sz w:val="24"/>
          <w:szCs w:val="24"/>
          <w:lang w:val="en-GB"/>
        </w:rPr>
        <w:t xml:space="preserve">algorithms </w:t>
      </w:r>
      <w:r>
        <w:rPr>
          <w:rFonts w:ascii="Times New Roman" w:hAnsi="Times New Roman" w:cs="Times New Roman"/>
          <w:noProof/>
          <w:sz w:val="24"/>
          <w:szCs w:val="24"/>
          <w:lang w:val="en-GB"/>
        </w:rPr>
        <w:t>used by certain goods and services providers,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and </w:t>
      </w:r>
      <w:r>
        <w:rPr>
          <w:rFonts w:ascii="Times New Roman" w:hAnsi="Times New Roman" w:cs="Times New Roman"/>
          <w:b/>
          <w:noProof/>
          <w:sz w:val="24"/>
          <w:szCs w:val="24"/>
          <w:lang w:val="en-GB"/>
        </w:rPr>
        <w:t>which may be formulated with certain biases</w:t>
      </w:r>
      <w:r>
        <w:rPr>
          <w:rFonts w:ascii="Times New Roman" w:hAnsi="Times New Roman" w:cs="Times New Roman"/>
          <w:noProof/>
          <w:sz w:val="24"/>
          <w:szCs w:val="24"/>
          <w:lang w:val="en-GB"/>
        </w:rPr>
        <w:t xml:space="preserve"> often resulting from pre-existing cultural or social expectations. Whereas this may lead to discrimination among consumers generally, it often affects certain groups more than others, and in particular people from minority ethnic or racial backgrounds</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w:t>
      </w:r>
      <w:r>
        <w:rPr>
          <w:rFonts w:ascii="Times New Roman" w:hAnsi="Times New Roman" w:cs="Times New Roman"/>
          <w:noProof/>
          <w:sz w:val="24"/>
          <w:szCs w:val="24"/>
          <w:lang w:val="en-GB"/>
        </w:rPr>
        <w:t>The upcoming proposal for a horizontal legislative framework on Artificial Intelligence will aim to specifically address how to limit risks of bias and discrimination from being built into algorithmic systems.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Lastly, evidence from behavioural economics</w:t>
      </w:r>
      <w:r>
        <w:rPr>
          <w:rFonts w:ascii="Times New Roman" w:hAnsi="Times New Roman" w:cs="Times New Roman"/>
          <w:noProof/>
          <w:sz w:val="24"/>
          <w:szCs w:val="24"/>
          <w:vertAlign w:val="superscript"/>
          <w:lang w:val="en-GB"/>
        </w:rPr>
        <w:footnoteReference w:id="99"/>
      </w:r>
      <w:r>
        <w:rPr>
          <w:rFonts w:ascii="Times New Roman" w:hAnsi="Times New Roman" w:cs="Times New Roman"/>
          <w:noProof/>
          <w:sz w:val="24"/>
          <w:szCs w:val="24"/>
          <w:lang w:val="en-GB"/>
        </w:rPr>
        <w:t xml:space="preserve"> shows that the behaviours of consumers are often affected by cognitive biases, especially online, which can be exploited by traders for commercial purposes. Such </w:t>
      </w:r>
      <w:r>
        <w:rPr>
          <w:rFonts w:ascii="Times New Roman" w:hAnsi="Times New Roman" w:cs="Times New Roman"/>
          <w:b/>
          <w:noProof/>
          <w:sz w:val="24"/>
          <w:szCs w:val="24"/>
          <w:lang w:val="en-GB"/>
        </w:rPr>
        <w:t xml:space="preserve">new forms of risks </w:t>
      </w:r>
      <w:r>
        <w:rPr>
          <w:rFonts w:ascii="Times New Roman" w:hAnsi="Times New Roman" w:cs="Times New Roman"/>
          <w:noProof/>
          <w:sz w:val="24"/>
          <w:szCs w:val="24"/>
          <w:lang w:val="en-GB"/>
        </w:rPr>
        <w:t xml:space="preserve">can </w:t>
      </w:r>
      <w:r>
        <w:rPr>
          <w:rFonts w:ascii="Times New Roman" w:hAnsi="Times New Roman" w:cs="Times New Roman"/>
          <w:b/>
          <w:noProof/>
          <w:sz w:val="24"/>
          <w:szCs w:val="24"/>
          <w:lang w:val="en-GB"/>
        </w:rPr>
        <w:t>affect virtually all consumers</w:t>
      </w:r>
      <w:r>
        <w:rPr>
          <w:rFonts w:ascii="Times New Roman" w:hAnsi="Times New Roman" w:cs="Times New Roman"/>
          <w:noProof/>
          <w:sz w:val="24"/>
          <w:szCs w:val="24"/>
          <w:lang w:val="en-GB"/>
        </w:rPr>
        <w:t>. Transparency obligations are certainly important in tackling information asymmetries (as also mentioned above in the context of the digital transformation), but further assessment is required to determine the need for additional measures to address this dynamic form of vulnerability.</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15:</w:t>
      </w:r>
      <w:r>
        <w:rPr>
          <w:rFonts w:ascii="Times New Roman" w:hAnsi="Times New Roman" w:cs="Times New Roman"/>
          <w:noProof/>
          <w:sz w:val="24"/>
          <w:szCs w:val="24"/>
          <w:lang w:val="en-GB"/>
        </w:rPr>
        <w:t xml:space="preserve"> From 2021, the Commission plans to increase funding for actions </w:t>
      </w:r>
      <w:r>
        <w:rPr>
          <w:rFonts w:ascii="Times New Roman" w:hAnsi="Times New Roman" w:cs="Times New Roman"/>
          <w:b/>
          <w:bCs/>
          <w:noProof/>
          <w:sz w:val="24"/>
          <w:szCs w:val="24"/>
          <w:lang w:val="en-GB"/>
        </w:rPr>
        <w:t>enhancing the availability and quality of debt advice services</w:t>
      </w:r>
      <w:r>
        <w:rPr>
          <w:rFonts w:ascii="Times New Roman" w:hAnsi="Times New Roman" w:cs="Times New Roman"/>
          <w:noProof/>
          <w:sz w:val="24"/>
          <w:szCs w:val="24"/>
          <w:lang w:val="en-GB"/>
        </w:rPr>
        <w:t xml:space="preserve"> in Member States. </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16</w:t>
      </w:r>
      <w:r>
        <w:rPr>
          <w:rFonts w:ascii="Times New Roman" w:hAnsi="Times New Roman" w:cs="Times New Roman"/>
          <w:noProof/>
          <w:sz w:val="24"/>
          <w:szCs w:val="24"/>
          <w:lang w:val="en-GB"/>
        </w:rPr>
        <w:t xml:space="preserve">: The Commission aims to support, as of 2021, initiatives providing </w:t>
      </w:r>
      <w:r>
        <w:rPr>
          <w:rFonts w:ascii="Times New Roman" w:hAnsi="Times New Roman" w:cs="Times New Roman"/>
          <w:b/>
          <w:bCs/>
          <w:noProof/>
          <w:sz w:val="24"/>
          <w:szCs w:val="24"/>
          <w:lang w:val="en-GB"/>
        </w:rPr>
        <w:t>local</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advice</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to consumers</w:t>
      </w:r>
      <w:r>
        <w:rPr>
          <w:rFonts w:ascii="Times New Roman" w:hAnsi="Times New Roman" w:cs="Times New Roman"/>
          <w:noProof/>
          <w:sz w:val="24"/>
          <w:szCs w:val="24"/>
          <w:lang w:val="en-GB"/>
        </w:rPr>
        <w:t>, who for structural or personal reasons do not have access to support and information provided online or at central information offices.</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17</w:t>
      </w:r>
      <w:r>
        <w:rPr>
          <w:rFonts w:ascii="Times New Roman" w:hAnsi="Times New Roman" w:cs="Times New Roman"/>
          <w:noProof/>
          <w:sz w:val="24"/>
          <w:szCs w:val="24"/>
          <w:lang w:val="en-GB"/>
        </w:rPr>
        <w:t xml:space="preserve">: In 2021, the Commission foresees to prepare a </w:t>
      </w:r>
      <w:r>
        <w:rPr>
          <w:rFonts w:ascii="Times New Roman" w:hAnsi="Times New Roman" w:cs="Times New Roman"/>
          <w:b/>
          <w:noProof/>
          <w:sz w:val="24"/>
          <w:szCs w:val="24"/>
          <w:lang w:val="en-GB"/>
        </w:rPr>
        <w:t>Commission Decision on safety requirements</w:t>
      </w:r>
      <w:r>
        <w:rPr>
          <w:rFonts w:ascii="Times New Roman" w:hAnsi="Times New Roman" w:cs="Times New Roman"/>
          <w:noProof/>
          <w:sz w:val="24"/>
          <w:szCs w:val="24"/>
          <w:lang w:val="en-GB"/>
        </w:rPr>
        <w:t xml:space="preserve"> to be met by standards on </w:t>
      </w:r>
      <w:r>
        <w:rPr>
          <w:rFonts w:ascii="Times New Roman" w:hAnsi="Times New Roman" w:cs="Times New Roman"/>
          <w:b/>
          <w:noProof/>
          <w:sz w:val="24"/>
          <w:szCs w:val="24"/>
          <w:lang w:val="en-GB"/>
        </w:rPr>
        <w:t xml:space="preserve">childcare products </w:t>
      </w:r>
      <w:r>
        <w:rPr>
          <w:rFonts w:ascii="Times New Roman" w:hAnsi="Times New Roman" w:cs="Times New Roman"/>
          <w:noProof/>
          <w:sz w:val="24"/>
          <w:szCs w:val="24"/>
          <w:lang w:val="en-GB"/>
        </w:rPr>
        <w:t xml:space="preserve">in addition to strengthening the product safety framework through a proposal for the revision of the General Product Safety Directive. </w:t>
      </w:r>
    </w:p>
    <w:p>
      <w:pPr>
        <w:numPr>
          <w:ilvl w:val="0"/>
          <w:numId w:val="18"/>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18</w:t>
      </w:r>
      <w:r>
        <w:rPr>
          <w:rFonts w:ascii="Times New Roman" w:hAnsi="Times New Roman" w:cs="Times New Roman"/>
          <w:noProof/>
          <w:sz w:val="24"/>
          <w:szCs w:val="24"/>
          <w:lang w:val="en-GB"/>
        </w:rPr>
        <w:t xml:space="preserve">: By 2023, the Commission will develop a </w:t>
      </w:r>
      <w:r>
        <w:rPr>
          <w:rFonts w:ascii="Times New Roman" w:hAnsi="Times New Roman" w:cs="Times New Roman"/>
          <w:b/>
          <w:noProof/>
          <w:sz w:val="24"/>
          <w:szCs w:val="24"/>
          <w:lang w:val="en-GB"/>
        </w:rPr>
        <w:t>strategic approach to improving consumer awareness and education,</w:t>
      </w:r>
      <w:r>
        <w:rPr>
          <w:rFonts w:ascii="Times New Roman" w:hAnsi="Times New Roman" w:cs="Times New Roman"/>
          <w:noProof/>
          <w:sz w:val="24"/>
          <w:szCs w:val="24"/>
          <w:lang w:val="en-GB"/>
        </w:rPr>
        <w:t xml:space="preserve"> addressing also the needs of different groups, </w:t>
      </w:r>
      <w:r>
        <w:rPr>
          <w:rFonts w:ascii="Times New Roman" w:hAnsi="Times New Roman" w:cs="Times New Roman"/>
          <w:noProof/>
          <w:sz w:val="24"/>
          <w:szCs w:val="24"/>
        </w:rPr>
        <w:t xml:space="preserve">on the basis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of </w:t>
      </w:r>
      <w:r>
        <w:rPr>
          <w:rFonts w:ascii="Times New Roman" w:hAnsi="Times New Roman" w:cs="Times New Roman"/>
          <w:noProof/>
          <w:sz w:val="24"/>
          <w:szCs w:val="24"/>
          <w:lang w:val="en-GB"/>
        </w:rPr>
        <w:t xml:space="preserve">equality and non-discrimination approaches. </w:t>
      </w:r>
    </w:p>
    <w:p>
      <w:pPr>
        <w:spacing w:after="0" w:line="240" w:lineRule="auto"/>
        <w:jc w:val="both"/>
        <w:rPr>
          <w:rFonts w:ascii="Times New Roman" w:hAnsi="Times New Roman" w:cs="Times New Roman"/>
          <w:noProof/>
          <w:sz w:val="20"/>
          <w:szCs w:val="24"/>
          <w:lang w:val="en-GB"/>
        </w:rPr>
      </w:pPr>
    </w:p>
    <w:p>
      <w:pPr>
        <w:keepNext/>
        <w:numPr>
          <w:ilvl w:val="1"/>
          <w:numId w:val="1"/>
        </w:numPr>
        <w:spacing w:after="240" w:line="240"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 Consumer protection in the global context </w:t>
      </w:r>
    </w:p>
    <w:p>
      <w:p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en-GB"/>
        </w:rPr>
      </w:pPr>
      <w:r>
        <w:rPr>
          <w:rFonts w:ascii="Times New Roman" w:hAnsi="Times New Roman" w:cs="Times New Roman"/>
          <w:i/>
          <w:noProof/>
          <w:sz w:val="24"/>
          <w:szCs w:val="24"/>
          <w:lang w:val="en-GB"/>
        </w:rPr>
        <w:t xml:space="preserve">Example: With the rise of e-commerce, cooperation with international partners, in particular China, becomes ever more important. </w:t>
      </w:r>
      <w:r>
        <w:rPr>
          <w:rFonts w:ascii="Times New Roman" w:hAnsi="Times New Roman" w:cs="Times New Roman"/>
          <w:i/>
          <w:noProof/>
          <w:sz w:val="24"/>
          <w:szCs w:val="24"/>
        </w:rPr>
        <w:t>The proportion of p</w:t>
      </w:r>
      <w:r>
        <w:rPr>
          <w:rFonts w:ascii="Times New Roman" w:hAnsi="Times New Roman" w:cs="Times New Roman"/>
          <w:i/>
          <w:noProof/>
          <w:sz w:val="24"/>
          <w:szCs w:val="24"/>
          <w:lang w:val="en-GB"/>
        </w:rPr>
        <w:t>urchases from sellers outside the EU increased from 17% in 2014 to 27% in 2019</w:t>
      </w:r>
      <w:r>
        <w:rPr>
          <w:rFonts w:ascii="Times New Roman" w:hAnsi="Times New Roman" w:cs="Times New Roman"/>
          <w:i/>
          <w:noProof/>
          <w:sz w:val="24"/>
          <w:szCs w:val="24"/>
          <w:vertAlign w:val="superscript"/>
          <w:lang w:val="en-GB"/>
        </w:rPr>
        <w:footnoteReference w:id="100"/>
      </w:r>
      <w:r>
        <w:rPr>
          <w:rFonts w:ascii="Times New Roman" w:hAnsi="Times New Roman" w:cs="Times New Roman"/>
          <w:i/>
          <w:noProof/>
          <w:sz w:val="24"/>
          <w:szCs w:val="24"/>
          <w:lang w:val="en-GB"/>
        </w:rPr>
        <w:t>. Intensifying product safety cooperation with China through an action plan with a specific focus on products sold online could help reduce the number of unsafe products sold directly to EU consumers.</w:t>
      </w:r>
    </w:p>
    <w:p>
      <w:pPr>
        <w:spacing w:before="12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Production and value chains are </w:t>
      </w:r>
      <w:r>
        <w:rPr>
          <w:rFonts w:ascii="Times New Roman" w:hAnsi="Times New Roman" w:cs="Times New Roman"/>
          <w:b/>
          <w:bCs/>
          <w:noProof/>
          <w:sz w:val="24"/>
          <w:szCs w:val="24"/>
          <w:lang w:val="en-GB"/>
        </w:rPr>
        <w:t>increasingly global and interconnected</w:t>
      </w:r>
      <w:r>
        <w:rPr>
          <w:rFonts w:ascii="Times New Roman" w:hAnsi="Times New Roman" w:cs="Times New Roman"/>
          <w:noProof/>
          <w:sz w:val="24"/>
          <w:szCs w:val="24"/>
          <w:lang w:val="en-GB"/>
        </w:rPr>
        <w:t>. Distribution and retail chains are driven by the rapid growth of online trade and the platform economy. As a result, strong international cooperation among authorities and all actors in the supply chain is important to ensure effective protection of consumers. At the same time, it is important for the EU to project at international level its high level of consumer protection as a European value and model.</w:t>
      </w:r>
    </w:p>
    <w:p>
      <w:pPr>
        <w:spacing w:before="12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Ensuring the safety of imports and protecting EU consumers from unfair business practices used by non</w:t>
      </w:r>
      <w:r>
        <w:rPr>
          <w:rFonts w:ascii="Times New Roman" w:hAnsi="Times New Roman" w:cs="Times New Roman"/>
          <w:noProof/>
          <w:sz w:val="24"/>
          <w:szCs w:val="24"/>
        </w:rPr>
        <w:noBreakHyphen/>
        <w:t xml:space="preserve">EU operators </w:t>
      </w:r>
      <w:r>
        <w:rPr>
          <w:rFonts w:ascii="Times New Roman" w:hAnsi="Times New Roman" w:cs="Times New Roman"/>
          <w:noProof/>
          <w:sz w:val="24"/>
          <w:szCs w:val="24"/>
          <w:lang w:val="en-GB"/>
        </w:rPr>
        <w:t>requires reinforced action at home through stronger market surveillance tools</w:t>
      </w:r>
      <w:r>
        <w:rPr>
          <w:rFonts w:ascii="Times New Roman" w:hAnsi="Times New Roman" w:cs="Times New Roman"/>
          <w:noProof/>
          <w:sz w:val="24"/>
          <w:szCs w:val="24"/>
        </w:rPr>
        <w:t xml:space="preserve"> and </w:t>
      </w:r>
      <w:r>
        <w:rPr>
          <w:rFonts w:ascii="Times New Roman" w:hAnsi="Times New Roman" w:cs="Times New Roman"/>
          <w:noProof/>
          <w:sz w:val="24"/>
          <w:szCs w:val="24"/>
          <w:lang w:val="en-GB"/>
        </w:rPr>
        <w:t xml:space="preserve">closer cooperation with authorities in </w:t>
      </w:r>
      <w:r>
        <w:rPr>
          <w:rFonts w:ascii="Times New Roman" w:hAnsi="Times New Roman" w:cs="Times New Roman"/>
          <w:b/>
          <w:noProof/>
          <w:sz w:val="24"/>
          <w:szCs w:val="24"/>
          <w:lang w:val="en-GB"/>
        </w:rPr>
        <w:t>EU partner countries</w:t>
      </w:r>
      <w:r>
        <w:rPr>
          <w:rFonts w:ascii="Times New Roman" w:hAnsi="Times New Roman" w:cs="Times New Roman"/>
          <w:noProof/>
          <w:sz w:val="24"/>
          <w:szCs w:val="24"/>
          <w:lang w:val="en-GB"/>
        </w:rPr>
        <w:t xml:space="preserve">. A large number of dangerous products found in the EU come from third countries. In 2019, for example, 64% of alerts in Safety Gate/RAPEX concerned products made outside of the EEA, often in China. Since 2006, the Commission has engaged in product safety cooperation through the RAPEX-China system and this has helped to reduce the number of unsafe products even if the figure remains high overall. </w:t>
      </w:r>
    </w:p>
    <w:p>
      <w:pPr>
        <w:spacing w:before="12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Cooperation and exchanging data on dangerous products with </w:t>
      </w:r>
      <w:r>
        <w:rPr>
          <w:rFonts w:ascii="Times New Roman" w:hAnsi="Times New Roman" w:cs="Times New Roman"/>
          <w:b/>
          <w:bCs/>
          <w:noProof/>
          <w:sz w:val="24"/>
          <w:szCs w:val="24"/>
          <w:lang w:val="en-GB"/>
        </w:rPr>
        <w:t>countries with similar markets</w:t>
      </w:r>
      <w:r>
        <w:rPr>
          <w:rFonts w:ascii="Times New Roman" w:hAnsi="Times New Roman" w:cs="Times New Roman"/>
          <w:noProof/>
          <w:sz w:val="24"/>
          <w:szCs w:val="24"/>
          <w:lang w:val="en-GB"/>
        </w:rPr>
        <w:t xml:space="preserve"> could be another way to ensure the safety of EU consumers. In doing so, Member States could target their activities better and address new and emerging risks. To help in this effort, the Commission has set up </w:t>
      </w:r>
      <w:r>
        <w:rPr>
          <w:rFonts w:ascii="Times New Roman" w:hAnsi="Times New Roman" w:cs="Times New Roman"/>
          <w:noProof/>
          <w:sz w:val="24"/>
          <w:szCs w:val="24"/>
        </w:rPr>
        <w:t xml:space="preserve">arrangements for </w:t>
      </w:r>
      <w:r>
        <w:rPr>
          <w:rFonts w:ascii="Times New Roman" w:hAnsi="Times New Roman" w:cs="Times New Roman"/>
          <w:noProof/>
          <w:sz w:val="24"/>
          <w:szCs w:val="24"/>
          <w:lang w:val="en-GB"/>
        </w:rPr>
        <w:t xml:space="preserve">a regular exchange of information on dangerous products with </w:t>
      </w:r>
      <w:r>
        <w:rPr>
          <w:rFonts w:ascii="Times New Roman" w:hAnsi="Times New Roman" w:cs="Times New Roman"/>
          <w:b/>
          <w:noProof/>
          <w:sz w:val="24"/>
          <w:szCs w:val="24"/>
          <w:lang w:val="en-GB"/>
        </w:rPr>
        <w:t>Canada</w:t>
      </w:r>
      <w:r>
        <w:rPr>
          <w:rFonts w:ascii="Times New Roman" w:hAnsi="Times New Roman" w:cs="Times New Roman"/>
          <w:noProof/>
          <w:sz w:val="24"/>
          <w:szCs w:val="24"/>
          <w:lang w:val="en-GB"/>
        </w:rPr>
        <w:t xml:space="preserve">. It also draws on the important potential of trade policy and is discussing the inclusion of a similar exchange on safety and compliance of non-food products and related market surveillance in trade agreements currently under preparation (e.g. with </w:t>
      </w:r>
      <w:r>
        <w:rPr>
          <w:rFonts w:ascii="Times New Roman" w:hAnsi="Times New Roman" w:cs="Times New Roman"/>
          <w:b/>
          <w:noProof/>
          <w:sz w:val="24"/>
          <w:szCs w:val="24"/>
          <w:lang w:val="en-GB"/>
        </w:rPr>
        <w:t>Australia</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New Zealand</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Chile)</w:t>
      </w:r>
      <w:r>
        <w:rPr>
          <w:rFonts w:ascii="Times New Roman" w:hAnsi="Times New Roman" w:cs="Times New Roman"/>
          <w:noProof/>
          <w:sz w:val="24"/>
          <w:szCs w:val="24"/>
          <w:lang w:val="en-GB"/>
        </w:rPr>
        <w:t>.</w:t>
      </w:r>
    </w:p>
    <w:p>
      <w:pPr>
        <w:spacing w:before="12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is equally important to seek close cooperation with countries in the </w:t>
      </w:r>
      <w:r>
        <w:rPr>
          <w:rFonts w:ascii="Times New Roman" w:eastAsia="Times New Roman" w:hAnsi="Times New Roman" w:cs="Times New Roman"/>
          <w:b/>
          <w:noProof/>
          <w:sz w:val="24"/>
          <w:szCs w:val="24"/>
          <w:lang w:val="en-GB"/>
        </w:rPr>
        <w:t>European Neighbourhood</w:t>
      </w:r>
      <w:r>
        <w:rPr>
          <w:rFonts w:ascii="Times New Roman" w:eastAsia="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Western Balkans</w:t>
      </w:r>
      <w:r>
        <w:rPr>
          <w:rFonts w:ascii="Times New Roman" w:hAnsi="Times New Roman" w:cs="Times New Roman"/>
          <w:noProof/>
          <w:sz w:val="24"/>
          <w:szCs w:val="24"/>
          <w:lang w:val="en-GB"/>
        </w:rPr>
        <w:t xml:space="preserve">. The latter are especially important due to their geographical proximity and their process of alignment with the EU </w:t>
      </w:r>
      <w:r>
        <w:rPr>
          <w:rFonts w:ascii="Times New Roman" w:hAnsi="Times New Roman" w:cs="Times New Roman"/>
          <w:i/>
          <w:noProof/>
          <w:sz w:val="24"/>
          <w:szCs w:val="24"/>
          <w:lang w:val="en-GB"/>
        </w:rPr>
        <w:t>acquis</w:t>
      </w:r>
      <w:r>
        <w:rPr>
          <w:rFonts w:ascii="Times New Roman" w:hAnsi="Times New Roman" w:cs="Times New Roman"/>
          <w:noProof/>
          <w:sz w:val="24"/>
          <w:szCs w:val="24"/>
          <w:lang w:val="en-GB"/>
        </w:rPr>
        <w:t xml:space="preserve"> in the consumer protection and safety area. </w:t>
      </w:r>
    </w:p>
    <w:p>
      <w:pPr>
        <w:spacing w:before="12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EU’s high consumer protection standards can serve as an example for other </w:t>
      </w:r>
      <w:r>
        <w:rPr>
          <w:rFonts w:ascii="Times New Roman" w:hAnsi="Times New Roman" w:cs="Times New Roman"/>
          <w:b/>
          <w:bCs/>
          <w:noProof/>
          <w:sz w:val="24"/>
          <w:szCs w:val="24"/>
          <w:lang w:val="en-GB"/>
        </w:rPr>
        <w:t xml:space="preserve">countries with less advanced structures </w:t>
      </w:r>
      <w:r>
        <w:rPr>
          <w:rFonts w:ascii="Times New Roman" w:hAnsi="Times New Roman" w:cs="Times New Roman"/>
          <w:bCs/>
          <w:noProof/>
          <w:sz w:val="24"/>
          <w:szCs w:val="24"/>
          <w:lang w:val="en-GB"/>
        </w:rPr>
        <w:t>for consumer protection</w:t>
      </w:r>
      <w:r>
        <w:rPr>
          <w:rFonts w:ascii="Times New Roman" w:hAnsi="Times New Roman" w:cs="Times New Roman"/>
          <w:noProof/>
          <w:sz w:val="24"/>
          <w:szCs w:val="24"/>
          <w:lang w:val="en-GB"/>
        </w:rPr>
        <w:t xml:space="preserve"> </w:t>
      </w:r>
      <w:r>
        <w:rPr>
          <w:rFonts w:ascii="Times New Roman" w:hAnsi="Times New Roman" w:cs="Times New Roman"/>
          <w:bCs/>
          <w:noProof/>
          <w:sz w:val="24"/>
          <w:szCs w:val="24"/>
          <w:lang w:val="en-GB"/>
        </w:rPr>
        <w:t>and should be promoted in international agenda setting.</w:t>
      </w:r>
      <w:r>
        <w:rPr>
          <w:rFonts w:ascii="Times New Roman" w:hAnsi="Times New Roman" w:cs="Times New Roman"/>
          <w:noProof/>
          <w:sz w:val="24"/>
          <w:szCs w:val="24"/>
          <w:lang w:val="en-GB"/>
        </w:rPr>
        <w:t xml:space="preserve"> For example, some </w:t>
      </w:r>
      <w:r>
        <w:rPr>
          <w:rFonts w:ascii="Times New Roman" w:hAnsi="Times New Roman" w:cs="Times New Roman"/>
          <w:noProof/>
          <w:sz w:val="24"/>
          <w:szCs w:val="24"/>
        </w:rPr>
        <w:t>non</w:t>
      </w:r>
      <w:r>
        <w:rPr>
          <w:rFonts w:ascii="Times New Roman" w:hAnsi="Times New Roman" w:cs="Times New Roman"/>
          <w:noProof/>
          <w:sz w:val="24"/>
          <w:szCs w:val="24"/>
        </w:rPr>
        <w:noBreakHyphen/>
        <w:t xml:space="preserve">EU countries have expressed </w:t>
      </w:r>
      <w:r>
        <w:rPr>
          <w:rFonts w:ascii="Times New Roman" w:hAnsi="Times New Roman" w:cs="Times New Roman"/>
          <w:noProof/>
          <w:sz w:val="24"/>
          <w:szCs w:val="24"/>
          <w:lang w:val="en-GB"/>
        </w:rPr>
        <w:t xml:space="preserve">strong interest in adopting a system similar to the EU’s Safety Gate/RAPEX. In this regard, the Commission provides regulatory support and is engaged in capacity building activities. </w:t>
      </w:r>
    </w:p>
    <w:p>
      <w:pPr>
        <w:spacing w:before="120"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w:t>
      </w:r>
      <w:r>
        <w:rPr>
          <w:rFonts w:ascii="Times New Roman" w:hAnsi="Times New Roman" w:cs="Times New Roman"/>
          <w:b/>
          <w:bCs/>
          <w:noProof/>
          <w:sz w:val="24"/>
          <w:szCs w:val="24"/>
          <w:lang w:val="en-GB"/>
        </w:rPr>
        <w:t>ultilateral cooperation</w:t>
      </w:r>
      <w:r>
        <w:rPr>
          <w:rFonts w:ascii="Times New Roman" w:hAnsi="Times New Roman" w:cs="Times New Roman"/>
          <w:noProof/>
          <w:sz w:val="24"/>
          <w:szCs w:val="24"/>
          <w:lang w:val="en-GB"/>
        </w:rPr>
        <w:t xml:space="preserve"> on consumer issues is key to promoting a high level of protection and safety at international level and to protecting consumers globally.</w:t>
      </w:r>
      <w:r>
        <w:rPr>
          <w:rFonts w:ascii="Times New Roman" w:hAnsi="Times New Roman" w:cs="Times New Roman"/>
          <w:noProof/>
          <w:sz w:val="24"/>
          <w:szCs w:val="24"/>
        </w:rPr>
        <w:t xml:space="preserve"> In cooperation with Member States, t</w:t>
      </w:r>
      <w:r>
        <w:rPr>
          <w:rFonts w:ascii="Times New Roman" w:hAnsi="Times New Roman" w:cs="Times New Roman"/>
          <w:noProof/>
          <w:sz w:val="24"/>
          <w:szCs w:val="24"/>
          <w:lang w:val="en-GB"/>
        </w:rPr>
        <w:t>he Commission will continue to use its influence in international organisations,</w:t>
      </w:r>
      <w:r>
        <w:rPr>
          <w:rFonts w:ascii="Times New Roman" w:hAnsi="Times New Roman"/>
          <w:noProof/>
          <w:sz w:val="24"/>
          <w:szCs w:val="24"/>
          <w:lang w:val="en-GB"/>
        </w:rPr>
        <w:t xml:space="preserve"> such as the</w:t>
      </w:r>
      <w:r>
        <w:rPr>
          <w:rFonts w:ascii="Times New Roman" w:hAnsi="Times New Roman" w:cs="Times New Roman"/>
          <w:noProof/>
          <w:sz w:val="24"/>
          <w:szCs w:val="24"/>
        </w:rPr>
        <w:t xml:space="preserve"> World Trade Organization (WTO), the UN Conference on Trade and Development (UNCTAD), or the Organization for Economic Cooperation and Development (OECD),</w:t>
      </w:r>
      <w:r>
        <w:rPr>
          <w:rFonts w:ascii="Times New Roman" w:hAnsi="Times New Roman"/>
          <w:noProof/>
          <w:sz w:val="24"/>
          <w:szCs w:val="24"/>
          <w:lang w:val="en-GB"/>
        </w:rPr>
        <w:t xml:space="preserve"> </w:t>
      </w:r>
      <w:r>
        <w:rPr>
          <w:rFonts w:ascii="Times New Roman" w:hAnsi="Times New Roman" w:cs="Times New Roman"/>
          <w:noProof/>
          <w:sz w:val="24"/>
          <w:szCs w:val="24"/>
          <w:lang w:val="en-GB"/>
        </w:rPr>
        <w:t>in order to achieve these goals.</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w:t>
      </w:r>
      <w:r>
        <w:rPr>
          <w:rFonts w:ascii="Times New Roman" w:hAnsi="Times New Roman" w:cs="Times New Roman"/>
          <w:b/>
          <w:noProof/>
          <w:sz w:val="24"/>
          <w:szCs w:val="24"/>
          <w:lang w:val="en-GB"/>
        </w:rPr>
        <w:t xml:space="preserve"> 19</w:t>
      </w:r>
      <w:r>
        <w:rPr>
          <w:noProof/>
          <w:lang w:val="en-GB"/>
        </w:rPr>
        <w:t xml:space="preserve">: </w:t>
      </w:r>
      <w:r>
        <w:rPr>
          <w:rFonts w:ascii="Times New Roman" w:hAnsi="Times New Roman" w:cs="Times New Roman"/>
          <w:noProof/>
          <w:sz w:val="24"/>
          <w:szCs w:val="24"/>
          <w:lang w:val="en-GB"/>
        </w:rPr>
        <w:t xml:space="preserve">In 2021, the Commission aims at developing an </w:t>
      </w:r>
      <w:r>
        <w:rPr>
          <w:rFonts w:ascii="Times New Roman" w:hAnsi="Times New Roman" w:cs="Times New Roman"/>
          <w:b/>
          <w:noProof/>
          <w:sz w:val="24"/>
          <w:szCs w:val="24"/>
          <w:lang w:val="en-GB"/>
        </w:rPr>
        <w:t>action plan</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with China</w:t>
      </w:r>
      <w:r>
        <w:rPr>
          <w:rFonts w:ascii="Times New Roman" w:hAnsi="Times New Roman" w:cs="Times New Roman"/>
          <w:noProof/>
          <w:sz w:val="24"/>
          <w:szCs w:val="24"/>
          <w:lang w:val="en-GB"/>
        </w:rPr>
        <w:t xml:space="preserve"> for strengthened product safety cooperation for products sold online.</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Action</w:t>
      </w:r>
      <w:r>
        <w:rPr>
          <w:rFonts w:ascii="Times New Roman" w:hAnsi="Times New Roman" w:cs="Times New Roman"/>
          <w:b/>
          <w:noProof/>
          <w:sz w:val="24"/>
          <w:szCs w:val="24"/>
          <w:lang w:val="en-GB"/>
        </w:rPr>
        <w:t xml:space="preserve"> </w:t>
      </w:r>
      <w:r>
        <w:rPr>
          <w:rFonts w:ascii="Times New Roman" w:hAnsi="Times New Roman" w:cs="Times New Roman"/>
          <w:b/>
          <w:bCs/>
          <w:noProof/>
          <w:sz w:val="24"/>
          <w:szCs w:val="24"/>
          <w:lang w:val="en-GB"/>
        </w:rPr>
        <w:t xml:space="preserve">20: </w:t>
      </w:r>
      <w:r>
        <w:rPr>
          <w:rFonts w:ascii="Times New Roman" w:hAnsi="Times New Roman" w:cs="Times New Roman"/>
          <w:noProof/>
          <w:sz w:val="24"/>
          <w:szCs w:val="24"/>
          <w:lang w:val="en-GB"/>
        </w:rPr>
        <w:t>As of 2021, the Commission will seek to develop regulatory support, technical assistance and capacity building for EU partner</w:t>
      </w:r>
      <w:r>
        <w:rPr>
          <w:rFonts w:ascii="Times New Roman" w:hAnsi="Times New Roman"/>
          <w:noProof/>
          <w:sz w:val="24"/>
          <w:lang w:val="en-GB"/>
        </w:rPr>
        <w:t xml:space="preserve"> countries</w:t>
      </w:r>
      <w:r>
        <w:rPr>
          <w:rFonts w:ascii="Times New Roman" w:hAnsi="Times New Roman" w:cs="Times New Roman"/>
          <w:noProof/>
          <w:sz w:val="24"/>
          <w:szCs w:val="24"/>
          <w:lang w:val="en-GB"/>
        </w:rPr>
        <w:t xml:space="preserve">, including in </w:t>
      </w:r>
      <w:r>
        <w:rPr>
          <w:rFonts w:ascii="Times New Roman" w:hAnsi="Times New Roman" w:cs="Times New Roman"/>
          <w:b/>
          <w:noProof/>
          <w:sz w:val="24"/>
          <w:szCs w:val="24"/>
          <w:lang w:val="en-GB"/>
        </w:rPr>
        <w:t>Africa</w:t>
      </w:r>
      <w:r>
        <w:rPr>
          <w:rStyle w:val="FootnoteReference"/>
          <w:rFonts w:ascii="Times New Roman" w:hAnsi="Times New Roman" w:cs="Times New Roman"/>
          <w:noProof/>
          <w:sz w:val="24"/>
          <w:szCs w:val="24"/>
          <w:lang w:val="en-GB"/>
        </w:rPr>
        <w:footnoteReference w:id="101"/>
      </w:r>
      <w:r>
        <w:rPr>
          <w:rFonts w:ascii="Times New Roman" w:hAnsi="Times New Roman" w:cs="Times New Roman"/>
          <w:noProof/>
          <w:sz w:val="24"/>
          <w:szCs w:val="24"/>
          <w:lang w:val="en-GB"/>
        </w:rPr>
        <w:t xml:space="preserve">. </w:t>
      </w:r>
    </w:p>
    <w:p>
      <w:pPr>
        <w:pStyle w:val="ListParagraph"/>
        <w:spacing w:after="0" w:line="240" w:lineRule="auto"/>
        <w:ind w:left="0"/>
        <w:rPr>
          <w:rFonts w:ascii="Times New Roman Bold" w:hAnsi="Times New Roman Bold" w:cs="Times New Roman"/>
          <w:bCs/>
          <w:smallCaps/>
          <w:noProof/>
          <w:sz w:val="26"/>
          <w:szCs w:val="28"/>
          <w:lang w:val="en-GB"/>
        </w:rPr>
      </w:pPr>
    </w:p>
    <w:p>
      <w:pPr>
        <w:numPr>
          <w:ilvl w:val="0"/>
          <w:numId w:val="3"/>
        </w:numPr>
        <w:spacing w:after="240" w:line="240" w:lineRule="auto"/>
        <w:contextualSpacing/>
        <w:rPr>
          <w:rFonts w:ascii="Times New Roman Bold" w:hAnsi="Times New Roman Bold" w:cs="Times New Roman"/>
          <w:b/>
          <w:bCs/>
          <w:smallCaps/>
          <w:noProof/>
          <w:sz w:val="28"/>
          <w:szCs w:val="28"/>
          <w:lang w:val="en-GB"/>
        </w:rPr>
      </w:pPr>
      <w:r>
        <w:rPr>
          <w:rFonts w:ascii="Times New Roman Bold" w:hAnsi="Times New Roman Bold" w:cs="Times New Roman"/>
          <w:b/>
          <w:bCs/>
          <w:smallCaps/>
          <w:noProof/>
          <w:sz w:val="28"/>
          <w:szCs w:val="28"/>
          <w:lang w:val="en-GB"/>
        </w:rPr>
        <w:t>Governance</w:t>
      </w:r>
    </w:p>
    <w:p>
      <w:pPr>
        <w:spacing w:after="240" w:line="240" w:lineRule="auto"/>
        <w:contextualSpacing/>
        <w:rPr>
          <w:rFonts w:ascii="Times New Roman Bold" w:hAnsi="Times New Roman Bold" w:cs="Times New Roman"/>
          <w:bCs/>
          <w:smallCaps/>
          <w:noProof/>
          <w:sz w:val="26"/>
          <w:szCs w:val="28"/>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Agenda sets out the Commission’s proposed actions to foster consumer policy priorities that could be pursued by the EU and its Member States in the next five years and beyond. Its success will depend on a broad partnership involving all relevant stakeholders. This new vision of cooperation between EU and national policy priorities implies a </w:t>
      </w:r>
      <w:r>
        <w:rPr>
          <w:rFonts w:ascii="Times New Roman" w:hAnsi="Times New Roman" w:cs="Times New Roman"/>
          <w:b/>
          <w:bCs/>
          <w:noProof/>
          <w:sz w:val="24"/>
          <w:szCs w:val="24"/>
          <w:lang w:val="en-GB"/>
        </w:rPr>
        <w:t xml:space="preserve">new framework for enhanced cooperation </w:t>
      </w:r>
      <w:r>
        <w:rPr>
          <w:rFonts w:ascii="Times New Roman" w:hAnsi="Times New Roman" w:cs="Times New Roman"/>
          <w:bCs/>
          <w:noProof/>
          <w:sz w:val="24"/>
          <w:szCs w:val="24"/>
          <w:lang w:val="en-GB"/>
        </w:rPr>
        <w:t>cap</w:t>
      </w:r>
      <w:r>
        <w:rPr>
          <w:rFonts w:ascii="Times New Roman" w:hAnsi="Times New Roman" w:cs="Times New Roman"/>
          <w:noProof/>
          <w:sz w:val="24"/>
          <w:szCs w:val="24"/>
          <w:lang w:val="en-GB"/>
        </w:rPr>
        <w:t xml:space="preserve">able of delivering concrete actions. It should build on yearly priorities, discussed at an annual </w:t>
      </w:r>
      <w:r>
        <w:rPr>
          <w:rFonts w:ascii="Times New Roman" w:hAnsi="Times New Roman" w:cs="Times New Roman"/>
          <w:b/>
          <w:noProof/>
          <w:sz w:val="24"/>
          <w:szCs w:val="24"/>
          <w:lang w:val="en-GB"/>
        </w:rPr>
        <w:t>Consumer Summit</w:t>
      </w:r>
      <w:r>
        <w:rPr>
          <w:rFonts w:ascii="Times New Roman" w:hAnsi="Times New Roman" w:cs="Times New Roman"/>
          <w:noProof/>
          <w:sz w:val="24"/>
          <w:szCs w:val="24"/>
          <w:lang w:val="en-GB"/>
        </w:rPr>
        <w:t xml:space="preserve"> bringing together all stakeholders</w:t>
      </w:r>
      <w:r>
        <w:rPr>
          <w:rFonts w:ascii="Times New Roman" w:hAnsi="Times New Roman" w:cs="Times New Roman"/>
          <w:noProof/>
          <w:sz w:val="24"/>
          <w:szCs w:val="24"/>
          <w:vertAlign w:val="superscript"/>
          <w:lang w:val="en-GB"/>
        </w:rPr>
        <w:footnoteReference w:id="102"/>
      </w:r>
      <w:r>
        <w:rPr>
          <w:rFonts w:ascii="Times New Roman" w:hAnsi="Times New Roman" w:cs="Times New Roman"/>
          <w:noProof/>
          <w:sz w:val="24"/>
          <w:szCs w:val="24"/>
          <w:lang w:val="en-GB"/>
        </w:rPr>
        <w:t xml:space="preserve">  around the World Consumer Day</w:t>
      </w:r>
      <w:r>
        <w:rPr>
          <w:rFonts w:ascii="Times New Roman" w:hAnsi="Times New Roman" w:cs="Times New Roman"/>
          <w:noProof/>
          <w:sz w:val="24"/>
          <w:szCs w:val="24"/>
          <w:vertAlign w:val="superscript"/>
          <w:lang w:val="en-GB"/>
        </w:rPr>
        <w:footnoteReference w:id="103"/>
      </w:r>
      <w:r>
        <w:rPr>
          <w:rFonts w:ascii="Times New Roman" w:hAnsi="Times New Roman" w:cs="Times New Roman"/>
          <w:noProof/>
          <w:sz w:val="24"/>
          <w:szCs w:val="24"/>
          <w:lang w:val="en-GB"/>
        </w:rPr>
        <w:t xml:space="preserve">. The Summit should review progress achieved in the previous year and set the priorities for the year ahead.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bCs/>
          <w:noProof/>
          <w:sz w:val="24"/>
          <w:szCs w:val="24"/>
          <w:lang w:val="en-GB"/>
        </w:rPr>
      </w:pPr>
      <w:r>
        <w:rPr>
          <w:rFonts w:ascii="Times New Roman" w:hAnsi="Times New Roman" w:cs="Times New Roman"/>
          <w:noProof/>
          <w:sz w:val="24"/>
          <w:szCs w:val="24"/>
          <w:lang w:val="en-GB"/>
        </w:rPr>
        <w:t xml:space="preserve">The Commission will seek regular discussions with the </w:t>
      </w:r>
      <w:r>
        <w:rPr>
          <w:rFonts w:ascii="Times New Roman" w:hAnsi="Times New Roman" w:cs="Times New Roman"/>
          <w:b/>
          <w:bCs/>
          <w:noProof/>
          <w:sz w:val="24"/>
          <w:szCs w:val="24"/>
          <w:lang w:val="en-GB"/>
        </w:rPr>
        <w:t>European Parliament,</w:t>
      </w:r>
      <w:r>
        <w:rPr>
          <w:rFonts w:ascii="Times New Roman" w:hAnsi="Times New Roman" w:cs="Times New Roman"/>
          <w:b/>
          <w:noProof/>
          <w:sz w:val="24"/>
          <w:szCs w:val="24"/>
          <w:lang w:val="en-GB"/>
        </w:rPr>
        <w:t xml:space="preserve"> the Economic and Social Committee </w:t>
      </w:r>
      <w:r>
        <w:rPr>
          <w:rFonts w:ascii="Times New Roman" w:hAnsi="Times New Roman" w:cs="Times New Roman"/>
          <w:noProof/>
          <w:sz w:val="24"/>
          <w:szCs w:val="24"/>
          <w:lang w:val="en-GB"/>
        </w:rPr>
        <w:t>and</w:t>
      </w:r>
      <w:r>
        <w:rPr>
          <w:rFonts w:ascii="Times New Roman" w:hAnsi="Times New Roman" w:cs="Times New Roman"/>
          <w:b/>
          <w:noProof/>
          <w:sz w:val="24"/>
          <w:szCs w:val="24"/>
          <w:lang w:val="en-GB"/>
        </w:rPr>
        <w:t xml:space="preserve"> the Committee of the Regions</w:t>
      </w:r>
      <w:r>
        <w:rPr>
          <w:rFonts w:ascii="Times New Roman" w:hAnsi="Times New Roman" w:cs="Times New Roman"/>
          <w:noProof/>
          <w:sz w:val="24"/>
          <w:szCs w:val="24"/>
          <w:lang w:val="en-GB"/>
        </w:rPr>
        <w:t>. It will also work closely with Member States in the context of existing networks</w:t>
      </w:r>
      <w:r>
        <w:rPr>
          <w:rFonts w:ascii="Times New Roman" w:hAnsi="Times New Roman" w:cs="Times New Roman"/>
          <w:noProof/>
          <w:sz w:val="24"/>
          <w:szCs w:val="24"/>
          <w:vertAlign w:val="superscript"/>
          <w:lang w:val="en-GB"/>
        </w:rPr>
        <w:footnoteReference w:id="104"/>
      </w:r>
      <w:r>
        <w:rPr>
          <w:rFonts w:ascii="Times New Roman" w:hAnsi="Times New Roman" w:cs="Times New Roman"/>
          <w:noProof/>
          <w:sz w:val="24"/>
          <w:szCs w:val="24"/>
          <w:lang w:val="en-GB"/>
        </w:rPr>
        <w:t xml:space="preserve">, working groups or </w:t>
      </w:r>
      <w:r>
        <w:rPr>
          <w:rFonts w:ascii="Times New Roman" w:hAnsi="Times New Roman" w:cs="Times New Roman"/>
          <w:i/>
          <w:noProof/>
          <w:sz w:val="24"/>
          <w:szCs w:val="24"/>
          <w:lang w:val="en-GB"/>
        </w:rPr>
        <w:t>ad hoc</w:t>
      </w:r>
      <w:r>
        <w:rPr>
          <w:rFonts w:ascii="Times New Roman" w:hAnsi="Times New Roman" w:cs="Times New Roman"/>
          <w:noProof/>
          <w:sz w:val="24"/>
          <w:szCs w:val="24"/>
          <w:lang w:val="en-GB"/>
        </w:rPr>
        <w:t xml:space="preserve"> task forces. The Commission will in this regard work closely with national authorities to ensure close coordination of actions and best use of relevant available funds at the EU and national levels. Exchange of the results from research and scientific projects as well as data exchange between Member States and the Commission could contribute to a solid evidence base of relevant data.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work should be accompanied by close and effective cooperation with </w:t>
      </w:r>
      <w:r>
        <w:rPr>
          <w:rFonts w:ascii="Times New Roman" w:hAnsi="Times New Roman" w:cs="Times New Roman"/>
          <w:b/>
          <w:noProof/>
          <w:sz w:val="24"/>
          <w:szCs w:val="24"/>
          <w:lang w:val="en-GB"/>
        </w:rPr>
        <w:t>key stakeholders</w:t>
      </w:r>
      <w:r>
        <w:rPr>
          <w:rFonts w:ascii="Times New Roman" w:hAnsi="Times New Roman" w:cs="Times New Roman"/>
          <w:noProof/>
          <w:sz w:val="24"/>
          <w:szCs w:val="24"/>
          <w:lang w:val="en-GB"/>
        </w:rPr>
        <w:t xml:space="preserve">, including </w:t>
      </w:r>
      <w:r>
        <w:rPr>
          <w:rFonts w:ascii="Times New Roman" w:hAnsi="Times New Roman" w:cs="Times New Roman"/>
          <w:b/>
          <w:noProof/>
          <w:sz w:val="24"/>
          <w:szCs w:val="24"/>
          <w:lang w:val="en-GB"/>
        </w:rPr>
        <w:t>consumer organisations, industry and academics</w:t>
      </w:r>
      <w:r>
        <w:rPr>
          <w:rFonts w:ascii="Times New Roman" w:hAnsi="Times New Roman" w:cs="Times New Roman"/>
          <w:noProof/>
          <w:sz w:val="24"/>
          <w:szCs w:val="24"/>
          <w:lang w:val="en-GB"/>
        </w:rPr>
        <w:t xml:space="preserve">. Strong consumer organisations at Union and national level are essential partners in designing the work under this Agenda, reaching out to consumers and supporting them. The Commission will establish a </w:t>
      </w:r>
      <w:r>
        <w:rPr>
          <w:rFonts w:ascii="Times New Roman" w:hAnsi="Times New Roman" w:cs="Times New Roman"/>
          <w:b/>
          <w:noProof/>
          <w:sz w:val="24"/>
          <w:szCs w:val="24"/>
          <w:lang w:val="en-GB"/>
        </w:rPr>
        <w:t>new Consumer Policy Advisory Group</w:t>
      </w:r>
      <w:r>
        <w:rPr>
          <w:rFonts w:ascii="Times New Roman" w:hAnsi="Times New Roman" w:cs="Times New Roman"/>
          <w:noProof/>
          <w:sz w:val="24"/>
          <w:szCs w:val="24"/>
          <w:lang w:val="en-GB"/>
        </w:rPr>
        <w:t xml:space="preserve"> to review progress and reflect on priorities in the year ahead as input into the Consumer Summit discussions. It should bring all stakeholders together but also allow for targeted discussions, e.g. between consumer organisations and public authorities. Various forms of </w:t>
      </w:r>
      <w:r>
        <w:rPr>
          <w:rFonts w:ascii="Times New Roman" w:hAnsi="Times New Roman" w:cs="Times New Roman"/>
          <w:b/>
          <w:noProof/>
          <w:sz w:val="24"/>
          <w:szCs w:val="24"/>
          <w:lang w:val="en-GB"/>
        </w:rPr>
        <w:t>cooperation with business</w:t>
      </w:r>
      <w:r>
        <w:rPr>
          <w:rFonts w:ascii="Times New Roman" w:hAnsi="Times New Roman" w:cs="Times New Roman"/>
          <w:noProof/>
          <w:sz w:val="24"/>
          <w:szCs w:val="24"/>
          <w:lang w:val="en-GB"/>
        </w:rPr>
        <w:t xml:space="preserve"> should be pursued, including </w:t>
      </w:r>
      <w:r>
        <w:rPr>
          <w:rFonts w:ascii="Times New Roman" w:hAnsi="Times New Roman"/>
          <w:noProof/>
          <w:sz w:val="24"/>
          <w:lang w:val="en-GB"/>
        </w:rPr>
        <w:t>through training activities, exchange of good practices, and</w:t>
      </w:r>
      <w:r>
        <w:rPr>
          <w:rFonts w:ascii="Times New Roman" w:hAnsi="Times New Roman" w:cs="Times New Roman"/>
          <w:noProof/>
          <w:sz w:val="24"/>
          <w:szCs w:val="24"/>
          <w:lang w:val="en-GB"/>
        </w:rPr>
        <w:t xml:space="preserve"> meetings with companies engaged in voluntary pledges.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In parallel, the current </w:t>
      </w:r>
      <w:r>
        <w:rPr>
          <w:rFonts w:ascii="Times New Roman" w:hAnsi="Times New Roman" w:cs="Times New Roman"/>
          <w:b/>
          <w:noProof/>
          <w:sz w:val="24"/>
          <w:szCs w:val="24"/>
          <w:lang w:val="en-GB"/>
        </w:rPr>
        <w:t>Consumer Conditions Scoreboard</w:t>
      </w:r>
      <w:r>
        <w:rPr>
          <w:rFonts w:ascii="Times New Roman" w:hAnsi="Times New Roman" w:cs="Times New Roman"/>
          <w:noProof/>
          <w:sz w:val="24"/>
          <w:szCs w:val="24"/>
          <w:lang w:val="en-GB"/>
        </w:rPr>
        <w:t xml:space="preserve"> on the situation of consumers throughout the EU, should be </w:t>
      </w:r>
      <w:r>
        <w:rPr>
          <w:rFonts w:ascii="Times New Roman" w:hAnsi="Times New Roman" w:cs="Times New Roman"/>
          <w:b/>
          <w:noProof/>
          <w:sz w:val="24"/>
          <w:szCs w:val="24"/>
          <w:lang w:val="en-GB"/>
        </w:rPr>
        <w:t>further developed</w:t>
      </w:r>
      <w:r>
        <w:rPr>
          <w:rFonts w:ascii="Times New Roman" w:hAnsi="Times New Roman" w:cs="Times New Roman"/>
          <w:noProof/>
          <w:sz w:val="24"/>
          <w:szCs w:val="24"/>
          <w:lang w:val="en-GB"/>
        </w:rPr>
        <w:t xml:space="preserve"> to reflect better the reality of consumer protection, product safety and sustainable consumption at EU and national levels, on the basis of a revised set of indicators.</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It should build on a</w:t>
      </w:r>
      <w:r>
        <w:rPr>
          <w:rFonts w:ascii="Times New Roman" w:eastAsia="Calibri" w:hAnsi="Times New Roman" w:cs="Times New Roman"/>
          <w:noProof/>
          <w:sz w:val="24"/>
          <w:szCs w:val="24"/>
          <w:lang w:val="en-GB"/>
        </w:rPr>
        <w:t xml:space="preserve"> reinforced system of data collection covering the situation across markets and countries, </w:t>
      </w:r>
      <w:r>
        <w:rPr>
          <w:rFonts w:ascii="Times New Roman" w:eastAsia="Calibri" w:hAnsi="Times New Roman" w:cs="Times New Roman"/>
          <w:noProof/>
          <w:sz w:val="24"/>
          <w:szCs w:val="24"/>
        </w:rPr>
        <w:t>views and behaviour</w:t>
      </w:r>
      <w:r>
        <w:rPr>
          <w:rFonts w:ascii="Times New Roman" w:eastAsia="Calibri" w:hAnsi="Times New Roman" w:cs="Times New Roman"/>
          <w:noProof/>
          <w:sz w:val="24"/>
          <w:szCs w:val="24"/>
          <w:lang w:val="en-GB"/>
        </w:rPr>
        <w:t xml:space="preserve"> of consumers as well as Member States’ enforcement capacities and actions. On the basis of</w:t>
      </w:r>
      <w:r>
        <w:rPr>
          <w:rFonts w:ascii="Times New Roman" w:hAnsi="Times New Roman" w:cs="Times New Roman"/>
          <w:noProof/>
          <w:sz w:val="24"/>
          <w:szCs w:val="24"/>
        </w:rPr>
        <w:t xml:space="preserve"> data gathered through the scoreboard and close cooperation with all stakeholders, EU and national measures and action could be designed, aligned and prioritised for maximum impact for consumers’ benefit throughout the EU.</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smallCaps/>
          <w:noProof/>
          <w:sz w:val="24"/>
          <w:szCs w:val="24"/>
          <w:lang w:val="en-GB"/>
        </w:rPr>
      </w:pPr>
      <w:r>
        <w:rPr>
          <w:rFonts w:ascii="Times New Roman" w:hAnsi="Times New Roman" w:cs="Times New Roman"/>
          <w:b/>
          <w:bCs/>
          <w:noProof/>
          <w:sz w:val="24"/>
          <w:szCs w:val="24"/>
          <w:lang w:val="en-GB"/>
        </w:rPr>
        <w:t xml:space="preserve">Action 21: </w:t>
      </w:r>
      <w:r>
        <w:rPr>
          <w:rFonts w:ascii="Times New Roman" w:hAnsi="Times New Roman" w:cs="Times New Roman"/>
          <w:noProof/>
          <w:sz w:val="24"/>
          <w:szCs w:val="24"/>
          <w:lang w:val="en-GB"/>
        </w:rPr>
        <w:t xml:space="preserve">The Commission aims at setting up a </w:t>
      </w:r>
      <w:r>
        <w:rPr>
          <w:rFonts w:ascii="Times New Roman" w:hAnsi="Times New Roman" w:cs="Times New Roman"/>
          <w:b/>
          <w:noProof/>
          <w:sz w:val="24"/>
          <w:szCs w:val="24"/>
          <w:lang w:val="en-GB"/>
        </w:rPr>
        <w:t>Consumer Policy Advisory Group</w:t>
      </w:r>
      <w:r>
        <w:rPr>
          <w:rFonts w:ascii="Times New Roman" w:hAnsi="Times New Roman" w:cs="Times New Roman"/>
          <w:noProof/>
          <w:sz w:val="24"/>
          <w:szCs w:val="24"/>
        </w:rPr>
        <w:t xml:space="preserve"> bringing together representatives from the consumer organisations, civil society and the industry</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in support of the consumer agenda</w:t>
      </w:r>
      <w:r>
        <w:rPr>
          <w:rFonts w:ascii="Times New Roman" w:hAnsi="Times New Roman" w:cs="Times New Roman"/>
          <w:noProof/>
          <w:sz w:val="24"/>
          <w:szCs w:val="24"/>
          <w:vertAlign w:val="superscript"/>
          <w:lang w:val="en-GB"/>
        </w:rPr>
        <w:footnoteReference w:id="105"/>
      </w:r>
      <w:r>
        <w:rPr>
          <w:rFonts w:ascii="Times New Roman" w:hAnsi="Times New Roman" w:cs="Times New Roman"/>
          <w:noProof/>
          <w:sz w:val="24"/>
          <w:szCs w:val="24"/>
          <w:lang w:val="en-GB"/>
        </w:rPr>
        <w:t>.</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smallCaps/>
          <w:noProof/>
          <w:sz w:val="24"/>
          <w:szCs w:val="24"/>
          <w:lang w:val="en-GB"/>
        </w:rPr>
      </w:pPr>
      <w:r>
        <w:rPr>
          <w:rFonts w:ascii="Times New Roman" w:hAnsi="Times New Roman" w:cs="Times New Roman"/>
          <w:b/>
          <w:bCs/>
          <w:noProof/>
          <w:sz w:val="24"/>
          <w:szCs w:val="24"/>
          <w:lang w:val="en-GB"/>
        </w:rPr>
        <w:t xml:space="preserve">Action 22: </w:t>
      </w:r>
      <w:r>
        <w:rPr>
          <w:rFonts w:ascii="Times New Roman" w:hAnsi="Times New Roman" w:cs="Times New Roman"/>
          <w:bCs/>
          <w:noProof/>
          <w:sz w:val="24"/>
          <w:szCs w:val="24"/>
          <w:lang w:val="en-GB"/>
        </w:rPr>
        <w:t xml:space="preserve">The Commission plans to revamp the </w:t>
      </w:r>
      <w:r>
        <w:rPr>
          <w:rFonts w:ascii="Times New Roman" w:hAnsi="Times New Roman" w:cs="Times New Roman"/>
          <w:b/>
          <w:bCs/>
          <w:noProof/>
          <w:sz w:val="24"/>
          <w:szCs w:val="24"/>
          <w:lang w:val="en-GB"/>
        </w:rPr>
        <w:t>Consumer Conditions Scoreboard</w:t>
      </w:r>
      <w:r>
        <w:rPr>
          <w:rFonts w:ascii="Times New Roman" w:hAnsi="Times New Roman" w:cs="Times New Roman"/>
          <w:bCs/>
          <w:noProof/>
          <w:sz w:val="24"/>
          <w:szCs w:val="24"/>
          <w:lang w:val="en-GB"/>
        </w:rPr>
        <w:t xml:space="preserve"> in 2021 to improve its monitoring and benchmarking function as well as its relevance for</w:t>
      </w:r>
      <w:r>
        <w:rPr>
          <w:rFonts w:ascii="Times New Roman" w:hAnsi="Times New Roman" w:cs="Times New Roman"/>
          <w:noProof/>
          <w:sz w:val="24"/>
          <w:szCs w:val="24"/>
          <w:lang w:val="en-GB"/>
        </w:rPr>
        <w:t xml:space="preserve"> strengthening enforcement cooperation in the EU.</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both"/>
        <w:rPr>
          <w:rFonts w:ascii="Times New Roman" w:eastAsia="Calibri" w:hAnsi="Times New Roman" w:cs="Times New Roman"/>
          <w:noProof/>
          <w:sz w:val="24"/>
          <w:szCs w:val="24"/>
          <w:lang w:val="en-GB"/>
        </w:rPr>
      </w:pPr>
    </w:p>
    <w:p>
      <w:pPr>
        <w:numPr>
          <w:ilvl w:val="0"/>
          <w:numId w:val="3"/>
        </w:numPr>
        <w:spacing w:after="240" w:line="240" w:lineRule="auto"/>
        <w:contextualSpacing/>
        <w:rPr>
          <w:rFonts w:ascii="Times New Roman Bold" w:hAnsi="Times New Roman Bold" w:cs="Times New Roman"/>
          <w:b/>
          <w:smallCaps/>
          <w:noProof/>
          <w:sz w:val="28"/>
          <w:szCs w:val="28"/>
          <w:lang w:val="en-GB"/>
        </w:rPr>
      </w:pPr>
      <w:r>
        <w:rPr>
          <w:rFonts w:ascii="Times New Roman Bold" w:hAnsi="Times New Roman Bold" w:cs="Times New Roman"/>
          <w:b/>
          <w:smallCaps/>
          <w:noProof/>
          <w:sz w:val="28"/>
          <w:szCs w:val="28"/>
          <w:lang w:val="en-GB"/>
        </w:rPr>
        <w:t xml:space="preserve">Conclusion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4"/>
          <w:szCs w:val="24"/>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EU has a solid consumer protection framework developed over many years and recently enhanced through several legislative initiatives from which consumers</w:t>
      </w:r>
      <w:r>
        <w:rPr>
          <w:rFonts w:ascii="Times New Roman" w:eastAsia="Calibri" w:hAnsi="Times New Roman" w:cs="Times New Roman"/>
          <w:noProof/>
          <w:sz w:val="24"/>
          <w:szCs w:val="24"/>
        </w:rPr>
        <w:t xml:space="preserve"> in the EU will benefit in the years to come</w:t>
      </w:r>
      <w:r>
        <w:rPr>
          <w:rFonts w:ascii="Times New Roman" w:eastAsia="Calibri" w:hAnsi="Times New Roman" w:cs="Times New Roman"/>
          <w:noProof/>
          <w:sz w:val="24"/>
          <w:szCs w:val="24"/>
          <w:lang w:val="en-GB"/>
        </w:rPr>
        <w:t xml:space="preserve">. This New Consumer Agenda </w:t>
      </w:r>
      <w:r>
        <w:rPr>
          <w:rFonts w:ascii="Times New Roman" w:eastAsia="Calibri" w:hAnsi="Times New Roman" w:cs="Times New Roman"/>
          <w:noProof/>
          <w:sz w:val="24"/>
          <w:szCs w:val="24"/>
        </w:rPr>
        <w:t xml:space="preserve">outlines how </w:t>
      </w:r>
      <w:r>
        <w:rPr>
          <w:rFonts w:ascii="Times New Roman" w:eastAsia="Calibri" w:hAnsi="Times New Roman" w:cs="Times New Roman"/>
          <w:noProof/>
          <w:sz w:val="24"/>
          <w:szCs w:val="24"/>
          <w:lang w:val="en-GB"/>
        </w:rPr>
        <w:t xml:space="preserve">these achievements could be consolidated through a range of actions to address challenges, many of which have been further highlighted in the context of the current pandemic, and to reinforce the overall framework of engagement between EU institutions, Member States and stakeholders. </w:t>
      </w:r>
      <w:r>
        <w:rPr>
          <w:rFonts w:ascii="Times New Roman" w:hAnsi="Times New Roman" w:cs="Times New Roman"/>
          <w:noProof/>
          <w:sz w:val="24"/>
          <w:szCs w:val="24"/>
        </w:rPr>
        <w:t>This will contribute as a key driver for a sustainable recovery and resilience of the EU economy and consumers.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Commission looks forward to a wide-ranging dialogue with all interested parties on the priorities and actions as well as the cooperation methods to promote consumer protection in the years ahead as set out in this Agenda.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8848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1" w:history="1">
        <w:r>
          <w:rPr>
            <w:rFonts w:ascii="Times New Roman" w:hAnsi="Times New Roman" w:cs="Times New Roman"/>
          </w:rPr>
          <w:t>https://ec.europa.eu/info/law/law-topic/consumers/review-eu-consumer-law-new-deal-consumers_en</w:t>
        </w:r>
      </w:hyperlink>
      <w:r>
        <w:rPr>
          <w:rFonts w:ascii="Times New Roman" w:hAnsi="Times New Roman" w:cs="Times New Roman"/>
        </w:rPr>
        <w:t xml:space="preserve">.  </w:t>
      </w:r>
    </w:p>
  </w:footnote>
  <w:footnote w:id="3">
    <w:p>
      <w:pPr>
        <w:pStyle w:val="FootnoteText"/>
        <w:jc w:val="both"/>
        <w:rPr>
          <w:rFonts w:ascii="Times New Roman" w:hAnsi="Times New Roman" w:cs="Times New Roman"/>
          <w:lang w:val="it-IT"/>
        </w:rPr>
      </w:pPr>
      <w:r>
        <w:rPr>
          <w:rFonts w:ascii="Times New Roman" w:hAnsi="Times New Roman" w:cs="Times New Roman"/>
          <w:vertAlign w:val="superscript"/>
        </w:rPr>
        <w:footnoteRef/>
      </w:r>
      <w:r>
        <w:rPr>
          <w:rFonts w:ascii="Times New Roman" w:hAnsi="Times New Roman" w:cs="Times New Roman"/>
          <w:vertAlign w:val="superscript"/>
          <w:lang w:val="it-IT"/>
        </w:rPr>
        <w:t xml:space="preserve"> </w:t>
      </w:r>
      <w:r>
        <w:rPr>
          <w:rFonts w:ascii="Times New Roman" w:hAnsi="Times New Roman" w:cs="Times New Roman"/>
          <w:lang w:val="it-IT"/>
        </w:rPr>
        <w:t xml:space="preserve">Eurostat: </w:t>
      </w:r>
      <w:hyperlink r:id="rId2" w:history="1">
        <w:r>
          <w:rPr>
            <w:rFonts w:ascii="Times New Roman" w:hAnsi="Times New Roman" w:cs="Times New Roman"/>
            <w:lang w:val="it-IT"/>
          </w:rPr>
          <w:t>https://ec.europa.eu/eurostat/statistics-explained/index.php/Household_consumption_by_purpose</w:t>
        </w:r>
      </w:hyperlink>
      <w:r>
        <w:rPr>
          <w:rFonts w:ascii="Times New Roman" w:hAnsi="Times New Roman" w:cs="Times New Roman"/>
          <w:lang w:val="it-IT"/>
        </w:rPr>
        <w:t xml:space="preserve">.   </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 SME Strategy for a sustainable and digital Europe, COM(2020)103final.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Article 12 of the Treaty on the Functioning of the European Union.</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3" w:history="1">
        <w:r>
          <w:rPr>
            <w:rFonts w:ascii="Times New Roman" w:hAnsi="Times New Roman" w:cs="Times New Roman"/>
          </w:rPr>
          <w:t>https://ec.europa.eu/info/strategy/priorities-2019-2024/european-green-deal_en</w:t>
        </w:r>
      </w:hyperlink>
      <w:r>
        <w:rPr>
          <w:rFonts w:ascii="Times New Roman" w:hAnsi="Times New Roman" w:cs="Times New Roman"/>
        </w:rPr>
        <w:t xml:space="preserve">.  </w:t>
      </w:r>
    </w:p>
  </w:footnote>
  <w:footnote w:id="7">
    <w:p>
      <w:pPr>
        <w:pStyle w:val="FootnoteText"/>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vertAlign w:val="superscript"/>
          <w:lang w:val="pt-BR"/>
        </w:rPr>
        <w:t xml:space="preserve"> </w:t>
      </w:r>
      <w:r>
        <w:rPr>
          <w:rFonts w:ascii="Times New Roman" w:hAnsi="Times New Roman" w:cs="Times New Roman"/>
          <w:lang w:val="pt-BR"/>
        </w:rPr>
        <w:t>COM(2020)98final.</w:t>
      </w:r>
    </w:p>
  </w:footnote>
  <w:footnote w:id="8">
    <w:p>
      <w:pPr>
        <w:pStyle w:val="FootnoteText"/>
        <w:jc w:val="both"/>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lang w:val="pt-BR"/>
        </w:rPr>
        <w:t xml:space="preserve"> </w:t>
      </w:r>
      <w:hyperlink r:id="rId4" w:history="1">
        <w:r>
          <w:rPr>
            <w:rFonts w:ascii="Times New Roman" w:hAnsi="Times New Roman" w:cs="Times New Roman"/>
            <w:lang w:val="pt-BR"/>
          </w:rPr>
          <w:t>https://ec.europa.eu/info/publications/communication-shaping-europes-digital-future_en</w:t>
        </w:r>
      </w:hyperlink>
      <w:r>
        <w:rPr>
          <w:rFonts w:ascii="Times New Roman" w:hAnsi="Times New Roman" w:cs="Times New Roman"/>
          <w:lang w:val="pt-BR"/>
        </w:rPr>
        <w:t xml:space="preserve">.  </w:t>
      </w:r>
    </w:p>
  </w:footnote>
  <w:footnote w:id="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The Agenda lists actions in a selective and non-exhaustive manner in order to highlight major work streams and avoid overlap with other strategies and action plans already agreed.</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See </w:t>
      </w:r>
      <w:hyperlink r:id="rId5" w:history="1">
        <w:r>
          <w:rPr>
            <w:rFonts w:ascii="Times New Roman" w:hAnsi="Times New Roman" w:cs="Times New Roman"/>
          </w:rPr>
          <w:t>https://ec.europa.eu/info/law/better-regulation/have-your-say/initiatives/12464-A-New-Consumer-Agenda</w:t>
        </w:r>
      </w:hyperlink>
      <w:r>
        <w:rPr>
          <w:rFonts w:ascii="Times New Roman" w:hAnsi="Times New Roman" w:cs="Times New Roman"/>
        </w:rPr>
        <w:t xml:space="preserve">. </w:t>
      </w:r>
    </w:p>
  </w:footnote>
  <w:footnote w:id="11">
    <w:p>
      <w:pPr>
        <w:pStyle w:val="FootnoteText"/>
        <w:jc w:val="both"/>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rPr>
        <w:t xml:space="preserve"> Communication from the Commission to the European Parliament, the European Council, the Council and the European Investment Bank on EU strategy for COVID-19 vaccines. </w:t>
      </w:r>
      <w:r>
        <w:rPr>
          <w:rFonts w:ascii="Times New Roman" w:hAnsi="Times New Roman" w:cs="Times New Roman"/>
          <w:lang w:val="pt-BR"/>
        </w:rPr>
        <w:t xml:space="preserve">COM(2020)245final.  </w:t>
      </w:r>
    </w:p>
  </w:footnote>
  <w:footnote w:id="12">
    <w:p>
      <w:pPr>
        <w:pStyle w:val="FootnoteText"/>
        <w:jc w:val="both"/>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lang w:val="pt-BR"/>
        </w:rPr>
        <w:t xml:space="preserve"> https://ec.europa.eu/info/live-work-travel-eu/health/coronavirus-response/public-health_en.</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on additional COVID-19 response measure of 28.10.2020, COM(2020)687final and  Commission Recommendation of 28.10.2020 on COVID-19 testing strategies, including the use of rapid antigen tests, C(2020)7502final.</w:t>
      </w:r>
    </w:p>
  </w:footnote>
  <w:footnote w:id="1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An IPSOS survey for the Commission showed that in addition to a notable increase in online shopping in the first half of 2020, many consumers expect to make fewer visits to sporting or cultural events in the year to come (40 - 60%) and fewer trips on public transport (24 – 43%).</w:t>
      </w:r>
    </w:p>
  </w:footnote>
  <w:footnote w:id="1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Commission Recommendation (EU)2020/648 of 13 May 2020 on vouchers offered to passengers and travelers as an alternative to reimbursement for cancelled package travel and transport services in the context of the COVID-19 pandemic (OJ L 151, 14.5.2020). </w:t>
      </w:r>
    </w:p>
  </w:footnote>
  <w:footnote w:id="1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Passenger Rights Regulations (EC) 261/2004, (EC) 1371/2007, (EU) 1177/2010 and (EU) 181/2011, and Directive (EU) 2015/2302 on package travel.</w:t>
      </w:r>
    </w:p>
  </w:footnote>
  <w:footnote w:id="1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6" w:history="1">
        <w:r>
          <w:rPr>
            <w:rFonts w:ascii="Times New Roman" w:hAnsi="Times New Roman" w:cs="Times New Roman"/>
          </w:rPr>
          <w:t>https://ec.europa.eu/info/live-work-travel-eu/consumers/enforcement-consumer-protection/scams-related-covid-19_en</w:t>
        </w:r>
      </w:hyperlink>
      <w:r>
        <w:rPr>
          <w:rFonts w:ascii="Times New Roman" w:hAnsi="Times New Roman" w:cs="Times New Roman"/>
        </w:rPr>
        <w:t xml:space="preserve">. </w:t>
      </w:r>
    </w:p>
  </w:footnote>
  <w:footnote w:id="1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As a result, platforms reported a sharp decrease of at least 80% in misleading marketing of face masks or other protective equipment in the summer as compared to the March average.</w:t>
      </w:r>
    </w:p>
  </w:footnote>
  <w:footnote w:id="19">
    <w:p>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In this context, see the guidelines recently published by the Commission </w:t>
      </w:r>
      <w:hyperlink r:id="rId7" w:history="1">
        <w:r>
          <w:rPr>
            <w:rFonts w:ascii="Times New Roman" w:hAnsi="Times New Roman" w:cs="Times New Roman"/>
            <w:sz w:val="20"/>
            <w:szCs w:val="20"/>
          </w:rPr>
          <w:t>https://ec.europa.eu/info/sites/info/files/waste_management_guidance_dg-env.pdf</w:t>
        </w:r>
      </w:hyperlink>
      <w:r>
        <w:rPr>
          <w:rFonts w:ascii="Times New Roman" w:hAnsi="Times New Roman" w:cs="Times New Roman"/>
          <w:sz w:val="20"/>
          <w:szCs w:val="20"/>
        </w:rPr>
        <w:t xml:space="preserve">. </w:t>
      </w:r>
    </w:p>
  </w:footnote>
  <w:footnote w:id="2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The Communication from the Commission to the European Parliament and the Council on 2020 Strategic Foresight Report, COM(2020)493final,   gives foresight a key role in developing future-proof EU policymaking and in grounding short-term initiatives in a longer-term perspective. Foresight can help build collective intelligence and chart the way forward for the twin green and digital transitions and to recover from disruptions. Among other foresight activities, the Commission's Joint Research Centre monitors 14 megatrends as part of its </w:t>
      </w:r>
      <w:hyperlink r:id="rId8" w:history="1">
        <w:r>
          <w:rPr>
            <w:rFonts w:ascii="Times New Roman" w:hAnsi="Times New Roman" w:cs="Times New Roman"/>
          </w:rPr>
          <w:t>Megatrends Hub</w:t>
        </w:r>
      </w:hyperlink>
      <w:r>
        <w:rPr>
          <w:rFonts w:ascii="Times New Roman" w:hAnsi="Times New Roman" w:cs="Times New Roman"/>
        </w:rPr>
        <w:t xml:space="preserve"> some of which are highly relevant to consumer policies.     </w:t>
      </w:r>
    </w:p>
  </w:footnote>
  <w:footnote w:id="2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w:t>
      </w:r>
      <w:r>
        <w:rPr>
          <w:rFonts w:ascii="Times New Roman" w:hAnsi="Times New Roman" w:cs="Times New Roman"/>
          <w:lang w:val="en-GB"/>
        </w:rPr>
        <w:t xml:space="preserve">aking into account the relevant actions proposed in the </w:t>
      </w:r>
      <w:r>
        <w:rPr>
          <w:rFonts w:ascii="Times New Roman" w:hAnsi="Times New Roman" w:cs="Times New Roman"/>
        </w:rPr>
        <w:t>Joint Communication to the European Parliament, the European Council, the Council, the European Economic and Social Committee and the Committee of the Regions - Tackling COVID-19 disinformation -getting the facts right, JOIN(2020)8final - see Section 8.</w:t>
      </w:r>
    </w:p>
  </w:footnote>
  <w:footnote w:id="2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Meaning that a product cannot be used for the expected purpose and break earlier than expected.</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 behavioral study on consumer’s engagement in the circular economy (</w:t>
      </w:r>
      <w:hyperlink r:id="rId9" w:anchor="behaviouralstudyonconsumersengagementinthecirculareconomy" w:history="1">
        <w:r>
          <w:rPr>
            <w:rFonts w:ascii="Times New Roman" w:hAnsi="Times New Roman" w:cs="Times New Roman"/>
          </w:rPr>
          <w:t>https://ec.europa.eu/info/live-work-travel-eu/consumers/sustainable-consumption_en#behaviouralstudyonconsumersengagementinthecirculareconomy</w:t>
        </w:r>
      </w:hyperlink>
      <w:r>
        <w:rPr>
          <w:rFonts w:ascii="Times New Roman" w:hAnsi="Times New Roman" w:cs="Times New Roman"/>
        </w:rPr>
        <w:t>).</w:t>
      </w:r>
    </w:p>
  </w:footnote>
  <w:footnote w:id="2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Special Eurobarometer 501 (March 2020) Attitudes of European citizens towards the environment https://ec.europa.eu/commfrontoffice/publicopinion/index.cfm/survey/getSurveydetail/instruments/special/surveyky/2257.</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 recent JRC report on life cycle assessment-based indicators identifies consumption of food, housing and mobility as relevant contributors to the overall environmental impacts of EU consumers. Sala S. et al. (2019) Indicators and Assessment of the environmental impact of EU consumption. Consumption and Consumer Footprint for assessing and monitoring EU policies with Life Cycle Assessment, doi:10.2760/403263, JRC114814.</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COM(2020)381final.</w:t>
      </w:r>
    </w:p>
  </w:footnote>
  <w:footnote w:id="2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COM(2020)380final.</w:t>
      </w:r>
    </w:p>
  </w:footnote>
  <w:footnote w:id="28">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cs="Times New Roman"/>
        </w:rPr>
        <w:t xml:space="preserve"> E.g. a proposal for a legislative framework for sustainable food systems, a proposal for a sustainable food labelling framework to empower consumers to make sustainable food choices.</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Changing consumer choices towards healthy diets can contribute to reducing greenhouse gas emissions, as recognized in the communication on Stepping up Europe’s 2030 Climate Ambition (COM/2020/562). To </w:t>
      </w:r>
      <w:r>
        <w:rPr>
          <w:rFonts w:ascii="Times New Roman" w:hAnsi="Times New Roman" w:cs="Times New Roman"/>
        </w:rPr>
        <w:t>enhance consumers’ access to information and to make the healthy and sustainable choice the easy choice, the Farm to Fork Strategy sets out a framework for action</w:t>
      </w:r>
      <w:r>
        <w:rPr>
          <w:rFonts w:ascii="Times New Roman" w:hAnsi="Times New Roman" w:cs="Times New Roman"/>
          <w:lang w:val="en-GB"/>
        </w:rPr>
        <w:t xml:space="preserve">. </w:t>
      </w:r>
      <w:r>
        <w:rPr>
          <w:rFonts w:ascii="Times New Roman" w:hAnsi="Times New Roman" w:cs="Times New Roman"/>
        </w:rPr>
        <w:t>These actions range from the mandatory front-of-pack nutrition labelling, animal welfare labelling, setting nutrient profiles to restrict promotion of food high in salt, sugars or fat or exploring the extension of the mandatory origin indication for certain foods.</w:t>
      </w:r>
      <w:r>
        <w:rPr>
          <w:rFonts w:ascii="Times New Roman" w:hAnsi="Times New Roman" w:cs="Times New Roman"/>
          <w:lang w:val="en-GB"/>
        </w:rPr>
        <w:t xml:space="preserve"> </w:t>
      </w:r>
    </w:p>
  </w:footnote>
  <w:footnote w:id="3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https://ec.europa.eu/info/law/better-regulation/have-your-say/initiatives/12588-EU-Action-Plan-Towards-a-Zero-Pollution-Ambition-for-air-water-and-soil.</w:t>
      </w:r>
    </w:p>
  </w:footnote>
  <w:footnote w:id="3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Amongst others, awareness-raising campaigns could be considered to encourage consumers to make enhanced resort to clean and safe tap water, rather than plastic-bottled one, to safely dispose unused pharmaceuticals, to play a role in preventing micro-plastics from reaching our fresh- and marine waters, to choose cleaner transport modes as well as cleaner heating and cooling systems to contribute to clean air, both indoor and outdoor and to be able to identify products which contribute to safeguarding nature through sustainable use of Natura 2000 sites.</w:t>
      </w:r>
    </w:p>
  </w:footnote>
  <w:footnote w:id="32">
    <w:p>
      <w:pPr>
        <w:pStyle w:val="FootnoteText"/>
        <w:jc w:val="both"/>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lang w:val="pt-BR"/>
        </w:rPr>
        <w:t xml:space="preserve"> COM(2020)667final. </w:t>
      </w:r>
    </w:p>
  </w:footnote>
  <w:footnote w:id="33">
    <w:p>
      <w:pPr>
        <w:pStyle w:val="FootnoteText"/>
        <w:jc w:val="both"/>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lang w:val="pt-BR"/>
        </w:rPr>
        <w:t xml:space="preserve"> COM(2018)097final.</w:t>
      </w:r>
    </w:p>
  </w:footnote>
  <w:footnote w:id="34">
    <w:p>
      <w:pPr>
        <w:pStyle w:val="FootnoteText"/>
        <w:jc w:val="both"/>
        <w:rPr>
          <w:rFonts w:ascii="Times New Roman" w:hAnsi="Times New Roman" w:cs="Times New Roman"/>
          <w:lang w:val="pt-BR"/>
        </w:rPr>
      </w:pPr>
      <w:r>
        <w:rPr>
          <w:rFonts w:ascii="Times New Roman" w:hAnsi="Times New Roman" w:cs="Times New Roman"/>
          <w:vertAlign w:val="superscript"/>
        </w:rPr>
        <w:footnoteRef/>
      </w:r>
      <w:r>
        <w:rPr>
          <w:rFonts w:ascii="Times New Roman" w:hAnsi="Times New Roman" w:cs="Times New Roman"/>
          <w:lang w:val="pt-BR"/>
        </w:rPr>
        <w:t xml:space="preserve"> COM(2020) 662final.</w:t>
      </w:r>
    </w:p>
  </w:footnote>
  <w:footnote w:id="3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Notably, the initiatives for a sustainable product policy and on substantiating green claims.</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Accessibility is to be understood as the removal and preventions of barriers that hinder participation of persons with disabilities on equal basis with others. It </w:t>
      </w:r>
      <w:r>
        <w:rPr>
          <w:rFonts w:ascii="Times New Roman" w:hAnsi="Times New Roman" w:cs="Times New Roman"/>
        </w:rPr>
        <w:t xml:space="preserve">also contributes to durability and reusability and indicated in the Circular economy action plan in line with Directive (EU) 2019/882 of the European Parliament and of the Council of 17 April 2019 on the accessibility requirements for products and services, OJ L 151, 7.6.2019, p. 70. </w:t>
      </w:r>
      <w:r>
        <w:rPr>
          <w:rFonts w:ascii="Times New Roman" w:hAnsi="Times New Roman" w:cs="Times New Roman"/>
          <w:lang w:val="en-GB"/>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https://ec.europa.eu/info/law/better-regulation/have-your-say/initiatives/12567-Sustainable-Products-Initiative</w:t>
        </w:r>
      </w:hyperlink>
      <w:r>
        <w:rPr>
          <w:rFonts w:ascii="Times New Roman" w:hAnsi="Times New Roman" w:cs="Times New Roman"/>
        </w:rPr>
        <w:t xml:space="preserve">. </w:t>
      </w:r>
    </w:p>
  </w:footnote>
  <w:footnote w:id="3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https://eur-lex.europa.eu/legal-content/EN/TXT/?uri=CELEX%3A02009L0125-20121204.</w:t>
      </w:r>
    </w:p>
  </w:footnote>
  <w:footnote w:id="3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 key action announced in the </w:t>
      </w:r>
      <w:hyperlink r:id="rId11" w:history="1">
        <w:r>
          <w:rPr>
            <w:rFonts w:ascii="Times New Roman" w:hAnsi="Times New Roman" w:cs="Times New Roman"/>
          </w:rPr>
          <w:t>Digital Strategy</w:t>
        </w:r>
      </w:hyperlink>
      <w:r>
        <w:rPr>
          <w:rFonts w:ascii="Times New Roman" w:hAnsi="Times New Roman" w:cs="Times New Roman"/>
        </w:rPr>
        <w:t xml:space="preserve">, Shaping Europe’s Digital Future, COM(2020) 67 final, and in the Circular Economy Action Plan, COM(2020)98final. </w:t>
      </w:r>
    </w:p>
  </w:footnote>
  <w:footnote w:id="4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2" w:history="1">
        <w:r>
          <w:rPr>
            <w:rFonts w:ascii="Times New Roman" w:hAnsi="Times New Roman" w:cs="Times New Roman"/>
          </w:rPr>
          <w:t>https://ec.europa.eu/growth/sectors/electrical-engineering/red-directive/common-charger_en</w:t>
        </w:r>
      </w:hyperlink>
      <w:r>
        <w:rPr>
          <w:rFonts w:ascii="Times New Roman" w:hAnsi="Times New Roman" w:cs="Times New Roman"/>
        </w:rPr>
        <w:t>.</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Additionally, the Commission will also explore options for EU-wide take-back and return schemes of small electronics to improve the collection and treatment of e-waste and to provide consumers with more information and options to return their used and waste electronics stored at home.</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lang w:val="en-GB"/>
          </w:rPr>
          <w:t>https://ec.europa.eu/info/files/factual-summary-report-public-consultation-new-consumer-agenda_en</w:t>
        </w:r>
      </w:hyperlink>
      <w:r>
        <w:rPr>
          <w:rStyle w:val="Hyperlink"/>
          <w:rFonts w:ascii="Times New Roman" w:hAnsi="Times New Roman" w:cs="Times New Roman"/>
          <w:lang w:val="en-GB"/>
        </w:rPr>
        <w:t>.</w:t>
      </w:r>
    </w:p>
  </w:footnote>
  <w:footnote w:id="4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Directive 2019/771 of the European Parliament and of the Council of 20 May 2019 on certain aspects concerning contracts for the sale of goods, amending Regulation (EU) 2017/2394 and Directive 2009/22/EC, and repealing Directive 1999/44/EC (OJ L 136, 22.5.2019, p. 28).</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https://eur-lex.europa.eu/legal-content/EN/TXT/?uri=LEGISSUM%3Aco0012.</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COM(2018)097final. </w:t>
      </w:r>
    </w:p>
  </w:footnote>
  <w:footnote w:id="4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 particular, the Sustainability-related Disclosure Regulation (https://eur-lex.europa.eu/legal-content/EN/TXT/?uri=CELEX%3A32019R2088), the EU Taxonomy (</w:t>
      </w:r>
      <w:hyperlink r:id="rId14" w:history="1">
        <w:r>
          <w:rPr>
            <w:rFonts w:ascii="Times New Roman" w:hAnsi="Times New Roman" w:cs="Times New Roman"/>
          </w:rPr>
          <w:t>https://eur-lex.europa.eu/legal-content/EN/TXT/?uri=celex:32020R0852</w:t>
        </w:r>
      </w:hyperlink>
      <w:r>
        <w:rPr>
          <w:rFonts w:ascii="Times New Roman" w:hAnsi="Times New Roman" w:cs="Times New Roman"/>
        </w:rPr>
        <w:t>) and the ongoing revision of the Non-Financial Reporting Directive.</w:t>
      </w:r>
    </w:p>
  </w:footnote>
  <w:footnote w:id="47">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(EU) 2019/944 of the European Parliament and of the Council of 5 June 2019 on common rules for the internal market for electricity and amending Directive 2012/27/EU </w:t>
      </w:r>
      <w:r>
        <w:rPr>
          <w:rFonts w:ascii="Times New Roman" w:hAnsi="Times New Roman" w:cs="Times New Roman"/>
          <w:i/>
        </w:rPr>
        <w:t>(</w:t>
      </w:r>
      <w:r>
        <w:rPr>
          <w:rStyle w:val="Emphasis"/>
          <w:rFonts w:ascii="Times New Roman" w:hAnsi="Times New Roman" w:cs="Times New Roman"/>
          <w:i w:val="0"/>
        </w:rPr>
        <w:t>OJ L 158, 14.6.2019, p. 125)</w:t>
      </w:r>
      <w:r>
        <w:rPr>
          <w:rFonts w:ascii="Times New Roman" w:hAnsi="Times New Roman" w:cs="Times New Roman"/>
        </w:rPr>
        <w:t>.</w:t>
      </w:r>
    </w:p>
  </w:footnote>
  <w:footnote w:id="4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Also announced in the EU Data Strategy COM(2020)66final.</w:t>
      </w:r>
    </w:p>
  </w:footnote>
  <w:footnote w:id="4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https://eur-lex.europa.eu/legal-content/EN/TXT/?uri=CELEX%3A52020PC0409</w:t>
      </w:r>
    </w:p>
  </w:footnote>
  <w:footnote w:id="5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European Green Deal Call launched in September 2020 invites for solutions empowering citizens e.g. through mobile phone apps measuring their carbon footprint on the basis of data on their consumption habits and lifestyle preferences and providing personalised footprint-reducing suggestions.</w:t>
      </w:r>
    </w:p>
  </w:footnote>
  <w:footnote w:id="5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For instance, the Consumer Footprint tool developed by the Commission. </w:t>
      </w:r>
    </w:p>
  </w:footnote>
  <w:footnote w:id="5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See Commission Work Programme 2021, COM(2020)690final.</w:t>
      </w:r>
    </w:p>
  </w:footnote>
  <w:footnote w:id="5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For instance, </w:t>
      </w:r>
      <w:hyperlink r:id="rId15" w:history="1">
        <w:r>
          <w:rPr>
            <w:rFonts w:ascii="Times New Roman" w:hAnsi="Times New Roman" w:cs="Times New Roman"/>
          </w:rPr>
          <w:t>Recommendation 2013/179/EU</w:t>
        </w:r>
      </w:hyperlink>
      <w:r>
        <w:rPr>
          <w:rFonts w:ascii="Times New Roman" w:hAnsi="Times New Roman" w:cs="Times New Roman"/>
        </w:rPr>
        <w:t xml:space="preserve"> on the use of common methods to measure and communicate the life cycle environmental performance of products and organisations, and suggestions for updating the EF methods https://eplca.jrc.ec.europa.eu/permalink/PEF_method.pdf), EMAS Regulation (EC) 1221/2009 or EU Ecolabel Regulation (EC) 66/2010. </w:t>
      </w:r>
    </w:p>
  </w:footnote>
  <w:footnote w:id="5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UK, Denmark, Netherlands, Sweden and Germany.</w:t>
      </w:r>
    </w:p>
  </w:footnote>
  <w:footnote w:id="5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Eurostat - </w:t>
      </w:r>
      <w:hyperlink r:id="rId16" w:history="1">
        <w:r>
          <w:rPr>
            <w:rFonts w:ascii="Times New Roman" w:hAnsi="Times New Roman" w:cs="Times New Roman"/>
          </w:rPr>
          <w:t>Digital economy and society statistics - households and individuals</w:t>
        </w:r>
      </w:hyperlink>
      <w:r>
        <w:rPr>
          <w:rFonts w:ascii="Times New Roman" w:hAnsi="Times New Roman" w:cs="Times New Roman"/>
        </w:rPr>
        <w:t xml:space="preserve"> - Ordering or buying goods and services.</w:t>
      </w:r>
    </w:p>
  </w:footnote>
  <w:footnote w:id="5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(EU)2019/2161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(OJ L 328, 18.12.2019, p. 7).</w:t>
      </w:r>
    </w:p>
  </w:footnote>
  <w:footnote w:id="5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(EU) 2019/770 of the European Parliament and of the Council of 20 May 2019 on certain aspects concerning contracts for the supply of digital content and digital services (OJ L 136, 22.5.2019, p. 1).</w:t>
      </w:r>
    </w:p>
  </w:footnote>
  <w:footnote w:id="58">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cs="Times New Roman"/>
        </w:rPr>
        <w:t xml:space="preserve"> User-interface designs aimed at manipulating consumers.</w:t>
      </w:r>
    </w:p>
  </w:footnote>
  <w:footnote w:id="5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Algorithms and related machine-learning, if not transparent and robust enough, may for example risk repeating, amplifying or contributing to biases that programmers may not be aware of or that are the result of specific data selection.</w:t>
      </w:r>
    </w:p>
  </w:footnote>
  <w:footnote w:id="6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Artificial Intelligence - A European approach to excellence and trust. COM(2020)65final.</w:t>
      </w:r>
    </w:p>
  </w:footnote>
  <w:footnote w:id="6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Report from the Commission to the European Parliament, the Council and the European Economic and Social Committee - Report on the safety and liability implications of artificial intelligence, the Internet of Things and robotics. COM(2020)64final.</w:t>
      </w:r>
    </w:p>
  </w:footnote>
  <w:footnote w:id="6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Inception Impact Assessment for a Proposal for a legal act of the European Parliament and the Council laying down requirements for Artificial Intelligence.</w:t>
      </w:r>
    </w:p>
  </w:footnote>
  <w:footnote w:id="6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2006/42/EC of the European Parliament and of the Council of 17 May 2006 on machinery, and amending Directive 95/16/EC(OJ L 157, 9.6.2006, p. 24).</w:t>
      </w:r>
    </w:p>
  </w:footnote>
  <w:footnote w:id="6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Directive 2014/53/EU of the European Parliament and of the Council of 16 April 2014 on the harmonisation of the laws of the Member States relating to the making available on the market of radio equipment and repealing Directive 1999/5/EC(OJ L 153, 22.5.2014, p. 62).</w:t>
      </w:r>
    </w:p>
  </w:footnote>
  <w:footnote w:id="6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7" w:history="1">
        <w:r>
          <w:rPr>
            <w:rFonts w:ascii="Times New Roman" w:hAnsi="Times New Roman" w:cs="Times New Roman"/>
          </w:rPr>
          <w:t>Directive 2001/95/EC</w:t>
        </w:r>
      </w:hyperlink>
      <w:r>
        <w:rPr>
          <w:rFonts w:ascii="Times New Roman" w:hAnsi="Times New Roman" w:cs="Times New Roman"/>
        </w:rPr>
        <w:t xml:space="preserve"> of the European Parliament and of the Council of 3 December 2001 on general product safety (OJ L 11, 15.1.2002, p. 4).</w:t>
      </w:r>
    </w:p>
  </w:footnote>
  <w:footnote w:id="6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Directive applies in the absence of more specific provisions with the same objective in EU legislation. </w:t>
      </w:r>
    </w:p>
  </w:footnote>
  <w:footnote w:id="6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The Commission is currently evaluating </w:t>
      </w:r>
      <w:hyperlink r:id="rId18" w:history="1">
        <w:r>
          <w:rPr>
            <w:rFonts w:ascii="Times New Roman" w:hAnsi="Times New Roman" w:cs="Times New Roman"/>
          </w:rPr>
          <w:t xml:space="preserve"> </w:t>
        </w:r>
        <w:hyperlink r:id="rId19" w:history="1">
          <w:r>
            <w:rPr>
              <w:rFonts w:ascii="Times New Roman" w:hAnsi="Times New Roman" w:cs="Times New Roman"/>
              <w:u w:val="single"/>
              <w:shd w:val="clear" w:color="auto" w:fill="FFFFFF"/>
            </w:rPr>
            <w:t>Regulation (EU) No 910/2014</w:t>
          </w:r>
        </w:hyperlink>
        <w:r>
          <w:rPr>
            <w:rFonts w:ascii="Times New Roman" w:hAnsi="Times New Roman" w:cs="Times New Roman"/>
          </w:rPr>
          <w:t xml:space="preserve"> </w:t>
        </w:r>
      </w:hyperlink>
      <w:r>
        <w:rPr>
          <w:rFonts w:ascii="Times New Roman" w:hAnsi="Times New Roman" w:cs="Times New Roman"/>
        </w:rPr>
        <w:t> on electronic identification and trust services for electronic transactions in the internal market (eIDAS Regulation).</w:t>
      </w:r>
    </w:p>
  </w:footnote>
  <w:footnote w:id="6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w:t>
      </w:r>
      <w:r>
        <w:rPr>
          <w:rStyle w:val="Emphasis"/>
          <w:rFonts w:ascii="Times New Roman" w:hAnsi="Times New Roman" w:cs="Times New Roman"/>
          <w:i w:val="0"/>
        </w:rPr>
        <w:t>OJ L 60 I, 2.3.2018, p. 1).</w:t>
      </w:r>
      <w:r>
        <w:rPr>
          <w:rFonts w:ascii="Times New Roman" w:hAnsi="Times New Roman" w:cs="Times New Roman"/>
          <w:iCs/>
          <w:sz w:val="24"/>
          <w:szCs w:val="24"/>
        </w:rPr>
        <w:t xml:space="preserve"> </w:t>
      </w:r>
      <w:r>
        <w:rPr>
          <w:rFonts w:ascii="Times New Roman" w:hAnsi="Times New Roman" w:cs="Times New Roman"/>
          <w:iCs/>
        </w:rPr>
        <w:t>The Commission will soon adopt the Report presenting its conclusions, including the need to carefully monitor the implementation of the Regulation by the competent authorities in order to ensure that consumers and businesses fully benefit from the full potential of the Digital Single Market.</w:t>
      </w:r>
    </w:p>
  </w:footnote>
  <w:footnote w:id="6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Communication “A European strategy for data” (COM(2020)66final.</w:t>
      </w:r>
    </w:p>
  </w:footnote>
  <w:footnote w:id="7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 September 2020, to ensure that consumers and businesses reap the benefits of innovation while being protected, the Commission adopted a new digital finance package, </w:t>
      </w:r>
      <w:hyperlink r:id="rId20" w:history="1">
        <w:r>
          <w:rPr>
            <w:rStyle w:val="Hyperlink"/>
            <w:rFonts w:ascii="Times New Roman" w:hAnsi="Times New Roman" w:cs="Times New Roman"/>
            <w:color w:val="000000"/>
          </w:rPr>
          <w:t>https://ec.europa.eu/info/publications/200924-digital-finance-proposals_en</w:t>
        </w:r>
      </w:hyperlink>
      <w:r>
        <w:rPr>
          <w:rFonts w:ascii="Times New Roman" w:hAnsi="Times New Roman" w:cs="Times New Roman"/>
        </w:rPr>
        <w:t xml:space="preserve"> .</w:t>
      </w:r>
    </w:p>
  </w:footnote>
  <w:footnote w:id="7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Retail Payments Strategy for the EU, COM(2020)592final). </w:t>
      </w:r>
    </w:p>
  </w:footnote>
  <w:footnote w:id="72">
    <w:p>
      <w:pPr>
        <w:pStyle w:val="FootnoteText"/>
      </w:pPr>
      <w:r>
        <w:rPr>
          <w:rStyle w:val="FootnoteReference"/>
          <w:rFonts w:ascii="Times New Roman" w:hAnsi="Times New Roman" w:cs="Times New Roman"/>
        </w:rPr>
        <w:footnoteRef/>
      </w:r>
      <w:r>
        <w:rPr>
          <w:rFonts w:ascii="Times New Roman" w:hAnsi="Times New Roman" w:cs="Times New Roman"/>
        </w:rPr>
        <w:t xml:space="preserve"> COM(2020)592final.</w:t>
      </w:r>
    </w:p>
  </w:footnote>
  <w:footnote w:id="73">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cs="Times New Roman"/>
        </w:rPr>
        <w:t xml:space="preserve"> Directive 2019/882 of the European Parliament and of the Council of 17 April 2019 on the accessibility requirements for products and services (OJ).</w:t>
      </w:r>
    </w:p>
  </w:footnote>
  <w:footnote w:id="7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COM(2020)624 Communication Digital Education Action Plan 2021-2027 Resetting education and training for the digital age.</w:t>
      </w:r>
    </w:p>
  </w:footnote>
  <w:footnote w:id="7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1" w:history="1">
        <w:r>
          <w:rPr>
            <w:rFonts w:ascii="Times New Roman" w:hAnsi="Times New Roman" w:cs="Times New Roman"/>
          </w:rPr>
          <w:t>https://ec.europa.eu/info/live-work-travel-eu/consumers/enforcement-consumer-protection/sweeps_en</w:t>
        </w:r>
      </w:hyperlink>
      <w:r>
        <w:rPr>
          <w:rFonts w:ascii="Times New Roman" w:hAnsi="Times New Roman" w:cs="Times New Roman"/>
        </w:rPr>
        <w:t xml:space="preserve">. </w:t>
      </w:r>
    </w:p>
  </w:footnote>
  <w:footnote w:id="7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Regulation (EU) 2017/2394 of the European Parliament and of the Council of 12 December 2017 on cooperation between national authorities responsible for the enforcement of consumer protection laws and repealing Regulation (EC) No 2006/2004, OJ L 345, 27.12.2017, p. 1–26.</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Joint Communication of 10 June 2020 “Tackling COVID-19 disinformation - Getting the facts right”, JOIN(2020) 8 final.</w:t>
      </w:r>
    </w:p>
  </w:footnote>
  <w:footnote w:id="7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OJ L 328, 18.12.2019, p. 7–28. </w:t>
      </w:r>
    </w:p>
  </w:footnote>
  <w:footnote w:id="7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Text of the provisional agreement by the co-legislators under political agreement on the proposal on 22 June 2020.</w:t>
      </w:r>
    </w:p>
  </w:footnote>
  <w:footnote w:id="8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TSI – former Structural Reform Support Programmes; COM(2020)409final.</w:t>
      </w:r>
    </w:p>
  </w:footnote>
  <w:footnote w:id="8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2" w:history="1">
        <w:r>
          <w:rPr>
            <w:rStyle w:val="Hyperlink"/>
            <w:rFonts w:ascii="Times New Roman" w:hAnsi="Times New Roman" w:cs="Times New Roman"/>
            <w:color w:val="auto"/>
            <w:lang w:val="en-IE"/>
          </w:rPr>
          <w:t>https://ec.europa.eu/isa2/eif_en</w:t>
        </w:r>
      </w:hyperlink>
      <w:r>
        <w:rPr>
          <w:rFonts w:ascii="Times New Roman" w:hAnsi="Times New Roman" w:cs="Times New Roman"/>
          <w:lang w:val="en-IE"/>
        </w:rPr>
        <w:t>.</w:t>
      </w:r>
    </w:p>
  </w:footnote>
  <w:footnote w:id="8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Commission organised in May and June 2020 stakeholder dialogue roundtables to discuss relief measures offered by banks and non-bank lenders, following which a </w:t>
      </w:r>
      <w:hyperlink r:id="rId23" w:history="1">
        <w:r>
          <w:rPr>
            <w:rFonts w:ascii="Times New Roman" w:hAnsi="Times New Roman" w:cs="Times New Roman"/>
          </w:rPr>
          <w:t>best practices document</w:t>
        </w:r>
      </w:hyperlink>
      <w:r>
        <w:rPr>
          <w:rFonts w:ascii="Times New Roman" w:hAnsi="Times New Roman" w:cs="Times New Roman"/>
        </w:rPr>
        <w:t xml:space="preserve"> was published in July 2020.</w:t>
      </w:r>
    </w:p>
  </w:footnote>
  <w:footnote w:id="83">
    <w:p>
      <w:pPr>
        <w:pStyle w:val="CommentText"/>
        <w:spacing w:after="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The </w:t>
      </w:r>
      <w:hyperlink r:id="rId24" w:history="1">
        <w:r>
          <w:rPr>
            <w:rFonts w:ascii="Times New Roman" w:hAnsi="Times New Roman" w:cs="Times New Roman"/>
          </w:rPr>
          <w:t>BIT report on online harm and manipulation</w:t>
        </w:r>
      </w:hyperlink>
      <w:r>
        <w:rPr>
          <w:rFonts w:ascii="Times New Roman" w:hAnsi="Times New Roman" w:cs="Times New Roman"/>
        </w:rPr>
        <w:t xml:space="preserve"> describes several interesting options, including proposals on the use of data to identify vulnerable consumers (p. 52), and other measures (e.g. self-exclusion). </w:t>
      </w:r>
    </w:p>
  </w:footnote>
  <w:footnote w:id="84">
    <w:p>
      <w:pPr>
        <w:pStyle w:val="FootnoteText"/>
        <w:jc w:val="both"/>
        <w:rPr>
          <w:rFonts w:ascii="Times New Roman" w:hAnsi="Times New Roman" w:cs="Times New Roman"/>
        </w:rPr>
      </w:pPr>
      <w:r>
        <w:rPr>
          <w:rFonts w:ascii="Times New Roman" w:hAnsi="Times New Roman" w:cs="Times New Roman"/>
          <w:vertAlign w:val="superscript"/>
        </w:rPr>
        <w:footnoteRef/>
      </w:r>
      <w:hyperlink r:id="rId25" w:history="1">
        <w:r>
          <w:rPr>
            <w:rFonts w:ascii="Times New Roman" w:hAnsi="Times New Roman" w:cs="Times New Roman"/>
          </w:rPr>
          <w:t>https://www.europarl.europa.eu/news/en/press-room/20200525IPR79717/eu-citizens-want-more-competences-for-the-eu-to-deal-with-crises-like-covid-19</w:t>
        </w:r>
      </w:hyperlink>
      <w:r>
        <w:rPr>
          <w:rFonts w:ascii="Times New Roman" w:hAnsi="Times New Roman" w:cs="Times New Roman"/>
        </w:rPr>
        <w:t>.</w:t>
      </w:r>
    </w:p>
  </w:footnote>
  <w:footnote w:id="8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Code aims to serve as a quality label with a unified set of best practices for European microfinance institutions that provide business loans of up to €25,000 for micro-entrepreneurs or self-employed persons. See: </w:t>
      </w:r>
      <w:hyperlink r:id="rId26" w:history="1">
        <w:r>
          <w:rPr>
            <w:rFonts w:ascii="Times New Roman" w:hAnsi="Times New Roman" w:cs="Times New Roman"/>
          </w:rPr>
          <w:t>https://ec.europa.eu/social/main.jsp?catId=1482&amp;langId=en</w:t>
        </w:r>
      </w:hyperlink>
      <w:r>
        <w:rPr>
          <w:rFonts w:ascii="Times New Roman" w:hAnsi="Times New Roman" w:cs="Times New Roman"/>
        </w:rPr>
        <w:t xml:space="preserve">. </w:t>
      </w:r>
    </w:p>
  </w:footnote>
  <w:footnote w:id="8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See the above mentioned Action 10.</w:t>
      </w:r>
    </w:p>
  </w:footnote>
  <w:footnote w:id="8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See Directive (EU) 2019/1023 on Restructuring, insolvency and discharge of debt.</w:t>
      </w:r>
    </w:p>
  </w:footnote>
  <w:footnote w:id="8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Baptista, I. and Marlier, E. (2020), Access to essential services for people on low incomes in Europe. An analysis of policies in 35 countries, European Social Policy Network (ESPN), Brussels: European Commission.                                                                                                                                                                                                                                                                                                                                              </w:t>
      </w:r>
    </w:p>
  </w:footnote>
  <w:footnote w:id="8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C(2020)9600 final, 14.10.2020 Commission Recommendation on energy poverty, 14 October 2020.</w:t>
      </w:r>
    </w:p>
  </w:footnote>
  <w:footnote w:id="9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(EU) 2019/882 on the accessibility requirements for products and services </w:t>
      </w:r>
      <w:hyperlink r:id="rId27" w:history="1">
        <w:r>
          <w:rPr>
            <w:rFonts w:ascii="Times New Roman" w:hAnsi="Times New Roman" w:cs="Times New Roman"/>
          </w:rPr>
          <w:t>https://eur-lex.europa.eu/legal-content/EN/TXT/?uri=CELEX%3A32019L0882</w:t>
        </w:r>
      </w:hyperlink>
      <w:r>
        <w:rPr>
          <w:rFonts w:ascii="Times New Roman" w:hAnsi="Times New Roman" w:cs="Times New Roman"/>
        </w:rPr>
        <w:t xml:space="preserve"> </w:t>
      </w:r>
      <w:r>
        <w:rPr>
          <w:rFonts w:ascii="Times New Roman" w:hAnsi="Times New Roman" w:cs="Times New Roman"/>
          <w:shd w:val="clear" w:color="auto" w:fill="FFFFFF"/>
        </w:rPr>
        <w:t>(OJ L 151, 7.6.2019, p. 70).</w:t>
      </w:r>
    </w:p>
  </w:footnote>
  <w:footnote w:id="9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See e.g. </w:t>
      </w:r>
      <w:r>
        <w:rPr>
          <w:rFonts w:ascii="Times New Roman" w:eastAsia="Times New Roman" w:hAnsi="Times New Roman" w:cs="Times New Roman"/>
          <w:color w:val="222222"/>
          <w:bdr w:val="none" w:sz="0" w:space="0" w:color="auto" w:frame="1"/>
          <w:lang w:eastAsia="en-GB"/>
        </w:rPr>
        <w:t>‘Empowering consumers in the neighbourhood’, joint project by the Federation of German Consumer Organisations (vzbv) and consumer centres.</w:t>
      </w:r>
      <w:r>
        <w:rPr>
          <w:rFonts w:ascii="Times New Roman" w:eastAsia="Times New Roman" w:hAnsi="Times New Roman" w:cs="Times New Roman"/>
          <w:color w:val="222222"/>
          <w:bdr w:val="none" w:sz="0" w:space="0" w:color="auto" w:frame="1"/>
          <w:lang w:eastAsia="en-GB"/>
        </w:rPr>
        <w:tab/>
      </w:r>
      <w:r>
        <w:rPr>
          <w:rFonts w:ascii="Times New Roman" w:eastAsia="Times New Roman" w:hAnsi="Times New Roman" w:cs="Times New Roman"/>
          <w:color w:val="222222"/>
          <w:bdr w:val="none" w:sz="0" w:space="0" w:color="auto" w:frame="1"/>
          <w:lang w:eastAsia="en-GB"/>
        </w:rPr>
        <w:br/>
      </w:r>
      <w:hyperlink r:id="rId28" w:history="1">
        <w:r>
          <w:rPr>
            <w:rStyle w:val="Hyperlink"/>
            <w:rFonts w:ascii="Times New Roman" w:hAnsi="Times New Roman" w:cs="Times New Roman"/>
          </w:rPr>
          <w:t>https://www.vzbv.de/pressemitteilung/verbraucher-staerken-im-quartier</w:t>
        </w:r>
      </w:hyperlink>
      <w:r>
        <w:rPr>
          <w:rStyle w:val="Hyperlink"/>
          <w:rFonts w:ascii="Times New Roman" w:hAnsi="Times New Roman" w:cs="Times New Roman"/>
        </w:rPr>
        <w:t xml:space="preserve"> .</w:t>
      </w:r>
    </w:p>
  </w:footnote>
  <w:footnote w:id="9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See Communication from the Commission to the European Parliament, the Council, the European Economic and Social Committee and the Committee of Regions – A Capital Markets Union for people and businesses – new action plan, COM(2020)590final, Action 7: Empowering citizens through financial literacy.</w:t>
      </w:r>
    </w:p>
  </w:footnote>
  <w:footnote w:id="9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Injury data show that children and old people are the most vulnerable consumer groups when it comes to product safety. Together they account for 54% of all product-related injuries, but only 35% of the EU population.</w:t>
      </w:r>
    </w:p>
  </w:footnote>
  <w:footnote w:id="9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Checking the safety of products sold online and offline e.g. reclined cradles, baby swings and baby walkers.</w:t>
      </w:r>
    </w:p>
  </w:footnote>
  <w:footnote w:id="9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Coordinated Activities on the Safety of Products (art.10 of Directive 2001/95/EC on General Product Safety).</w:t>
      </w:r>
    </w:p>
  </w:footnote>
  <w:footnote w:id="9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Council Directive 2004/113/EC of 13 December 2004 implementing the principle of equal treatment between men and women in the access to and supply of goods and services (OJ L 373, 21.12.2004, p. 37.</w:t>
      </w:r>
    </w:p>
  </w:footnote>
  <w:footnote w:id="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2000/43/EC of 29 June 2000 implementing the principle of equal treatment between persons irrespective of racial or ethnic origin </w:t>
      </w:r>
      <w:r>
        <w:rPr>
          <w:rFonts w:ascii="Times New Roman" w:hAnsi="Times New Roman" w:cs="Times New Roman"/>
          <w:i/>
        </w:rPr>
        <w:t>(</w:t>
      </w:r>
      <w:r>
        <w:rPr>
          <w:rStyle w:val="Emphasis"/>
          <w:rFonts w:ascii="Times New Roman" w:hAnsi="Times New Roman" w:cs="Times New Roman"/>
          <w:i w:val="0"/>
        </w:rPr>
        <w:t>OJ L 180, 19.7.2000, p. 22).</w:t>
      </w:r>
      <w:r>
        <w:rPr>
          <w:rStyle w:val="Emphasis"/>
          <w:rFonts w:ascii="Times New Roman" w:hAnsi="Times New Roman" w:cs="Times New Roman"/>
        </w:rPr>
        <w:t xml:space="preserve"> </w:t>
      </w:r>
    </w:p>
  </w:footnote>
  <w:footnote w:id="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https://fra.europa.eu/sites/default/files/fra_uploads/fra-2018-focus-big-data_en.pdf</w:t>
      </w:r>
    </w:p>
  </w:footnote>
  <w:footnote w:id="99">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9" w:history="1">
        <w:r>
          <w:rPr>
            <w:rFonts w:ascii="Times New Roman" w:hAnsi="Times New Roman" w:cs="Times New Roman"/>
          </w:rPr>
          <w:t>http://ec.europa.eu/consumers/consumer_evidence/market_studies/vulnerability/index_en.htm</w:t>
        </w:r>
      </w:hyperlink>
      <w:r>
        <w:rPr>
          <w:rFonts w:ascii="Times New Roman" w:hAnsi="Times New Roman" w:cs="Times New Roman"/>
        </w:rPr>
        <w:t>.</w:t>
      </w:r>
    </w:p>
  </w:footnote>
  <w:footnote w:id="100">
    <w:p>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Eurostat </w:t>
      </w:r>
      <w:hyperlink r:id="rId30" w:anchor="E-shopping_from_other_EU_countries" w:history="1">
        <w:r>
          <w:rPr>
            <w:rFonts w:ascii="Times New Roman" w:hAnsi="Times New Roman" w:cs="Times New Roman"/>
            <w:sz w:val="20"/>
            <w:szCs w:val="20"/>
          </w:rPr>
          <w:t>https://ec.europa.eu/eurostat/statistics-explained/index.php/E commerce_statistics_for_individuals#E-shopping_from_other_EU_countries</w:t>
        </w:r>
      </w:hyperlink>
      <w:r>
        <w:rPr>
          <w:rFonts w:ascii="Times New Roman" w:hAnsi="Times New Roman" w:cs="Times New Roman"/>
          <w:sz w:val="20"/>
          <w:szCs w:val="20"/>
        </w:rPr>
        <w:t>.</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EU strategy with Africa - Joint Communication from the European Commission and the High Representative of the Union for Foreign Affairs and Security Policy to the European Parliament and the Council Brussels JOIN(2020)4final of 9 March 2020.</w:t>
      </w:r>
    </w:p>
  </w:footnote>
  <w:footnote w:id="10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Consumer Summit brings together stakeholders from EU Member States, including policymakers, national enforcement authorities, academia, consumer and business organisations as well as youth representatives. </w:t>
      </w:r>
    </w:p>
  </w:footnote>
  <w:footnote w:id="10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Which is celebrated every year on 15 March.</w:t>
      </w:r>
    </w:p>
  </w:footnote>
  <w:footnote w:id="10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For example the Consumer Policy Network, which brings together senior Member State and Commission officials.</w:t>
      </w:r>
    </w:p>
  </w:footnote>
  <w:footnote w:id="105">
    <w:p>
      <w:pPr>
        <w:pStyle w:val="footnotedescription"/>
        <w:spacing w:line="240" w:lineRule="auto"/>
      </w:pPr>
      <w:r>
        <w:rPr>
          <w:rStyle w:val="FootnoteReference"/>
        </w:rPr>
        <w:footnoteRef/>
      </w:r>
      <w:r>
        <w:t xml:space="preserve"> As an informal expert group in accordance with</w:t>
      </w:r>
      <w:r>
        <w:rPr>
          <w:color w:val="1F497D"/>
          <w:lang w:val="en-IE"/>
        </w:rPr>
        <w:t xml:space="preserve"> </w:t>
      </w:r>
      <w:r>
        <w:rPr>
          <w:color w:val="auto"/>
          <w:lang w:val="en-IE"/>
        </w:rPr>
        <w:t>Commission decision of 30.05.2016 establishing horizontal rules on the creation and operation of Commission expert groups C(2016) 3301 final</w:t>
      </w:r>
      <w:r>
        <w:rPr>
          <w:color w:val="auto"/>
        </w:rPr>
        <w:t>.</w:t>
      </w:r>
    </w:p>
    <w:p>
      <w:pPr>
        <w:pStyle w:val="FootnoteText"/>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559"/>
    <w:multiLevelType w:val="hybridMultilevel"/>
    <w:tmpl w:val="470E5CE0"/>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
    <w:nsid w:val="08F26E03"/>
    <w:multiLevelType w:val="hybridMultilevel"/>
    <w:tmpl w:val="612C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D540D9"/>
    <w:multiLevelType w:val="hybridMultilevel"/>
    <w:tmpl w:val="0B6C8396"/>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4">
    <w:nsid w:val="29FB363B"/>
    <w:multiLevelType w:val="hybridMultilevel"/>
    <w:tmpl w:val="76FE8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1680D95"/>
    <w:multiLevelType w:val="hybridMultilevel"/>
    <w:tmpl w:val="898C682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5297CB9"/>
    <w:multiLevelType w:val="hybridMultilevel"/>
    <w:tmpl w:val="BC0CA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D5B87"/>
    <w:multiLevelType w:val="hybridMultilevel"/>
    <w:tmpl w:val="5E1E4142"/>
    <w:lvl w:ilvl="0" w:tplc="9774D4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8C166FF"/>
    <w:multiLevelType w:val="hybridMultilevel"/>
    <w:tmpl w:val="0C2096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C35EC"/>
    <w:multiLevelType w:val="hybridMultilevel"/>
    <w:tmpl w:val="9A40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3D13D0"/>
    <w:multiLevelType w:val="hybridMultilevel"/>
    <w:tmpl w:val="815AC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2766F1"/>
    <w:multiLevelType w:val="hybridMultilevel"/>
    <w:tmpl w:val="D55CDF64"/>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2">
    <w:nsid w:val="5DA9538D"/>
    <w:multiLevelType w:val="hybridMultilevel"/>
    <w:tmpl w:val="39E8E77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F7002F"/>
    <w:multiLevelType w:val="hybridMultilevel"/>
    <w:tmpl w:val="8BCC8AF2"/>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4">
    <w:nsid w:val="66005D68"/>
    <w:multiLevelType w:val="hybridMultilevel"/>
    <w:tmpl w:val="2DC2E7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0E7F91"/>
    <w:multiLevelType w:val="multilevel"/>
    <w:tmpl w:val="787A7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6B436F"/>
    <w:multiLevelType w:val="hybridMultilevel"/>
    <w:tmpl w:val="57FA62C2"/>
    <w:lvl w:ilvl="0" w:tplc="B4F4966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1D71786"/>
    <w:multiLevelType w:val="hybridMultilevel"/>
    <w:tmpl w:val="701AED6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7E5C5F70"/>
    <w:multiLevelType w:val="hybridMultilevel"/>
    <w:tmpl w:val="3E5A766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6"/>
  </w:num>
  <w:num w:numId="5">
    <w:abstractNumId w:val="9"/>
  </w:num>
  <w:num w:numId="6">
    <w:abstractNumId w:val="7"/>
  </w:num>
  <w:num w:numId="7">
    <w:abstractNumId w:val="8"/>
  </w:num>
  <w:num w:numId="8">
    <w:abstractNumId w:val="10"/>
  </w:num>
  <w:num w:numId="9">
    <w:abstractNumId w:val="5"/>
  </w:num>
  <w:num w:numId="10">
    <w:abstractNumId w:val="17"/>
  </w:num>
  <w:num w:numId="11">
    <w:abstractNumId w:val="4"/>
  </w:num>
  <w:num w:numId="12">
    <w:abstractNumId w:val="1"/>
  </w:num>
  <w:num w:numId="13">
    <w:abstractNumId w:val="18"/>
  </w:num>
  <w:num w:numId="14">
    <w:abstractNumId w:val="12"/>
  </w:num>
  <w:num w:numId="15">
    <w:abstractNumId w:val="13"/>
  </w:num>
  <w:num w:numId="16">
    <w:abstractNumId w:val="0"/>
  </w:num>
  <w:num w:numId="17">
    <w:abstractNumId w:val="3"/>
  </w:num>
  <w:num w:numId="18">
    <w:abstractNumId w:val="11"/>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nl-BE" w:vendorID="64" w:dllVersion="131078" w:nlCheck="1" w:checkStyle="0"/>
  <w:revisionView w:markup="0"/>
  <w:documentProtection w:edit="readOnly"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054325-3D68-4DD0-AC04-F9004F5B91D9"/>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New Consumer Agenda &lt;/FMT&gt;_x000d__x000d__x000d__x000d__x000b__x000d__x000d__x000b_&lt;FMT:Font=Times New Roman Bold,Bold&gt;Strengthening consumer resilience for sustainable recovery&lt;/FMT&gt;"/>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360" w:lineRule="auto"/>
      <w:outlineLvl w:val="0"/>
    </w:pPr>
    <w:rPr>
      <w:rFonts w:ascii="Arial" w:eastAsiaTheme="majorEastAsia" w:hAnsi="Arial" w:cstheme="majorBidi"/>
      <w:b/>
      <w:bCs/>
      <w:color w:val="2E74B5" w:themeColor="accent1" w:themeShade="BF"/>
      <w:sz w:val="28"/>
      <w:szCs w:val="28"/>
      <w:lang w:val="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2 Char"/>
    <w:link w:val="ListParagraph"/>
    <w:uiPriority w:val="34"/>
    <w:qFormat/>
    <w:locked/>
  </w:style>
  <w:style w:type="character" w:styleId="Hyperlink">
    <w:name w:val="Hyperlink"/>
    <w:basedOn w:val="DefaultParagraphFont"/>
    <w:uiPriority w:val="99"/>
    <w:unhideWhenUsed/>
    <w:rPr>
      <w:color w:val="0563C1"/>
      <w:u w:val="single"/>
    </w:rPr>
  </w:style>
  <w:style w:type="character" w:customStyle="1" w:styleId="Heading1Char">
    <w:name w:val="Heading 1 Char"/>
    <w:basedOn w:val="DefaultParagraphFont"/>
    <w:link w:val="Heading1"/>
    <w:uiPriority w:val="9"/>
    <w:rPr>
      <w:rFonts w:ascii="Arial" w:eastAsiaTheme="majorEastAsia" w:hAnsi="Arial" w:cstheme="majorBidi"/>
      <w:b/>
      <w:bCs/>
      <w:color w:val="2E74B5" w:themeColor="accent1" w:themeShade="BF"/>
      <w:sz w:val="28"/>
      <w:szCs w:val="28"/>
      <w:lang w:val="en-GB"/>
    </w:rPr>
  </w:style>
  <w:style w:type="paragraph" w:customStyle="1" w:styleId="BMJNummerierung2">
    <w:name w:val="BMJ_Nummerierung_2"/>
    <w:basedOn w:val="Normal"/>
    <w:uiPriority w:val="1"/>
    <w:qFormat/>
    <w:pPr>
      <w:numPr>
        <w:numId w:val="2"/>
      </w:numPr>
      <w:spacing w:before="60" w:after="60" w:line="360" w:lineRule="auto"/>
      <w:ind w:left="357" w:hanging="357"/>
    </w:pPr>
    <w:rPr>
      <w:rFonts w:ascii="Arial" w:hAnsi="Arial" w:cstheme="majorBidi"/>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Pr>
      <w:i/>
      <w:iCs/>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customStyle="1" w:styleId="Briefingtext">
    <w:name w:val="Briefing text"/>
    <w:basedOn w:val="Normal"/>
    <w:link w:val="BriefingtextChar"/>
    <w:autoRedefine/>
    <w:qFormat/>
    <w:pPr>
      <w:widowControl w:val="0"/>
      <w:spacing w:after="240" w:line="240" w:lineRule="auto"/>
      <w:jc w:val="both"/>
    </w:pPr>
    <w:rPr>
      <w:rFonts w:ascii="Times New Roman" w:eastAsia="Calibri" w:hAnsi="Times New Roman" w:cs="Arial"/>
      <w:color w:val="000000" w:themeColor="text1"/>
      <w:sz w:val="24"/>
      <w:lang w:val="en-GB"/>
    </w:rPr>
  </w:style>
  <w:style w:type="character" w:customStyle="1" w:styleId="BriefingtextChar">
    <w:name w:val="Briefing text Char"/>
    <w:link w:val="Briefingtext"/>
    <w:rPr>
      <w:rFonts w:ascii="Times New Roman" w:eastAsia="Calibri" w:hAnsi="Times New Roman" w:cs="Arial"/>
      <w:color w:val="000000" w:themeColor="text1"/>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line="240" w:lineRule="exact"/>
      <w:jc w:val="both"/>
    </w:pPr>
    <w:rPr>
      <w:rFonts w:ascii="Times New Roman" w:eastAsia="Times New Roman" w:hAnsi="Times New Roman" w:cs="Times New Roman"/>
      <w:sz w:val="20"/>
      <w:szCs w:val="20"/>
      <w:vertAlign w:val="superscript"/>
      <w:lang w:val="en-GB" w:eastAsia="en-GB"/>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RegisteredLetter">
    <w:name w:val="Registered Letter"/>
    <w:basedOn w:val="Normal"/>
    <w:pPr>
      <w:spacing w:after="240" w:line="240" w:lineRule="auto"/>
      <w:jc w:val="both"/>
    </w:pPr>
    <w:rPr>
      <w:rFonts w:ascii="Times New Roman" w:eastAsia="Times New Roman" w:hAnsi="Times New Roman" w:cs="Times New Roman"/>
      <w:sz w:val="24"/>
      <w:szCs w:val="20"/>
      <w:u w:val="single"/>
      <w:lang w:val="en-GB" w:eastAsia="fr-BE"/>
    </w:rPr>
  </w:style>
  <w:style w:type="paragraph" w:customStyle="1" w:styleId="footnotedescription">
    <w:name w:val="footnote description"/>
    <w:next w:val="Normal"/>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360" w:lineRule="auto"/>
      <w:outlineLvl w:val="0"/>
    </w:pPr>
    <w:rPr>
      <w:rFonts w:ascii="Arial" w:eastAsiaTheme="majorEastAsia" w:hAnsi="Arial" w:cstheme="majorBidi"/>
      <w:b/>
      <w:bCs/>
      <w:color w:val="2E74B5" w:themeColor="accent1" w:themeShade="BF"/>
      <w:sz w:val="28"/>
      <w:szCs w:val="28"/>
      <w:lang w:val="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2 Char"/>
    <w:link w:val="ListParagraph"/>
    <w:uiPriority w:val="34"/>
    <w:qFormat/>
    <w:locked/>
  </w:style>
  <w:style w:type="character" w:styleId="Hyperlink">
    <w:name w:val="Hyperlink"/>
    <w:basedOn w:val="DefaultParagraphFont"/>
    <w:uiPriority w:val="99"/>
    <w:unhideWhenUsed/>
    <w:rPr>
      <w:color w:val="0563C1"/>
      <w:u w:val="single"/>
    </w:rPr>
  </w:style>
  <w:style w:type="character" w:customStyle="1" w:styleId="Heading1Char">
    <w:name w:val="Heading 1 Char"/>
    <w:basedOn w:val="DefaultParagraphFont"/>
    <w:link w:val="Heading1"/>
    <w:uiPriority w:val="9"/>
    <w:rPr>
      <w:rFonts w:ascii="Arial" w:eastAsiaTheme="majorEastAsia" w:hAnsi="Arial" w:cstheme="majorBidi"/>
      <w:b/>
      <w:bCs/>
      <w:color w:val="2E74B5" w:themeColor="accent1" w:themeShade="BF"/>
      <w:sz w:val="28"/>
      <w:szCs w:val="28"/>
      <w:lang w:val="en-GB"/>
    </w:rPr>
  </w:style>
  <w:style w:type="paragraph" w:customStyle="1" w:styleId="BMJNummerierung2">
    <w:name w:val="BMJ_Nummerierung_2"/>
    <w:basedOn w:val="Normal"/>
    <w:uiPriority w:val="1"/>
    <w:qFormat/>
    <w:pPr>
      <w:numPr>
        <w:numId w:val="2"/>
      </w:numPr>
      <w:spacing w:before="60" w:after="60" w:line="360" w:lineRule="auto"/>
      <w:ind w:left="357" w:hanging="357"/>
    </w:pPr>
    <w:rPr>
      <w:rFonts w:ascii="Arial" w:hAnsi="Arial" w:cstheme="majorBidi"/>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Pr>
      <w:i/>
      <w:iCs/>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customStyle="1" w:styleId="Briefingtext">
    <w:name w:val="Briefing text"/>
    <w:basedOn w:val="Normal"/>
    <w:link w:val="BriefingtextChar"/>
    <w:autoRedefine/>
    <w:qFormat/>
    <w:pPr>
      <w:widowControl w:val="0"/>
      <w:spacing w:after="240" w:line="240" w:lineRule="auto"/>
      <w:jc w:val="both"/>
    </w:pPr>
    <w:rPr>
      <w:rFonts w:ascii="Times New Roman" w:eastAsia="Calibri" w:hAnsi="Times New Roman" w:cs="Arial"/>
      <w:color w:val="000000" w:themeColor="text1"/>
      <w:sz w:val="24"/>
      <w:lang w:val="en-GB"/>
    </w:rPr>
  </w:style>
  <w:style w:type="character" w:customStyle="1" w:styleId="BriefingtextChar">
    <w:name w:val="Briefing text Char"/>
    <w:link w:val="Briefingtext"/>
    <w:rPr>
      <w:rFonts w:ascii="Times New Roman" w:eastAsia="Calibri" w:hAnsi="Times New Roman" w:cs="Arial"/>
      <w:color w:val="000000" w:themeColor="text1"/>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line="240" w:lineRule="exact"/>
      <w:jc w:val="both"/>
    </w:pPr>
    <w:rPr>
      <w:rFonts w:ascii="Times New Roman" w:eastAsia="Times New Roman" w:hAnsi="Times New Roman" w:cs="Times New Roman"/>
      <w:sz w:val="20"/>
      <w:szCs w:val="20"/>
      <w:vertAlign w:val="superscript"/>
      <w:lang w:val="en-GB" w:eastAsia="en-GB"/>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RegisteredLetter">
    <w:name w:val="Registered Letter"/>
    <w:basedOn w:val="Normal"/>
    <w:pPr>
      <w:spacing w:after="240" w:line="240" w:lineRule="auto"/>
      <w:jc w:val="both"/>
    </w:pPr>
    <w:rPr>
      <w:rFonts w:ascii="Times New Roman" w:eastAsia="Times New Roman" w:hAnsi="Times New Roman" w:cs="Times New Roman"/>
      <w:sz w:val="24"/>
      <w:szCs w:val="20"/>
      <w:u w:val="single"/>
      <w:lang w:val="en-GB" w:eastAsia="fr-BE"/>
    </w:rPr>
  </w:style>
  <w:style w:type="paragraph" w:customStyle="1" w:styleId="footnotedescription">
    <w:name w:val="footnote description"/>
    <w:next w:val="Normal"/>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175">
      <w:bodyDiv w:val="1"/>
      <w:marLeft w:val="0"/>
      <w:marRight w:val="0"/>
      <w:marTop w:val="0"/>
      <w:marBottom w:val="0"/>
      <w:divBdr>
        <w:top w:val="none" w:sz="0" w:space="0" w:color="auto"/>
        <w:left w:val="none" w:sz="0" w:space="0" w:color="auto"/>
        <w:bottom w:val="none" w:sz="0" w:space="0" w:color="auto"/>
        <w:right w:val="none" w:sz="0" w:space="0" w:color="auto"/>
      </w:divBdr>
    </w:div>
    <w:div w:id="14043964">
      <w:bodyDiv w:val="1"/>
      <w:marLeft w:val="0"/>
      <w:marRight w:val="0"/>
      <w:marTop w:val="0"/>
      <w:marBottom w:val="0"/>
      <w:divBdr>
        <w:top w:val="none" w:sz="0" w:space="0" w:color="auto"/>
        <w:left w:val="none" w:sz="0" w:space="0" w:color="auto"/>
        <w:bottom w:val="none" w:sz="0" w:space="0" w:color="auto"/>
        <w:right w:val="none" w:sz="0" w:space="0" w:color="auto"/>
      </w:divBdr>
    </w:div>
    <w:div w:id="20060978">
      <w:bodyDiv w:val="1"/>
      <w:marLeft w:val="0"/>
      <w:marRight w:val="0"/>
      <w:marTop w:val="0"/>
      <w:marBottom w:val="0"/>
      <w:divBdr>
        <w:top w:val="none" w:sz="0" w:space="0" w:color="auto"/>
        <w:left w:val="none" w:sz="0" w:space="0" w:color="auto"/>
        <w:bottom w:val="none" w:sz="0" w:space="0" w:color="auto"/>
        <w:right w:val="none" w:sz="0" w:space="0" w:color="auto"/>
      </w:divBdr>
    </w:div>
    <w:div w:id="79837387">
      <w:bodyDiv w:val="1"/>
      <w:marLeft w:val="0"/>
      <w:marRight w:val="0"/>
      <w:marTop w:val="0"/>
      <w:marBottom w:val="0"/>
      <w:divBdr>
        <w:top w:val="none" w:sz="0" w:space="0" w:color="auto"/>
        <w:left w:val="none" w:sz="0" w:space="0" w:color="auto"/>
        <w:bottom w:val="none" w:sz="0" w:space="0" w:color="auto"/>
        <w:right w:val="none" w:sz="0" w:space="0" w:color="auto"/>
      </w:divBdr>
    </w:div>
    <w:div w:id="111100939">
      <w:bodyDiv w:val="1"/>
      <w:marLeft w:val="0"/>
      <w:marRight w:val="0"/>
      <w:marTop w:val="0"/>
      <w:marBottom w:val="0"/>
      <w:divBdr>
        <w:top w:val="none" w:sz="0" w:space="0" w:color="auto"/>
        <w:left w:val="none" w:sz="0" w:space="0" w:color="auto"/>
        <w:bottom w:val="none" w:sz="0" w:space="0" w:color="auto"/>
        <w:right w:val="none" w:sz="0" w:space="0" w:color="auto"/>
      </w:divBdr>
    </w:div>
    <w:div w:id="176165167">
      <w:bodyDiv w:val="1"/>
      <w:marLeft w:val="0"/>
      <w:marRight w:val="0"/>
      <w:marTop w:val="0"/>
      <w:marBottom w:val="0"/>
      <w:divBdr>
        <w:top w:val="none" w:sz="0" w:space="0" w:color="auto"/>
        <w:left w:val="none" w:sz="0" w:space="0" w:color="auto"/>
        <w:bottom w:val="none" w:sz="0" w:space="0" w:color="auto"/>
        <w:right w:val="none" w:sz="0" w:space="0" w:color="auto"/>
      </w:divBdr>
    </w:div>
    <w:div w:id="177668573">
      <w:bodyDiv w:val="1"/>
      <w:marLeft w:val="0"/>
      <w:marRight w:val="0"/>
      <w:marTop w:val="0"/>
      <w:marBottom w:val="0"/>
      <w:divBdr>
        <w:top w:val="none" w:sz="0" w:space="0" w:color="auto"/>
        <w:left w:val="none" w:sz="0" w:space="0" w:color="auto"/>
        <w:bottom w:val="none" w:sz="0" w:space="0" w:color="auto"/>
        <w:right w:val="none" w:sz="0" w:space="0" w:color="auto"/>
      </w:divBdr>
    </w:div>
    <w:div w:id="188448270">
      <w:bodyDiv w:val="1"/>
      <w:marLeft w:val="0"/>
      <w:marRight w:val="0"/>
      <w:marTop w:val="0"/>
      <w:marBottom w:val="0"/>
      <w:divBdr>
        <w:top w:val="none" w:sz="0" w:space="0" w:color="auto"/>
        <w:left w:val="none" w:sz="0" w:space="0" w:color="auto"/>
        <w:bottom w:val="none" w:sz="0" w:space="0" w:color="auto"/>
        <w:right w:val="none" w:sz="0" w:space="0" w:color="auto"/>
      </w:divBdr>
    </w:div>
    <w:div w:id="188833230">
      <w:bodyDiv w:val="1"/>
      <w:marLeft w:val="0"/>
      <w:marRight w:val="0"/>
      <w:marTop w:val="0"/>
      <w:marBottom w:val="0"/>
      <w:divBdr>
        <w:top w:val="none" w:sz="0" w:space="0" w:color="auto"/>
        <w:left w:val="none" w:sz="0" w:space="0" w:color="auto"/>
        <w:bottom w:val="none" w:sz="0" w:space="0" w:color="auto"/>
        <w:right w:val="none" w:sz="0" w:space="0" w:color="auto"/>
      </w:divBdr>
    </w:div>
    <w:div w:id="214127961">
      <w:bodyDiv w:val="1"/>
      <w:marLeft w:val="0"/>
      <w:marRight w:val="0"/>
      <w:marTop w:val="0"/>
      <w:marBottom w:val="0"/>
      <w:divBdr>
        <w:top w:val="none" w:sz="0" w:space="0" w:color="auto"/>
        <w:left w:val="none" w:sz="0" w:space="0" w:color="auto"/>
        <w:bottom w:val="none" w:sz="0" w:space="0" w:color="auto"/>
        <w:right w:val="none" w:sz="0" w:space="0" w:color="auto"/>
      </w:divBdr>
    </w:div>
    <w:div w:id="222178149">
      <w:bodyDiv w:val="1"/>
      <w:marLeft w:val="0"/>
      <w:marRight w:val="0"/>
      <w:marTop w:val="0"/>
      <w:marBottom w:val="0"/>
      <w:divBdr>
        <w:top w:val="none" w:sz="0" w:space="0" w:color="auto"/>
        <w:left w:val="none" w:sz="0" w:space="0" w:color="auto"/>
        <w:bottom w:val="none" w:sz="0" w:space="0" w:color="auto"/>
        <w:right w:val="none" w:sz="0" w:space="0" w:color="auto"/>
      </w:divBdr>
    </w:div>
    <w:div w:id="226035512">
      <w:bodyDiv w:val="1"/>
      <w:marLeft w:val="0"/>
      <w:marRight w:val="0"/>
      <w:marTop w:val="0"/>
      <w:marBottom w:val="0"/>
      <w:divBdr>
        <w:top w:val="none" w:sz="0" w:space="0" w:color="auto"/>
        <w:left w:val="none" w:sz="0" w:space="0" w:color="auto"/>
        <w:bottom w:val="none" w:sz="0" w:space="0" w:color="auto"/>
        <w:right w:val="none" w:sz="0" w:space="0" w:color="auto"/>
      </w:divBdr>
    </w:div>
    <w:div w:id="241108544">
      <w:bodyDiv w:val="1"/>
      <w:marLeft w:val="0"/>
      <w:marRight w:val="0"/>
      <w:marTop w:val="0"/>
      <w:marBottom w:val="0"/>
      <w:divBdr>
        <w:top w:val="none" w:sz="0" w:space="0" w:color="auto"/>
        <w:left w:val="none" w:sz="0" w:space="0" w:color="auto"/>
        <w:bottom w:val="none" w:sz="0" w:space="0" w:color="auto"/>
        <w:right w:val="none" w:sz="0" w:space="0" w:color="auto"/>
      </w:divBdr>
    </w:div>
    <w:div w:id="246501930">
      <w:bodyDiv w:val="1"/>
      <w:marLeft w:val="0"/>
      <w:marRight w:val="0"/>
      <w:marTop w:val="0"/>
      <w:marBottom w:val="0"/>
      <w:divBdr>
        <w:top w:val="none" w:sz="0" w:space="0" w:color="auto"/>
        <w:left w:val="none" w:sz="0" w:space="0" w:color="auto"/>
        <w:bottom w:val="none" w:sz="0" w:space="0" w:color="auto"/>
        <w:right w:val="none" w:sz="0" w:space="0" w:color="auto"/>
      </w:divBdr>
      <w:divsChild>
        <w:div w:id="423578333">
          <w:marLeft w:val="0"/>
          <w:marRight w:val="0"/>
          <w:marTop w:val="0"/>
          <w:marBottom w:val="0"/>
          <w:divBdr>
            <w:top w:val="none" w:sz="0" w:space="0" w:color="auto"/>
            <w:left w:val="none" w:sz="0" w:space="0" w:color="auto"/>
            <w:bottom w:val="none" w:sz="0" w:space="0" w:color="auto"/>
            <w:right w:val="none" w:sz="0" w:space="0" w:color="auto"/>
          </w:divBdr>
          <w:divsChild>
            <w:div w:id="20909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6228">
      <w:bodyDiv w:val="1"/>
      <w:marLeft w:val="0"/>
      <w:marRight w:val="0"/>
      <w:marTop w:val="0"/>
      <w:marBottom w:val="0"/>
      <w:divBdr>
        <w:top w:val="none" w:sz="0" w:space="0" w:color="auto"/>
        <w:left w:val="none" w:sz="0" w:space="0" w:color="auto"/>
        <w:bottom w:val="none" w:sz="0" w:space="0" w:color="auto"/>
        <w:right w:val="none" w:sz="0" w:space="0" w:color="auto"/>
      </w:divBdr>
    </w:div>
    <w:div w:id="310135813">
      <w:bodyDiv w:val="1"/>
      <w:marLeft w:val="0"/>
      <w:marRight w:val="0"/>
      <w:marTop w:val="0"/>
      <w:marBottom w:val="0"/>
      <w:divBdr>
        <w:top w:val="none" w:sz="0" w:space="0" w:color="auto"/>
        <w:left w:val="none" w:sz="0" w:space="0" w:color="auto"/>
        <w:bottom w:val="none" w:sz="0" w:space="0" w:color="auto"/>
        <w:right w:val="none" w:sz="0" w:space="0" w:color="auto"/>
      </w:divBdr>
    </w:div>
    <w:div w:id="329912371">
      <w:bodyDiv w:val="1"/>
      <w:marLeft w:val="0"/>
      <w:marRight w:val="0"/>
      <w:marTop w:val="0"/>
      <w:marBottom w:val="0"/>
      <w:divBdr>
        <w:top w:val="none" w:sz="0" w:space="0" w:color="auto"/>
        <w:left w:val="none" w:sz="0" w:space="0" w:color="auto"/>
        <w:bottom w:val="none" w:sz="0" w:space="0" w:color="auto"/>
        <w:right w:val="none" w:sz="0" w:space="0" w:color="auto"/>
      </w:divBdr>
    </w:div>
    <w:div w:id="368724101">
      <w:bodyDiv w:val="1"/>
      <w:marLeft w:val="0"/>
      <w:marRight w:val="0"/>
      <w:marTop w:val="0"/>
      <w:marBottom w:val="0"/>
      <w:divBdr>
        <w:top w:val="none" w:sz="0" w:space="0" w:color="auto"/>
        <w:left w:val="none" w:sz="0" w:space="0" w:color="auto"/>
        <w:bottom w:val="none" w:sz="0" w:space="0" w:color="auto"/>
        <w:right w:val="none" w:sz="0" w:space="0" w:color="auto"/>
      </w:divBdr>
    </w:div>
    <w:div w:id="371000072">
      <w:bodyDiv w:val="1"/>
      <w:marLeft w:val="0"/>
      <w:marRight w:val="0"/>
      <w:marTop w:val="0"/>
      <w:marBottom w:val="0"/>
      <w:divBdr>
        <w:top w:val="none" w:sz="0" w:space="0" w:color="auto"/>
        <w:left w:val="none" w:sz="0" w:space="0" w:color="auto"/>
        <w:bottom w:val="none" w:sz="0" w:space="0" w:color="auto"/>
        <w:right w:val="none" w:sz="0" w:space="0" w:color="auto"/>
      </w:divBdr>
    </w:div>
    <w:div w:id="430125423">
      <w:bodyDiv w:val="1"/>
      <w:marLeft w:val="0"/>
      <w:marRight w:val="0"/>
      <w:marTop w:val="0"/>
      <w:marBottom w:val="0"/>
      <w:divBdr>
        <w:top w:val="none" w:sz="0" w:space="0" w:color="auto"/>
        <w:left w:val="none" w:sz="0" w:space="0" w:color="auto"/>
        <w:bottom w:val="none" w:sz="0" w:space="0" w:color="auto"/>
        <w:right w:val="none" w:sz="0" w:space="0" w:color="auto"/>
      </w:divBdr>
    </w:div>
    <w:div w:id="449202536">
      <w:bodyDiv w:val="1"/>
      <w:marLeft w:val="0"/>
      <w:marRight w:val="0"/>
      <w:marTop w:val="0"/>
      <w:marBottom w:val="0"/>
      <w:divBdr>
        <w:top w:val="none" w:sz="0" w:space="0" w:color="auto"/>
        <w:left w:val="none" w:sz="0" w:space="0" w:color="auto"/>
        <w:bottom w:val="none" w:sz="0" w:space="0" w:color="auto"/>
        <w:right w:val="none" w:sz="0" w:space="0" w:color="auto"/>
      </w:divBdr>
    </w:div>
    <w:div w:id="465200454">
      <w:bodyDiv w:val="1"/>
      <w:marLeft w:val="0"/>
      <w:marRight w:val="0"/>
      <w:marTop w:val="0"/>
      <w:marBottom w:val="0"/>
      <w:divBdr>
        <w:top w:val="none" w:sz="0" w:space="0" w:color="auto"/>
        <w:left w:val="none" w:sz="0" w:space="0" w:color="auto"/>
        <w:bottom w:val="none" w:sz="0" w:space="0" w:color="auto"/>
        <w:right w:val="none" w:sz="0" w:space="0" w:color="auto"/>
      </w:divBdr>
    </w:div>
    <w:div w:id="472527854">
      <w:bodyDiv w:val="1"/>
      <w:marLeft w:val="0"/>
      <w:marRight w:val="0"/>
      <w:marTop w:val="0"/>
      <w:marBottom w:val="0"/>
      <w:divBdr>
        <w:top w:val="none" w:sz="0" w:space="0" w:color="auto"/>
        <w:left w:val="none" w:sz="0" w:space="0" w:color="auto"/>
        <w:bottom w:val="none" w:sz="0" w:space="0" w:color="auto"/>
        <w:right w:val="none" w:sz="0" w:space="0" w:color="auto"/>
      </w:divBdr>
    </w:div>
    <w:div w:id="524371681">
      <w:bodyDiv w:val="1"/>
      <w:marLeft w:val="0"/>
      <w:marRight w:val="0"/>
      <w:marTop w:val="0"/>
      <w:marBottom w:val="0"/>
      <w:divBdr>
        <w:top w:val="none" w:sz="0" w:space="0" w:color="auto"/>
        <w:left w:val="none" w:sz="0" w:space="0" w:color="auto"/>
        <w:bottom w:val="none" w:sz="0" w:space="0" w:color="auto"/>
        <w:right w:val="none" w:sz="0" w:space="0" w:color="auto"/>
      </w:divBdr>
    </w:div>
    <w:div w:id="565142938">
      <w:bodyDiv w:val="1"/>
      <w:marLeft w:val="0"/>
      <w:marRight w:val="0"/>
      <w:marTop w:val="0"/>
      <w:marBottom w:val="0"/>
      <w:divBdr>
        <w:top w:val="none" w:sz="0" w:space="0" w:color="auto"/>
        <w:left w:val="none" w:sz="0" w:space="0" w:color="auto"/>
        <w:bottom w:val="none" w:sz="0" w:space="0" w:color="auto"/>
        <w:right w:val="none" w:sz="0" w:space="0" w:color="auto"/>
      </w:divBdr>
    </w:div>
    <w:div w:id="580679308">
      <w:bodyDiv w:val="1"/>
      <w:marLeft w:val="0"/>
      <w:marRight w:val="0"/>
      <w:marTop w:val="0"/>
      <w:marBottom w:val="0"/>
      <w:divBdr>
        <w:top w:val="none" w:sz="0" w:space="0" w:color="auto"/>
        <w:left w:val="none" w:sz="0" w:space="0" w:color="auto"/>
        <w:bottom w:val="none" w:sz="0" w:space="0" w:color="auto"/>
        <w:right w:val="none" w:sz="0" w:space="0" w:color="auto"/>
      </w:divBdr>
    </w:div>
    <w:div w:id="589892012">
      <w:bodyDiv w:val="1"/>
      <w:marLeft w:val="0"/>
      <w:marRight w:val="0"/>
      <w:marTop w:val="0"/>
      <w:marBottom w:val="0"/>
      <w:divBdr>
        <w:top w:val="none" w:sz="0" w:space="0" w:color="auto"/>
        <w:left w:val="none" w:sz="0" w:space="0" w:color="auto"/>
        <w:bottom w:val="none" w:sz="0" w:space="0" w:color="auto"/>
        <w:right w:val="none" w:sz="0" w:space="0" w:color="auto"/>
      </w:divBdr>
    </w:div>
    <w:div w:id="596132210">
      <w:bodyDiv w:val="1"/>
      <w:marLeft w:val="0"/>
      <w:marRight w:val="0"/>
      <w:marTop w:val="0"/>
      <w:marBottom w:val="0"/>
      <w:divBdr>
        <w:top w:val="none" w:sz="0" w:space="0" w:color="auto"/>
        <w:left w:val="none" w:sz="0" w:space="0" w:color="auto"/>
        <w:bottom w:val="none" w:sz="0" w:space="0" w:color="auto"/>
        <w:right w:val="none" w:sz="0" w:space="0" w:color="auto"/>
      </w:divBdr>
    </w:div>
    <w:div w:id="600379408">
      <w:bodyDiv w:val="1"/>
      <w:marLeft w:val="0"/>
      <w:marRight w:val="0"/>
      <w:marTop w:val="0"/>
      <w:marBottom w:val="0"/>
      <w:divBdr>
        <w:top w:val="none" w:sz="0" w:space="0" w:color="auto"/>
        <w:left w:val="none" w:sz="0" w:space="0" w:color="auto"/>
        <w:bottom w:val="none" w:sz="0" w:space="0" w:color="auto"/>
        <w:right w:val="none" w:sz="0" w:space="0" w:color="auto"/>
      </w:divBdr>
    </w:div>
    <w:div w:id="600449630">
      <w:bodyDiv w:val="1"/>
      <w:marLeft w:val="0"/>
      <w:marRight w:val="0"/>
      <w:marTop w:val="0"/>
      <w:marBottom w:val="0"/>
      <w:divBdr>
        <w:top w:val="none" w:sz="0" w:space="0" w:color="auto"/>
        <w:left w:val="none" w:sz="0" w:space="0" w:color="auto"/>
        <w:bottom w:val="none" w:sz="0" w:space="0" w:color="auto"/>
        <w:right w:val="none" w:sz="0" w:space="0" w:color="auto"/>
      </w:divBdr>
    </w:div>
    <w:div w:id="628173899">
      <w:bodyDiv w:val="1"/>
      <w:marLeft w:val="0"/>
      <w:marRight w:val="0"/>
      <w:marTop w:val="0"/>
      <w:marBottom w:val="0"/>
      <w:divBdr>
        <w:top w:val="none" w:sz="0" w:space="0" w:color="auto"/>
        <w:left w:val="none" w:sz="0" w:space="0" w:color="auto"/>
        <w:bottom w:val="none" w:sz="0" w:space="0" w:color="auto"/>
        <w:right w:val="none" w:sz="0" w:space="0" w:color="auto"/>
      </w:divBdr>
    </w:div>
    <w:div w:id="663780522">
      <w:bodyDiv w:val="1"/>
      <w:marLeft w:val="0"/>
      <w:marRight w:val="0"/>
      <w:marTop w:val="0"/>
      <w:marBottom w:val="0"/>
      <w:divBdr>
        <w:top w:val="none" w:sz="0" w:space="0" w:color="auto"/>
        <w:left w:val="none" w:sz="0" w:space="0" w:color="auto"/>
        <w:bottom w:val="none" w:sz="0" w:space="0" w:color="auto"/>
        <w:right w:val="none" w:sz="0" w:space="0" w:color="auto"/>
      </w:divBdr>
    </w:div>
    <w:div w:id="669412221">
      <w:bodyDiv w:val="1"/>
      <w:marLeft w:val="0"/>
      <w:marRight w:val="0"/>
      <w:marTop w:val="0"/>
      <w:marBottom w:val="0"/>
      <w:divBdr>
        <w:top w:val="none" w:sz="0" w:space="0" w:color="auto"/>
        <w:left w:val="none" w:sz="0" w:space="0" w:color="auto"/>
        <w:bottom w:val="none" w:sz="0" w:space="0" w:color="auto"/>
        <w:right w:val="none" w:sz="0" w:space="0" w:color="auto"/>
      </w:divBdr>
    </w:div>
    <w:div w:id="737820995">
      <w:bodyDiv w:val="1"/>
      <w:marLeft w:val="0"/>
      <w:marRight w:val="0"/>
      <w:marTop w:val="0"/>
      <w:marBottom w:val="0"/>
      <w:divBdr>
        <w:top w:val="none" w:sz="0" w:space="0" w:color="auto"/>
        <w:left w:val="none" w:sz="0" w:space="0" w:color="auto"/>
        <w:bottom w:val="none" w:sz="0" w:space="0" w:color="auto"/>
        <w:right w:val="none" w:sz="0" w:space="0" w:color="auto"/>
      </w:divBdr>
    </w:div>
    <w:div w:id="746657072">
      <w:bodyDiv w:val="1"/>
      <w:marLeft w:val="0"/>
      <w:marRight w:val="0"/>
      <w:marTop w:val="0"/>
      <w:marBottom w:val="0"/>
      <w:divBdr>
        <w:top w:val="none" w:sz="0" w:space="0" w:color="auto"/>
        <w:left w:val="none" w:sz="0" w:space="0" w:color="auto"/>
        <w:bottom w:val="none" w:sz="0" w:space="0" w:color="auto"/>
        <w:right w:val="none" w:sz="0" w:space="0" w:color="auto"/>
      </w:divBdr>
    </w:div>
    <w:div w:id="772869449">
      <w:bodyDiv w:val="1"/>
      <w:marLeft w:val="0"/>
      <w:marRight w:val="0"/>
      <w:marTop w:val="0"/>
      <w:marBottom w:val="0"/>
      <w:divBdr>
        <w:top w:val="none" w:sz="0" w:space="0" w:color="auto"/>
        <w:left w:val="none" w:sz="0" w:space="0" w:color="auto"/>
        <w:bottom w:val="none" w:sz="0" w:space="0" w:color="auto"/>
        <w:right w:val="none" w:sz="0" w:space="0" w:color="auto"/>
      </w:divBdr>
    </w:div>
    <w:div w:id="791483463">
      <w:bodyDiv w:val="1"/>
      <w:marLeft w:val="0"/>
      <w:marRight w:val="0"/>
      <w:marTop w:val="0"/>
      <w:marBottom w:val="0"/>
      <w:divBdr>
        <w:top w:val="none" w:sz="0" w:space="0" w:color="auto"/>
        <w:left w:val="none" w:sz="0" w:space="0" w:color="auto"/>
        <w:bottom w:val="none" w:sz="0" w:space="0" w:color="auto"/>
        <w:right w:val="none" w:sz="0" w:space="0" w:color="auto"/>
      </w:divBdr>
    </w:div>
    <w:div w:id="801464864">
      <w:bodyDiv w:val="1"/>
      <w:marLeft w:val="0"/>
      <w:marRight w:val="0"/>
      <w:marTop w:val="0"/>
      <w:marBottom w:val="0"/>
      <w:divBdr>
        <w:top w:val="none" w:sz="0" w:space="0" w:color="auto"/>
        <w:left w:val="none" w:sz="0" w:space="0" w:color="auto"/>
        <w:bottom w:val="none" w:sz="0" w:space="0" w:color="auto"/>
        <w:right w:val="none" w:sz="0" w:space="0" w:color="auto"/>
      </w:divBdr>
    </w:div>
    <w:div w:id="808016263">
      <w:bodyDiv w:val="1"/>
      <w:marLeft w:val="0"/>
      <w:marRight w:val="0"/>
      <w:marTop w:val="0"/>
      <w:marBottom w:val="0"/>
      <w:divBdr>
        <w:top w:val="none" w:sz="0" w:space="0" w:color="auto"/>
        <w:left w:val="none" w:sz="0" w:space="0" w:color="auto"/>
        <w:bottom w:val="none" w:sz="0" w:space="0" w:color="auto"/>
        <w:right w:val="none" w:sz="0" w:space="0" w:color="auto"/>
      </w:divBdr>
    </w:div>
    <w:div w:id="816654063">
      <w:bodyDiv w:val="1"/>
      <w:marLeft w:val="0"/>
      <w:marRight w:val="0"/>
      <w:marTop w:val="0"/>
      <w:marBottom w:val="0"/>
      <w:divBdr>
        <w:top w:val="none" w:sz="0" w:space="0" w:color="auto"/>
        <w:left w:val="none" w:sz="0" w:space="0" w:color="auto"/>
        <w:bottom w:val="none" w:sz="0" w:space="0" w:color="auto"/>
        <w:right w:val="none" w:sz="0" w:space="0" w:color="auto"/>
      </w:divBdr>
    </w:div>
    <w:div w:id="872960813">
      <w:bodyDiv w:val="1"/>
      <w:marLeft w:val="0"/>
      <w:marRight w:val="0"/>
      <w:marTop w:val="0"/>
      <w:marBottom w:val="0"/>
      <w:divBdr>
        <w:top w:val="none" w:sz="0" w:space="0" w:color="auto"/>
        <w:left w:val="none" w:sz="0" w:space="0" w:color="auto"/>
        <w:bottom w:val="none" w:sz="0" w:space="0" w:color="auto"/>
        <w:right w:val="none" w:sz="0" w:space="0" w:color="auto"/>
      </w:divBdr>
    </w:div>
    <w:div w:id="918517416">
      <w:bodyDiv w:val="1"/>
      <w:marLeft w:val="0"/>
      <w:marRight w:val="0"/>
      <w:marTop w:val="0"/>
      <w:marBottom w:val="0"/>
      <w:divBdr>
        <w:top w:val="none" w:sz="0" w:space="0" w:color="auto"/>
        <w:left w:val="none" w:sz="0" w:space="0" w:color="auto"/>
        <w:bottom w:val="none" w:sz="0" w:space="0" w:color="auto"/>
        <w:right w:val="none" w:sz="0" w:space="0" w:color="auto"/>
      </w:divBdr>
    </w:div>
    <w:div w:id="920916208">
      <w:bodyDiv w:val="1"/>
      <w:marLeft w:val="0"/>
      <w:marRight w:val="0"/>
      <w:marTop w:val="0"/>
      <w:marBottom w:val="0"/>
      <w:divBdr>
        <w:top w:val="none" w:sz="0" w:space="0" w:color="auto"/>
        <w:left w:val="none" w:sz="0" w:space="0" w:color="auto"/>
        <w:bottom w:val="none" w:sz="0" w:space="0" w:color="auto"/>
        <w:right w:val="none" w:sz="0" w:space="0" w:color="auto"/>
      </w:divBdr>
    </w:div>
    <w:div w:id="944772200">
      <w:bodyDiv w:val="1"/>
      <w:marLeft w:val="0"/>
      <w:marRight w:val="0"/>
      <w:marTop w:val="0"/>
      <w:marBottom w:val="0"/>
      <w:divBdr>
        <w:top w:val="none" w:sz="0" w:space="0" w:color="auto"/>
        <w:left w:val="none" w:sz="0" w:space="0" w:color="auto"/>
        <w:bottom w:val="none" w:sz="0" w:space="0" w:color="auto"/>
        <w:right w:val="none" w:sz="0" w:space="0" w:color="auto"/>
      </w:divBdr>
    </w:div>
    <w:div w:id="971784831">
      <w:bodyDiv w:val="1"/>
      <w:marLeft w:val="0"/>
      <w:marRight w:val="0"/>
      <w:marTop w:val="0"/>
      <w:marBottom w:val="0"/>
      <w:divBdr>
        <w:top w:val="none" w:sz="0" w:space="0" w:color="auto"/>
        <w:left w:val="none" w:sz="0" w:space="0" w:color="auto"/>
        <w:bottom w:val="none" w:sz="0" w:space="0" w:color="auto"/>
        <w:right w:val="none" w:sz="0" w:space="0" w:color="auto"/>
      </w:divBdr>
    </w:div>
    <w:div w:id="997417575">
      <w:bodyDiv w:val="1"/>
      <w:marLeft w:val="0"/>
      <w:marRight w:val="0"/>
      <w:marTop w:val="0"/>
      <w:marBottom w:val="0"/>
      <w:divBdr>
        <w:top w:val="none" w:sz="0" w:space="0" w:color="auto"/>
        <w:left w:val="none" w:sz="0" w:space="0" w:color="auto"/>
        <w:bottom w:val="none" w:sz="0" w:space="0" w:color="auto"/>
        <w:right w:val="none" w:sz="0" w:space="0" w:color="auto"/>
      </w:divBdr>
    </w:div>
    <w:div w:id="1032533416">
      <w:bodyDiv w:val="1"/>
      <w:marLeft w:val="0"/>
      <w:marRight w:val="0"/>
      <w:marTop w:val="0"/>
      <w:marBottom w:val="0"/>
      <w:divBdr>
        <w:top w:val="none" w:sz="0" w:space="0" w:color="auto"/>
        <w:left w:val="none" w:sz="0" w:space="0" w:color="auto"/>
        <w:bottom w:val="none" w:sz="0" w:space="0" w:color="auto"/>
        <w:right w:val="none" w:sz="0" w:space="0" w:color="auto"/>
      </w:divBdr>
    </w:div>
    <w:div w:id="1103064309">
      <w:bodyDiv w:val="1"/>
      <w:marLeft w:val="0"/>
      <w:marRight w:val="0"/>
      <w:marTop w:val="0"/>
      <w:marBottom w:val="0"/>
      <w:divBdr>
        <w:top w:val="none" w:sz="0" w:space="0" w:color="auto"/>
        <w:left w:val="none" w:sz="0" w:space="0" w:color="auto"/>
        <w:bottom w:val="none" w:sz="0" w:space="0" w:color="auto"/>
        <w:right w:val="none" w:sz="0" w:space="0" w:color="auto"/>
      </w:divBdr>
    </w:div>
    <w:div w:id="1146239296">
      <w:bodyDiv w:val="1"/>
      <w:marLeft w:val="0"/>
      <w:marRight w:val="0"/>
      <w:marTop w:val="0"/>
      <w:marBottom w:val="0"/>
      <w:divBdr>
        <w:top w:val="none" w:sz="0" w:space="0" w:color="auto"/>
        <w:left w:val="none" w:sz="0" w:space="0" w:color="auto"/>
        <w:bottom w:val="none" w:sz="0" w:space="0" w:color="auto"/>
        <w:right w:val="none" w:sz="0" w:space="0" w:color="auto"/>
      </w:divBdr>
    </w:div>
    <w:div w:id="1146700955">
      <w:bodyDiv w:val="1"/>
      <w:marLeft w:val="0"/>
      <w:marRight w:val="0"/>
      <w:marTop w:val="0"/>
      <w:marBottom w:val="0"/>
      <w:divBdr>
        <w:top w:val="none" w:sz="0" w:space="0" w:color="auto"/>
        <w:left w:val="none" w:sz="0" w:space="0" w:color="auto"/>
        <w:bottom w:val="none" w:sz="0" w:space="0" w:color="auto"/>
        <w:right w:val="none" w:sz="0" w:space="0" w:color="auto"/>
      </w:divBdr>
    </w:div>
    <w:div w:id="1169061620">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209687486">
      <w:bodyDiv w:val="1"/>
      <w:marLeft w:val="0"/>
      <w:marRight w:val="0"/>
      <w:marTop w:val="0"/>
      <w:marBottom w:val="0"/>
      <w:divBdr>
        <w:top w:val="none" w:sz="0" w:space="0" w:color="auto"/>
        <w:left w:val="none" w:sz="0" w:space="0" w:color="auto"/>
        <w:bottom w:val="none" w:sz="0" w:space="0" w:color="auto"/>
        <w:right w:val="none" w:sz="0" w:space="0" w:color="auto"/>
      </w:divBdr>
    </w:div>
    <w:div w:id="1217355577">
      <w:bodyDiv w:val="1"/>
      <w:marLeft w:val="0"/>
      <w:marRight w:val="0"/>
      <w:marTop w:val="0"/>
      <w:marBottom w:val="0"/>
      <w:divBdr>
        <w:top w:val="none" w:sz="0" w:space="0" w:color="auto"/>
        <w:left w:val="none" w:sz="0" w:space="0" w:color="auto"/>
        <w:bottom w:val="none" w:sz="0" w:space="0" w:color="auto"/>
        <w:right w:val="none" w:sz="0" w:space="0" w:color="auto"/>
      </w:divBdr>
    </w:div>
    <w:div w:id="1218933480">
      <w:bodyDiv w:val="1"/>
      <w:marLeft w:val="0"/>
      <w:marRight w:val="0"/>
      <w:marTop w:val="0"/>
      <w:marBottom w:val="0"/>
      <w:divBdr>
        <w:top w:val="none" w:sz="0" w:space="0" w:color="auto"/>
        <w:left w:val="none" w:sz="0" w:space="0" w:color="auto"/>
        <w:bottom w:val="none" w:sz="0" w:space="0" w:color="auto"/>
        <w:right w:val="none" w:sz="0" w:space="0" w:color="auto"/>
      </w:divBdr>
    </w:div>
    <w:div w:id="1237784861">
      <w:bodyDiv w:val="1"/>
      <w:marLeft w:val="0"/>
      <w:marRight w:val="0"/>
      <w:marTop w:val="0"/>
      <w:marBottom w:val="0"/>
      <w:divBdr>
        <w:top w:val="none" w:sz="0" w:space="0" w:color="auto"/>
        <w:left w:val="none" w:sz="0" w:space="0" w:color="auto"/>
        <w:bottom w:val="none" w:sz="0" w:space="0" w:color="auto"/>
        <w:right w:val="none" w:sz="0" w:space="0" w:color="auto"/>
      </w:divBdr>
    </w:div>
    <w:div w:id="1308363781">
      <w:bodyDiv w:val="1"/>
      <w:marLeft w:val="0"/>
      <w:marRight w:val="0"/>
      <w:marTop w:val="0"/>
      <w:marBottom w:val="0"/>
      <w:divBdr>
        <w:top w:val="none" w:sz="0" w:space="0" w:color="auto"/>
        <w:left w:val="none" w:sz="0" w:space="0" w:color="auto"/>
        <w:bottom w:val="none" w:sz="0" w:space="0" w:color="auto"/>
        <w:right w:val="none" w:sz="0" w:space="0" w:color="auto"/>
      </w:divBdr>
    </w:div>
    <w:div w:id="1392265363">
      <w:bodyDiv w:val="1"/>
      <w:marLeft w:val="0"/>
      <w:marRight w:val="0"/>
      <w:marTop w:val="0"/>
      <w:marBottom w:val="0"/>
      <w:divBdr>
        <w:top w:val="none" w:sz="0" w:space="0" w:color="auto"/>
        <w:left w:val="none" w:sz="0" w:space="0" w:color="auto"/>
        <w:bottom w:val="none" w:sz="0" w:space="0" w:color="auto"/>
        <w:right w:val="none" w:sz="0" w:space="0" w:color="auto"/>
      </w:divBdr>
    </w:div>
    <w:div w:id="1402369376">
      <w:bodyDiv w:val="1"/>
      <w:marLeft w:val="0"/>
      <w:marRight w:val="0"/>
      <w:marTop w:val="0"/>
      <w:marBottom w:val="0"/>
      <w:divBdr>
        <w:top w:val="none" w:sz="0" w:space="0" w:color="auto"/>
        <w:left w:val="none" w:sz="0" w:space="0" w:color="auto"/>
        <w:bottom w:val="none" w:sz="0" w:space="0" w:color="auto"/>
        <w:right w:val="none" w:sz="0" w:space="0" w:color="auto"/>
      </w:divBdr>
    </w:div>
    <w:div w:id="1402407506">
      <w:bodyDiv w:val="1"/>
      <w:marLeft w:val="0"/>
      <w:marRight w:val="0"/>
      <w:marTop w:val="0"/>
      <w:marBottom w:val="0"/>
      <w:divBdr>
        <w:top w:val="none" w:sz="0" w:space="0" w:color="auto"/>
        <w:left w:val="none" w:sz="0" w:space="0" w:color="auto"/>
        <w:bottom w:val="none" w:sz="0" w:space="0" w:color="auto"/>
        <w:right w:val="none" w:sz="0" w:space="0" w:color="auto"/>
      </w:divBdr>
    </w:div>
    <w:div w:id="1438255763">
      <w:bodyDiv w:val="1"/>
      <w:marLeft w:val="0"/>
      <w:marRight w:val="0"/>
      <w:marTop w:val="0"/>
      <w:marBottom w:val="0"/>
      <w:divBdr>
        <w:top w:val="none" w:sz="0" w:space="0" w:color="auto"/>
        <w:left w:val="none" w:sz="0" w:space="0" w:color="auto"/>
        <w:bottom w:val="none" w:sz="0" w:space="0" w:color="auto"/>
        <w:right w:val="none" w:sz="0" w:space="0" w:color="auto"/>
      </w:divBdr>
    </w:div>
    <w:div w:id="1489520719">
      <w:bodyDiv w:val="1"/>
      <w:marLeft w:val="0"/>
      <w:marRight w:val="0"/>
      <w:marTop w:val="0"/>
      <w:marBottom w:val="0"/>
      <w:divBdr>
        <w:top w:val="none" w:sz="0" w:space="0" w:color="auto"/>
        <w:left w:val="none" w:sz="0" w:space="0" w:color="auto"/>
        <w:bottom w:val="none" w:sz="0" w:space="0" w:color="auto"/>
        <w:right w:val="none" w:sz="0" w:space="0" w:color="auto"/>
      </w:divBdr>
    </w:div>
    <w:div w:id="1527909627">
      <w:bodyDiv w:val="1"/>
      <w:marLeft w:val="0"/>
      <w:marRight w:val="0"/>
      <w:marTop w:val="0"/>
      <w:marBottom w:val="0"/>
      <w:divBdr>
        <w:top w:val="none" w:sz="0" w:space="0" w:color="auto"/>
        <w:left w:val="none" w:sz="0" w:space="0" w:color="auto"/>
        <w:bottom w:val="none" w:sz="0" w:space="0" w:color="auto"/>
        <w:right w:val="none" w:sz="0" w:space="0" w:color="auto"/>
      </w:divBdr>
    </w:div>
    <w:div w:id="1530558591">
      <w:bodyDiv w:val="1"/>
      <w:marLeft w:val="0"/>
      <w:marRight w:val="0"/>
      <w:marTop w:val="0"/>
      <w:marBottom w:val="0"/>
      <w:divBdr>
        <w:top w:val="none" w:sz="0" w:space="0" w:color="auto"/>
        <w:left w:val="none" w:sz="0" w:space="0" w:color="auto"/>
        <w:bottom w:val="none" w:sz="0" w:space="0" w:color="auto"/>
        <w:right w:val="none" w:sz="0" w:space="0" w:color="auto"/>
      </w:divBdr>
    </w:div>
    <w:div w:id="1551182996">
      <w:bodyDiv w:val="1"/>
      <w:marLeft w:val="0"/>
      <w:marRight w:val="0"/>
      <w:marTop w:val="0"/>
      <w:marBottom w:val="0"/>
      <w:divBdr>
        <w:top w:val="none" w:sz="0" w:space="0" w:color="auto"/>
        <w:left w:val="none" w:sz="0" w:space="0" w:color="auto"/>
        <w:bottom w:val="none" w:sz="0" w:space="0" w:color="auto"/>
        <w:right w:val="none" w:sz="0" w:space="0" w:color="auto"/>
      </w:divBdr>
    </w:div>
    <w:div w:id="1564561538">
      <w:bodyDiv w:val="1"/>
      <w:marLeft w:val="0"/>
      <w:marRight w:val="0"/>
      <w:marTop w:val="0"/>
      <w:marBottom w:val="0"/>
      <w:divBdr>
        <w:top w:val="none" w:sz="0" w:space="0" w:color="auto"/>
        <w:left w:val="none" w:sz="0" w:space="0" w:color="auto"/>
        <w:bottom w:val="none" w:sz="0" w:space="0" w:color="auto"/>
        <w:right w:val="none" w:sz="0" w:space="0" w:color="auto"/>
      </w:divBdr>
    </w:div>
    <w:div w:id="1586648737">
      <w:bodyDiv w:val="1"/>
      <w:marLeft w:val="0"/>
      <w:marRight w:val="0"/>
      <w:marTop w:val="0"/>
      <w:marBottom w:val="0"/>
      <w:divBdr>
        <w:top w:val="none" w:sz="0" w:space="0" w:color="auto"/>
        <w:left w:val="none" w:sz="0" w:space="0" w:color="auto"/>
        <w:bottom w:val="none" w:sz="0" w:space="0" w:color="auto"/>
        <w:right w:val="none" w:sz="0" w:space="0" w:color="auto"/>
      </w:divBdr>
    </w:div>
    <w:div w:id="1588005041">
      <w:bodyDiv w:val="1"/>
      <w:marLeft w:val="0"/>
      <w:marRight w:val="0"/>
      <w:marTop w:val="0"/>
      <w:marBottom w:val="0"/>
      <w:divBdr>
        <w:top w:val="none" w:sz="0" w:space="0" w:color="auto"/>
        <w:left w:val="none" w:sz="0" w:space="0" w:color="auto"/>
        <w:bottom w:val="none" w:sz="0" w:space="0" w:color="auto"/>
        <w:right w:val="none" w:sz="0" w:space="0" w:color="auto"/>
      </w:divBdr>
    </w:div>
    <w:div w:id="1617369941">
      <w:bodyDiv w:val="1"/>
      <w:marLeft w:val="0"/>
      <w:marRight w:val="0"/>
      <w:marTop w:val="0"/>
      <w:marBottom w:val="0"/>
      <w:divBdr>
        <w:top w:val="none" w:sz="0" w:space="0" w:color="auto"/>
        <w:left w:val="none" w:sz="0" w:space="0" w:color="auto"/>
        <w:bottom w:val="none" w:sz="0" w:space="0" w:color="auto"/>
        <w:right w:val="none" w:sz="0" w:space="0" w:color="auto"/>
      </w:divBdr>
    </w:div>
    <w:div w:id="1655717116">
      <w:bodyDiv w:val="1"/>
      <w:marLeft w:val="0"/>
      <w:marRight w:val="0"/>
      <w:marTop w:val="0"/>
      <w:marBottom w:val="0"/>
      <w:divBdr>
        <w:top w:val="none" w:sz="0" w:space="0" w:color="auto"/>
        <w:left w:val="none" w:sz="0" w:space="0" w:color="auto"/>
        <w:bottom w:val="none" w:sz="0" w:space="0" w:color="auto"/>
        <w:right w:val="none" w:sz="0" w:space="0" w:color="auto"/>
      </w:divBdr>
    </w:div>
    <w:div w:id="1661808601">
      <w:bodyDiv w:val="1"/>
      <w:marLeft w:val="0"/>
      <w:marRight w:val="0"/>
      <w:marTop w:val="0"/>
      <w:marBottom w:val="0"/>
      <w:divBdr>
        <w:top w:val="none" w:sz="0" w:space="0" w:color="auto"/>
        <w:left w:val="none" w:sz="0" w:space="0" w:color="auto"/>
        <w:bottom w:val="none" w:sz="0" w:space="0" w:color="auto"/>
        <w:right w:val="none" w:sz="0" w:space="0" w:color="auto"/>
      </w:divBdr>
    </w:div>
    <w:div w:id="1696732616">
      <w:bodyDiv w:val="1"/>
      <w:marLeft w:val="0"/>
      <w:marRight w:val="0"/>
      <w:marTop w:val="0"/>
      <w:marBottom w:val="0"/>
      <w:divBdr>
        <w:top w:val="none" w:sz="0" w:space="0" w:color="auto"/>
        <w:left w:val="none" w:sz="0" w:space="0" w:color="auto"/>
        <w:bottom w:val="none" w:sz="0" w:space="0" w:color="auto"/>
        <w:right w:val="none" w:sz="0" w:space="0" w:color="auto"/>
      </w:divBdr>
    </w:div>
    <w:div w:id="1707178584">
      <w:bodyDiv w:val="1"/>
      <w:marLeft w:val="0"/>
      <w:marRight w:val="0"/>
      <w:marTop w:val="0"/>
      <w:marBottom w:val="0"/>
      <w:divBdr>
        <w:top w:val="none" w:sz="0" w:space="0" w:color="auto"/>
        <w:left w:val="none" w:sz="0" w:space="0" w:color="auto"/>
        <w:bottom w:val="none" w:sz="0" w:space="0" w:color="auto"/>
        <w:right w:val="none" w:sz="0" w:space="0" w:color="auto"/>
      </w:divBdr>
    </w:div>
    <w:div w:id="1743336560">
      <w:bodyDiv w:val="1"/>
      <w:marLeft w:val="0"/>
      <w:marRight w:val="0"/>
      <w:marTop w:val="0"/>
      <w:marBottom w:val="0"/>
      <w:divBdr>
        <w:top w:val="none" w:sz="0" w:space="0" w:color="auto"/>
        <w:left w:val="none" w:sz="0" w:space="0" w:color="auto"/>
        <w:bottom w:val="none" w:sz="0" w:space="0" w:color="auto"/>
        <w:right w:val="none" w:sz="0" w:space="0" w:color="auto"/>
      </w:divBdr>
    </w:div>
    <w:div w:id="1760760543">
      <w:bodyDiv w:val="1"/>
      <w:marLeft w:val="0"/>
      <w:marRight w:val="0"/>
      <w:marTop w:val="0"/>
      <w:marBottom w:val="0"/>
      <w:divBdr>
        <w:top w:val="none" w:sz="0" w:space="0" w:color="auto"/>
        <w:left w:val="none" w:sz="0" w:space="0" w:color="auto"/>
        <w:bottom w:val="none" w:sz="0" w:space="0" w:color="auto"/>
        <w:right w:val="none" w:sz="0" w:space="0" w:color="auto"/>
      </w:divBdr>
    </w:div>
    <w:div w:id="1790969124">
      <w:bodyDiv w:val="1"/>
      <w:marLeft w:val="0"/>
      <w:marRight w:val="0"/>
      <w:marTop w:val="0"/>
      <w:marBottom w:val="0"/>
      <w:divBdr>
        <w:top w:val="none" w:sz="0" w:space="0" w:color="auto"/>
        <w:left w:val="none" w:sz="0" w:space="0" w:color="auto"/>
        <w:bottom w:val="none" w:sz="0" w:space="0" w:color="auto"/>
        <w:right w:val="none" w:sz="0" w:space="0" w:color="auto"/>
      </w:divBdr>
    </w:div>
    <w:div w:id="1828857629">
      <w:bodyDiv w:val="1"/>
      <w:marLeft w:val="0"/>
      <w:marRight w:val="0"/>
      <w:marTop w:val="0"/>
      <w:marBottom w:val="0"/>
      <w:divBdr>
        <w:top w:val="none" w:sz="0" w:space="0" w:color="auto"/>
        <w:left w:val="none" w:sz="0" w:space="0" w:color="auto"/>
        <w:bottom w:val="none" w:sz="0" w:space="0" w:color="auto"/>
        <w:right w:val="none" w:sz="0" w:space="0" w:color="auto"/>
      </w:divBdr>
    </w:div>
    <w:div w:id="1874264404">
      <w:bodyDiv w:val="1"/>
      <w:marLeft w:val="0"/>
      <w:marRight w:val="0"/>
      <w:marTop w:val="0"/>
      <w:marBottom w:val="0"/>
      <w:divBdr>
        <w:top w:val="none" w:sz="0" w:space="0" w:color="auto"/>
        <w:left w:val="none" w:sz="0" w:space="0" w:color="auto"/>
        <w:bottom w:val="none" w:sz="0" w:space="0" w:color="auto"/>
        <w:right w:val="none" w:sz="0" w:space="0" w:color="auto"/>
      </w:divBdr>
    </w:div>
    <w:div w:id="1897009803">
      <w:bodyDiv w:val="1"/>
      <w:marLeft w:val="0"/>
      <w:marRight w:val="0"/>
      <w:marTop w:val="0"/>
      <w:marBottom w:val="0"/>
      <w:divBdr>
        <w:top w:val="none" w:sz="0" w:space="0" w:color="auto"/>
        <w:left w:val="none" w:sz="0" w:space="0" w:color="auto"/>
        <w:bottom w:val="none" w:sz="0" w:space="0" w:color="auto"/>
        <w:right w:val="none" w:sz="0" w:space="0" w:color="auto"/>
      </w:divBdr>
    </w:div>
    <w:div w:id="1906798917">
      <w:bodyDiv w:val="1"/>
      <w:marLeft w:val="0"/>
      <w:marRight w:val="0"/>
      <w:marTop w:val="0"/>
      <w:marBottom w:val="0"/>
      <w:divBdr>
        <w:top w:val="none" w:sz="0" w:space="0" w:color="auto"/>
        <w:left w:val="none" w:sz="0" w:space="0" w:color="auto"/>
        <w:bottom w:val="none" w:sz="0" w:space="0" w:color="auto"/>
        <w:right w:val="none" w:sz="0" w:space="0" w:color="auto"/>
      </w:divBdr>
    </w:div>
    <w:div w:id="1947957706">
      <w:bodyDiv w:val="1"/>
      <w:marLeft w:val="0"/>
      <w:marRight w:val="0"/>
      <w:marTop w:val="0"/>
      <w:marBottom w:val="0"/>
      <w:divBdr>
        <w:top w:val="none" w:sz="0" w:space="0" w:color="auto"/>
        <w:left w:val="none" w:sz="0" w:space="0" w:color="auto"/>
        <w:bottom w:val="none" w:sz="0" w:space="0" w:color="auto"/>
        <w:right w:val="none" w:sz="0" w:space="0" w:color="auto"/>
      </w:divBdr>
    </w:div>
    <w:div w:id="1984385263">
      <w:bodyDiv w:val="1"/>
      <w:marLeft w:val="0"/>
      <w:marRight w:val="0"/>
      <w:marTop w:val="0"/>
      <w:marBottom w:val="0"/>
      <w:divBdr>
        <w:top w:val="none" w:sz="0" w:space="0" w:color="auto"/>
        <w:left w:val="none" w:sz="0" w:space="0" w:color="auto"/>
        <w:bottom w:val="none" w:sz="0" w:space="0" w:color="auto"/>
        <w:right w:val="none" w:sz="0" w:space="0" w:color="auto"/>
      </w:divBdr>
    </w:div>
    <w:div w:id="2022777516">
      <w:bodyDiv w:val="1"/>
      <w:marLeft w:val="0"/>
      <w:marRight w:val="0"/>
      <w:marTop w:val="0"/>
      <w:marBottom w:val="0"/>
      <w:divBdr>
        <w:top w:val="none" w:sz="0" w:space="0" w:color="auto"/>
        <w:left w:val="none" w:sz="0" w:space="0" w:color="auto"/>
        <w:bottom w:val="none" w:sz="0" w:space="0" w:color="auto"/>
        <w:right w:val="none" w:sz="0" w:space="0" w:color="auto"/>
      </w:divBdr>
    </w:div>
    <w:div w:id="2053070584">
      <w:bodyDiv w:val="1"/>
      <w:marLeft w:val="0"/>
      <w:marRight w:val="0"/>
      <w:marTop w:val="0"/>
      <w:marBottom w:val="0"/>
      <w:divBdr>
        <w:top w:val="none" w:sz="0" w:space="0" w:color="auto"/>
        <w:left w:val="none" w:sz="0" w:space="0" w:color="auto"/>
        <w:bottom w:val="none" w:sz="0" w:space="0" w:color="auto"/>
        <w:right w:val="none" w:sz="0" w:space="0" w:color="auto"/>
      </w:divBdr>
    </w:div>
    <w:div w:id="2055300855">
      <w:bodyDiv w:val="1"/>
      <w:marLeft w:val="0"/>
      <w:marRight w:val="0"/>
      <w:marTop w:val="0"/>
      <w:marBottom w:val="0"/>
      <w:divBdr>
        <w:top w:val="none" w:sz="0" w:space="0" w:color="auto"/>
        <w:left w:val="none" w:sz="0" w:space="0" w:color="auto"/>
        <w:bottom w:val="none" w:sz="0" w:space="0" w:color="auto"/>
        <w:right w:val="none" w:sz="0" w:space="0" w:color="auto"/>
      </w:divBdr>
    </w:div>
    <w:div w:id="2058895435">
      <w:bodyDiv w:val="1"/>
      <w:marLeft w:val="0"/>
      <w:marRight w:val="0"/>
      <w:marTop w:val="0"/>
      <w:marBottom w:val="0"/>
      <w:divBdr>
        <w:top w:val="none" w:sz="0" w:space="0" w:color="auto"/>
        <w:left w:val="none" w:sz="0" w:space="0" w:color="auto"/>
        <w:bottom w:val="none" w:sz="0" w:space="0" w:color="auto"/>
        <w:right w:val="none" w:sz="0" w:space="0" w:color="auto"/>
      </w:divBdr>
    </w:div>
    <w:div w:id="2067870347">
      <w:bodyDiv w:val="1"/>
      <w:marLeft w:val="0"/>
      <w:marRight w:val="0"/>
      <w:marTop w:val="0"/>
      <w:marBottom w:val="0"/>
      <w:divBdr>
        <w:top w:val="none" w:sz="0" w:space="0" w:color="auto"/>
        <w:left w:val="none" w:sz="0" w:space="0" w:color="auto"/>
        <w:bottom w:val="none" w:sz="0" w:space="0" w:color="auto"/>
        <w:right w:val="none" w:sz="0" w:space="0" w:color="auto"/>
      </w:divBdr>
    </w:div>
    <w:div w:id="2083941672">
      <w:bodyDiv w:val="1"/>
      <w:marLeft w:val="0"/>
      <w:marRight w:val="0"/>
      <w:marTop w:val="0"/>
      <w:marBottom w:val="0"/>
      <w:divBdr>
        <w:top w:val="none" w:sz="0" w:space="0" w:color="auto"/>
        <w:left w:val="none" w:sz="0" w:space="0" w:color="auto"/>
        <w:bottom w:val="none" w:sz="0" w:space="0" w:color="auto"/>
        <w:right w:val="none" w:sz="0" w:space="0" w:color="auto"/>
      </w:divBdr>
    </w:div>
    <w:div w:id="2090030550">
      <w:bodyDiv w:val="1"/>
      <w:marLeft w:val="0"/>
      <w:marRight w:val="0"/>
      <w:marTop w:val="0"/>
      <w:marBottom w:val="0"/>
      <w:divBdr>
        <w:top w:val="none" w:sz="0" w:space="0" w:color="auto"/>
        <w:left w:val="none" w:sz="0" w:space="0" w:color="auto"/>
        <w:bottom w:val="none" w:sz="0" w:space="0" w:color="auto"/>
        <w:right w:val="none" w:sz="0" w:space="0" w:color="auto"/>
      </w:divBdr>
    </w:div>
    <w:div w:id="2111387306">
      <w:bodyDiv w:val="1"/>
      <w:marLeft w:val="0"/>
      <w:marRight w:val="0"/>
      <w:marTop w:val="0"/>
      <w:marBottom w:val="0"/>
      <w:divBdr>
        <w:top w:val="none" w:sz="0" w:space="0" w:color="auto"/>
        <w:left w:val="none" w:sz="0" w:space="0" w:color="auto"/>
        <w:bottom w:val="none" w:sz="0" w:space="0" w:color="auto"/>
        <w:right w:val="none" w:sz="0" w:space="0" w:color="auto"/>
      </w:divBdr>
    </w:div>
    <w:div w:id="2131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knowledge4policy/foresight_en" TargetMode="External"/><Relationship Id="rId13" Type="http://schemas.openxmlformats.org/officeDocument/2006/relationships/hyperlink" Target="https://ec.europa.eu/info/files/factual-summary-report-public-consultation-new-consumer-agenda_en" TargetMode="External"/><Relationship Id="rId18" Type="http://schemas.openxmlformats.org/officeDocument/2006/relationships/hyperlink" Target="http://eur-lex.europa.eu/legal-content/EN/TXT/?uri=uriserv:OJ.L_.2014.257.01.0073.01.ENG" TargetMode="External"/><Relationship Id="rId26" Type="http://schemas.openxmlformats.org/officeDocument/2006/relationships/hyperlink" Target="https://ec.europa.eu/social/main.jsp?catId=1482&amp;langId=en" TargetMode="External"/><Relationship Id="rId3" Type="http://schemas.openxmlformats.org/officeDocument/2006/relationships/hyperlink" Target="https://ec.europa.eu/info/strategy/priorities-2019-2024/european-green-deal_en" TargetMode="External"/><Relationship Id="rId21" Type="http://schemas.openxmlformats.org/officeDocument/2006/relationships/hyperlink" Target="https://ec.europa.eu/info/live-work-travel-eu/consumers/enforcement-consumer-protection/sweeps_en" TargetMode="External"/><Relationship Id="rId7" Type="http://schemas.openxmlformats.org/officeDocument/2006/relationships/hyperlink" Target="https://ec.europa.eu/info/sites/info/files/waste_management_guidance_dg-env.pdf" TargetMode="External"/><Relationship Id="rId12" Type="http://schemas.openxmlformats.org/officeDocument/2006/relationships/hyperlink" Target="https://ec.europa.eu/growth/sectors/electrical-engineering/red-directive/common-charger_en" TargetMode="External"/><Relationship Id="rId17" Type="http://schemas.openxmlformats.org/officeDocument/2006/relationships/hyperlink" Target="https://eur-lex.europa.eu/legal-content/EN/TXT/?qid=1581501217257&amp;uri=CELEX:32001L0095" TargetMode="External"/><Relationship Id="rId25" Type="http://schemas.openxmlformats.org/officeDocument/2006/relationships/hyperlink" Target="https://www.europarl.europa.eu/news/en/press-room/20200525IPR79717/eu-citizens-want-more-competences-for-the-eu-to-deal-with-crises-like-covid-19" TargetMode="External"/><Relationship Id="rId2" Type="http://schemas.openxmlformats.org/officeDocument/2006/relationships/hyperlink" Target="https://ec.europa.eu/eurostat/statistics-explained/index.php/Household_consumption_by_purpose" TargetMode="External"/><Relationship Id="rId16" Type="http://schemas.openxmlformats.org/officeDocument/2006/relationships/hyperlink" Target="https://ec.europa.eu/eurostat/statistics-explained/index.php/Digital_economy_and_society_statistics_-_households_and_individuals" TargetMode="External"/><Relationship Id="rId20" Type="http://schemas.openxmlformats.org/officeDocument/2006/relationships/hyperlink" Target="https://ec.europa.eu/info/publications/200924-digital-finance-proposals_en" TargetMode="External"/><Relationship Id="rId29" Type="http://schemas.openxmlformats.org/officeDocument/2006/relationships/hyperlink" Target="http://ec.europa.eu/consumers/consumer_evidence/market_studies/vulnerability/index_en.htm" TargetMode="External"/><Relationship Id="rId1" Type="http://schemas.openxmlformats.org/officeDocument/2006/relationships/hyperlink" Target="https://ec.europa.eu/info/law/law-topic/consumers/review-eu-consumer-law-new-deal-consumers_en" TargetMode="External"/><Relationship Id="rId6" Type="http://schemas.openxmlformats.org/officeDocument/2006/relationships/hyperlink" Target="https://ec.europa.eu/info/live-work-travel-eu/consumers/enforcement-consumer-protection/scams-related-covid-19_en" TargetMode="External"/><Relationship Id="rId11" Type="http://schemas.openxmlformats.org/officeDocument/2006/relationships/hyperlink" Target="https://eur-lex.europa.eu/legal-content/EN/TXT/?uri=CELEX:52020DC0067" TargetMode="External"/><Relationship Id="rId24" Type="http://schemas.openxmlformats.org/officeDocument/2006/relationships/hyperlink" Target="https://www.bi.team/publications/the-behavioural-science-of-online-harm-and-manipulation-and-what-to-do-about-it/" TargetMode="External"/><Relationship Id="rId5" Type="http://schemas.openxmlformats.org/officeDocument/2006/relationships/hyperlink" Target="https://ec.europa.eu/info/law/better-regulation/have-your-say/initiatives/12464-A-New-Consumer-Agenda" TargetMode="External"/><Relationship Id="rId15" Type="http://schemas.openxmlformats.org/officeDocument/2006/relationships/hyperlink" Target="https://eur-lex.europa.eu/legal-content/EN/AUTO/?uri=celex:32013H0179" TargetMode="External"/><Relationship Id="rId23" Type="http://schemas.openxmlformats.org/officeDocument/2006/relationships/hyperlink" Target="https://ec.europa.eu/info/sites/info/files/business_economy_euro/banking_and_finance/documents/200714-best-practices-mitigate-impact-pandemic_en.pdf" TargetMode="External"/><Relationship Id="rId28" Type="http://schemas.openxmlformats.org/officeDocument/2006/relationships/hyperlink" Target="https://www.vzbv.de/pressemitteilung/verbraucher-staerken-im-quartier" TargetMode="External"/><Relationship Id="rId10" Type="http://schemas.openxmlformats.org/officeDocument/2006/relationships/hyperlink" Target="https://ec.europa.eu/info/law/better-regulation/have-your-say/initiatives/12567-Sustainable-Products-Initiative" TargetMode="External"/><Relationship Id="rId19" Type="http://schemas.openxmlformats.org/officeDocument/2006/relationships/hyperlink" Target="http://eur-lex.europa.eu/legal-content/EN/TXT/?uri=uriserv:OJ.L_.2014.257.01.0073.01.ENG" TargetMode="External"/><Relationship Id="rId4" Type="http://schemas.openxmlformats.org/officeDocument/2006/relationships/hyperlink" Target="https://ec.europa.eu/info/publications/communication-shaping-europes-digital-future_en" TargetMode="External"/><Relationship Id="rId9" Type="http://schemas.openxmlformats.org/officeDocument/2006/relationships/hyperlink" Target="https://ec.europa.eu/info/live-work-travel-eu/consumers/sustainable-consumption_en" TargetMode="External"/><Relationship Id="rId14" Type="http://schemas.openxmlformats.org/officeDocument/2006/relationships/hyperlink" Target="https://eur-lex.europa.eu/legal-content/EN/TXT/?uri=celex:32020R0852" TargetMode="External"/><Relationship Id="rId22" Type="http://schemas.openxmlformats.org/officeDocument/2006/relationships/hyperlink" Target="https://ec.europa.eu/isa2/eif_en" TargetMode="External"/><Relationship Id="rId27" Type="http://schemas.openxmlformats.org/officeDocument/2006/relationships/hyperlink" Target="https://eur-lex.europa.eu/legal-content/EN/TXT/?uri=CELEX%3A32019L0882" TargetMode="External"/><Relationship Id="rId30" Type="http://schemas.openxmlformats.org/officeDocument/2006/relationships/hyperlink" Target="https://ec.europa.eu/eurostat/statistics-explained/index.php/E%20commerce_statistics_for_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F8243EC-BFF2-4588-B0EB-C10F86D37F2A">EN</EC_Collab_DocumentLanguage>
    <_Status xmlns="http://schemas.microsoft.com/sharepoint/v3/fields">Not Started</_Status>
    <EC_Collab_Reference xmlns="DF8243EC-BFF2-4588-B0EB-C10F86D37F2A" xsi:nil="true"/>
    <EC_Collab_Status xmlns="DF8243EC-BFF2-4588-B0EB-C10F86D37F2A">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5E4C227C497E14E96B6482B2A9EBCB3" ma:contentTypeVersion="0" ma:contentTypeDescription="Create a new document in this library." ma:contentTypeScope="" ma:versionID="d09ee8987e78b76d352195be92b7c49a">
  <xsd:schema xmlns:xsd="http://www.w3.org/2001/XMLSchema" xmlns:xs="http://www.w3.org/2001/XMLSchema" xmlns:p="http://schemas.microsoft.com/office/2006/metadata/properties" xmlns:ns2="http://schemas.microsoft.com/sharepoint/v3/fields" xmlns:ns3="DF8243EC-BFF2-4588-B0EB-C10F86D37F2A" targetNamespace="http://schemas.microsoft.com/office/2006/metadata/properties" ma:root="true" ma:fieldsID="970dc4a14b355271bc338e92ce757500" ns2:_="" ns3:_="">
    <xsd:import namespace="http://schemas.microsoft.com/sharepoint/v3/fields"/>
    <xsd:import namespace="DF8243EC-BFF2-4588-B0EB-C10F86D37F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8243EC-BFF2-4588-B0EB-C10F86D37F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DF25-D2F1-462F-89FB-B5D55B63EBE8}">
  <ds:schemaRefs>
    <ds:schemaRef ds:uri="http://schemas.microsoft.com/sharepoint/v3/contenttype/forms"/>
  </ds:schemaRefs>
</ds:datastoreItem>
</file>

<file path=customXml/itemProps2.xml><?xml version="1.0" encoding="utf-8"?>
<ds:datastoreItem xmlns:ds="http://schemas.openxmlformats.org/officeDocument/2006/customXml" ds:itemID="{5C6248C4-8BEA-4C13-971C-0EABED61F149}">
  <ds:schemaRefs>
    <ds:schemaRef ds:uri="http://schemas.microsoft.com/office/2006/metadata/properties"/>
    <ds:schemaRef ds:uri="http://schemas.microsoft.com/office/infopath/2007/PartnerControls"/>
    <ds:schemaRef ds:uri="DF8243EC-BFF2-4588-B0EB-C10F86D37F2A"/>
    <ds:schemaRef ds:uri="http://schemas.microsoft.com/sharepoint/v3/fields"/>
  </ds:schemaRefs>
</ds:datastoreItem>
</file>

<file path=customXml/itemProps3.xml><?xml version="1.0" encoding="utf-8"?>
<ds:datastoreItem xmlns:ds="http://schemas.openxmlformats.org/officeDocument/2006/customXml" ds:itemID="{A5153E7D-B7BC-4867-8589-9F4BD2C1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F8243EC-BFF2-4588-B0EB-C10F86D37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A2B12-43B7-4E34-B3C5-4F4453DE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8060</Words>
  <Characters>46023</Characters>
  <Application>Microsoft Office Word</Application>
  <DocSecurity>0</DocSecurity>
  <Lines>708</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skeleton agenda consumer</cp:keywords>
  <dc:description/>
  <cp:lastModifiedBy>WES PDFC Administrator</cp:lastModifiedBy>
  <cp:revision>21</cp:revision>
  <cp:lastPrinted>2020-11-06T10:54:00Z</cp:lastPrinted>
  <dcterms:created xsi:type="dcterms:W3CDTF">2020-11-09T17:15:00Z</dcterms:created>
  <dcterms:modified xsi:type="dcterms:W3CDTF">2020-11-12T16:35:00Z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Created using">
    <vt:lpwstr>LW 7.0, Build 20190717</vt:lpwstr>
  </property>
  <property fmtid="{D5CDD505-2E9C-101B-9397-08002B2CF9AE}" pid="8" name="Last edited using">
    <vt:lpwstr>LW 7.0, Build 20190717</vt:lpwstr>
  </property>
  <property fmtid="{D5CDD505-2E9C-101B-9397-08002B2CF9AE}" pid="9" name="_LW_INVALIDATED__LW_INVALIDATED__LW_INVALIDATED__LW_INVALIDATED__LW_INVALIDATED_ContentTypeId">
    <vt:lpwstr>0x010100258AA79CEB83498886A3A0868112325000E5E4C227C497E14E96B6482B2A9EBCB3</vt:lpwstr>
  </property>
  <property fmtid="{D5CDD505-2E9C-101B-9397-08002B2CF9AE}" pid="10" name="_LW_INVALIDATED__LW_INVALIDATED__LW_INVALIDATED__LW_INVALIDATED_ContentTypeId">
    <vt:lpwstr>0x010100258AA79CEB83498886A3A0868112325000E5E4C227C497E14E96B6482B2A9EBCB3</vt:lpwstr>
  </property>
  <property fmtid="{D5CDD505-2E9C-101B-9397-08002B2CF9AE}" pid="11" name="_LW_INVALIDATED_ContentTypeId">
    <vt:lpwstr>0x010100258AA79CEB83498886A3A0868112325000E5E4C227C497E14E96B6482B2A9EBCB3</vt:lpwstr>
  </property>
</Properties>
</file>