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E769456E-5923-4761-BC23-1D5205E198F1" style="width:450.35pt;height:397.3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ANNEX </w:t>
      </w:r>
    </w:p>
    <w:p>
      <w:pPr>
        <w:shd w:val="clear" w:color="auto" w:fill="FFFFFF"/>
        <w:spacing w:after="0"/>
        <w:rPr>
          <w:rFonts w:eastAsia="Times New Roman"/>
          <w:noProof/>
          <w:color w:val="000000"/>
          <w:szCs w:val="24"/>
          <w:lang w:eastAsia="en-GB"/>
        </w:rPr>
      </w:pPr>
      <w:r>
        <w:rPr>
          <w:rFonts w:eastAsia="Times New Roman"/>
          <w:noProof/>
          <w:color w:val="000000"/>
          <w:szCs w:val="24"/>
          <w:lang w:eastAsia="en-GB"/>
        </w:rPr>
        <w:t>The border-crossing station and terminal referred to in Articles 3 and 4 are the following:</w:t>
      </w:r>
    </w:p>
    <w:p>
      <w:pPr>
        <w:shd w:val="clear" w:color="auto" w:fill="FFFFFF"/>
        <w:spacing w:before="240"/>
        <w:rPr>
          <w:rFonts w:eastAsia="Times New Roman"/>
          <w:b/>
          <w:bCs/>
          <w:noProof/>
          <w:color w:val="000000"/>
          <w:szCs w:val="24"/>
          <w:lang w:eastAsia="en-GB"/>
        </w:rPr>
      </w:pPr>
      <w:r>
        <w:rPr>
          <w:rFonts w:eastAsia="Times New Roman"/>
          <w:b/>
          <w:bCs/>
          <w:noProof/>
          <w:color w:val="000000"/>
          <w:szCs w:val="24"/>
          <w:lang w:eastAsia="en-GB"/>
        </w:rPr>
        <w:t>FRANCE</w:t>
      </w:r>
    </w:p>
    <w:p>
      <w:pPr>
        <w:shd w:val="clear" w:color="auto" w:fill="FFFFFF"/>
        <w:spacing w:after="0"/>
        <w:rPr>
          <w:noProof/>
        </w:rPr>
      </w:pPr>
      <w:r>
        <w:rPr>
          <w:rFonts w:eastAsia="Times New Roman"/>
          <w:noProof/>
          <w:color w:val="000000"/>
          <w:szCs w:val="24"/>
          <w:lang w:eastAsia="en-GB"/>
        </w:rPr>
        <w:t>Calais-Fréthun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AE48F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2F680A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6507F9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D341C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214335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9B84F6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31ED5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634DE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11-27 10:37:3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1"/>
    <w:docVar w:name="LW_ACCOMPAGNANT" w:val="to the"/>
    <w:docVar w:name="LW_ACCOMPAGNANT.CP" w:val="to th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E769456E-5923-4761-BC23-1D5205E198F1"/>
    <w:docVar w:name="LW_COVERPAGE_TYPE" w:val="1"/>
    <w:docVar w:name="LW_CROSSREFERENCE" w:val="&lt;UNUSED&gt;"/>
    <w:docVar w:name="LW_DocType" w:val="ANNEX"/>
    <w:docVar w:name="LW_EMISSION" w:val="27.11.2020"/>
    <w:docVar w:name="LW_EMISSION_ISODATE" w:val="2020-11-27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on certain aspects of railway safety and connectivity with regard to the cross-border infrastructure linking the Union and the United Kingdom through the Channel Fixed Link"/>
    <w:docVar w:name="LW_OBJETACTEPRINCIPAL.CP" w:val="on certain aspects of railway safety and connectivity with regard to the cross-border infrastructure linking the Union and the United Kingdom through the Channel Fixed Link"/>
    <w:docVar w:name="LW_PART_NBR" w:val="1"/>
    <w:docVar w:name="LW_PART_NBR_TOTAL" w:val="1"/>
    <w:docVar w:name="LW_REF.INST.NEW" w:val="COM"/>
    <w:docVar w:name="LW_REF.INST.NEW_ADOPTED" w:val="final"/>
    <w:docVar w:name="LW_REF.INST.NEW_TEXT" w:val="(2020) 78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Proposal for a Regulation of the European Parliament and of the Council "/>
    <w:docVar w:name="LW_TYPEACTEPRINCIPAL.CP" w:val="Proposal for a Regulation of the European Parliament and of the Council 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0" w:after="160"/>
      <w:jc w:val="left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hAnsi="Calibri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before="120" w:after="120"/>
      <w:jc w:val="both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0" w:after="160"/>
      <w:jc w:val="left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hAnsi="Calibri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before="120" w:after="120"/>
      <w:jc w:val="both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18</Words>
  <Characters>106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BORUTA Malgorzata (MOVE)</dc:creator>
  <cp:keywords/>
  <dc:description/>
  <cp:lastModifiedBy>WES PDFC Administrator</cp:lastModifiedBy>
  <cp:revision>11</cp:revision>
  <dcterms:created xsi:type="dcterms:W3CDTF">2020-11-26T10:07:00Z</dcterms:created>
  <dcterms:modified xsi:type="dcterms:W3CDTF">2020-11-27T09:37:00Z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