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7B1148-6503-4F47-A6C5-01DC20F229FD" style="width:450.75pt;height:379.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rPr>
          <w:noProof/>
        </w:rPr>
        <w:t>1.</w:t>
      </w:r>
      <w:r>
        <w:rPr>
          <w:noProof/>
        </w:rPr>
        <w:tab/>
        <w:t>Subject-matter of the proposal</w:t>
      </w:r>
    </w:p>
    <w:bookmarkEnd w:id="1"/>
    <w:p>
      <w:pPr>
        <w:rPr>
          <w:rFonts w:eastAsia="Arial Unicode MS"/>
          <w:noProof/>
        </w:rPr>
      </w:pPr>
      <w:r>
        <w:rPr>
          <w:rFonts w:eastAsia="Arial Unicode MS"/>
          <w:noProof/>
        </w:rPr>
        <w:t xml:space="preserve">This proposal concerns a decision establishing the position to be taken on the Union's behalf in the Joint Committee established by the </w:t>
      </w:r>
      <w:r>
        <w:rPr>
          <w:noProof/>
        </w:rPr>
        <w:t>Euro-Mediterranean Aviation Agreement between the European Union and its Member States, of the one part, and the Hashemite Kingdom of Jordan, of the other part</w:t>
      </w:r>
      <w:r>
        <w:rPr>
          <w:rFonts w:eastAsia="Times New Roman"/>
          <w:noProof/>
        </w:rPr>
        <w:t xml:space="preserve"> </w:t>
      </w:r>
      <w:r>
        <w:rPr>
          <w:rFonts w:eastAsia="Arial Unicode MS"/>
          <w:noProof/>
        </w:rPr>
        <w:t>(‘the Agreement’)</w:t>
      </w:r>
      <w:r>
        <w:rPr>
          <w:rStyle w:val="FootnoteReference"/>
          <w:rFonts w:eastAsia="Arial Unicode MS"/>
          <w:noProof/>
        </w:rPr>
        <w:footnoteReference w:id="1"/>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 xml:space="preserve">The Euro-Mediterranean Aviation Agreement between the European Union and its Member States, of the one part, and the Hashemite Kingdom of Jordan </w:t>
      </w:r>
    </w:p>
    <w:p>
      <w:pPr>
        <w:rPr>
          <w:noProof/>
          <w:color w:val="000000"/>
          <w:shd w:val="clear" w:color="auto" w:fill="FFFFFF"/>
        </w:rPr>
      </w:pPr>
      <w:r>
        <w:rPr>
          <w:rFonts w:eastAsia="Arial Unicode MS"/>
          <w:noProof/>
        </w:rPr>
        <w:t xml:space="preserve">The Agreement aims </w:t>
      </w:r>
      <w:r>
        <w:rPr>
          <w:noProof/>
          <w:color w:val="000000"/>
          <w:shd w:val="clear" w:color="auto" w:fill="FFFFFF"/>
        </w:rPr>
        <w:t>at favouring a gradual opening of market access and harmonising legislations in order to come closer to the EU,</w:t>
      </w:r>
      <w:r>
        <w:rPr>
          <w:rStyle w:val="CommentReference"/>
          <w:noProof/>
          <w:sz w:val="24"/>
          <w:szCs w:val="24"/>
        </w:rPr>
        <w:t xml:space="preserve"> </w:t>
      </w:r>
      <w:r>
        <w:rPr>
          <w:noProof/>
          <w:color w:val="000000"/>
          <w:szCs w:val="24"/>
          <w:shd w:val="clear" w:color="auto" w:fill="FFFFFF"/>
        </w:rPr>
        <w:t>i</w:t>
      </w:r>
      <w:r>
        <w:rPr>
          <w:noProof/>
          <w:color w:val="000000"/>
          <w:shd w:val="clear" w:color="auto" w:fill="FFFFFF"/>
        </w:rPr>
        <w:t xml:space="preserve">ncluding in the areas of safety, security, air traffic management, economic regulation, consumer protection and the environment. The rules should be based on the relevant legislation in force within the European Union, as laid down in Annex III to this Agreement. </w:t>
      </w:r>
    </w:p>
    <w:p>
      <w:pPr>
        <w:rPr>
          <w:rFonts w:eastAsia="Arial Unicode MS"/>
          <w:noProof/>
        </w:rPr>
      </w:pPr>
      <w:r>
        <w:rPr>
          <w:rFonts w:eastAsia="Times New Roman"/>
          <w:noProof/>
          <w:szCs w:val="24"/>
          <w:lang w:eastAsia="en-GB"/>
        </w:rPr>
        <w:t>The agreement provides for the abolition of all restrictions based on nationality, capacity, and frequency between the two countries. It also provides for far reaching regulatory convergence in areas such as air traffic management, safety, security, environment, competition and consumer protection.</w:t>
      </w:r>
    </w:p>
    <w:p>
      <w:pPr>
        <w:rPr>
          <w:rFonts w:eastAsia="Arial Unicode MS"/>
          <w:noProof/>
        </w:rPr>
      </w:pPr>
      <w:r>
        <w:rPr>
          <w:rFonts w:eastAsia="Arial Unicode MS"/>
          <w:noProof/>
        </w:rPr>
        <w:t xml:space="preserve">The Agreement entered into force on 2 August 2020. </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 xml:space="preserve">A Joint Committee is set up by Article 21 of the Agreement. The Joint Committee shall be responsible for the administration of the Agreement and shall ensure its proper implementation. </w:t>
      </w:r>
    </w:p>
    <w:p>
      <w:pPr>
        <w:rPr>
          <w:rFonts w:eastAsia="Arial Unicode MS"/>
          <w:noProof/>
        </w:rPr>
      </w:pPr>
      <w:r>
        <w:rPr>
          <w:rFonts w:eastAsia="Arial Unicode MS"/>
          <w:noProof/>
        </w:rPr>
        <w:t>For this purpose it shall cooperate in a range of areas and shall make recommendations and take decisions where expressly provided by the Agreement. Its main tasks are to cooperate by: (a) fostering expert-level exchanges on new legislative or regulatory initiatives and developments, including in the fields of security, safety, the environment, aviation infrastructure (including slots), competitive environment and consumer protection; (b) regularly examining the social effects of the Agreement as it is implemented, notably in the area of employment and developing appropriate responses to concerns found to be legitimate; (c) considering potential areas for the further development of the Agreement, including the recommendation of amendments to thes Agreement; (d) agreeing, on the basis of consensus, on proposals, approaches or documents of a procedural nature directly related to the functioning of the Agreement;</w:t>
      </w:r>
    </w:p>
    <w:p>
      <w:pPr>
        <w:rPr>
          <w:rFonts w:eastAsia="Arial Unicode MS"/>
          <w:noProof/>
        </w:rPr>
      </w:pPr>
      <w:r>
        <w:rPr>
          <w:rFonts w:eastAsia="Arial Unicode MS"/>
          <w:noProof/>
        </w:rPr>
        <w:t>Additionally, in accordance with: Article 5 (Investment) of the Agreement, the Joint Committee shall examine questions relating to bilateral investments of majority participation, or changes in the effective control of air carriers of the Parties.</w:t>
      </w:r>
    </w:p>
    <w:p>
      <w:pPr>
        <w:rPr>
          <w:rFonts w:eastAsia="Arial Unicode MS"/>
          <w:noProof/>
        </w:rPr>
      </w:pPr>
      <w:r>
        <w:rPr>
          <w:rFonts w:eastAsia="Arial Unicode MS"/>
          <w:noProof/>
        </w:rPr>
        <w:t xml:space="preserve">Under Article 21(3) of the Agreement, the Joint Committee shall adopt, by decision, its rules of procedure. </w:t>
      </w:r>
    </w:p>
    <w:p>
      <w:pPr>
        <w:pStyle w:val="ManualHeading2"/>
        <w:rPr>
          <w:noProof/>
        </w:rPr>
      </w:pPr>
      <w:r>
        <w:rPr>
          <w:noProof/>
        </w:rPr>
        <w:lastRenderedPageBreak/>
        <w:t>2.3.</w:t>
      </w:r>
      <w:r>
        <w:rPr>
          <w:noProof/>
        </w:rPr>
        <w:tab/>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21(3) of the Agreement, the rules of procedure underpinning the organisation and functioning of the Joint Committee to allow for the proper implementation of the Agreement.</w:t>
      </w:r>
    </w:p>
    <w:p>
      <w:pPr>
        <w:pStyle w:val="ManualHeading1"/>
        <w:rPr>
          <w:noProof/>
        </w:rPr>
      </w:pPr>
      <w:r>
        <w:rPr>
          <w:noProof/>
        </w:rPr>
        <w:t>3.</w:t>
      </w:r>
      <w:r>
        <w:rPr>
          <w:noProof/>
        </w:rPr>
        <w:tab/>
        <w:t>Position to be taken on behalf of the Union</w:t>
      </w:r>
    </w:p>
    <w:p>
      <w:pPr>
        <w:rPr>
          <w:noProof/>
        </w:rPr>
      </w:pPr>
      <w:r>
        <w:rPr>
          <w:noProof/>
        </w:rPr>
        <w:t xml:space="preserve">The position to be adopted on behalf of the Union should aim at the adoption of the rules of procedure of the Joint Committee </w:t>
      </w:r>
      <w:r>
        <w:rPr>
          <w:rFonts w:eastAsia="Arial Unicode MS"/>
          <w:noProof/>
        </w:rPr>
        <w:t>established by the Agreement</w:t>
      </w:r>
      <w:r>
        <w:rPr>
          <w:noProof/>
        </w:rPr>
        <w:t>. The position should be based on the draft decision of the Joint Committee.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in this case the Euro-Mediterranean Aviation Agreement between the European Union and its Member States, of the one part, and the Hashemite Kingdom of Jordan, of the other part</w:t>
      </w:r>
      <w:r>
        <w:rPr>
          <w:rFonts w:eastAsia="Times New Roman"/>
          <w:noProof/>
        </w:rPr>
        <w:t xml:space="preserve"> </w:t>
      </w:r>
      <w:r>
        <w:rPr>
          <w:noProof/>
        </w:rPr>
        <w: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will be binding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air transport.</w:t>
      </w:r>
    </w:p>
    <w:p>
      <w:pPr>
        <w:rPr>
          <w:noProof/>
        </w:rPr>
      </w:pPr>
      <w:r>
        <w:rPr>
          <w:noProof/>
        </w:rPr>
        <w:lastRenderedPageBreak/>
        <w:t>Therefore, the substantive legal basis of the proposed decision is Article 100(2) TFEU.</w:t>
      </w:r>
    </w:p>
    <w:p>
      <w:pPr>
        <w:pStyle w:val="ManualHeading2"/>
        <w:rPr>
          <w:noProof/>
        </w:rPr>
      </w:pPr>
      <w:r>
        <w:rPr>
          <w:noProof/>
        </w:rPr>
        <w:t>4.3.</w:t>
      </w:r>
      <w:r>
        <w:rPr>
          <w:noProof/>
        </w:rPr>
        <w:tab/>
        <w:t>Conclusion</w:t>
      </w:r>
    </w:p>
    <w:p>
      <w:pPr>
        <w:rPr>
          <w:noProof/>
        </w:rPr>
      </w:pPr>
      <w:r>
        <w:rPr>
          <w:noProof/>
        </w:rPr>
        <w:t>The legal basis of the proposed decision should be Article 100(2) TFEU, in conjunction with Article 218(9) TFEU.</w:t>
      </w:r>
    </w:p>
    <w:p>
      <w:pPr>
        <w:pStyle w:val="ManualHeading1"/>
        <w:rPr>
          <w:noProof/>
        </w:rPr>
      </w:pPr>
      <w:r>
        <w:rPr>
          <w:noProof/>
        </w:rPr>
        <w:t>5.</w:t>
      </w:r>
      <w:r>
        <w:rPr>
          <w:noProof/>
        </w:rPr>
        <w:tab/>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Euro-Mediterranean Aviation Agreement between the European Union and its Member States, of the one part, and the Hashemite Kingdom of Jordan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rPr>
          <w:noProof/>
        </w:rPr>
        <w:t>(1)</w:t>
      </w:r>
      <w:r>
        <w:rPr>
          <w:noProof/>
        </w:rPr>
        <w:tab/>
      </w:r>
      <w:r>
        <w:rPr>
          <w:rFonts w:eastAsia="Times New Roman"/>
          <w:noProof/>
        </w:rPr>
        <w:t xml:space="preserve">The </w:t>
      </w:r>
      <w:r>
        <w:rPr>
          <w:noProof/>
        </w:rPr>
        <w:t xml:space="preserve">Euro-Mediterranean Aviation Agreement between the European Union and its Member States, of the one part, and the Hashemite Kingdom of Jordan of the other part </w:t>
      </w:r>
      <w:r>
        <w:rPr>
          <w:rFonts w:eastAsia="Times New Roman"/>
          <w:noProof/>
        </w:rPr>
        <w:t>(‘the Agreement’) was concluded by the Union by means of Council Decision (EU) 2020/953</w:t>
      </w:r>
      <w:r>
        <w:rPr>
          <w:rStyle w:val="FootnoteReference"/>
          <w:rFonts w:eastAsia="Times New Roman"/>
          <w:noProof/>
        </w:rPr>
        <w:footnoteReference w:id="2"/>
      </w:r>
      <w:r>
        <w:rPr>
          <w:noProof/>
        </w:rPr>
        <w:t xml:space="preserve"> </w:t>
      </w:r>
      <w:r>
        <w:rPr>
          <w:rFonts w:eastAsia="Times New Roman"/>
          <w:noProof/>
        </w:rPr>
        <w:t>and entered into force on 2 August 2020</w:t>
      </w:r>
      <w:r>
        <w:rPr>
          <w:noProof/>
        </w:rPr>
        <w:t xml:space="preserve">. </w:t>
      </w:r>
    </w:p>
    <w:bookmarkEnd w:id="2"/>
    <w:p>
      <w:pPr>
        <w:pStyle w:val="ManualConsidrant"/>
        <w:rPr>
          <w:noProof/>
        </w:rPr>
      </w:pPr>
      <w:r>
        <w:rPr>
          <w:noProof/>
        </w:rPr>
        <w:t>(2)</w:t>
      </w:r>
      <w:r>
        <w:rPr>
          <w:noProof/>
        </w:rPr>
        <w:tab/>
        <w:t>Article 21 of the Agreement establishes a Joint Committee to ensure the administration and proper implementation of the Agreement.</w:t>
      </w:r>
    </w:p>
    <w:p>
      <w:pPr>
        <w:pStyle w:val="ManualConsidrant"/>
        <w:rPr>
          <w:noProof/>
        </w:rPr>
      </w:pPr>
      <w:r>
        <w:rPr>
          <w:noProof/>
        </w:rPr>
        <w:t>(3)</w:t>
      </w:r>
      <w:r>
        <w:rPr>
          <w:noProof/>
        </w:rPr>
        <w:tab/>
        <w:t>Article 21(3) of the Agreement provides that the Joint Committee shall adopt its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 xml:space="preserve">It is appropriate to establish the position to be taken on the Union’s behalf in the Joint Committee, since the decision of the Joint Committee adopting its rules of procedure will be binding on the Union. The position of </w:t>
      </w:r>
      <w:r>
        <w:rPr>
          <w:noProof/>
          <w:szCs w:val="24"/>
        </w:rPr>
        <w:t>the</w:t>
      </w:r>
      <w:r>
        <w:rPr>
          <w:noProof/>
        </w:rPr>
        <w:t xml:space="preserve"> Union within the Joint Committee should be based on the attached draft Joint Committee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first meeting of the Joint Committee set up by Article 21 of the Euro-Mediterranean Aviation Agreement between the European Union and its Member States, of the one part, and the Hashemite Kingdom of Jordan, of the other part, in relation to the adoption of the rules of procedure of the Joint Committee, shall be based on the draft Decision of the Joint Committee attached to this Decision.</w:t>
      </w:r>
    </w:p>
    <w:p>
      <w:pPr>
        <w:spacing w:before="100" w:beforeAutospacing="1" w:after="100" w:afterAutospacing="1"/>
        <w:rPr>
          <w:rFonts w:eastAsia="Times New Roman"/>
          <w:noProof/>
        </w:rPr>
      </w:pPr>
      <w:r>
        <w:rPr>
          <w:rFonts w:eastAsia="Times New Roman"/>
          <w:noProof/>
        </w:rPr>
        <w:lastRenderedPageBreak/>
        <w:t>Minor changes to the draft Decision of the Joint Committee may be agreed to by the representatives of the Union within the Joint Committee without a further Council Decision.</w:t>
      </w:r>
    </w:p>
    <w:p>
      <w:pPr>
        <w:pStyle w:val="Titrearticle"/>
        <w:rPr>
          <w:noProof/>
        </w:rPr>
      </w:pPr>
      <w:r>
        <w:rPr>
          <w:noProof/>
        </w:rPr>
        <w:t>Article 2</w:t>
      </w:r>
    </w:p>
    <w:p>
      <w:pPr>
        <w:spacing w:before="100" w:beforeAutospacing="1" w:after="100" w:afterAutospacing="1"/>
        <w:rPr>
          <w:rFonts w:eastAsia="Times New Roman"/>
          <w:noProof/>
        </w:rPr>
      </w:pPr>
      <w:r>
        <w:rPr>
          <w:rFonts w:eastAsia="Times New Roman"/>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(EU) 2020/953 of 26 June 2020 on the conclusion, on behalf of the Union, of the Euro-Mediterranean Aviation Agreement between the European Union and its Member States, of the one part, and the Hashemite Kingdom of Jordan, of the other part (OJ L 212. 3.7.2020, p 12).</w:t>
      </w:r>
    </w:p>
  </w:footnote>
  <w:footnote w:id="2">
    <w:p>
      <w:pPr>
        <w:pStyle w:val="FootnoteText"/>
      </w:pPr>
      <w:r>
        <w:rPr>
          <w:rStyle w:val="FootnoteReference"/>
        </w:rPr>
        <w:footnoteRef/>
      </w:r>
      <w:r>
        <w:tab/>
        <w:t>Council Decision (EU) 2020/953 of 26 June 2020 on the conclusion, on behalf of the Union, of the Euro-Mediterranean Aviation Agreement between the European Union and its Member States, of the one part, and the Hashemite Kingdom of Jordan, of the other part (OJ L 212. 3.7.2020,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02: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A7B1148-6503-4F47-A6C5-01DC20F229FD"/>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8"/>
    <w:docVar w:name="LW_REF.II.NEW.CP_YEAR" w:val="2020"/>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Euro-Mediterranean Aviation Agreement between the European Union and its Member States, of the one part, and the Hashemite Kingdom of Jordan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1B2D6A21-E703-4DF0-8B64-4E60FA63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1346</Words>
  <Characters>7029</Characters>
  <Application>Microsoft Office Word</Application>
  <DocSecurity>0</DocSecurity>
  <Lines>132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2020-11-18T16:44:00Z</dcterms:created>
  <dcterms:modified xsi:type="dcterms:W3CDTF">2020-11-20T10:02:00Z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