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8D5A0DB-EC46-4E56-8793-91F811EDAC3F" style="width:450pt;height:451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before="360" w:after="240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ПРОТОКОЛ</w:t>
      </w:r>
    </w:p>
    <w:p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>ЗА ИЗМЕНЕНИЕ НА СПОГОДБАТА ЗА МЕЖДУНАРОДНИ СЛУЧАЙНИ ПРЕВОЗИ НА ПЪТНИЦИ, ИЗВЪРШВАНИ С АВТОБУСИ (СПОГОДБАТА ИНТЕРБУС), С КОЕТО СЕ ПРЕДОСТАВЯ ВЪЗМОЖНОСТТА ЗА ПРИСЪЕДИНЯВАНЕ НА КРАЛСТВО МАРОКО</w:t>
      </w:r>
    </w:p>
    <w:p>
      <w:pPr>
        <w:rPr>
          <w:noProof/>
        </w:rPr>
        <w:sectPr>
          <w:footerReference w:type="default" r:id="rId16"/>
          <w:footerReference w:type="first" r:id="rId17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1134" w:footer="1134" w:gutter="0"/>
          <w:pgNumType w:start="1"/>
          <w:cols w:space="720"/>
          <w:vAlign w:val="center"/>
          <w:docGrid w:linePitch="326"/>
        </w:sectPr>
      </w:pPr>
    </w:p>
    <w:p>
      <w:pPr>
        <w:pStyle w:val="Institutionquiagit"/>
        <w:spacing w:after="360"/>
        <w:rPr>
          <w:noProof/>
        </w:rPr>
      </w:pPr>
      <w:r>
        <w:rPr>
          <w:noProof/>
        </w:rPr>
        <w:lastRenderedPageBreak/>
        <w:t>ДОГОВАРЯЩИТЕ СЕ СТРАНИ,</w:t>
      </w:r>
    </w:p>
    <w:p>
      <w:pPr>
        <w:rPr>
          <w:noProof/>
        </w:rPr>
      </w:pPr>
      <w:r>
        <w:rPr>
          <w:noProof/>
        </w:rPr>
        <w:t>КАТО ВЗЕХА ПРЕДВИД Спогодбата за международни случайни превози на пътници, извършвани с автобуси (спогодбата Интербус)</w:t>
      </w:r>
      <w:r>
        <w:rPr>
          <w:rStyle w:val="FootnoteReference"/>
          <w:noProof/>
        </w:rPr>
        <w:footnoteReference w:id="1"/>
      </w:r>
      <w:r>
        <w:rPr>
          <w:noProof/>
        </w:rPr>
        <w:t>, и влизането ѝ в сила на 1 януари 2003 г.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>
      <w:pPr>
        <w:spacing w:after="240"/>
        <w:rPr>
          <w:noProof/>
        </w:rPr>
      </w:pPr>
      <w:r>
        <w:rPr>
          <w:noProof/>
        </w:rPr>
        <w:t>КАТО ВЗЕХА ПРЕДВИД желанието за по-нататъшно развитие на международните пътнически транспортни връзки, туризма и културния обмен извън държавите, които понастоящем отговарят на условията за членство,</w:t>
      </w:r>
    </w:p>
    <w:p>
      <w:pPr>
        <w:spacing w:after="240"/>
        <w:rPr>
          <w:noProof/>
        </w:rPr>
      </w:pPr>
      <w:r>
        <w:rPr>
          <w:noProof/>
        </w:rPr>
        <w:t>ЖЕЛАЕЙКИ да отворят спогодбата Интербус за присъединяването на Кралство Мароко,</w:t>
      </w:r>
    </w:p>
    <w:p>
      <w:pPr>
        <w:spacing w:after="240"/>
        <w:rPr>
          <w:noProof/>
        </w:rPr>
      </w:pPr>
      <w:r>
        <w:rPr>
          <w:noProof/>
        </w:rPr>
        <w:t>КАТО ИМАТ ПРЕДВИД, че Протоколът за изменение на Спогодбата за международни случайни превози на пътници, извършвани с автобуси (спогодбата Интербус), с който се предоставя възможността за присъединяване на Кралство Мароко („Протоколът за Кралство Мароко“), беше открит за подписване в Брюксел между 16 юли 2018 г. и 16 април 2019 г.,</w:t>
      </w:r>
    </w:p>
    <w:p>
      <w:pPr>
        <w:spacing w:after="240"/>
        <w:rPr>
          <w:noProof/>
        </w:rPr>
      </w:pPr>
      <w:r>
        <w:rPr>
          <w:noProof/>
        </w:rPr>
        <w:t>КАТО ПРИЗНАВАТ, че през посочения по-горе период не всички договарящи се страни подписаха Протокола за Кралство Мароко,</w:t>
      </w:r>
    </w:p>
    <w:p>
      <w:pPr>
        <w:spacing w:after="240"/>
        <w:rPr>
          <w:noProof/>
        </w:rPr>
      </w:pPr>
      <w:r>
        <w:rPr>
          <w:noProof/>
        </w:rPr>
        <w:t>ЖЕЛАЕЙКИ да дадат възможност на всички договарящи се страни да подпишат Протокола,</w:t>
      </w:r>
    </w:p>
    <w:p>
      <w:pPr>
        <w:spacing w:after="240"/>
        <w:rPr>
          <w:noProof/>
        </w:rPr>
      </w:pPr>
      <w:r>
        <w:rPr>
          <w:noProof/>
        </w:rPr>
        <w:t>КАТО ИМАТ ПРЕДВИД, че ще бъде по-уместно Протоколът за Кралство Мароко да влезе в сила след като всички договарящи се страни по спогодбата Интербус го ратифицират,</w:t>
      </w:r>
    </w:p>
    <w:p>
      <w:pPr>
        <w:spacing w:after="360"/>
        <w:rPr>
          <w:noProof/>
        </w:rPr>
      </w:pPr>
      <w:r>
        <w:rPr>
          <w:noProof/>
        </w:rPr>
        <w:t>като имат предвид, че:</w:t>
      </w:r>
    </w:p>
    <w:p>
      <w:pPr>
        <w:pStyle w:val="Considrant"/>
        <w:numPr>
          <w:ilvl w:val="0"/>
          <w:numId w:val="10"/>
        </w:numPr>
        <w:spacing w:after="240"/>
        <w:rPr>
          <w:noProof/>
        </w:rPr>
      </w:pPr>
      <w:r>
        <w:rPr>
          <w:noProof/>
        </w:rPr>
        <w:t>Спогодбата Интербус е отворена за присъединяване само за членове на Европейската конференция на министрите на транспорта (ECMT) и някои други европейски държави, както е посочено в нея.</w:t>
      </w:r>
    </w:p>
    <w:p>
      <w:pPr>
        <w:pStyle w:val="Considrant"/>
        <w:numPr>
          <w:ilvl w:val="0"/>
          <w:numId w:val="10"/>
        </w:numPr>
        <w:spacing w:after="240"/>
        <w:rPr>
          <w:noProof/>
        </w:rPr>
      </w:pPr>
      <w:r>
        <w:rPr>
          <w:noProof/>
        </w:rPr>
        <w:t>Кралство Мароко има статут на наблюдател в ECMT, но не е неин член, нито по друг начин разполага с правото да се присъедини на този етап към спогодбата Интербус.</w:t>
      </w:r>
    </w:p>
    <w:p>
      <w:pPr>
        <w:pStyle w:val="Considrant"/>
        <w:numPr>
          <w:ilvl w:val="0"/>
          <w:numId w:val="10"/>
        </w:numPr>
        <w:spacing w:after="360"/>
        <w:rPr>
          <w:noProof/>
        </w:rPr>
      </w:pPr>
      <w:r>
        <w:rPr>
          <w:noProof/>
        </w:rPr>
        <w:t>За да се отвори спогодбата Интербус за присъединяването на Кралство Мароко, тя следва да бъде изменена,</w:t>
      </w:r>
    </w:p>
    <w:p>
      <w:pPr>
        <w:spacing w:after="240"/>
        <w:rPr>
          <w:noProof/>
        </w:rPr>
      </w:pPr>
      <w:r>
        <w:rPr>
          <w:noProof/>
        </w:rPr>
        <w:t>РЕШИХА да изменят съответно спогодбата Интербус и</w:t>
      </w:r>
    </w:p>
    <w:p>
      <w:pPr>
        <w:pStyle w:val="Formuledadoption"/>
        <w:spacing w:after="240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1</w:t>
      </w:r>
    </w:p>
    <w:p>
      <w:pPr>
        <w:spacing w:after="240"/>
        <w:rPr>
          <w:noProof/>
        </w:rPr>
      </w:pPr>
      <w:r>
        <w:rPr>
          <w:noProof/>
        </w:rPr>
        <w:t>В член 30 от Спогодбата за международни случайни превози на пътници, извършвани с автобуси (спогодбата Интербус), параграф 2 се заменя със следното:</w:t>
      </w:r>
    </w:p>
    <w:p>
      <w:pPr>
        <w:spacing w:after="360"/>
        <w:rPr>
          <w:noProof/>
        </w:rPr>
      </w:pPr>
      <w:r>
        <w:rPr>
          <w:i/>
          <w:noProof/>
        </w:rPr>
        <w:t>„Тази спогодба е открита за присъединяване и за Република Сан Марино, Княжество Андора, Княжество Монако и Кралство Мароко.“.</w:t>
      </w:r>
    </w:p>
    <w:p>
      <w:pPr>
        <w:spacing w:after="240"/>
        <w:jc w:val="center"/>
        <w:rPr>
          <w:b/>
          <w:noProof/>
        </w:rPr>
      </w:pPr>
      <w:r>
        <w:rPr>
          <w:b/>
          <w:noProof/>
        </w:rPr>
        <w:t>ОБЩИ И ЗАКЛЮЧИТЕЛНИ РАЗПОРЕДБИ</w:t>
      </w:r>
    </w:p>
    <w:p>
      <w:pPr>
        <w:pStyle w:val="Titrearticle"/>
        <w:spacing w:after="240" w:line="360" w:lineRule="auto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Настоящият протокол е открит за подписване от договарящите се страни по спогодбата Интербус в Генералния секретариат на Съвета на Европейския съюз, който е депозитар на Протокола.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Настоящият протокол се подписва, одобрява или ратифицира от подписалите го договарящи се страни в съответствие с националните им процедури. Инструментите за одобрение или ратифициране се депозират при депозитаря на Протокола, който уведомява всички останали договарящи се страни.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4</w:t>
      </w:r>
    </w:p>
    <w:p>
      <w:pPr>
        <w:spacing w:after="240"/>
        <w:rPr>
          <w:noProof/>
        </w:rPr>
      </w:pPr>
      <w:r>
        <w:rPr>
          <w:noProof/>
        </w:rPr>
        <w:t>Настоящият протокол влиза в сила на първия ден от месеца, следващ месеца, през който всички договарящи се страни са депозирали своите инструменти за одобрение или ратификация в Генералния секретариат на Съвета на Европейския съюз.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5</w:t>
      </w:r>
    </w:p>
    <w:p>
      <w:pPr>
        <w:rPr>
          <w:noProof/>
        </w:rPr>
      </w:pPr>
      <w:r>
        <w:rPr>
          <w:noProof/>
        </w:rPr>
        <w:t>Настоящият протокол, съставен на английски, немски и френски език, всеки от които е еднакво автентичен, се депозира при депозитаря, който изпраща заверено копие на всяка от договарящите се страни.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6</w:t>
      </w:r>
    </w:p>
    <w:p>
      <w:pPr>
        <w:rPr>
          <w:noProof/>
        </w:rPr>
      </w:pPr>
      <w:r>
        <w:rPr>
          <w:noProof/>
        </w:rPr>
        <w:t>Всяка договаряща се страна осигурява точен превод на настоящия протокол на своя официален език, различен от автентичните езици, посочени в член 5. Копие на всеки от тези преводи се депозира при депозитаря, който изпраща копие от всеки от преводите на всяка от договарящите се страни.</w:t>
      </w:r>
    </w:p>
    <w:p>
      <w:pPr>
        <w:pStyle w:val="Titrearticle"/>
        <w:spacing w:after="240"/>
        <w:rPr>
          <w:rFonts w:eastAsia="Arial Unicode MS"/>
          <w:i w:val="0"/>
          <w:noProof/>
        </w:rPr>
      </w:pPr>
      <w:r>
        <w:rPr>
          <w:noProof/>
        </w:rPr>
        <w:t>Член 7</w:t>
      </w:r>
    </w:p>
    <w:p>
      <w:pPr>
        <w:rPr>
          <w:noProof/>
        </w:rPr>
      </w:pPr>
      <w:r>
        <w:rPr>
          <w:noProof/>
        </w:rPr>
        <w:t xml:space="preserve">Настоящият протокол заменя Протокола към Спогодбата за международни случайни превози на пътници, извършвани с автобуси (спогодбата Интербус), с който се предоставя възможността за присъединяване на Кралство Мароко, който беше открит за подписване между 16 юли 2018 г. и 16 април 2019 г. Предишният Протокол вече няма правна стойност. 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spacing w:after="360"/>
        <w:rPr>
          <w:i w:val="0"/>
          <w:noProof/>
        </w:rPr>
      </w:pPr>
      <w:r>
        <w:rPr>
          <w:i w:val="0"/>
          <w:noProof/>
        </w:rPr>
        <w:t>В ДОКАЗАТЕЛСТВО ЗА КОЕТО долуподписаните, надлежно оправомощени за целта представители, положиха подписите си под настоящия Протокол.</w:t>
      </w:r>
    </w:p>
    <w:p>
      <w:pPr>
        <w:spacing w:after="840"/>
        <w:rPr>
          <w:noProof/>
        </w:rPr>
      </w:pPr>
      <w:r>
        <w:rPr>
          <w:noProof/>
        </w:rPr>
        <w:t>Открит за подписване в Брюксел.</w:t>
      </w:r>
    </w:p>
    <w:p>
      <w:pPr>
        <w:spacing w:before="0" w:after="600"/>
        <w:rPr>
          <w:noProof/>
        </w:rPr>
      </w:pPr>
      <w:r>
        <w:rPr>
          <w:noProof/>
        </w:rPr>
        <w:t>За Европейския съюз</w:t>
      </w:r>
    </w:p>
    <w:p>
      <w:pPr>
        <w:spacing w:before="0" w:after="600"/>
        <w:rPr>
          <w:noProof/>
        </w:rPr>
      </w:pPr>
      <w:r>
        <w:rPr>
          <w:noProof/>
        </w:rPr>
        <w:t>За Република Албания</w:t>
      </w:r>
    </w:p>
    <w:p>
      <w:pPr>
        <w:spacing w:before="0" w:after="600"/>
        <w:rPr>
          <w:noProof/>
        </w:rPr>
      </w:pPr>
      <w:r>
        <w:rPr>
          <w:noProof/>
        </w:rPr>
        <w:t>За Княжество Андора</w:t>
      </w:r>
    </w:p>
    <w:p>
      <w:pPr>
        <w:spacing w:before="0" w:after="600"/>
        <w:rPr>
          <w:noProof/>
        </w:rPr>
      </w:pPr>
      <w:r>
        <w:rPr>
          <w:noProof/>
        </w:rPr>
        <w:t>За Босна и Херцеговина</w:t>
      </w:r>
    </w:p>
    <w:p>
      <w:pPr>
        <w:spacing w:before="0" w:after="600"/>
        <w:rPr>
          <w:noProof/>
        </w:rPr>
      </w:pPr>
      <w:r>
        <w:rPr>
          <w:noProof/>
        </w:rPr>
        <w:t>За Република Молдова</w:t>
      </w:r>
    </w:p>
    <w:p>
      <w:pPr>
        <w:spacing w:before="0" w:after="600"/>
        <w:rPr>
          <w:noProof/>
        </w:rPr>
      </w:pPr>
      <w:r>
        <w:rPr>
          <w:noProof/>
        </w:rPr>
        <w:t>За Черна гора</w:t>
      </w:r>
    </w:p>
    <w:p>
      <w:pPr>
        <w:spacing w:before="0" w:after="600"/>
        <w:rPr>
          <w:noProof/>
        </w:rPr>
      </w:pPr>
      <w:r>
        <w:rPr>
          <w:noProof/>
        </w:rPr>
        <w:t>За Република Северна Македония</w:t>
      </w:r>
    </w:p>
    <w:p>
      <w:pPr>
        <w:spacing w:before="0" w:after="600"/>
        <w:rPr>
          <w:noProof/>
        </w:rPr>
      </w:pPr>
      <w:r>
        <w:rPr>
          <w:noProof/>
        </w:rPr>
        <w:t>За Република Турция</w:t>
      </w:r>
    </w:p>
    <w:p>
      <w:pPr>
        <w:spacing w:before="0" w:after="600"/>
        <w:rPr>
          <w:noProof/>
        </w:rPr>
      </w:pPr>
      <w:r>
        <w:rPr>
          <w:noProof/>
        </w:rPr>
        <w:t>За Украйна</w:t>
      </w:r>
    </w:p>
    <w:p>
      <w:pPr>
        <w:spacing w:before="0" w:after="480"/>
        <w:rPr>
          <w:noProof/>
        </w:rPr>
      </w:pPr>
    </w:p>
    <w:sectPr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spacing w:before="120"/>
      </w:pPr>
      <w:r>
        <w:rPr>
          <w:rStyle w:val="FootnoteReference"/>
        </w:rPr>
        <w:footnoteRef/>
      </w:r>
      <w:r>
        <w:tab/>
        <w:t>ОВ L 321, 26.11.2002 г., стр. 13.</w:t>
      </w:r>
    </w:p>
  </w:footnote>
  <w:footnote w:id="2">
    <w:p>
      <w:pPr>
        <w:pStyle w:val="FootnoteText"/>
        <w:spacing w:before="120"/>
      </w:pPr>
      <w:r>
        <w:rPr>
          <w:rStyle w:val="FootnoteReference"/>
        </w:rPr>
        <w:footnoteRef/>
      </w:r>
      <w:r>
        <w:tab/>
        <w:t>ОВ L 321, 26.11.2002 г., стр. 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B66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EBAD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A0C21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84D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003B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885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5203E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5EAB4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2"/>
  </w:num>
  <w:num w:numId="27">
    <w:abstractNumId w:val="21"/>
  </w:num>
  <w:num w:numId="28">
    <w:abstractNumId w:val="11"/>
  </w:num>
  <w:num w:numId="29">
    <w:abstractNumId w:val="13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23 09:09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8D5A0DB-EC46-4E56-8793-91F811EDAC3F"/>
    <w:docVar w:name="LW_COVERPAGE_TYPE" w:val="1"/>
    <w:docVar w:name="LW_CROSSREFERENCE" w:val="&lt;UNUSED&gt;"/>
    <w:docVar w:name="LW_DocType" w:val="ANNEX"/>
    <w:docVar w:name="LW_EMISSION" w:val="30.11.2020"/>
    <w:docVar w:name="LW_EMISSION_ISODATE" w:val="2020-11-30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_x000d__x000d__x000d__x000d__x000d__x000d__x000d__x000d__x000d__x000d__x000d__x000d__x000d__x000d__x000d__x000d__x000d__x000d__x000b__x000d__x000d__x000d__x000d__x000d__x000d__x000d__x000d__x000d__x000d__x000d__x000d__x000d__x000d__x000d__x000d__x000b__x000d__x000d__x000d__x000d__x000d__x000d__x000d__x000d__x000d__x000d__x000d__x000d__x000d__x000d__x000d__x000d__x000b_"/>
    <w:docVar w:name="LW_OBJETACTEPRINCIPAL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_x000d__x000d__x000d__x000d__x000d__x000d__x000d__x000d__x000d__x000d__x000d__x000d__x000d__x000d__x000d__x000d__x000d__x000d__x000b__x000d__x000d__x000d__x000d__x000d__x000d__x000d__x000d__x000d__x000d__x000d__x000d__x000d__x000d__x000d__x000d__x000b__x000d__x000d__x000d_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7981-1DD4-42C4-839A-FE02768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617</Words>
  <Characters>3554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Ismo (MOVE)</dc:creator>
  <cp:lastModifiedBy>WES PDFC Administrator</cp:lastModifiedBy>
  <cp:revision>9</cp:revision>
  <cp:lastPrinted>2020-06-30T05:54:00Z</cp:lastPrinted>
  <dcterms:created xsi:type="dcterms:W3CDTF">2020-11-18T08:43:00Z</dcterms:created>
  <dcterms:modified xsi:type="dcterms:W3CDTF">2020-11-23T08:09:00Z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