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27" w:rsidRDefault="005C4520" w:rsidP="005C452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65019BB-D7BE-460B-9192-7D5DB9EBA159" style="width:450.75pt;height:400.5pt">
            <v:imagedata r:id="rId8" o:title=""/>
          </v:shape>
        </w:pict>
      </w:r>
    </w:p>
    <w:bookmarkEnd w:id="0"/>
    <w:p w:rsidR="00715827" w:rsidRDefault="00715827">
      <w:pPr>
        <w:rPr>
          <w:noProof/>
        </w:rPr>
        <w:sectPr w:rsidR="00715827" w:rsidSect="005C4520">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rsidR="00715827" w:rsidRDefault="005C4520">
      <w:pPr>
        <w:pStyle w:val="TOCHeading"/>
        <w:rPr>
          <w:rFonts w:ascii="Times New Roman" w:hAnsi="Times New Roman"/>
        </w:rPr>
      </w:pPr>
      <w:bookmarkStart w:id="1" w:name="_GoBack"/>
      <w:bookmarkEnd w:id="1"/>
      <w:r>
        <w:rPr>
          <w:rFonts w:ascii="Times New Roman" w:hAnsi="Times New Roman"/>
        </w:rPr>
        <w:lastRenderedPageBreak/>
        <w:t>Съдържание</w:t>
      </w:r>
    </w:p>
    <w:p w:rsidR="00715827" w:rsidRDefault="005C4520">
      <w:pPr>
        <w:pStyle w:val="TOC1"/>
        <w:rPr>
          <w:rFonts w:asciiTheme="minorHAnsi" w:eastAsiaTheme="minorEastAsia" w:hAnsiTheme="minorHAnsi" w:cstheme="minorBidi"/>
          <w:noProof/>
          <w:lang w:eastAsia="bg-BG"/>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43127718" w:history="1">
        <w:r>
          <w:rPr>
            <w:rStyle w:val="Hyperlink"/>
            <w:rFonts w:ascii="Times New Roman" w:hAnsi="Times New Roman"/>
            <w:noProof/>
          </w:rPr>
          <w:t>1.</w:t>
        </w:r>
        <w:r>
          <w:rPr>
            <w:rFonts w:asciiTheme="minorHAnsi" w:eastAsiaTheme="minorEastAsia" w:hAnsiTheme="minorHAnsi" w:cstheme="minorBidi"/>
            <w:noProof/>
            <w:lang w:eastAsia="bg-BG"/>
          </w:rPr>
          <w:tab/>
        </w:r>
        <w:r>
          <w:rPr>
            <w:rStyle w:val="Hyperlink"/>
            <w:rFonts w:ascii="Times New Roman" w:hAnsi="Times New Roman"/>
            <w:noProof/>
          </w:rPr>
          <w:t>ВЪВЕДЕНИЕ</w:t>
        </w:r>
        <w:r>
          <w:rPr>
            <w:noProof/>
            <w:webHidden/>
          </w:rPr>
          <w:tab/>
        </w:r>
        <w:r>
          <w:rPr>
            <w:noProof/>
            <w:webHidden/>
          </w:rPr>
          <w:fldChar w:fldCharType="begin"/>
        </w:r>
        <w:r>
          <w:rPr>
            <w:noProof/>
            <w:webHidden/>
          </w:rPr>
          <w:instrText xml:space="preserve"> PAGEREF _Toc43127718 \h </w:instrText>
        </w:r>
        <w:r>
          <w:rPr>
            <w:noProof/>
            <w:webHidden/>
          </w:rPr>
        </w:r>
        <w:r>
          <w:rPr>
            <w:noProof/>
            <w:webHidden/>
          </w:rPr>
          <w:fldChar w:fldCharType="separate"/>
        </w:r>
        <w:r>
          <w:rPr>
            <w:noProof/>
            <w:webHidden/>
          </w:rPr>
          <w:t>2</w:t>
        </w:r>
        <w:r>
          <w:rPr>
            <w:noProof/>
            <w:webHidden/>
          </w:rPr>
          <w:fldChar w:fldCharType="end"/>
        </w:r>
      </w:hyperlink>
    </w:p>
    <w:p w:rsidR="00715827" w:rsidRDefault="005C4520">
      <w:pPr>
        <w:pStyle w:val="TOC1"/>
        <w:rPr>
          <w:rFonts w:asciiTheme="minorHAnsi" w:eastAsiaTheme="minorEastAsia" w:hAnsiTheme="minorHAnsi" w:cstheme="minorBidi"/>
          <w:noProof/>
          <w:lang w:eastAsia="bg-BG"/>
        </w:rPr>
      </w:pPr>
      <w:hyperlink w:anchor="_Toc43127719" w:history="1">
        <w:r>
          <w:rPr>
            <w:rStyle w:val="Hyperlink"/>
            <w:rFonts w:ascii="Times New Roman" w:hAnsi="Times New Roman"/>
            <w:noProof/>
          </w:rPr>
          <w:t>2.</w:t>
        </w:r>
        <w:r>
          <w:rPr>
            <w:rFonts w:asciiTheme="minorHAnsi" w:eastAsiaTheme="minorEastAsia" w:hAnsiTheme="minorHAnsi" w:cstheme="minorBidi"/>
            <w:noProof/>
            <w:lang w:eastAsia="bg-BG"/>
          </w:rPr>
          <w:tab/>
        </w:r>
        <w:r>
          <w:rPr>
            <w:rStyle w:val="Hyperlink"/>
            <w:rFonts w:ascii="Times New Roman" w:hAnsi="Times New Roman"/>
            <w:noProof/>
          </w:rPr>
          <w:t>ПРАВНО ОСНОВАНИЕ</w:t>
        </w:r>
        <w:r>
          <w:rPr>
            <w:noProof/>
            <w:webHidden/>
          </w:rPr>
          <w:tab/>
        </w:r>
        <w:r>
          <w:rPr>
            <w:noProof/>
            <w:webHidden/>
          </w:rPr>
          <w:fldChar w:fldCharType="begin"/>
        </w:r>
        <w:r>
          <w:rPr>
            <w:noProof/>
            <w:webHidden/>
          </w:rPr>
          <w:instrText xml:space="preserve"> PAGEREF _Toc43127719 \h </w:instrText>
        </w:r>
        <w:r>
          <w:rPr>
            <w:noProof/>
            <w:webHidden/>
          </w:rPr>
        </w:r>
        <w:r>
          <w:rPr>
            <w:noProof/>
            <w:webHidden/>
          </w:rPr>
          <w:fldChar w:fldCharType="separate"/>
        </w:r>
        <w:r>
          <w:rPr>
            <w:noProof/>
            <w:webHidden/>
          </w:rPr>
          <w:t>3</w:t>
        </w:r>
        <w:r>
          <w:rPr>
            <w:noProof/>
            <w:webHidden/>
          </w:rPr>
          <w:fldChar w:fldCharType="end"/>
        </w:r>
      </w:hyperlink>
    </w:p>
    <w:p w:rsidR="00715827" w:rsidRDefault="005C4520">
      <w:pPr>
        <w:pStyle w:val="TOC1"/>
        <w:rPr>
          <w:rFonts w:asciiTheme="minorHAnsi" w:eastAsiaTheme="minorEastAsia" w:hAnsiTheme="minorHAnsi" w:cstheme="minorBidi"/>
          <w:noProof/>
          <w:lang w:eastAsia="bg-BG"/>
        </w:rPr>
      </w:pPr>
      <w:hyperlink w:anchor="_Toc43127720" w:history="1">
        <w:r>
          <w:rPr>
            <w:rStyle w:val="Hyperlink"/>
            <w:rFonts w:ascii="Times New Roman" w:hAnsi="Times New Roman"/>
            <w:noProof/>
          </w:rPr>
          <w:t>3.</w:t>
        </w:r>
        <w:r>
          <w:rPr>
            <w:rFonts w:asciiTheme="minorHAnsi" w:eastAsiaTheme="minorEastAsia" w:hAnsiTheme="minorHAnsi" w:cstheme="minorBidi"/>
            <w:noProof/>
            <w:lang w:eastAsia="bg-BG"/>
          </w:rPr>
          <w:tab/>
        </w:r>
        <w:r>
          <w:rPr>
            <w:rStyle w:val="Hyperlink"/>
            <w:rFonts w:ascii="Times New Roman" w:hAnsi="Times New Roman"/>
            <w:noProof/>
          </w:rPr>
          <w:t xml:space="preserve">МЕТОДИКА И </w:t>
        </w:r>
        <w:r>
          <w:rPr>
            <w:rStyle w:val="Hyperlink"/>
            <w:rFonts w:ascii="Times New Roman" w:hAnsi="Times New Roman"/>
            <w:noProof/>
          </w:rPr>
          <w:t>ИНФОРМАЦИЯ, ПОЛУЧЕНА ОТ ДЪРЖАВИТЕ ЧЛЕНКИ</w:t>
        </w:r>
        <w:r>
          <w:rPr>
            <w:noProof/>
            <w:webHidden/>
          </w:rPr>
          <w:tab/>
        </w:r>
        <w:r>
          <w:rPr>
            <w:noProof/>
            <w:webHidden/>
          </w:rPr>
          <w:fldChar w:fldCharType="begin"/>
        </w:r>
        <w:r>
          <w:rPr>
            <w:noProof/>
            <w:webHidden/>
          </w:rPr>
          <w:instrText xml:space="preserve"> PAGEREF _Toc43127720 \h </w:instrText>
        </w:r>
        <w:r>
          <w:rPr>
            <w:noProof/>
            <w:webHidden/>
          </w:rPr>
        </w:r>
        <w:r>
          <w:rPr>
            <w:noProof/>
            <w:webHidden/>
          </w:rPr>
          <w:fldChar w:fldCharType="separate"/>
        </w:r>
        <w:r>
          <w:rPr>
            <w:noProof/>
            <w:webHidden/>
          </w:rPr>
          <w:t>4</w:t>
        </w:r>
        <w:r>
          <w:rPr>
            <w:noProof/>
            <w:webHidden/>
          </w:rPr>
          <w:fldChar w:fldCharType="end"/>
        </w:r>
      </w:hyperlink>
    </w:p>
    <w:p w:rsidR="00715827" w:rsidRDefault="005C4520">
      <w:pPr>
        <w:pStyle w:val="TOC1"/>
        <w:rPr>
          <w:rFonts w:asciiTheme="minorHAnsi" w:eastAsiaTheme="minorEastAsia" w:hAnsiTheme="minorHAnsi" w:cstheme="minorBidi"/>
          <w:noProof/>
          <w:lang w:eastAsia="bg-BG"/>
        </w:rPr>
      </w:pPr>
      <w:hyperlink w:anchor="_Toc43127721" w:history="1">
        <w:r>
          <w:rPr>
            <w:rStyle w:val="Hyperlink"/>
            <w:rFonts w:ascii="Times New Roman" w:hAnsi="Times New Roman"/>
            <w:noProof/>
          </w:rPr>
          <w:t>4.</w:t>
        </w:r>
        <w:r>
          <w:rPr>
            <w:rFonts w:asciiTheme="minorHAnsi" w:eastAsiaTheme="minorEastAsia" w:hAnsiTheme="minorHAnsi" w:cstheme="minorBidi"/>
            <w:noProof/>
            <w:lang w:eastAsia="bg-BG"/>
          </w:rPr>
          <w:tab/>
        </w:r>
        <w:r>
          <w:rPr>
            <w:rStyle w:val="Hyperlink"/>
            <w:rFonts w:ascii="Times New Roman" w:hAnsi="Times New Roman"/>
            <w:noProof/>
          </w:rPr>
          <w:t>ОТРАСЪЛЪТ ЗА НЕФТ И ГАЗ В КРАЙБРЕЖНИ ВОДИ В ЕВРОПЕЙСКИЯ СЪЮЗ</w:t>
        </w:r>
        <w:r>
          <w:rPr>
            <w:noProof/>
            <w:webHidden/>
          </w:rPr>
          <w:tab/>
        </w:r>
        <w:r>
          <w:rPr>
            <w:noProof/>
            <w:webHidden/>
          </w:rPr>
          <w:fldChar w:fldCharType="begin"/>
        </w:r>
        <w:r>
          <w:rPr>
            <w:noProof/>
            <w:webHidden/>
          </w:rPr>
          <w:instrText xml:space="preserve"> PAGEREF _Toc43127721 \h </w:instrText>
        </w:r>
        <w:r>
          <w:rPr>
            <w:noProof/>
            <w:webHidden/>
          </w:rPr>
        </w:r>
        <w:r>
          <w:rPr>
            <w:noProof/>
            <w:webHidden/>
          </w:rPr>
          <w:fldChar w:fldCharType="separate"/>
        </w:r>
        <w:r>
          <w:rPr>
            <w:noProof/>
            <w:webHidden/>
          </w:rPr>
          <w:t>5</w:t>
        </w:r>
        <w:r>
          <w:rPr>
            <w:noProof/>
            <w:webHidden/>
          </w:rPr>
          <w:fldChar w:fldCharType="end"/>
        </w:r>
      </w:hyperlink>
    </w:p>
    <w:p w:rsidR="00715827" w:rsidRDefault="005C4520">
      <w:pPr>
        <w:pStyle w:val="TOC2"/>
        <w:tabs>
          <w:tab w:val="right" w:leader="dot" w:pos="9736"/>
        </w:tabs>
        <w:rPr>
          <w:rFonts w:asciiTheme="minorHAnsi" w:eastAsiaTheme="minorEastAsia" w:hAnsiTheme="minorHAnsi" w:cstheme="minorBidi"/>
          <w:noProof/>
          <w:lang w:eastAsia="bg-BG"/>
        </w:rPr>
      </w:pPr>
      <w:hyperlink w:anchor="_Toc43127722" w:history="1">
        <w:r>
          <w:rPr>
            <w:rStyle w:val="Hyperlink"/>
            <w:rFonts w:ascii="Times New Roman" w:hAnsi="Times New Roman"/>
            <w:noProof/>
          </w:rPr>
          <w:t>4.1 Инсталации и добив</w:t>
        </w:r>
        <w:r>
          <w:rPr>
            <w:noProof/>
            <w:webHidden/>
          </w:rPr>
          <w:tab/>
        </w:r>
        <w:r>
          <w:rPr>
            <w:noProof/>
            <w:webHidden/>
          </w:rPr>
          <w:fldChar w:fldCharType="begin"/>
        </w:r>
        <w:r>
          <w:rPr>
            <w:noProof/>
            <w:webHidden/>
          </w:rPr>
          <w:instrText xml:space="preserve"> PAGEREF _Toc43127722 \h </w:instrText>
        </w:r>
        <w:r>
          <w:rPr>
            <w:noProof/>
            <w:webHidden/>
          </w:rPr>
        </w:r>
        <w:r>
          <w:rPr>
            <w:noProof/>
            <w:webHidden/>
          </w:rPr>
          <w:fldChar w:fldCharType="separate"/>
        </w:r>
        <w:r>
          <w:rPr>
            <w:noProof/>
            <w:webHidden/>
          </w:rPr>
          <w:t>5</w:t>
        </w:r>
        <w:r>
          <w:rPr>
            <w:noProof/>
            <w:webHidden/>
          </w:rPr>
          <w:fldChar w:fldCharType="end"/>
        </w:r>
      </w:hyperlink>
    </w:p>
    <w:p w:rsidR="00715827" w:rsidRDefault="005C4520">
      <w:pPr>
        <w:pStyle w:val="TOC2"/>
        <w:tabs>
          <w:tab w:val="right" w:leader="dot" w:pos="9736"/>
        </w:tabs>
        <w:rPr>
          <w:rFonts w:asciiTheme="minorHAnsi" w:eastAsiaTheme="minorEastAsia" w:hAnsiTheme="minorHAnsi" w:cstheme="minorBidi"/>
          <w:noProof/>
          <w:lang w:eastAsia="bg-BG"/>
        </w:rPr>
      </w:pPr>
      <w:hyperlink w:anchor="_Toc43127723" w:history="1">
        <w:r>
          <w:rPr>
            <w:rStyle w:val="Hyperlink"/>
            <w:rFonts w:ascii="Times New Roman" w:hAnsi="Times New Roman"/>
            <w:noProof/>
          </w:rPr>
          <w:t>4.2 Извъ</w:t>
        </w:r>
        <w:r>
          <w:rPr>
            <w:rStyle w:val="Hyperlink"/>
            <w:rFonts w:ascii="Times New Roman" w:hAnsi="Times New Roman"/>
            <w:noProof/>
          </w:rPr>
          <w:t>ршените в крайбрежни води инспекции, разследвания, действия по изпълнението и регулаторната рамка</w:t>
        </w:r>
        <w:r>
          <w:rPr>
            <w:noProof/>
            <w:webHidden/>
          </w:rPr>
          <w:tab/>
        </w:r>
        <w:r>
          <w:rPr>
            <w:noProof/>
            <w:webHidden/>
          </w:rPr>
          <w:fldChar w:fldCharType="begin"/>
        </w:r>
        <w:r>
          <w:rPr>
            <w:noProof/>
            <w:webHidden/>
          </w:rPr>
          <w:instrText xml:space="preserve"> PAGEREF _Toc43127723 \h </w:instrText>
        </w:r>
        <w:r>
          <w:rPr>
            <w:noProof/>
            <w:webHidden/>
          </w:rPr>
        </w:r>
        <w:r>
          <w:rPr>
            <w:noProof/>
            <w:webHidden/>
          </w:rPr>
          <w:fldChar w:fldCharType="separate"/>
        </w:r>
        <w:r>
          <w:rPr>
            <w:noProof/>
            <w:webHidden/>
          </w:rPr>
          <w:t>10</w:t>
        </w:r>
        <w:r>
          <w:rPr>
            <w:noProof/>
            <w:webHidden/>
          </w:rPr>
          <w:fldChar w:fldCharType="end"/>
        </w:r>
      </w:hyperlink>
    </w:p>
    <w:p w:rsidR="00715827" w:rsidRDefault="005C4520">
      <w:pPr>
        <w:pStyle w:val="TOC1"/>
        <w:rPr>
          <w:rFonts w:asciiTheme="minorHAnsi" w:eastAsiaTheme="minorEastAsia" w:hAnsiTheme="minorHAnsi" w:cstheme="minorBidi"/>
          <w:noProof/>
          <w:lang w:eastAsia="bg-BG"/>
        </w:rPr>
      </w:pPr>
      <w:hyperlink w:anchor="_Toc43127724" w:history="1">
        <w:r>
          <w:rPr>
            <w:rStyle w:val="Hyperlink"/>
            <w:rFonts w:ascii="Times New Roman" w:hAnsi="Times New Roman"/>
            <w:noProof/>
          </w:rPr>
          <w:t>5.</w:t>
        </w:r>
        <w:r>
          <w:rPr>
            <w:rFonts w:asciiTheme="minorHAnsi" w:eastAsiaTheme="minorEastAsia" w:hAnsiTheme="minorHAnsi" w:cstheme="minorBidi"/>
            <w:noProof/>
            <w:lang w:eastAsia="bg-BG"/>
          </w:rPr>
          <w:tab/>
        </w:r>
        <w:r>
          <w:rPr>
            <w:rStyle w:val="Hyperlink"/>
            <w:rFonts w:ascii="Times New Roman" w:hAnsi="Times New Roman"/>
            <w:noProof/>
          </w:rPr>
          <w:t>ДАННИ ЗА ИНЦИДЕНТИТЕ И ЗА РЕЗ</w:t>
        </w:r>
        <w:r>
          <w:rPr>
            <w:rStyle w:val="Hyperlink"/>
            <w:rFonts w:ascii="Times New Roman" w:hAnsi="Times New Roman"/>
            <w:noProof/>
          </w:rPr>
          <w:t>УЛТАТИТЕ ОТ СВЪРЗАНИТЕ С НЕФТ И ГАЗ ДЕЙНОСТИ В КРАЙБРЕЖНИ ВОДИ</w:t>
        </w:r>
        <w:r>
          <w:rPr>
            <w:noProof/>
            <w:webHidden/>
          </w:rPr>
          <w:tab/>
        </w:r>
        <w:r>
          <w:rPr>
            <w:noProof/>
            <w:webHidden/>
          </w:rPr>
          <w:fldChar w:fldCharType="begin"/>
        </w:r>
        <w:r>
          <w:rPr>
            <w:noProof/>
            <w:webHidden/>
          </w:rPr>
          <w:instrText xml:space="preserve"> PAGEREF _Toc43127724 \h </w:instrText>
        </w:r>
        <w:r>
          <w:rPr>
            <w:noProof/>
            <w:webHidden/>
          </w:rPr>
        </w:r>
        <w:r>
          <w:rPr>
            <w:noProof/>
            <w:webHidden/>
          </w:rPr>
          <w:fldChar w:fldCharType="separate"/>
        </w:r>
        <w:r>
          <w:rPr>
            <w:noProof/>
            <w:webHidden/>
          </w:rPr>
          <w:t>12</w:t>
        </w:r>
        <w:r>
          <w:rPr>
            <w:noProof/>
            <w:webHidden/>
          </w:rPr>
          <w:fldChar w:fldCharType="end"/>
        </w:r>
      </w:hyperlink>
    </w:p>
    <w:p w:rsidR="00715827" w:rsidRDefault="005C4520">
      <w:pPr>
        <w:pStyle w:val="TOC1"/>
        <w:rPr>
          <w:rFonts w:asciiTheme="minorHAnsi" w:eastAsiaTheme="minorEastAsia" w:hAnsiTheme="minorHAnsi" w:cstheme="minorBidi"/>
          <w:noProof/>
          <w:lang w:eastAsia="bg-BG"/>
        </w:rPr>
      </w:pPr>
      <w:hyperlink w:anchor="_Toc43127725" w:history="1">
        <w:r>
          <w:rPr>
            <w:rStyle w:val="Hyperlink"/>
            <w:rFonts w:ascii="Times New Roman" w:hAnsi="Times New Roman"/>
            <w:noProof/>
          </w:rPr>
          <w:t>6.</w:t>
        </w:r>
        <w:r>
          <w:rPr>
            <w:rFonts w:asciiTheme="minorHAnsi" w:eastAsiaTheme="minorEastAsia" w:hAnsiTheme="minorHAnsi" w:cstheme="minorBidi"/>
            <w:noProof/>
            <w:lang w:eastAsia="bg-BG"/>
          </w:rPr>
          <w:tab/>
        </w:r>
        <w:r>
          <w:rPr>
            <w:rStyle w:val="Hyperlink"/>
            <w:rFonts w:ascii="Times New Roman" w:hAnsi="Times New Roman"/>
            <w:noProof/>
          </w:rPr>
          <w:t>ЗАКЛЮЧЕНИЯ</w:t>
        </w:r>
        <w:r>
          <w:rPr>
            <w:noProof/>
            <w:webHidden/>
          </w:rPr>
          <w:tab/>
        </w:r>
        <w:r>
          <w:rPr>
            <w:noProof/>
            <w:webHidden/>
          </w:rPr>
          <w:fldChar w:fldCharType="begin"/>
        </w:r>
        <w:r>
          <w:rPr>
            <w:noProof/>
            <w:webHidden/>
          </w:rPr>
          <w:instrText xml:space="preserve"> PAGEREF _Toc43127725 \h </w:instrText>
        </w:r>
        <w:r>
          <w:rPr>
            <w:noProof/>
            <w:webHidden/>
          </w:rPr>
        </w:r>
        <w:r>
          <w:rPr>
            <w:noProof/>
            <w:webHidden/>
          </w:rPr>
          <w:fldChar w:fldCharType="separate"/>
        </w:r>
        <w:r>
          <w:rPr>
            <w:noProof/>
            <w:webHidden/>
          </w:rPr>
          <w:t>14</w:t>
        </w:r>
        <w:r>
          <w:rPr>
            <w:noProof/>
            <w:webHidden/>
          </w:rPr>
          <w:fldChar w:fldCharType="end"/>
        </w:r>
      </w:hyperlink>
    </w:p>
    <w:p w:rsidR="00715827" w:rsidRDefault="005C4520">
      <w:pPr>
        <w:pStyle w:val="TOC1"/>
        <w:rPr>
          <w:rFonts w:ascii="Times New Roman" w:hAnsi="Times New Roman"/>
          <w:noProof/>
        </w:rPr>
        <w:sectPr w:rsidR="00715827">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20" w:footer="720" w:gutter="0"/>
          <w:cols w:space="720"/>
          <w:docGrid w:linePitch="360"/>
        </w:sectPr>
      </w:pPr>
      <w:r>
        <w:rPr>
          <w:rFonts w:ascii="Times New Roman" w:hAnsi="Times New Roman"/>
          <w:b/>
          <w:bCs/>
          <w:noProof/>
        </w:rPr>
        <w:fldChar w:fldCharType="end"/>
      </w:r>
    </w:p>
    <w:p w:rsidR="00715827" w:rsidRDefault="005C4520">
      <w:pPr>
        <w:pStyle w:val="Heading1"/>
        <w:rPr>
          <w:rFonts w:ascii="Times New Roman" w:hAnsi="Times New Roman"/>
        </w:rPr>
      </w:pPr>
      <w:bookmarkStart w:id="2" w:name="_Toc43127718"/>
      <w:r>
        <w:rPr>
          <w:rFonts w:ascii="Times New Roman" w:hAnsi="Times New Roman"/>
        </w:rPr>
        <w:lastRenderedPageBreak/>
        <w:t>1.</w:t>
      </w:r>
      <w:r>
        <w:tab/>
      </w:r>
      <w:r>
        <w:rPr>
          <w:rFonts w:ascii="Times New Roman" w:hAnsi="Times New Roman"/>
        </w:rPr>
        <w:t>ВЪВЕДЕНИЕ</w:t>
      </w:r>
      <w:bookmarkEnd w:id="2"/>
    </w:p>
    <w:p w:rsidR="00715827" w:rsidRDefault="005C4520">
      <w:pPr>
        <w:jc w:val="both"/>
        <w:rPr>
          <w:rFonts w:ascii="Times New Roman" w:hAnsi="Times New Roman"/>
          <w:noProof/>
          <w:sz w:val="24"/>
          <w:szCs w:val="24"/>
        </w:rPr>
      </w:pPr>
      <w:r>
        <w:rPr>
          <w:rFonts w:ascii="Times New Roman" w:hAnsi="Times New Roman"/>
          <w:noProof/>
          <w:sz w:val="24"/>
          <w:szCs w:val="24"/>
        </w:rPr>
        <w:t xml:space="preserve">Вследствие на предходните доклади за 2016 г. и 2017 г., настоящият доклад на Европейската комисия обхваща безопасността на </w:t>
      </w:r>
      <w:r>
        <w:rPr>
          <w:rFonts w:ascii="Times New Roman" w:hAnsi="Times New Roman"/>
          <w:noProof/>
          <w:sz w:val="24"/>
          <w:szCs w:val="24"/>
        </w:rPr>
        <w:t>свързаните с нефт и газ дейности в крайбрежни води в Европейския съюз (ЕС) през 2018 г.</w:t>
      </w:r>
    </w:p>
    <w:p w:rsidR="00715827" w:rsidRDefault="005C4520">
      <w:pPr>
        <w:jc w:val="both"/>
        <w:rPr>
          <w:rFonts w:ascii="Times New Roman" w:hAnsi="Times New Roman"/>
          <w:noProof/>
          <w:sz w:val="24"/>
          <w:szCs w:val="24"/>
        </w:rPr>
      </w:pPr>
      <w:r>
        <w:rPr>
          <w:rFonts w:ascii="Times New Roman" w:hAnsi="Times New Roman"/>
          <w:noProof/>
          <w:sz w:val="24"/>
          <w:szCs w:val="24"/>
        </w:rPr>
        <w:t>Правното основание за настоящия доклад е Директива 2013/30/ЕС на Европейския парламент и на Съвета</w:t>
      </w:r>
      <w:r>
        <w:rPr>
          <w:rStyle w:val="FootnoteReference"/>
          <w:rFonts w:ascii="Times New Roman" w:hAnsi="Times New Roman"/>
          <w:noProof/>
          <w:sz w:val="24"/>
          <w:szCs w:val="24"/>
        </w:rPr>
        <w:footnoteReference w:id="1"/>
      </w:r>
      <w:r>
        <w:rPr>
          <w:rFonts w:ascii="Times New Roman" w:hAnsi="Times New Roman"/>
          <w:noProof/>
          <w:sz w:val="24"/>
          <w:szCs w:val="24"/>
        </w:rPr>
        <w:t xml:space="preserve"> от 12 юни 2013 г.</w:t>
      </w:r>
      <w:r>
        <w:rPr>
          <w:rFonts w:ascii="Times New Roman" w:hAnsi="Times New Roman"/>
          <w:noProof/>
        </w:rPr>
        <w:t xml:space="preserve"> </w:t>
      </w:r>
      <w:r>
        <w:rPr>
          <w:rFonts w:ascii="Times New Roman" w:hAnsi="Times New Roman"/>
          <w:noProof/>
          <w:sz w:val="24"/>
          <w:szCs w:val="24"/>
        </w:rPr>
        <w:t>относно безопасността на свързаните с нефт и газ д</w:t>
      </w:r>
      <w:r>
        <w:rPr>
          <w:rFonts w:ascii="Times New Roman" w:hAnsi="Times New Roman"/>
          <w:noProof/>
          <w:sz w:val="24"/>
          <w:szCs w:val="24"/>
        </w:rPr>
        <w:t>ейности в крайбрежни води и за изменение на Директива 2004/35/ЕО („Директива за безопасността в крайбрежни води“). Тези законодателни актове имат за цел постигането на високо равнище на безопасност на свързаните с нефт и газ дейности в крайбрежни води в по</w:t>
      </w:r>
      <w:r>
        <w:rPr>
          <w:rFonts w:ascii="Times New Roman" w:hAnsi="Times New Roman"/>
          <w:noProof/>
          <w:sz w:val="24"/>
          <w:szCs w:val="24"/>
        </w:rPr>
        <w:t>лза на: работниците; околната среда; платформите и оборудването за крайбрежни дейности; и икономически дейности, като например риболов и туризъм. Разпоредбите на директивата, приложени от държавите членки, ще помогнат за: i) предотвратяване на големи авари</w:t>
      </w:r>
      <w:r>
        <w:rPr>
          <w:rFonts w:ascii="Times New Roman" w:hAnsi="Times New Roman"/>
          <w:noProof/>
          <w:sz w:val="24"/>
          <w:szCs w:val="24"/>
        </w:rPr>
        <w:t>и; ii) намаляване на броя на инцидентите; и iii) осигуряване на ефективни последващи действия с цел да се ограничат последиците от аварии и инциденти.</w:t>
      </w:r>
    </w:p>
    <w:p w:rsidR="00715827" w:rsidRDefault="005C4520">
      <w:pPr>
        <w:jc w:val="both"/>
        <w:rPr>
          <w:rFonts w:ascii="Times New Roman" w:hAnsi="Times New Roman"/>
          <w:noProof/>
          <w:sz w:val="24"/>
          <w:szCs w:val="24"/>
        </w:rPr>
      </w:pPr>
      <w:r>
        <w:rPr>
          <w:rFonts w:ascii="Times New Roman" w:hAnsi="Times New Roman"/>
          <w:noProof/>
          <w:sz w:val="24"/>
          <w:szCs w:val="24"/>
        </w:rPr>
        <w:t>Както и в предходните доклади, целта на настоящия годишен доклад е: i) да бъдат предоставени данни относн</w:t>
      </w:r>
      <w:r>
        <w:rPr>
          <w:rFonts w:ascii="Times New Roman" w:hAnsi="Times New Roman"/>
          <w:noProof/>
          <w:sz w:val="24"/>
          <w:szCs w:val="24"/>
        </w:rPr>
        <w:t>о броя и вида на инсталациите в ЕС; и ii) да се даде информация относно инциденти, както и оценка на резултатите в областта на безопасността на свързаните с нефт и газ дейности в крайбрежни води. С всеки допълнителен доклад анализът на тенденциите става вс</w:t>
      </w:r>
      <w:r>
        <w:rPr>
          <w:rFonts w:ascii="Times New Roman" w:hAnsi="Times New Roman"/>
          <w:noProof/>
          <w:sz w:val="24"/>
          <w:szCs w:val="24"/>
        </w:rPr>
        <w:t>е по-изчерпателен. Освен това поредицата от годишни доклади служи като база данни за резултатите в областта на безопасността при свързаните с нефт и газ дейности в крайбрежни води на държавите членки.</w:t>
      </w:r>
    </w:p>
    <w:p w:rsidR="00715827" w:rsidRDefault="005C4520">
      <w:pPr>
        <w:jc w:val="both"/>
        <w:rPr>
          <w:rFonts w:ascii="Times New Roman" w:hAnsi="Times New Roman"/>
          <w:noProof/>
          <w:sz w:val="24"/>
          <w:szCs w:val="24"/>
        </w:rPr>
      </w:pPr>
      <w:r>
        <w:rPr>
          <w:rFonts w:ascii="Times New Roman" w:hAnsi="Times New Roman"/>
          <w:noProof/>
          <w:sz w:val="24"/>
          <w:szCs w:val="24"/>
        </w:rPr>
        <w:t>Настоящият доклад е изготвен въз основа на годишни докл</w:t>
      </w:r>
      <w:r>
        <w:rPr>
          <w:rFonts w:ascii="Times New Roman" w:hAnsi="Times New Roman"/>
          <w:noProof/>
          <w:sz w:val="24"/>
          <w:szCs w:val="24"/>
        </w:rPr>
        <w:t>ади и данни, предоставени от държавите членки съгласно изискванията на Директивата за безопасността в крайбрежни води. Комисията получи данни от България, Хърватия, Кипър, Дания, Германия, Франция, Гърция, Ирландия, Италия, Нидерландия, Полша, Румъния, Исп</w:t>
      </w:r>
      <w:r>
        <w:rPr>
          <w:rFonts w:ascii="Times New Roman" w:hAnsi="Times New Roman"/>
          <w:noProof/>
          <w:sz w:val="24"/>
          <w:szCs w:val="24"/>
        </w:rPr>
        <w:t>ания и Обединеното кралство, което през 2018 г. все още бе член на Европейския съюз. По-голямата част от инсталациите са разположени в Северно море и Атлантическия океан (380 инсталации), а 166 инсталации — в Средиземно море, 8 — в Черно море и 2 — в Балти</w:t>
      </w:r>
      <w:r>
        <w:rPr>
          <w:rFonts w:ascii="Times New Roman" w:hAnsi="Times New Roman"/>
          <w:noProof/>
          <w:sz w:val="24"/>
          <w:szCs w:val="24"/>
        </w:rPr>
        <w:t>йско море.</w:t>
      </w:r>
    </w:p>
    <w:p w:rsidR="00715827" w:rsidRDefault="005C4520">
      <w:pPr>
        <w:jc w:val="both"/>
        <w:rPr>
          <w:rFonts w:ascii="Times New Roman" w:hAnsi="Times New Roman"/>
          <w:noProof/>
          <w:sz w:val="24"/>
          <w:szCs w:val="24"/>
        </w:rPr>
      </w:pPr>
      <w:r>
        <w:rPr>
          <w:rFonts w:ascii="Times New Roman" w:hAnsi="Times New Roman"/>
          <w:noProof/>
          <w:sz w:val="24"/>
          <w:szCs w:val="24"/>
        </w:rPr>
        <w:t>През 2018 г. компетентните органи на държавите членки са инспектирали 318 инсталации в крайбрежни води на териториите под своя юрисдикция. Вследствие на определени инциденти три държави членки (Обединеното кралство, Дания и Нидерландия) са прове</w:t>
      </w:r>
      <w:r>
        <w:rPr>
          <w:rFonts w:ascii="Times New Roman" w:hAnsi="Times New Roman"/>
          <w:noProof/>
          <w:sz w:val="24"/>
          <w:szCs w:val="24"/>
        </w:rPr>
        <w:t>ли разследвания през периода на докладване. Обединеното кралство е провело 41 разследвания във връзка със сигнали за безопасността и околната среда и 5 разследвания във връзка с големи аварии. Дания е извършила 3 разследвания във връзка със сигнали за безо</w:t>
      </w:r>
      <w:r>
        <w:rPr>
          <w:rFonts w:ascii="Times New Roman" w:hAnsi="Times New Roman"/>
          <w:noProof/>
          <w:sz w:val="24"/>
          <w:szCs w:val="24"/>
        </w:rPr>
        <w:t>пасността и околната среда (липса на разследвания във връзка с големи аварии), а Нидерландия е извършила едно разследване във връзка с голяма авария (липса на разследвания във връзка със сигнали за безопасността и околната среда).</w:t>
      </w:r>
    </w:p>
    <w:p w:rsidR="00715827" w:rsidRDefault="005C4520">
      <w:pPr>
        <w:jc w:val="both"/>
        <w:rPr>
          <w:rFonts w:ascii="Times New Roman" w:hAnsi="Times New Roman"/>
          <w:noProof/>
          <w:sz w:val="24"/>
          <w:szCs w:val="24"/>
        </w:rPr>
      </w:pPr>
      <w:r>
        <w:rPr>
          <w:rFonts w:ascii="Times New Roman" w:hAnsi="Times New Roman"/>
          <w:noProof/>
          <w:sz w:val="24"/>
          <w:szCs w:val="24"/>
        </w:rPr>
        <w:t xml:space="preserve">Данните, предоставени от </w:t>
      </w:r>
      <w:r>
        <w:rPr>
          <w:rFonts w:ascii="Times New Roman" w:hAnsi="Times New Roman"/>
          <w:noProof/>
          <w:sz w:val="24"/>
          <w:szCs w:val="24"/>
        </w:rPr>
        <w:t>държавите членки, по-специално относно броя и тежестта на докладваните аварии, в съответствие с броя на инсталациите, показват, че има значимо по-слабо ниво на безопасност в отрасъла за нефт и газ в европейските крайбрежни води в сравнение с предходните дв</w:t>
      </w:r>
      <w:r>
        <w:rPr>
          <w:rFonts w:ascii="Times New Roman" w:hAnsi="Times New Roman"/>
          <w:noProof/>
          <w:sz w:val="24"/>
          <w:szCs w:val="24"/>
        </w:rPr>
        <w:t>е години, което изисква последващи действия от страна на компетентните органи на държавите членки.</w:t>
      </w:r>
    </w:p>
    <w:p w:rsidR="00715827" w:rsidRDefault="00715827">
      <w:pPr>
        <w:jc w:val="both"/>
        <w:rPr>
          <w:rFonts w:ascii="Times New Roman" w:hAnsi="Times New Roman"/>
          <w:noProof/>
          <w:sz w:val="24"/>
          <w:szCs w:val="24"/>
        </w:rPr>
      </w:pPr>
    </w:p>
    <w:p w:rsidR="00715827" w:rsidRDefault="005C4520">
      <w:pPr>
        <w:pStyle w:val="Heading1"/>
        <w:rPr>
          <w:rFonts w:ascii="Times New Roman" w:hAnsi="Times New Roman"/>
        </w:rPr>
      </w:pPr>
      <w:bookmarkStart w:id="3" w:name="_Toc43127719"/>
      <w:r>
        <w:rPr>
          <w:rFonts w:ascii="Times New Roman" w:hAnsi="Times New Roman"/>
        </w:rPr>
        <w:t>2.</w:t>
      </w:r>
      <w:r>
        <w:tab/>
      </w:r>
      <w:r>
        <w:rPr>
          <w:rFonts w:ascii="Times New Roman" w:hAnsi="Times New Roman"/>
        </w:rPr>
        <w:t>ПРАВНО ОСНОВАНИЕ</w:t>
      </w:r>
      <w:bookmarkEnd w:id="3"/>
    </w:p>
    <w:p w:rsidR="00715827" w:rsidRDefault="005C4520">
      <w:pPr>
        <w:jc w:val="both"/>
        <w:rPr>
          <w:rFonts w:ascii="Times New Roman" w:hAnsi="Times New Roman"/>
          <w:noProof/>
          <w:sz w:val="24"/>
          <w:szCs w:val="24"/>
        </w:rPr>
      </w:pPr>
      <w:r>
        <w:rPr>
          <w:rFonts w:ascii="Times New Roman" w:hAnsi="Times New Roman"/>
          <w:noProof/>
          <w:sz w:val="24"/>
          <w:szCs w:val="24"/>
        </w:rPr>
        <w:t>В съответствие с член 25 от Директивата за безопасността в крайбрежни води от Комисията се изисква да публикува годишен доклад относно б</w:t>
      </w:r>
      <w:r>
        <w:rPr>
          <w:rFonts w:ascii="Times New Roman" w:hAnsi="Times New Roman"/>
          <w:noProof/>
          <w:sz w:val="24"/>
          <w:szCs w:val="24"/>
        </w:rPr>
        <w:t>езопасността и въздействието върху околната среда на свързаните с нефт и газ дейности в крайбрежни води въз основа на информацията, докладвана от държавите членки. Държавите членки трябва до 1 юни всяка година да представят на Комисията годишен доклад, съд</w:t>
      </w:r>
      <w:r>
        <w:rPr>
          <w:rFonts w:ascii="Times New Roman" w:hAnsi="Times New Roman"/>
          <w:noProof/>
          <w:sz w:val="24"/>
          <w:szCs w:val="24"/>
        </w:rPr>
        <w:t>ържащ информацията, посочена в приложение IX (точка 3) към Директивата за безопасността в крайбрежни води.</w:t>
      </w:r>
    </w:p>
    <w:p w:rsidR="00715827" w:rsidRDefault="005C4520">
      <w:pPr>
        <w:jc w:val="both"/>
        <w:rPr>
          <w:rFonts w:ascii="Times New Roman" w:hAnsi="Times New Roman"/>
          <w:noProof/>
          <w:sz w:val="24"/>
          <w:szCs w:val="24"/>
        </w:rPr>
      </w:pPr>
      <w:r>
        <w:rPr>
          <w:rFonts w:ascii="Times New Roman" w:hAnsi="Times New Roman"/>
          <w:noProof/>
          <w:sz w:val="24"/>
          <w:szCs w:val="24"/>
        </w:rPr>
        <w:t>Годишните доклади, които държавите членки представят съгласно член 25, следва да съдържат най-малко следната информация:</w:t>
      </w: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 xml:space="preserve">а) брой, възраст и </w:t>
      </w:r>
      <w:r>
        <w:rPr>
          <w:rFonts w:ascii="Times New Roman" w:hAnsi="Times New Roman"/>
          <w:noProof/>
          <w:sz w:val="24"/>
          <w:szCs w:val="24"/>
        </w:rPr>
        <w:t>местоположение на инсталациите;</w:t>
      </w: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б) брой и вид на извършените инспекции и разследвания в допълнение на действия по изпълнението или присъди;</w:t>
      </w: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в) информация за инциденти съгласно общата система за докладване, изисквана съгласно член 23;</w:t>
      </w: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г) всяко съществено из</w:t>
      </w:r>
      <w:r>
        <w:rPr>
          <w:rFonts w:ascii="Times New Roman" w:hAnsi="Times New Roman"/>
          <w:noProof/>
          <w:sz w:val="24"/>
          <w:szCs w:val="24"/>
        </w:rPr>
        <w:t>менение на регулаторната рамка на дейностите в крайбрежни води;</w:t>
      </w:r>
    </w:p>
    <w:p w:rsidR="00715827" w:rsidRDefault="005C4520">
      <w:pPr>
        <w:jc w:val="both"/>
        <w:rPr>
          <w:rFonts w:ascii="Times New Roman" w:hAnsi="Times New Roman"/>
          <w:noProof/>
          <w:sz w:val="24"/>
          <w:szCs w:val="24"/>
        </w:rPr>
      </w:pPr>
      <w:r>
        <w:rPr>
          <w:rFonts w:ascii="Times New Roman" w:hAnsi="Times New Roman"/>
          <w:noProof/>
          <w:sz w:val="24"/>
          <w:szCs w:val="24"/>
        </w:rPr>
        <w:t>д) резултатите от свързаните с нефт и газ дейности в крайбрежни води.</w:t>
      </w:r>
    </w:p>
    <w:p w:rsidR="00715827" w:rsidRDefault="005C4520">
      <w:pPr>
        <w:jc w:val="both"/>
        <w:rPr>
          <w:rFonts w:ascii="Times New Roman" w:hAnsi="Times New Roman"/>
          <w:noProof/>
          <w:sz w:val="24"/>
          <w:szCs w:val="24"/>
        </w:rPr>
      </w:pPr>
      <w:r>
        <w:rPr>
          <w:rFonts w:ascii="Times New Roman" w:hAnsi="Times New Roman"/>
          <w:noProof/>
          <w:sz w:val="24"/>
          <w:szCs w:val="24"/>
        </w:rPr>
        <w:t>Крайният срок, в който държавите членки трябва да публикуват изискваната информация, е 1 юни през годината, следваща перио</w:t>
      </w:r>
      <w:r>
        <w:rPr>
          <w:rFonts w:ascii="Times New Roman" w:hAnsi="Times New Roman"/>
          <w:noProof/>
          <w:sz w:val="24"/>
          <w:szCs w:val="24"/>
        </w:rPr>
        <w:t>да на докладване (например 1 юни 2019 г. за 2018 г.)</w:t>
      </w:r>
    </w:p>
    <w:p w:rsidR="00715827" w:rsidRDefault="005C4520">
      <w:pPr>
        <w:jc w:val="both"/>
        <w:rPr>
          <w:rFonts w:ascii="Times New Roman" w:hAnsi="Times New Roman"/>
          <w:noProof/>
          <w:sz w:val="24"/>
          <w:szCs w:val="24"/>
        </w:rPr>
      </w:pPr>
      <w:r>
        <w:rPr>
          <w:rFonts w:ascii="Times New Roman" w:hAnsi="Times New Roman"/>
          <w:noProof/>
          <w:sz w:val="24"/>
          <w:szCs w:val="24"/>
        </w:rPr>
        <w:t>Държавите членки трябва да използват общия формат, предвиден в Регламент за изпълнение (ЕС) № 1112/2014 на Комисията от 13 октомври 2014 г.</w:t>
      </w:r>
      <w:r>
        <w:rPr>
          <w:rStyle w:val="FootnoteReference"/>
          <w:rFonts w:ascii="Times New Roman" w:hAnsi="Times New Roman"/>
          <w:noProof/>
          <w:sz w:val="24"/>
          <w:szCs w:val="24"/>
        </w:rPr>
        <w:footnoteReference w:id="2"/>
      </w:r>
      <w:r>
        <w:rPr>
          <w:rFonts w:ascii="Times New Roman" w:hAnsi="Times New Roman"/>
          <w:noProof/>
          <w:sz w:val="24"/>
          <w:szCs w:val="24"/>
        </w:rPr>
        <w:t xml:space="preserve"> Този Регламент за изпълнение определя общ формат за споделяне </w:t>
      </w:r>
      <w:r>
        <w:rPr>
          <w:rFonts w:ascii="Times New Roman" w:hAnsi="Times New Roman"/>
          <w:noProof/>
          <w:sz w:val="24"/>
          <w:szCs w:val="24"/>
        </w:rPr>
        <w:t>на информация относно индикатори за големи опасности, което да се извършва от операторите и собствениците на нефтени и газови инсталации в крайбрежни води. В него се определя и общ формат, който държавите членки да използват при публикуването на информация</w:t>
      </w:r>
      <w:r>
        <w:rPr>
          <w:rFonts w:ascii="Times New Roman" w:hAnsi="Times New Roman"/>
          <w:noProof/>
          <w:sz w:val="24"/>
          <w:szCs w:val="24"/>
        </w:rPr>
        <w:t>та за индикаторите за големи опасности. Документ с насоки на Комисията</w:t>
      </w:r>
      <w:r>
        <w:rPr>
          <w:rStyle w:val="FootnoteReference"/>
          <w:rFonts w:ascii="Times New Roman" w:hAnsi="Times New Roman"/>
          <w:noProof/>
          <w:sz w:val="24"/>
          <w:szCs w:val="24"/>
        </w:rPr>
        <w:footnoteReference w:id="3"/>
      </w:r>
      <w:r>
        <w:rPr>
          <w:rFonts w:ascii="Times New Roman" w:hAnsi="Times New Roman"/>
          <w:noProof/>
          <w:sz w:val="24"/>
          <w:szCs w:val="24"/>
        </w:rPr>
        <w:t xml:space="preserve"> от 25 ноември 2015 г. предоставя допълнителна информация относно Регламента за изпълнение и пояснява как да се използва форматът за докладване.</w:t>
      </w:r>
    </w:p>
    <w:p w:rsidR="00715827" w:rsidRDefault="005C4520">
      <w:pPr>
        <w:pStyle w:val="Heading1"/>
        <w:ind w:left="720" w:hanging="720"/>
        <w:rPr>
          <w:rFonts w:ascii="Times New Roman" w:hAnsi="Times New Roman"/>
        </w:rPr>
      </w:pPr>
      <w:bookmarkStart w:id="4" w:name="_Toc43127720"/>
      <w:r>
        <w:rPr>
          <w:rFonts w:ascii="Times New Roman" w:hAnsi="Times New Roman"/>
        </w:rPr>
        <w:t>3.</w:t>
      </w:r>
      <w:r>
        <w:tab/>
      </w:r>
      <w:r>
        <w:rPr>
          <w:rFonts w:ascii="Times New Roman" w:hAnsi="Times New Roman"/>
        </w:rPr>
        <w:t xml:space="preserve">МЕТОДИКА И ИНФОРМАЦИЯ, ПОЛУЧЕНА ОТ </w:t>
      </w:r>
      <w:r>
        <w:rPr>
          <w:rFonts w:ascii="Times New Roman" w:hAnsi="Times New Roman"/>
        </w:rPr>
        <w:t>ДЪРЖАВИТЕ ЧЛЕНКИ</w:t>
      </w:r>
      <w:bookmarkEnd w:id="4"/>
    </w:p>
    <w:p w:rsidR="00715827" w:rsidRDefault="005C4520">
      <w:pPr>
        <w:jc w:val="both"/>
        <w:rPr>
          <w:rFonts w:ascii="Times New Roman" w:hAnsi="Times New Roman"/>
          <w:noProof/>
          <w:sz w:val="24"/>
          <w:szCs w:val="24"/>
        </w:rPr>
      </w:pPr>
      <w:r>
        <w:rPr>
          <w:rFonts w:ascii="Times New Roman" w:hAnsi="Times New Roman"/>
          <w:noProof/>
          <w:sz w:val="24"/>
          <w:szCs w:val="24"/>
        </w:rPr>
        <w:t>Съгласно приложение IX (точка 3) към Директивата за безопасността в крайбрежни води държавите членки са задължени да предоставят ясно определена информация относно инцидентите в своите отрасли на нефт и газ в крайбрежни води, като използва</w:t>
      </w:r>
      <w:r>
        <w:rPr>
          <w:rFonts w:ascii="Times New Roman" w:hAnsi="Times New Roman"/>
          <w:noProof/>
          <w:sz w:val="24"/>
          <w:szCs w:val="24"/>
        </w:rPr>
        <w:t>т образците, предвидени в Регламент за изпълнение (ЕС) № 1112/2014. Представените данни трябва да съдържат информация относно нефтените и газовите инсталации в крайбрежни води в ЕС, като например техния брой, вид, местоположение и възраст. В доклади от дър</w:t>
      </w:r>
      <w:r>
        <w:rPr>
          <w:rFonts w:ascii="Times New Roman" w:hAnsi="Times New Roman"/>
          <w:noProof/>
          <w:sz w:val="24"/>
          <w:szCs w:val="24"/>
        </w:rPr>
        <w:t>жавите членки трябва също така да се предоставя информация относно броя на: i) извършените в крайбрежни води инспекции, разследвания и действия по изпълнението; ii) инцидентите по категории; и iii) нараняванията.</w:t>
      </w:r>
    </w:p>
    <w:p w:rsidR="00715827" w:rsidRDefault="005C4520">
      <w:pPr>
        <w:jc w:val="both"/>
        <w:rPr>
          <w:rFonts w:ascii="Times New Roman" w:hAnsi="Times New Roman"/>
          <w:noProof/>
          <w:sz w:val="24"/>
          <w:szCs w:val="24"/>
        </w:rPr>
      </w:pPr>
      <w:r>
        <w:rPr>
          <w:rFonts w:ascii="Times New Roman" w:hAnsi="Times New Roman"/>
          <w:noProof/>
          <w:sz w:val="24"/>
          <w:szCs w:val="24"/>
        </w:rPr>
        <w:t>В допълнение към данните за отделните държа</w:t>
      </w:r>
      <w:r>
        <w:rPr>
          <w:rFonts w:ascii="Times New Roman" w:hAnsi="Times New Roman"/>
          <w:noProof/>
          <w:sz w:val="24"/>
          <w:szCs w:val="24"/>
        </w:rPr>
        <w:t xml:space="preserve">ви членки Комисията е оценила резултатите на регионите в крайбрежни води в областта на безопасността. За тази цел Комисията разглежда: i) Германия, Дания, Франция, Обединеното кралство, Ирландия и Нидерландия — като региона на Северно море и Атлантическия </w:t>
      </w:r>
      <w:r>
        <w:rPr>
          <w:rFonts w:ascii="Times New Roman" w:hAnsi="Times New Roman"/>
          <w:noProof/>
          <w:sz w:val="24"/>
          <w:szCs w:val="24"/>
        </w:rPr>
        <w:t>регион; ii) Испания, Гърция, Хърватия, Кипър, Италия и Малта — като региона на Средиземноморието; iii) България и Румъния — като региона на Черно море; и iv) Латвия и Полша — като региона на Балтийско море.</w:t>
      </w:r>
    </w:p>
    <w:p w:rsidR="00715827" w:rsidRDefault="005C4520">
      <w:pPr>
        <w:jc w:val="both"/>
        <w:rPr>
          <w:rFonts w:ascii="Times New Roman" w:hAnsi="Times New Roman"/>
          <w:noProof/>
          <w:sz w:val="24"/>
          <w:szCs w:val="24"/>
        </w:rPr>
      </w:pPr>
      <w:r>
        <w:rPr>
          <w:rFonts w:ascii="Times New Roman" w:hAnsi="Times New Roman"/>
          <w:noProof/>
          <w:sz w:val="24"/>
          <w:szCs w:val="24"/>
        </w:rPr>
        <w:t>За изготвянето на годишния доклад за 2018 г. Коми</w:t>
      </w:r>
      <w:r>
        <w:rPr>
          <w:rFonts w:ascii="Times New Roman" w:hAnsi="Times New Roman"/>
          <w:noProof/>
          <w:sz w:val="24"/>
          <w:szCs w:val="24"/>
        </w:rPr>
        <w:t xml:space="preserve">сията е използвала информация, предоставена от България, Хърватия, Кипър, Гърция, Франция, Нидерландия, Дания, Германия, Ирландия, Италия, Полша, Румъния, Испания и Обединеното кралство. Другите държави членки не са били активни в отрасъла за нефт и газ в </w:t>
      </w:r>
      <w:r>
        <w:rPr>
          <w:rFonts w:ascii="Times New Roman" w:hAnsi="Times New Roman"/>
          <w:noProof/>
          <w:sz w:val="24"/>
          <w:szCs w:val="24"/>
        </w:rPr>
        <w:t>крайбрежни води или не са предоставили относима информация към този доклад.</w:t>
      </w:r>
    </w:p>
    <w:p w:rsidR="00715827" w:rsidRDefault="005C4520">
      <w:pPr>
        <w:jc w:val="both"/>
        <w:rPr>
          <w:rFonts w:ascii="Times New Roman" w:hAnsi="Times New Roman"/>
          <w:noProof/>
          <w:sz w:val="24"/>
          <w:szCs w:val="24"/>
        </w:rPr>
      </w:pPr>
      <w:r>
        <w:rPr>
          <w:rFonts w:ascii="Times New Roman" w:hAnsi="Times New Roman"/>
          <w:noProof/>
          <w:sz w:val="24"/>
          <w:szCs w:val="24"/>
        </w:rPr>
        <w:t>Като се изключи Обединеното кралство, всички държави членки, които извършват свързани с нефт и газ дейности в крайбрежни води, са предоставили изчерпателни данни относно своите инс</w:t>
      </w:r>
      <w:r>
        <w:rPr>
          <w:rFonts w:ascii="Times New Roman" w:hAnsi="Times New Roman"/>
          <w:noProof/>
          <w:sz w:val="24"/>
          <w:szCs w:val="24"/>
        </w:rPr>
        <w:t xml:space="preserve">талации. Вместо това Обединеното кралство е ограничило частта от своя доклад до инсталациите, които подлежат на регулаторен преглед на документацията във връзка с оценката на риска (вж. също член 42, параграф 2 от Директивата за безопасността в крайбрежни </w:t>
      </w:r>
      <w:r>
        <w:rPr>
          <w:rFonts w:ascii="Times New Roman" w:hAnsi="Times New Roman"/>
          <w:noProof/>
          <w:sz w:val="24"/>
          <w:szCs w:val="24"/>
        </w:rPr>
        <w:t>води). Това означава, че информацията от Обединеното кралство относно разследванията, действията по изпълнението, данните за инциденти и резултатите в областта на безопасността от дейностите в крайбрежни води обхваща редица инсталации, чийто брой бе непрек</w:t>
      </w:r>
      <w:r>
        <w:rPr>
          <w:rFonts w:ascii="Times New Roman" w:hAnsi="Times New Roman"/>
          <w:noProof/>
          <w:sz w:val="24"/>
          <w:szCs w:val="24"/>
        </w:rPr>
        <w:t>ъснато увеличаван през първата половина на 2018 г. Увеличаването на броя на инсталациите започва през януари 2018 г. с прогнозен брой от 139 инсталации и към 19 юли 2018 г. се приключва с прогнозен брой от около 191 инсталации. Тази дата е краят на преходн</w:t>
      </w:r>
      <w:r>
        <w:rPr>
          <w:rFonts w:ascii="Times New Roman" w:hAnsi="Times New Roman"/>
          <w:noProof/>
          <w:sz w:val="24"/>
          <w:szCs w:val="24"/>
        </w:rPr>
        <w:t>ия период за всички инсталации.</w:t>
      </w:r>
    </w:p>
    <w:p w:rsidR="00715827" w:rsidRDefault="005C4520">
      <w:pPr>
        <w:pStyle w:val="Heading1"/>
        <w:ind w:left="720" w:hanging="720"/>
        <w:rPr>
          <w:rFonts w:ascii="Times New Roman" w:hAnsi="Times New Roman"/>
        </w:rPr>
      </w:pPr>
      <w:bookmarkStart w:id="5" w:name="_Toc43127721"/>
      <w:r>
        <w:rPr>
          <w:rFonts w:ascii="Times New Roman" w:hAnsi="Times New Roman"/>
        </w:rPr>
        <w:t>4.</w:t>
      </w:r>
      <w:r>
        <w:tab/>
      </w:r>
      <w:r>
        <w:rPr>
          <w:rFonts w:ascii="Times New Roman" w:hAnsi="Times New Roman"/>
        </w:rPr>
        <w:t>ОТРАСЪЛЪТ ЗА НЕФТ И ГАЗ В КРАЙБРЕЖНИ ВОДИ В ЕВРОПЕЙСКИЯ СЪЮЗ</w:t>
      </w:r>
      <w:bookmarkEnd w:id="5"/>
    </w:p>
    <w:p w:rsidR="00715827" w:rsidRDefault="005C4520">
      <w:pPr>
        <w:pStyle w:val="Heading2"/>
        <w:spacing w:after="120"/>
        <w:rPr>
          <w:rFonts w:ascii="Times New Roman" w:hAnsi="Times New Roman"/>
          <w:noProof/>
        </w:rPr>
      </w:pPr>
      <w:bookmarkStart w:id="6" w:name="_Toc43127722"/>
      <w:r>
        <w:rPr>
          <w:rFonts w:ascii="Times New Roman" w:hAnsi="Times New Roman"/>
          <w:noProof/>
        </w:rPr>
        <w:t>4.1 Инсталации и добив</w:t>
      </w:r>
      <w:bookmarkEnd w:id="6"/>
    </w:p>
    <w:p w:rsidR="00715827" w:rsidRDefault="005C4520">
      <w:pPr>
        <w:jc w:val="both"/>
        <w:rPr>
          <w:rFonts w:ascii="Times New Roman" w:hAnsi="Times New Roman"/>
          <w:noProof/>
          <w:sz w:val="24"/>
          <w:szCs w:val="24"/>
        </w:rPr>
      </w:pPr>
      <w:r>
        <w:rPr>
          <w:rFonts w:ascii="Times New Roman" w:hAnsi="Times New Roman"/>
          <w:noProof/>
          <w:sz w:val="24"/>
          <w:szCs w:val="24"/>
        </w:rPr>
        <w:t>По-голяма част от инсталациите</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в крайбрежни води на ЕС са разположени в Северно море (вж. таблица 1), по-специално в изключителните икон</w:t>
      </w:r>
      <w:r>
        <w:rPr>
          <w:rFonts w:ascii="Times New Roman" w:hAnsi="Times New Roman"/>
          <w:noProof/>
          <w:sz w:val="24"/>
          <w:szCs w:val="24"/>
        </w:rPr>
        <w:t>омически зони на Обединеното кралство и Нидерландия (приблизително 34 % и съответно 28 % от инсталациите във водите на ЕС). В Средиземноморието най-активната държава членка е Италия (25 % от всички инсталации във водите на ЕС), следвана от Хърватия. В реги</w:t>
      </w:r>
      <w:r>
        <w:rPr>
          <w:rFonts w:ascii="Times New Roman" w:hAnsi="Times New Roman"/>
          <w:noProof/>
          <w:sz w:val="24"/>
          <w:szCs w:val="24"/>
        </w:rPr>
        <w:t>она на Черно море отрасъл на нефт и газ в крайбрежни води е създаден в Румъния, докато България е продължила проучвателни дейности за въглеводороди в крайбрежни води, но разполагайки с една инсталация осигурява много ограничен добив. Според докладите, полу</w:t>
      </w:r>
      <w:r>
        <w:rPr>
          <w:rFonts w:ascii="Times New Roman" w:hAnsi="Times New Roman"/>
          <w:noProof/>
          <w:sz w:val="24"/>
          <w:szCs w:val="24"/>
        </w:rPr>
        <w:t>чени от държави членки с излаз на Балтийско море, в тази област единствено Полша има инсталации в крайбрежни води. През 2018 г. е докладвано за общо 556 добивни и недобивни инсталации във води на ЕС, тоест две повече отколкото през 2017 г. въпреки извеждан</w:t>
      </w:r>
      <w:r>
        <w:rPr>
          <w:rFonts w:ascii="Times New Roman" w:hAnsi="Times New Roman"/>
          <w:noProof/>
          <w:sz w:val="24"/>
          <w:szCs w:val="24"/>
        </w:rPr>
        <w:t>ето от експлоатация на редица инсталации</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rsidR="00715827" w:rsidRDefault="005C4520">
      <w:pPr>
        <w:spacing w:after="0" w:line="240" w:lineRule="auto"/>
        <w:rPr>
          <w:rFonts w:ascii="Times New Roman" w:hAnsi="Times New Roman"/>
          <w:noProof/>
          <w:sz w:val="24"/>
          <w:szCs w:val="24"/>
        </w:rPr>
      </w:pPr>
      <w:r>
        <w:rPr>
          <w:noProof/>
        </w:rPr>
        <w:br w:type="page"/>
      </w:r>
    </w:p>
    <w:p w:rsidR="00715827" w:rsidRDefault="00715827">
      <w:pPr>
        <w:jc w:val="both"/>
        <w:rPr>
          <w:rFonts w:ascii="Times New Roman" w:hAnsi="Times New Roman"/>
          <w:noProof/>
          <w:sz w:val="24"/>
          <w:szCs w:val="24"/>
        </w:rPr>
      </w:pPr>
    </w:p>
    <w:p w:rsidR="00715827" w:rsidRDefault="005C4520">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Стационарни инсталации към 1 януари 2018 г.: „Тип инсталация“, по регион и държава членка</w:t>
      </w:r>
    </w:p>
    <w:tbl>
      <w:tblPr>
        <w:tblStyle w:val="TableGrid"/>
        <w:tblW w:w="9167" w:type="dxa"/>
        <w:tblLook w:val="04A0" w:firstRow="1" w:lastRow="0" w:firstColumn="1" w:lastColumn="0" w:noHBand="0" w:noVBand="1"/>
      </w:tblPr>
      <w:tblGrid>
        <w:gridCol w:w="2376"/>
        <w:gridCol w:w="1985"/>
        <w:gridCol w:w="1002"/>
        <w:gridCol w:w="986"/>
        <w:gridCol w:w="1034"/>
        <w:gridCol w:w="804"/>
        <w:gridCol w:w="980"/>
      </w:tblGrid>
      <w:tr w:rsidR="00715827">
        <w:trPr>
          <w:trHeight w:val="300"/>
        </w:trPr>
        <w:tc>
          <w:tcPr>
            <w:tcW w:w="4361" w:type="dxa"/>
            <w:gridSpan w:val="2"/>
            <w:noWrap/>
            <w:hideMark/>
          </w:tcPr>
          <w:p w:rsidR="00715827" w:rsidRDefault="005C4520">
            <w:pPr>
              <w:rPr>
                <w:noProof/>
              </w:rPr>
            </w:pPr>
            <w:r>
              <w:rPr>
                <w:noProof/>
              </w:rPr>
              <w:t>Регион/Държава</w:t>
            </w:r>
          </w:p>
        </w:tc>
        <w:tc>
          <w:tcPr>
            <w:tcW w:w="4806" w:type="dxa"/>
            <w:gridSpan w:val="5"/>
            <w:noWrap/>
            <w:hideMark/>
          </w:tcPr>
          <w:p w:rsidR="00715827" w:rsidRDefault="005C4520">
            <w:pPr>
              <w:rPr>
                <w:noProof/>
              </w:rPr>
            </w:pPr>
            <w:r>
              <w:rPr>
                <w:noProof/>
              </w:rPr>
              <w:t>Тип инсталация (*)</w:t>
            </w:r>
          </w:p>
        </w:tc>
      </w:tr>
      <w:tr w:rsidR="00715827">
        <w:trPr>
          <w:trHeight w:val="300"/>
        </w:trPr>
        <w:tc>
          <w:tcPr>
            <w:tcW w:w="4361" w:type="dxa"/>
            <w:gridSpan w:val="2"/>
            <w:noWrap/>
            <w:hideMark/>
          </w:tcPr>
          <w:p w:rsidR="00715827" w:rsidRDefault="00715827">
            <w:pPr>
              <w:rPr>
                <w:noProof/>
              </w:rPr>
            </w:pPr>
          </w:p>
        </w:tc>
        <w:tc>
          <w:tcPr>
            <w:tcW w:w="1002" w:type="dxa"/>
            <w:noWrap/>
            <w:hideMark/>
          </w:tcPr>
          <w:p w:rsidR="00715827" w:rsidRDefault="005C4520">
            <w:pPr>
              <w:rPr>
                <w:noProof/>
              </w:rPr>
            </w:pPr>
            <w:r>
              <w:rPr>
                <w:noProof/>
              </w:rPr>
              <w:t>FMI</w:t>
            </w:r>
          </w:p>
        </w:tc>
        <w:tc>
          <w:tcPr>
            <w:tcW w:w="986" w:type="dxa"/>
            <w:noWrap/>
            <w:hideMark/>
          </w:tcPr>
          <w:p w:rsidR="00715827" w:rsidRDefault="005C4520">
            <w:pPr>
              <w:rPr>
                <w:noProof/>
              </w:rPr>
            </w:pPr>
            <w:r>
              <w:rPr>
                <w:noProof/>
              </w:rPr>
              <w:t>FNP</w:t>
            </w:r>
          </w:p>
        </w:tc>
        <w:tc>
          <w:tcPr>
            <w:tcW w:w="1034" w:type="dxa"/>
            <w:noWrap/>
            <w:hideMark/>
          </w:tcPr>
          <w:p w:rsidR="00715827" w:rsidRDefault="005C4520">
            <w:pPr>
              <w:rPr>
                <w:noProof/>
              </w:rPr>
            </w:pPr>
            <w:r>
              <w:rPr>
                <w:noProof/>
              </w:rPr>
              <w:t>FPI</w:t>
            </w:r>
          </w:p>
        </w:tc>
        <w:tc>
          <w:tcPr>
            <w:tcW w:w="804" w:type="dxa"/>
            <w:noWrap/>
            <w:hideMark/>
          </w:tcPr>
          <w:p w:rsidR="00715827" w:rsidRDefault="005C4520">
            <w:pPr>
              <w:rPr>
                <w:noProof/>
              </w:rPr>
            </w:pPr>
            <w:r>
              <w:rPr>
                <w:noProof/>
              </w:rPr>
              <w:t>NUI</w:t>
            </w:r>
          </w:p>
        </w:tc>
        <w:tc>
          <w:tcPr>
            <w:tcW w:w="980" w:type="dxa"/>
            <w:noWrap/>
            <w:hideMark/>
          </w:tcPr>
          <w:p w:rsidR="00715827" w:rsidRDefault="005C4520">
            <w:pPr>
              <w:rPr>
                <w:noProof/>
              </w:rPr>
            </w:pPr>
            <w:r>
              <w:rPr>
                <w:noProof/>
              </w:rPr>
              <w:t>Общо</w:t>
            </w:r>
          </w:p>
        </w:tc>
      </w:tr>
      <w:tr w:rsidR="00715827">
        <w:trPr>
          <w:trHeight w:val="300"/>
        </w:trPr>
        <w:tc>
          <w:tcPr>
            <w:tcW w:w="2376" w:type="dxa"/>
            <w:noWrap/>
            <w:hideMark/>
          </w:tcPr>
          <w:p w:rsidR="00715827" w:rsidRDefault="005C4520">
            <w:pPr>
              <w:rPr>
                <w:noProof/>
              </w:rPr>
            </w:pPr>
            <w:r>
              <w:rPr>
                <w:noProof/>
              </w:rPr>
              <w:t>Балтийско море</w:t>
            </w:r>
          </w:p>
        </w:tc>
        <w:tc>
          <w:tcPr>
            <w:tcW w:w="1985" w:type="dxa"/>
            <w:noWrap/>
            <w:hideMark/>
          </w:tcPr>
          <w:p w:rsidR="00715827" w:rsidRDefault="00715827">
            <w:pPr>
              <w:rPr>
                <w:noProof/>
              </w:rPr>
            </w:pPr>
          </w:p>
        </w:tc>
        <w:tc>
          <w:tcPr>
            <w:tcW w:w="1002" w:type="dxa"/>
            <w:noWrap/>
            <w:hideMark/>
          </w:tcPr>
          <w:p w:rsidR="00715827" w:rsidRDefault="005C4520">
            <w:pPr>
              <w:rPr>
                <w:noProof/>
              </w:rPr>
            </w:pPr>
            <w:r>
              <w:rPr>
                <w:noProof/>
              </w:rPr>
              <w:t>1</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w:t>
            </w:r>
          </w:p>
        </w:tc>
        <w:tc>
          <w:tcPr>
            <w:tcW w:w="980" w:type="dxa"/>
            <w:noWrap/>
            <w:hideMark/>
          </w:tcPr>
          <w:p w:rsidR="00715827" w:rsidRDefault="005C4520">
            <w:pPr>
              <w:rPr>
                <w:noProof/>
              </w:rPr>
            </w:pPr>
            <w:r>
              <w:rPr>
                <w:noProof/>
              </w:rPr>
              <w:t>2</w:t>
            </w:r>
          </w:p>
        </w:tc>
      </w:tr>
      <w:tr w:rsidR="00715827">
        <w:trPr>
          <w:trHeight w:val="300"/>
        </w:trPr>
        <w:tc>
          <w:tcPr>
            <w:tcW w:w="2376" w:type="dxa"/>
            <w:noWrap/>
            <w:hideMark/>
          </w:tcPr>
          <w:p w:rsidR="00715827" w:rsidRDefault="00715827">
            <w:pPr>
              <w:rPr>
                <w:noProof/>
              </w:rPr>
            </w:pPr>
          </w:p>
        </w:tc>
        <w:tc>
          <w:tcPr>
            <w:tcW w:w="1985" w:type="dxa"/>
            <w:noWrap/>
            <w:hideMark/>
          </w:tcPr>
          <w:p w:rsidR="00715827" w:rsidRDefault="005C4520">
            <w:pPr>
              <w:rPr>
                <w:noProof/>
              </w:rPr>
            </w:pPr>
            <w:r>
              <w:rPr>
                <w:noProof/>
              </w:rPr>
              <w:t>Полша</w:t>
            </w:r>
          </w:p>
        </w:tc>
        <w:tc>
          <w:tcPr>
            <w:tcW w:w="1002" w:type="dxa"/>
            <w:noWrap/>
            <w:hideMark/>
          </w:tcPr>
          <w:p w:rsidR="00715827" w:rsidRDefault="005C4520">
            <w:pPr>
              <w:rPr>
                <w:noProof/>
              </w:rPr>
            </w:pPr>
            <w:r>
              <w:rPr>
                <w:noProof/>
              </w:rPr>
              <w:t>1</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w:t>
            </w:r>
          </w:p>
        </w:tc>
        <w:tc>
          <w:tcPr>
            <w:tcW w:w="980" w:type="dxa"/>
            <w:noWrap/>
            <w:hideMark/>
          </w:tcPr>
          <w:p w:rsidR="00715827" w:rsidRDefault="005C4520">
            <w:pPr>
              <w:rPr>
                <w:noProof/>
              </w:rPr>
            </w:pPr>
            <w:r>
              <w:rPr>
                <w:noProof/>
              </w:rPr>
              <w:t>2</w:t>
            </w:r>
          </w:p>
        </w:tc>
      </w:tr>
      <w:tr w:rsidR="00715827">
        <w:trPr>
          <w:trHeight w:val="300"/>
        </w:trPr>
        <w:tc>
          <w:tcPr>
            <w:tcW w:w="2376" w:type="dxa"/>
            <w:noWrap/>
          </w:tcPr>
          <w:p w:rsidR="00715827" w:rsidRDefault="005C4520">
            <w:pPr>
              <w:rPr>
                <w:noProof/>
              </w:rPr>
            </w:pPr>
            <w:r>
              <w:rPr>
                <w:noProof/>
              </w:rPr>
              <w:t>Черно море</w:t>
            </w:r>
          </w:p>
        </w:tc>
        <w:tc>
          <w:tcPr>
            <w:tcW w:w="1985" w:type="dxa"/>
            <w:noWrap/>
          </w:tcPr>
          <w:p w:rsidR="00715827" w:rsidRDefault="00715827">
            <w:pPr>
              <w:rPr>
                <w:noProof/>
              </w:rPr>
            </w:pPr>
          </w:p>
        </w:tc>
        <w:tc>
          <w:tcPr>
            <w:tcW w:w="1002" w:type="dxa"/>
            <w:noWrap/>
          </w:tcPr>
          <w:p w:rsidR="00715827" w:rsidRDefault="005C4520">
            <w:pPr>
              <w:rPr>
                <w:noProof/>
              </w:rPr>
            </w:pPr>
            <w:r>
              <w:rPr>
                <w:noProof/>
              </w:rPr>
              <w:t>7</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w:t>
            </w:r>
          </w:p>
        </w:tc>
        <w:tc>
          <w:tcPr>
            <w:tcW w:w="980" w:type="dxa"/>
            <w:noWrap/>
          </w:tcPr>
          <w:p w:rsidR="00715827" w:rsidRDefault="005C4520">
            <w:pPr>
              <w:rPr>
                <w:noProof/>
              </w:rPr>
            </w:pPr>
            <w:r>
              <w:rPr>
                <w:noProof/>
              </w:rPr>
              <w:t>8</w:t>
            </w:r>
          </w:p>
        </w:tc>
      </w:tr>
      <w:tr w:rsidR="00715827">
        <w:trPr>
          <w:trHeight w:val="300"/>
        </w:trPr>
        <w:tc>
          <w:tcPr>
            <w:tcW w:w="2376" w:type="dxa"/>
            <w:noWrap/>
          </w:tcPr>
          <w:p w:rsidR="00715827" w:rsidRDefault="00715827">
            <w:pPr>
              <w:rPr>
                <w:noProof/>
              </w:rPr>
            </w:pPr>
          </w:p>
        </w:tc>
        <w:tc>
          <w:tcPr>
            <w:tcW w:w="1985" w:type="dxa"/>
            <w:noWrap/>
          </w:tcPr>
          <w:p w:rsidR="00715827" w:rsidRDefault="005C4520">
            <w:pPr>
              <w:rPr>
                <w:noProof/>
              </w:rPr>
            </w:pPr>
            <w:r>
              <w:rPr>
                <w:noProof/>
              </w:rPr>
              <w:t>България</w:t>
            </w:r>
          </w:p>
        </w:tc>
        <w:tc>
          <w:tcPr>
            <w:tcW w:w="1002" w:type="dxa"/>
            <w:noWrap/>
          </w:tcPr>
          <w:p w:rsidR="00715827" w:rsidRDefault="005C4520">
            <w:pPr>
              <w:rPr>
                <w:noProof/>
              </w:rPr>
            </w:pPr>
            <w:r>
              <w:rPr>
                <w:noProof/>
              </w:rPr>
              <w:t>0</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w:t>
            </w:r>
          </w:p>
        </w:tc>
        <w:tc>
          <w:tcPr>
            <w:tcW w:w="980" w:type="dxa"/>
            <w:noWrap/>
          </w:tcPr>
          <w:p w:rsidR="00715827" w:rsidRDefault="005C4520">
            <w:pPr>
              <w:rPr>
                <w:noProof/>
              </w:rPr>
            </w:pPr>
            <w:r>
              <w:rPr>
                <w:noProof/>
              </w:rPr>
              <w:t>1</w:t>
            </w:r>
          </w:p>
        </w:tc>
      </w:tr>
      <w:tr w:rsidR="00715827">
        <w:trPr>
          <w:trHeight w:val="300"/>
        </w:trPr>
        <w:tc>
          <w:tcPr>
            <w:tcW w:w="2376" w:type="dxa"/>
            <w:noWrap/>
          </w:tcPr>
          <w:p w:rsidR="00715827" w:rsidRDefault="00715827">
            <w:pPr>
              <w:rPr>
                <w:noProof/>
              </w:rPr>
            </w:pPr>
          </w:p>
        </w:tc>
        <w:tc>
          <w:tcPr>
            <w:tcW w:w="1985" w:type="dxa"/>
            <w:noWrap/>
          </w:tcPr>
          <w:p w:rsidR="00715827" w:rsidRDefault="005C4520">
            <w:pPr>
              <w:rPr>
                <w:noProof/>
              </w:rPr>
            </w:pPr>
            <w:r>
              <w:rPr>
                <w:noProof/>
              </w:rPr>
              <w:t>Румъния</w:t>
            </w:r>
          </w:p>
        </w:tc>
        <w:tc>
          <w:tcPr>
            <w:tcW w:w="1002" w:type="dxa"/>
            <w:noWrap/>
          </w:tcPr>
          <w:p w:rsidR="00715827" w:rsidRDefault="005C4520">
            <w:pPr>
              <w:rPr>
                <w:noProof/>
              </w:rPr>
            </w:pPr>
            <w:r>
              <w:rPr>
                <w:noProof/>
              </w:rPr>
              <w:t>7</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0</w:t>
            </w:r>
          </w:p>
        </w:tc>
        <w:tc>
          <w:tcPr>
            <w:tcW w:w="980" w:type="dxa"/>
            <w:noWrap/>
          </w:tcPr>
          <w:p w:rsidR="00715827" w:rsidRDefault="005C4520">
            <w:pPr>
              <w:rPr>
                <w:noProof/>
              </w:rPr>
            </w:pPr>
            <w:r>
              <w:rPr>
                <w:noProof/>
              </w:rPr>
              <w:t>7</w:t>
            </w:r>
          </w:p>
        </w:tc>
      </w:tr>
      <w:tr w:rsidR="00715827">
        <w:trPr>
          <w:trHeight w:val="300"/>
        </w:trPr>
        <w:tc>
          <w:tcPr>
            <w:tcW w:w="2376" w:type="dxa"/>
            <w:noWrap/>
            <w:hideMark/>
          </w:tcPr>
          <w:p w:rsidR="00715827" w:rsidRDefault="005C4520">
            <w:pPr>
              <w:rPr>
                <w:noProof/>
              </w:rPr>
            </w:pPr>
            <w:r>
              <w:rPr>
                <w:noProof/>
              </w:rPr>
              <w:t>Средиземноморие</w:t>
            </w:r>
          </w:p>
        </w:tc>
        <w:tc>
          <w:tcPr>
            <w:tcW w:w="1985" w:type="dxa"/>
            <w:noWrap/>
            <w:hideMark/>
          </w:tcPr>
          <w:p w:rsidR="00715827" w:rsidRDefault="00715827">
            <w:pPr>
              <w:rPr>
                <w:noProof/>
              </w:rPr>
            </w:pPr>
          </w:p>
        </w:tc>
        <w:tc>
          <w:tcPr>
            <w:tcW w:w="1002" w:type="dxa"/>
            <w:noWrap/>
            <w:hideMark/>
          </w:tcPr>
          <w:p w:rsidR="00715827" w:rsidRDefault="005C4520">
            <w:pPr>
              <w:rPr>
                <w:noProof/>
              </w:rPr>
            </w:pPr>
            <w:r>
              <w:rPr>
                <w:noProof/>
              </w:rPr>
              <w:t>16</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3</w:t>
            </w:r>
          </w:p>
        </w:tc>
        <w:tc>
          <w:tcPr>
            <w:tcW w:w="804" w:type="dxa"/>
            <w:noWrap/>
          </w:tcPr>
          <w:p w:rsidR="00715827" w:rsidRDefault="005C4520">
            <w:pPr>
              <w:rPr>
                <w:noProof/>
              </w:rPr>
            </w:pPr>
            <w:r>
              <w:rPr>
                <w:noProof/>
              </w:rPr>
              <w:t>147</w:t>
            </w:r>
          </w:p>
        </w:tc>
        <w:tc>
          <w:tcPr>
            <w:tcW w:w="980" w:type="dxa"/>
            <w:noWrap/>
            <w:hideMark/>
          </w:tcPr>
          <w:p w:rsidR="00715827" w:rsidRDefault="005C4520">
            <w:pPr>
              <w:rPr>
                <w:noProof/>
              </w:rPr>
            </w:pPr>
            <w:r>
              <w:rPr>
                <w:noProof/>
              </w:rPr>
              <w:t>166</w:t>
            </w:r>
          </w:p>
        </w:tc>
      </w:tr>
      <w:tr w:rsidR="00715827">
        <w:trPr>
          <w:trHeight w:val="300"/>
        </w:trPr>
        <w:tc>
          <w:tcPr>
            <w:tcW w:w="2376" w:type="dxa"/>
            <w:noWrap/>
          </w:tcPr>
          <w:p w:rsidR="00715827" w:rsidRDefault="00715827">
            <w:pPr>
              <w:rPr>
                <w:noProof/>
              </w:rPr>
            </w:pPr>
          </w:p>
        </w:tc>
        <w:tc>
          <w:tcPr>
            <w:tcW w:w="1985" w:type="dxa"/>
            <w:noWrap/>
          </w:tcPr>
          <w:p w:rsidR="00715827" w:rsidRDefault="005C4520">
            <w:pPr>
              <w:rPr>
                <w:noProof/>
              </w:rPr>
            </w:pPr>
            <w:r>
              <w:rPr>
                <w:noProof/>
              </w:rPr>
              <w:t>Хърватия</w:t>
            </w:r>
          </w:p>
        </w:tc>
        <w:tc>
          <w:tcPr>
            <w:tcW w:w="1002" w:type="dxa"/>
            <w:noWrap/>
          </w:tcPr>
          <w:p w:rsidR="00715827" w:rsidRDefault="005C4520">
            <w:pPr>
              <w:rPr>
                <w:noProof/>
              </w:rPr>
            </w:pPr>
            <w:r>
              <w:rPr>
                <w:noProof/>
              </w:rPr>
              <w:t>2</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18</w:t>
            </w:r>
          </w:p>
        </w:tc>
        <w:tc>
          <w:tcPr>
            <w:tcW w:w="980" w:type="dxa"/>
            <w:noWrap/>
          </w:tcPr>
          <w:p w:rsidR="00715827" w:rsidRDefault="005C4520">
            <w:pPr>
              <w:rPr>
                <w:noProof/>
              </w:rPr>
            </w:pPr>
            <w:r>
              <w:rPr>
                <w:noProof/>
              </w:rPr>
              <w:t>20</w:t>
            </w:r>
          </w:p>
        </w:tc>
      </w:tr>
      <w:tr w:rsidR="00715827">
        <w:trPr>
          <w:trHeight w:val="300"/>
        </w:trPr>
        <w:tc>
          <w:tcPr>
            <w:tcW w:w="2376" w:type="dxa"/>
            <w:noWrap/>
            <w:hideMark/>
          </w:tcPr>
          <w:p w:rsidR="00715827" w:rsidRDefault="00715827">
            <w:pPr>
              <w:rPr>
                <w:noProof/>
              </w:rPr>
            </w:pPr>
          </w:p>
        </w:tc>
        <w:tc>
          <w:tcPr>
            <w:tcW w:w="1985" w:type="dxa"/>
            <w:noWrap/>
          </w:tcPr>
          <w:p w:rsidR="00715827" w:rsidRDefault="005C4520">
            <w:pPr>
              <w:rPr>
                <w:noProof/>
              </w:rPr>
            </w:pPr>
            <w:r>
              <w:rPr>
                <w:noProof/>
              </w:rPr>
              <w:t>Гърция</w:t>
            </w:r>
          </w:p>
        </w:tc>
        <w:tc>
          <w:tcPr>
            <w:tcW w:w="1002" w:type="dxa"/>
            <w:noWrap/>
          </w:tcPr>
          <w:p w:rsidR="00715827" w:rsidRDefault="005C4520">
            <w:pPr>
              <w:rPr>
                <w:noProof/>
              </w:rPr>
            </w:pPr>
            <w:r>
              <w:rPr>
                <w:noProof/>
              </w:rPr>
              <w:t>1</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w:t>
            </w:r>
          </w:p>
        </w:tc>
        <w:tc>
          <w:tcPr>
            <w:tcW w:w="980" w:type="dxa"/>
            <w:noWrap/>
          </w:tcPr>
          <w:p w:rsidR="00715827" w:rsidRDefault="005C4520">
            <w:pPr>
              <w:rPr>
                <w:noProof/>
              </w:rPr>
            </w:pPr>
            <w:r>
              <w:rPr>
                <w:noProof/>
              </w:rPr>
              <w:t>2</w:t>
            </w:r>
          </w:p>
        </w:tc>
      </w:tr>
      <w:tr w:rsidR="00715827">
        <w:trPr>
          <w:trHeight w:val="300"/>
        </w:trPr>
        <w:tc>
          <w:tcPr>
            <w:tcW w:w="2376" w:type="dxa"/>
            <w:noWrap/>
            <w:hideMark/>
          </w:tcPr>
          <w:p w:rsidR="00715827" w:rsidRDefault="00715827">
            <w:pPr>
              <w:rPr>
                <w:noProof/>
              </w:rPr>
            </w:pPr>
          </w:p>
        </w:tc>
        <w:tc>
          <w:tcPr>
            <w:tcW w:w="1985" w:type="dxa"/>
            <w:noWrap/>
          </w:tcPr>
          <w:p w:rsidR="00715827" w:rsidRDefault="005C4520">
            <w:pPr>
              <w:rPr>
                <w:noProof/>
              </w:rPr>
            </w:pPr>
            <w:r>
              <w:rPr>
                <w:noProof/>
              </w:rPr>
              <w:t>Италия</w:t>
            </w:r>
          </w:p>
        </w:tc>
        <w:tc>
          <w:tcPr>
            <w:tcW w:w="1002" w:type="dxa"/>
            <w:noWrap/>
          </w:tcPr>
          <w:p w:rsidR="00715827" w:rsidRDefault="005C4520">
            <w:pPr>
              <w:rPr>
                <w:noProof/>
              </w:rPr>
            </w:pPr>
            <w:r>
              <w:rPr>
                <w:noProof/>
              </w:rPr>
              <w:t>12</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3</w:t>
            </w:r>
          </w:p>
        </w:tc>
        <w:tc>
          <w:tcPr>
            <w:tcW w:w="804" w:type="dxa"/>
            <w:noWrap/>
          </w:tcPr>
          <w:p w:rsidR="00715827" w:rsidRDefault="005C4520">
            <w:pPr>
              <w:rPr>
                <w:noProof/>
              </w:rPr>
            </w:pPr>
            <w:r>
              <w:rPr>
                <w:noProof/>
              </w:rPr>
              <w:t>126</w:t>
            </w:r>
          </w:p>
        </w:tc>
        <w:tc>
          <w:tcPr>
            <w:tcW w:w="980" w:type="dxa"/>
            <w:noWrap/>
          </w:tcPr>
          <w:p w:rsidR="00715827" w:rsidRDefault="005C4520">
            <w:pPr>
              <w:rPr>
                <w:noProof/>
              </w:rPr>
            </w:pPr>
            <w:r>
              <w:rPr>
                <w:noProof/>
              </w:rPr>
              <w:t>141</w:t>
            </w:r>
          </w:p>
        </w:tc>
      </w:tr>
      <w:tr w:rsidR="00715827">
        <w:trPr>
          <w:trHeight w:val="300"/>
        </w:trPr>
        <w:tc>
          <w:tcPr>
            <w:tcW w:w="2376" w:type="dxa"/>
            <w:noWrap/>
            <w:hideMark/>
          </w:tcPr>
          <w:p w:rsidR="00715827" w:rsidRDefault="00715827">
            <w:pPr>
              <w:rPr>
                <w:noProof/>
              </w:rPr>
            </w:pPr>
          </w:p>
        </w:tc>
        <w:tc>
          <w:tcPr>
            <w:tcW w:w="1985" w:type="dxa"/>
            <w:noWrap/>
          </w:tcPr>
          <w:p w:rsidR="00715827" w:rsidRDefault="005C4520">
            <w:pPr>
              <w:rPr>
                <w:noProof/>
              </w:rPr>
            </w:pPr>
            <w:r>
              <w:rPr>
                <w:noProof/>
              </w:rPr>
              <w:t>Испания</w:t>
            </w:r>
          </w:p>
        </w:tc>
        <w:tc>
          <w:tcPr>
            <w:tcW w:w="1002" w:type="dxa"/>
            <w:noWrap/>
          </w:tcPr>
          <w:p w:rsidR="00715827" w:rsidRDefault="005C4520">
            <w:pPr>
              <w:rPr>
                <w:noProof/>
              </w:rPr>
            </w:pPr>
            <w:r>
              <w:rPr>
                <w:noProof/>
              </w:rPr>
              <w:t>1</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2</w:t>
            </w:r>
          </w:p>
        </w:tc>
        <w:tc>
          <w:tcPr>
            <w:tcW w:w="980" w:type="dxa"/>
            <w:noWrap/>
          </w:tcPr>
          <w:p w:rsidR="00715827" w:rsidRDefault="005C4520">
            <w:pPr>
              <w:rPr>
                <w:noProof/>
              </w:rPr>
            </w:pPr>
            <w:r>
              <w:rPr>
                <w:noProof/>
              </w:rPr>
              <w:t>3</w:t>
            </w:r>
          </w:p>
        </w:tc>
      </w:tr>
      <w:tr w:rsidR="00715827">
        <w:trPr>
          <w:trHeight w:val="300"/>
        </w:trPr>
        <w:tc>
          <w:tcPr>
            <w:tcW w:w="2376" w:type="dxa"/>
            <w:noWrap/>
            <w:hideMark/>
          </w:tcPr>
          <w:p w:rsidR="00715827" w:rsidRDefault="005C4520">
            <w:pPr>
              <w:rPr>
                <w:noProof/>
              </w:rPr>
            </w:pPr>
            <w:r>
              <w:rPr>
                <w:noProof/>
              </w:rPr>
              <w:t>Северно море и Атлантически регион</w:t>
            </w:r>
          </w:p>
        </w:tc>
        <w:tc>
          <w:tcPr>
            <w:tcW w:w="1985" w:type="dxa"/>
            <w:noWrap/>
            <w:hideMark/>
          </w:tcPr>
          <w:p w:rsidR="00715827" w:rsidRDefault="00715827">
            <w:pPr>
              <w:rPr>
                <w:noProof/>
              </w:rPr>
            </w:pPr>
          </w:p>
        </w:tc>
        <w:tc>
          <w:tcPr>
            <w:tcW w:w="1002" w:type="dxa"/>
            <w:noWrap/>
            <w:hideMark/>
          </w:tcPr>
          <w:p w:rsidR="00715827" w:rsidRDefault="005C4520">
            <w:pPr>
              <w:rPr>
                <w:noProof/>
              </w:rPr>
            </w:pPr>
            <w:r>
              <w:rPr>
                <w:noProof/>
              </w:rPr>
              <w:t>143</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23</w:t>
            </w:r>
          </w:p>
        </w:tc>
        <w:tc>
          <w:tcPr>
            <w:tcW w:w="804" w:type="dxa"/>
            <w:noWrap/>
          </w:tcPr>
          <w:p w:rsidR="00715827" w:rsidRDefault="005C4520">
            <w:pPr>
              <w:rPr>
                <w:noProof/>
              </w:rPr>
            </w:pPr>
            <w:r>
              <w:rPr>
                <w:noProof/>
              </w:rPr>
              <w:t>214</w:t>
            </w:r>
          </w:p>
        </w:tc>
        <w:tc>
          <w:tcPr>
            <w:tcW w:w="980" w:type="dxa"/>
            <w:noWrap/>
            <w:hideMark/>
          </w:tcPr>
          <w:p w:rsidR="00715827" w:rsidRDefault="005C4520">
            <w:pPr>
              <w:rPr>
                <w:noProof/>
              </w:rPr>
            </w:pPr>
            <w:r>
              <w:rPr>
                <w:noProof/>
              </w:rPr>
              <w:t>380</w:t>
            </w:r>
          </w:p>
        </w:tc>
      </w:tr>
      <w:tr w:rsidR="00715827">
        <w:trPr>
          <w:trHeight w:val="300"/>
        </w:trPr>
        <w:tc>
          <w:tcPr>
            <w:tcW w:w="2376" w:type="dxa"/>
            <w:noWrap/>
          </w:tcPr>
          <w:p w:rsidR="00715827" w:rsidRDefault="00715827">
            <w:pPr>
              <w:rPr>
                <w:noProof/>
              </w:rPr>
            </w:pPr>
          </w:p>
        </w:tc>
        <w:tc>
          <w:tcPr>
            <w:tcW w:w="1985" w:type="dxa"/>
            <w:noWrap/>
          </w:tcPr>
          <w:p w:rsidR="00715827" w:rsidRDefault="005C4520">
            <w:pPr>
              <w:rPr>
                <w:noProof/>
              </w:rPr>
            </w:pPr>
            <w:r>
              <w:rPr>
                <w:noProof/>
              </w:rPr>
              <w:t>Дания</w:t>
            </w:r>
          </w:p>
        </w:tc>
        <w:tc>
          <w:tcPr>
            <w:tcW w:w="1002" w:type="dxa"/>
            <w:noWrap/>
          </w:tcPr>
          <w:p w:rsidR="00715827" w:rsidRDefault="005C4520">
            <w:pPr>
              <w:rPr>
                <w:noProof/>
              </w:rPr>
            </w:pPr>
            <w:r>
              <w:rPr>
                <w:noProof/>
              </w:rPr>
              <w:t>10</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20</w:t>
            </w:r>
          </w:p>
        </w:tc>
        <w:tc>
          <w:tcPr>
            <w:tcW w:w="980" w:type="dxa"/>
            <w:noWrap/>
          </w:tcPr>
          <w:p w:rsidR="00715827" w:rsidRDefault="005C4520">
            <w:pPr>
              <w:rPr>
                <w:noProof/>
              </w:rPr>
            </w:pPr>
            <w:r>
              <w:rPr>
                <w:noProof/>
              </w:rPr>
              <w:t>30</w:t>
            </w:r>
          </w:p>
        </w:tc>
      </w:tr>
      <w:tr w:rsidR="00715827">
        <w:trPr>
          <w:trHeight w:val="300"/>
        </w:trPr>
        <w:tc>
          <w:tcPr>
            <w:tcW w:w="2376" w:type="dxa"/>
            <w:noWrap/>
            <w:hideMark/>
          </w:tcPr>
          <w:p w:rsidR="00715827" w:rsidRDefault="00715827">
            <w:pPr>
              <w:rPr>
                <w:noProof/>
              </w:rPr>
            </w:pPr>
          </w:p>
        </w:tc>
        <w:tc>
          <w:tcPr>
            <w:tcW w:w="1985" w:type="dxa"/>
            <w:noWrap/>
            <w:hideMark/>
          </w:tcPr>
          <w:p w:rsidR="00715827" w:rsidRDefault="005C4520">
            <w:pPr>
              <w:rPr>
                <w:noProof/>
              </w:rPr>
            </w:pPr>
            <w:r>
              <w:rPr>
                <w:noProof/>
              </w:rPr>
              <w:t>Германия</w:t>
            </w:r>
          </w:p>
        </w:tc>
        <w:tc>
          <w:tcPr>
            <w:tcW w:w="1002" w:type="dxa"/>
            <w:noWrap/>
            <w:hideMark/>
          </w:tcPr>
          <w:p w:rsidR="00715827" w:rsidRDefault="005C4520">
            <w:pPr>
              <w:rPr>
                <w:noProof/>
              </w:rPr>
            </w:pPr>
            <w:r>
              <w:rPr>
                <w:noProof/>
              </w:rPr>
              <w:t>2</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0</w:t>
            </w:r>
          </w:p>
        </w:tc>
        <w:tc>
          <w:tcPr>
            <w:tcW w:w="980" w:type="dxa"/>
            <w:noWrap/>
            <w:hideMark/>
          </w:tcPr>
          <w:p w:rsidR="00715827" w:rsidRDefault="005C4520">
            <w:pPr>
              <w:rPr>
                <w:noProof/>
              </w:rPr>
            </w:pPr>
            <w:r>
              <w:rPr>
                <w:noProof/>
              </w:rPr>
              <w:t>2</w:t>
            </w:r>
          </w:p>
        </w:tc>
      </w:tr>
      <w:tr w:rsidR="00715827">
        <w:trPr>
          <w:trHeight w:val="300"/>
        </w:trPr>
        <w:tc>
          <w:tcPr>
            <w:tcW w:w="2376" w:type="dxa"/>
            <w:noWrap/>
            <w:hideMark/>
          </w:tcPr>
          <w:p w:rsidR="00715827" w:rsidRDefault="00715827">
            <w:pPr>
              <w:rPr>
                <w:noProof/>
              </w:rPr>
            </w:pPr>
          </w:p>
        </w:tc>
        <w:tc>
          <w:tcPr>
            <w:tcW w:w="1985" w:type="dxa"/>
            <w:noWrap/>
          </w:tcPr>
          <w:p w:rsidR="00715827" w:rsidRDefault="005C4520">
            <w:pPr>
              <w:rPr>
                <w:noProof/>
              </w:rPr>
            </w:pPr>
            <w:r>
              <w:rPr>
                <w:noProof/>
              </w:rPr>
              <w:t>Ирландия</w:t>
            </w:r>
          </w:p>
        </w:tc>
        <w:tc>
          <w:tcPr>
            <w:tcW w:w="1002" w:type="dxa"/>
            <w:noWrap/>
          </w:tcPr>
          <w:p w:rsidR="00715827" w:rsidRDefault="005C4520">
            <w:pPr>
              <w:rPr>
                <w:noProof/>
              </w:rPr>
            </w:pPr>
            <w:r>
              <w:rPr>
                <w:noProof/>
              </w:rPr>
              <w:t>1</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w:t>
            </w:r>
          </w:p>
        </w:tc>
        <w:tc>
          <w:tcPr>
            <w:tcW w:w="980" w:type="dxa"/>
            <w:noWrap/>
          </w:tcPr>
          <w:p w:rsidR="00715827" w:rsidRDefault="005C4520">
            <w:pPr>
              <w:rPr>
                <w:noProof/>
              </w:rPr>
            </w:pPr>
            <w:r>
              <w:rPr>
                <w:noProof/>
              </w:rPr>
              <w:t>2</w:t>
            </w:r>
          </w:p>
        </w:tc>
      </w:tr>
      <w:tr w:rsidR="00715827">
        <w:trPr>
          <w:trHeight w:val="300"/>
        </w:trPr>
        <w:tc>
          <w:tcPr>
            <w:tcW w:w="2376" w:type="dxa"/>
            <w:noWrap/>
            <w:hideMark/>
          </w:tcPr>
          <w:p w:rsidR="00715827" w:rsidRDefault="00715827">
            <w:pPr>
              <w:rPr>
                <w:noProof/>
              </w:rPr>
            </w:pPr>
          </w:p>
        </w:tc>
        <w:tc>
          <w:tcPr>
            <w:tcW w:w="1985" w:type="dxa"/>
            <w:noWrap/>
          </w:tcPr>
          <w:p w:rsidR="00715827" w:rsidRDefault="005C4520">
            <w:pPr>
              <w:rPr>
                <w:noProof/>
              </w:rPr>
            </w:pPr>
            <w:r>
              <w:rPr>
                <w:noProof/>
              </w:rPr>
              <w:t>Нидерландия</w:t>
            </w:r>
          </w:p>
        </w:tc>
        <w:tc>
          <w:tcPr>
            <w:tcW w:w="1002" w:type="dxa"/>
            <w:noWrap/>
          </w:tcPr>
          <w:p w:rsidR="00715827" w:rsidRDefault="005C4520">
            <w:pPr>
              <w:rPr>
                <w:noProof/>
              </w:rPr>
            </w:pPr>
            <w:r>
              <w:rPr>
                <w:noProof/>
              </w:rPr>
              <w:t>48</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0</w:t>
            </w:r>
          </w:p>
        </w:tc>
        <w:tc>
          <w:tcPr>
            <w:tcW w:w="804" w:type="dxa"/>
            <w:noWrap/>
          </w:tcPr>
          <w:p w:rsidR="00715827" w:rsidRDefault="005C4520">
            <w:pPr>
              <w:rPr>
                <w:noProof/>
              </w:rPr>
            </w:pPr>
            <w:r>
              <w:rPr>
                <w:noProof/>
              </w:rPr>
              <w:t>107</w:t>
            </w:r>
          </w:p>
        </w:tc>
        <w:tc>
          <w:tcPr>
            <w:tcW w:w="980" w:type="dxa"/>
            <w:noWrap/>
          </w:tcPr>
          <w:p w:rsidR="00715827" w:rsidRDefault="005C4520">
            <w:pPr>
              <w:rPr>
                <w:noProof/>
              </w:rPr>
            </w:pPr>
            <w:r>
              <w:rPr>
                <w:noProof/>
              </w:rPr>
              <w:t>155</w:t>
            </w:r>
          </w:p>
        </w:tc>
      </w:tr>
      <w:tr w:rsidR="00715827">
        <w:trPr>
          <w:trHeight w:val="300"/>
        </w:trPr>
        <w:tc>
          <w:tcPr>
            <w:tcW w:w="2376" w:type="dxa"/>
            <w:noWrap/>
            <w:hideMark/>
          </w:tcPr>
          <w:p w:rsidR="00715827" w:rsidRDefault="00715827">
            <w:pPr>
              <w:rPr>
                <w:noProof/>
              </w:rPr>
            </w:pPr>
          </w:p>
        </w:tc>
        <w:tc>
          <w:tcPr>
            <w:tcW w:w="1985" w:type="dxa"/>
            <w:noWrap/>
          </w:tcPr>
          <w:p w:rsidR="00715827" w:rsidRDefault="005C4520">
            <w:pPr>
              <w:rPr>
                <w:noProof/>
              </w:rPr>
            </w:pPr>
            <w:r>
              <w:rPr>
                <w:noProof/>
              </w:rPr>
              <w:t>Обединеното кралство</w:t>
            </w:r>
          </w:p>
        </w:tc>
        <w:tc>
          <w:tcPr>
            <w:tcW w:w="1002" w:type="dxa"/>
            <w:noWrap/>
          </w:tcPr>
          <w:p w:rsidR="00715827" w:rsidRDefault="005C4520">
            <w:pPr>
              <w:rPr>
                <w:noProof/>
              </w:rPr>
            </w:pPr>
            <w:r>
              <w:rPr>
                <w:noProof/>
              </w:rPr>
              <w:t>82</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23</w:t>
            </w:r>
          </w:p>
        </w:tc>
        <w:tc>
          <w:tcPr>
            <w:tcW w:w="804" w:type="dxa"/>
            <w:noWrap/>
          </w:tcPr>
          <w:p w:rsidR="00715827" w:rsidRDefault="005C4520">
            <w:pPr>
              <w:rPr>
                <w:noProof/>
              </w:rPr>
            </w:pPr>
            <w:r>
              <w:rPr>
                <w:noProof/>
              </w:rPr>
              <w:t>86</w:t>
            </w:r>
          </w:p>
        </w:tc>
        <w:tc>
          <w:tcPr>
            <w:tcW w:w="980" w:type="dxa"/>
            <w:noWrap/>
          </w:tcPr>
          <w:p w:rsidR="00715827" w:rsidRDefault="005C4520">
            <w:pPr>
              <w:rPr>
                <w:noProof/>
              </w:rPr>
            </w:pPr>
            <w:r>
              <w:rPr>
                <w:noProof/>
              </w:rPr>
              <w:t>191</w:t>
            </w:r>
          </w:p>
        </w:tc>
      </w:tr>
      <w:tr w:rsidR="00715827">
        <w:trPr>
          <w:trHeight w:val="300"/>
        </w:trPr>
        <w:tc>
          <w:tcPr>
            <w:tcW w:w="4361" w:type="dxa"/>
            <w:gridSpan w:val="2"/>
            <w:noWrap/>
            <w:hideMark/>
          </w:tcPr>
          <w:p w:rsidR="00715827" w:rsidRDefault="005C4520">
            <w:pPr>
              <w:rPr>
                <w:noProof/>
              </w:rPr>
            </w:pPr>
            <w:r>
              <w:rPr>
                <w:noProof/>
              </w:rPr>
              <w:t>Общо</w:t>
            </w:r>
          </w:p>
        </w:tc>
        <w:tc>
          <w:tcPr>
            <w:tcW w:w="1002" w:type="dxa"/>
            <w:noWrap/>
            <w:hideMark/>
          </w:tcPr>
          <w:p w:rsidR="00715827" w:rsidRDefault="005C4520">
            <w:pPr>
              <w:rPr>
                <w:noProof/>
              </w:rPr>
            </w:pPr>
            <w:r>
              <w:rPr>
                <w:noProof/>
              </w:rPr>
              <w:t>167</w:t>
            </w:r>
          </w:p>
        </w:tc>
        <w:tc>
          <w:tcPr>
            <w:tcW w:w="986" w:type="dxa"/>
            <w:noWrap/>
          </w:tcPr>
          <w:p w:rsidR="00715827" w:rsidRDefault="005C4520">
            <w:pPr>
              <w:rPr>
                <w:noProof/>
              </w:rPr>
            </w:pPr>
            <w:r>
              <w:rPr>
                <w:noProof/>
              </w:rPr>
              <w:t>0</w:t>
            </w:r>
          </w:p>
        </w:tc>
        <w:tc>
          <w:tcPr>
            <w:tcW w:w="1034" w:type="dxa"/>
            <w:noWrap/>
          </w:tcPr>
          <w:p w:rsidR="00715827" w:rsidRDefault="005C4520">
            <w:pPr>
              <w:rPr>
                <w:noProof/>
              </w:rPr>
            </w:pPr>
            <w:r>
              <w:rPr>
                <w:noProof/>
              </w:rPr>
              <w:t>26</w:t>
            </w:r>
          </w:p>
        </w:tc>
        <w:tc>
          <w:tcPr>
            <w:tcW w:w="804" w:type="dxa"/>
            <w:noWrap/>
          </w:tcPr>
          <w:p w:rsidR="00715827" w:rsidRDefault="005C4520">
            <w:pPr>
              <w:rPr>
                <w:noProof/>
              </w:rPr>
            </w:pPr>
            <w:r>
              <w:rPr>
                <w:noProof/>
              </w:rPr>
              <w:t>363</w:t>
            </w:r>
          </w:p>
        </w:tc>
        <w:tc>
          <w:tcPr>
            <w:tcW w:w="980" w:type="dxa"/>
            <w:noWrap/>
            <w:hideMark/>
          </w:tcPr>
          <w:p w:rsidR="00715827" w:rsidRDefault="005C4520">
            <w:pPr>
              <w:rPr>
                <w:noProof/>
              </w:rPr>
            </w:pPr>
            <w:r>
              <w:rPr>
                <w:noProof/>
              </w:rPr>
              <w:t>556</w:t>
            </w:r>
          </w:p>
        </w:tc>
      </w:tr>
    </w:tbl>
    <w:p w:rsidR="00715827" w:rsidRDefault="0071582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1484"/>
      </w:tblGrid>
      <w:tr w:rsidR="00715827">
        <w:trPr>
          <w:trHeight w:val="300"/>
          <w:jc w:val="center"/>
        </w:trPr>
        <w:tc>
          <w:tcPr>
            <w:tcW w:w="4255" w:type="pct"/>
            <w:tcBorders>
              <w:left w:val="nil"/>
              <w:bottom w:val="nil"/>
              <w:right w:val="nil"/>
            </w:tcBorders>
            <w:shd w:val="clear" w:color="auto" w:fill="auto"/>
            <w:noWrap/>
          </w:tcPr>
          <w:p w:rsidR="00715827" w:rsidRDefault="005C4520">
            <w:pPr>
              <w:spacing w:before="60" w:after="60" w:line="240" w:lineRule="auto"/>
              <w:rPr>
                <w:rFonts w:ascii="Times New Roman" w:hAnsi="Times New Roman"/>
                <w:bCs/>
                <w:noProof/>
              </w:rPr>
            </w:pPr>
            <w:r>
              <w:rPr>
                <w:noProof/>
              </w:rPr>
              <w:t xml:space="preserve"> </w:t>
            </w:r>
            <w:r>
              <w:rPr>
                <w:rFonts w:ascii="Times New Roman" w:hAnsi="Times New Roman"/>
                <w:bCs/>
                <w:noProof/>
              </w:rPr>
              <w:t xml:space="preserve">(*) FMI — Стационарна инсталация, на която има личен състав; FNP — Стационарна недобивна инсталация; </w:t>
            </w:r>
            <w:r>
              <w:rPr>
                <w:rFonts w:ascii="Times New Roman" w:hAnsi="Times New Roman"/>
                <w:bCs/>
                <w:noProof/>
              </w:rPr>
              <w:t>FPI — Плаваща добивна инсталация; NUI — Инсталация, на която (обикновено) няма човешко присъствие.</w:t>
            </w:r>
          </w:p>
        </w:tc>
        <w:tc>
          <w:tcPr>
            <w:tcW w:w="745" w:type="pct"/>
            <w:tcBorders>
              <w:left w:val="nil"/>
              <w:bottom w:val="nil"/>
              <w:right w:val="nil"/>
            </w:tcBorders>
          </w:tcPr>
          <w:p w:rsidR="00715827" w:rsidRDefault="00715827">
            <w:pPr>
              <w:spacing w:before="60" w:after="60" w:line="240" w:lineRule="auto"/>
              <w:rPr>
                <w:rFonts w:ascii="Times New Roman" w:hAnsi="Times New Roman"/>
                <w:b/>
                <w:bCs/>
                <w:noProof/>
              </w:rPr>
            </w:pPr>
          </w:p>
        </w:tc>
      </w:tr>
    </w:tbl>
    <w:p w:rsidR="00715827" w:rsidRDefault="00715827">
      <w:pPr>
        <w:jc w:val="both"/>
        <w:rPr>
          <w:rFonts w:ascii="Times New Roman" w:hAnsi="Times New Roman"/>
          <w:noProof/>
          <w:sz w:val="24"/>
          <w:szCs w:val="24"/>
        </w:rPr>
      </w:pPr>
    </w:p>
    <w:p w:rsidR="00715827" w:rsidRDefault="005C4520">
      <w:pPr>
        <w:jc w:val="both"/>
        <w:rPr>
          <w:rFonts w:ascii="Times New Roman" w:hAnsi="Times New Roman"/>
          <w:noProof/>
          <w:sz w:val="24"/>
          <w:szCs w:val="24"/>
        </w:rPr>
      </w:pPr>
      <w:r>
        <w:rPr>
          <w:rFonts w:ascii="Times New Roman" w:hAnsi="Times New Roman"/>
          <w:noProof/>
          <w:sz w:val="24"/>
          <w:szCs w:val="24"/>
        </w:rPr>
        <w:t>През 2018 г. за 13 инсталации бе докладвано, че са в процес на извеждане от експлоатация във води на ЕС: 12 в Обединеното кралство и 1 в Италия. През съща</w:t>
      </w:r>
      <w:r>
        <w:rPr>
          <w:rFonts w:ascii="Times New Roman" w:hAnsi="Times New Roman"/>
          <w:noProof/>
          <w:sz w:val="24"/>
          <w:szCs w:val="24"/>
        </w:rPr>
        <w:t>та година е докладвано за въвеждане в експлоатация на 1 нова стационарна инсталация в Нидерландия. Освен това промените в методите за докладване на някои държави членки също допринесоха за изменението на броя на докладваните инсталации спрямо предишната го</w:t>
      </w:r>
      <w:r>
        <w:rPr>
          <w:rFonts w:ascii="Times New Roman" w:hAnsi="Times New Roman"/>
          <w:noProof/>
          <w:sz w:val="24"/>
          <w:szCs w:val="24"/>
        </w:rPr>
        <w:t>дина</w:t>
      </w:r>
      <w:r>
        <w:rPr>
          <w:rStyle w:val="FootnoteReference"/>
          <w:rFonts w:ascii="Times New Roman" w:hAnsi="Times New Roman"/>
          <w:noProof/>
          <w:sz w:val="24"/>
          <w:szCs w:val="24"/>
        </w:rPr>
        <w:footnoteReference w:id="6"/>
      </w:r>
      <w:r>
        <w:rPr>
          <w:rFonts w:ascii="Times New Roman" w:hAnsi="Times New Roman"/>
          <w:noProof/>
          <w:sz w:val="24"/>
          <w:szCs w:val="24"/>
        </w:rPr>
        <w:t>.</w:t>
      </w:r>
    </w:p>
    <w:p w:rsidR="00715827" w:rsidRDefault="005C4520">
      <w:pPr>
        <w:jc w:val="both"/>
        <w:rPr>
          <w:rFonts w:ascii="Times New Roman" w:hAnsi="Times New Roman"/>
          <w:noProof/>
          <w:sz w:val="24"/>
          <w:szCs w:val="24"/>
        </w:rPr>
      </w:pPr>
      <w:r>
        <w:rPr>
          <w:rFonts w:ascii="Times New Roman" w:hAnsi="Times New Roman"/>
          <w:noProof/>
          <w:sz w:val="24"/>
          <w:szCs w:val="24"/>
        </w:rPr>
        <w:t>Повече от половината инсталации в крайбрежни води в ЕС са били въведени в експлоатация през периода 1980—2000 г. От 2010 г. насам значително е намаляло разработването на нови производствени инсталации в Северно море, Атлантическия регион и Средиземн</w:t>
      </w:r>
      <w:r>
        <w:rPr>
          <w:rFonts w:ascii="Times New Roman" w:hAnsi="Times New Roman"/>
          <w:noProof/>
          <w:sz w:val="24"/>
          <w:szCs w:val="24"/>
        </w:rPr>
        <w:t>оморието (таблица 2).</w:t>
      </w:r>
    </w:p>
    <w:p w:rsidR="00715827" w:rsidRDefault="005C4520">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Брой на инсталациите във води на ЕС по десетилетие на въвеждане в експлоатация и по региони</w:t>
      </w:r>
    </w:p>
    <w:tbl>
      <w:tblPr>
        <w:tblStyle w:val="TableGrid"/>
        <w:tblW w:w="10682" w:type="dxa"/>
        <w:tblLook w:val="04A0" w:firstRow="1" w:lastRow="0" w:firstColumn="1" w:lastColumn="0" w:noHBand="0" w:noVBand="1"/>
      </w:tblPr>
      <w:tblGrid>
        <w:gridCol w:w="1826"/>
        <w:gridCol w:w="1523"/>
        <w:gridCol w:w="1409"/>
        <w:gridCol w:w="2039"/>
        <w:gridCol w:w="1916"/>
        <w:gridCol w:w="2137"/>
      </w:tblGrid>
      <w:tr w:rsidR="00715827">
        <w:trPr>
          <w:trHeight w:val="300"/>
        </w:trPr>
        <w:tc>
          <w:tcPr>
            <w:tcW w:w="1826" w:type="dxa"/>
            <w:vMerge w:val="restart"/>
            <w:noWrap/>
            <w:hideMark/>
          </w:tcPr>
          <w:p w:rsidR="00715827" w:rsidRDefault="005C4520">
            <w:pPr>
              <w:rPr>
                <w:b/>
                <w:noProof/>
              </w:rPr>
            </w:pPr>
            <w:r>
              <w:rPr>
                <w:b/>
                <w:noProof/>
              </w:rPr>
              <w:t>Година на изграждане</w:t>
            </w:r>
          </w:p>
        </w:tc>
        <w:tc>
          <w:tcPr>
            <w:tcW w:w="8856" w:type="dxa"/>
            <w:gridSpan w:val="5"/>
            <w:noWrap/>
            <w:hideMark/>
          </w:tcPr>
          <w:p w:rsidR="00715827" w:rsidRDefault="005C4520">
            <w:pPr>
              <w:rPr>
                <w:b/>
                <w:noProof/>
              </w:rPr>
            </w:pPr>
            <w:r>
              <w:rPr>
                <w:b/>
                <w:noProof/>
              </w:rPr>
              <w:t>Регион</w:t>
            </w:r>
          </w:p>
        </w:tc>
      </w:tr>
      <w:tr w:rsidR="00715827">
        <w:trPr>
          <w:trHeight w:val="300"/>
        </w:trPr>
        <w:tc>
          <w:tcPr>
            <w:tcW w:w="1826" w:type="dxa"/>
            <w:vMerge/>
            <w:noWrap/>
            <w:hideMark/>
          </w:tcPr>
          <w:p w:rsidR="00715827" w:rsidRDefault="00715827">
            <w:pPr>
              <w:rPr>
                <w:b/>
                <w:noProof/>
              </w:rPr>
            </w:pPr>
          </w:p>
        </w:tc>
        <w:tc>
          <w:tcPr>
            <w:tcW w:w="1523" w:type="dxa"/>
            <w:noWrap/>
            <w:hideMark/>
          </w:tcPr>
          <w:p w:rsidR="00715827" w:rsidRDefault="005C4520">
            <w:pPr>
              <w:rPr>
                <w:b/>
                <w:noProof/>
              </w:rPr>
            </w:pPr>
            <w:r>
              <w:rPr>
                <w:b/>
                <w:noProof/>
              </w:rPr>
              <w:t>Балтийско море</w:t>
            </w:r>
          </w:p>
        </w:tc>
        <w:tc>
          <w:tcPr>
            <w:tcW w:w="1409" w:type="dxa"/>
            <w:noWrap/>
            <w:hideMark/>
          </w:tcPr>
          <w:p w:rsidR="00715827" w:rsidRDefault="005C4520">
            <w:pPr>
              <w:rPr>
                <w:b/>
                <w:noProof/>
              </w:rPr>
            </w:pPr>
            <w:r>
              <w:rPr>
                <w:b/>
                <w:noProof/>
              </w:rPr>
              <w:t>Черно море</w:t>
            </w:r>
          </w:p>
        </w:tc>
        <w:tc>
          <w:tcPr>
            <w:tcW w:w="1871" w:type="dxa"/>
            <w:noWrap/>
            <w:hideMark/>
          </w:tcPr>
          <w:p w:rsidR="00715827" w:rsidRDefault="005C4520">
            <w:pPr>
              <w:rPr>
                <w:b/>
                <w:noProof/>
              </w:rPr>
            </w:pPr>
            <w:r>
              <w:rPr>
                <w:b/>
                <w:noProof/>
              </w:rPr>
              <w:t>Средиземноморие</w:t>
            </w:r>
          </w:p>
        </w:tc>
        <w:tc>
          <w:tcPr>
            <w:tcW w:w="1916" w:type="dxa"/>
            <w:noWrap/>
            <w:hideMark/>
          </w:tcPr>
          <w:p w:rsidR="00715827" w:rsidRDefault="005C4520">
            <w:pPr>
              <w:rPr>
                <w:b/>
                <w:noProof/>
              </w:rPr>
            </w:pPr>
            <w:r>
              <w:rPr>
                <w:b/>
                <w:noProof/>
              </w:rPr>
              <w:t>Северно море и Атлантически регион</w:t>
            </w:r>
          </w:p>
        </w:tc>
        <w:tc>
          <w:tcPr>
            <w:tcW w:w="2137" w:type="dxa"/>
            <w:noWrap/>
            <w:hideMark/>
          </w:tcPr>
          <w:p w:rsidR="00715827" w:rsidRDefault="005C4520">
            <w:pPr>
              <w:rPr>
                <w:b/>
                <w:noProof/>
              </w:rPr>
            </w:pPr>
            <w:r>
              <w:rPr>
                <w:b/>
                <w:noProof/>
              </w:rPr>
              <w:t>Общо за ЕС</w:t>
            </w:r>
          </w:p>
        </w:tc>
      </w:tr>
      <w:tr w:rsidR="00715827">
        <w:trPr>
          <w:trHeight w:val="300"/>
        </w:trPr>
        <w:tc>
          <w:tcPr>
            <w:tcW w:w="1826" w:type="dxa"/>
            <w:noWrap/>
            <w:hideMark/>
          </w:tcPr>
          <w:p w:rsidR="00715827" w:rsidRDefault="005C4520">
            <w:pPr>
              <w:rPr>
                <w:b/>
                <w:noProof/>
              </w:rPr>
            </w:pPr>
            <w:r>
              <w:rPr>
                <w:b/>
                <w:noProof/>
              </w:rPr>
              <w:t>1950—1959 г.</w:t>
            </w:r>
          </w:p>
        </w:tc>
        <w:tc>
          <w:tcPr>
            <w:tcW w:w="1523" w:type="dxa"/>
            <w:noWrap/>
            <w:hideMark/>
          </w:tcPr>
          <w:p w:rsidR="00715827" w:rsidRDefault="005C4520">
            <w:pPr>
              <w:rPr>
                <w:noProof/>
              </w:rPr>
            </w:pPr>
            <w:r>
              <w:rPr>
                <w:noProof/>
              </w:rPr>
              <w:t>0</w:t>
            </w:r>
          </w:p>
        </w:tc>
        <w:tc>
          <w:tcPr>
            <w:tcW w:w="1409" w:type="dxa"/>
            <w:noWrap/>
            <w:hideMark/>
          </w:tcPr>
          <w:p w:rsidR="00715827" w:rsidRDefault="005C4520">
            <w:pPr>
              <w:rPr>
                <w:noProof/>
              </w:rPr>
            </w:pPr>
            <w:r>
              <w:rPr>
                <w:noProof/>
              </w:rPr>
              <w:t>0</w:t>
            </w:r>
          </w:p>
        </w:tc>
        <w:tc>
          <w:tcPr>
            <w:tcW w:w="1871" w:type="dxa"/>
            <w:noWrap/>
            <w:hideMark/>
          </w:tcPr>
          <w:p w:rsidR="00715827" w:rsidRDefault="005C4520">
            <w:pPr>
              <w:rPr>
                <w:noProof/>
              </w:rPr>
            </w:pPr>
            <w:r>
              <w:rPr>
                <w:noProof/>
              </w:rPr>
              <w:t>0</w:t>
            </w:r>
          </w:p>
        </w:tc>
        <w:tc>
          <w:tcPr>
            <w:tcW w:w="1916" w:type="dxa"/>
            <w:noWrap/>
            <w:hideMark/>
          </w:tcPr>
          <w:p w:rsidR="00715827" w:rsidRDefault="005C4520">
            <w:pPr>
              <w:rPr>
                <w:noProof/>
              </w:rPr>
            </w:pPr>
            <w:r>
              <w:rPr>
                <w:noProof/>
              </w:rPr>
              <w:t>4</w:t>
            </w:r>
          </w:p>
        </w:tc>
        <w:tc>
          <w:tcPr>
            <w:tcW w:w="2137" w:type="dxa"/>
            <w:noWrap/>
            <w:hideMark/>
          </w:tcPr>
          <w:p w:rsidR="00715827" w:rsidRDefault="005C4520">
            <w:pPr>
              <w:rPr>
                <w:b/>
                <w:noProof/>
              </w:rPr>
            </w:pPr>
            <w:r>
              <w:rPr>
                <w:b/>
                <w:noProof/>
              </w:rPr>
              <w:t>4</w:t>
            </w:r>
          </w:p>
        </w:tc>
      </w:tr>
      <w:tr w:rsidR="00715827">
        <w:trPr>
          <w:trHeight w:val="300"/>
        </w:trPr>
        <w:tc>
          <w:tcPr>
            <w:tcW w:w="1826" w:type="dxa"/>
            <w:noWrap/>
            <w:hideMark/>
          </w:tcPr>
          <w:p w:rsidR="00715827" w:rsidRDefault="005C4520">
            <w:pPr>
              <w:rPr>
                <w:b/>
                <w:noProof/>
              </w:rPr>
            </w:pPr>
            <w:r>
              <w:rPr>
                <w:b/>
                <w:noProof/>
              </w:rPr>
              <w:t>1960—1969 г.</w:t>
            </w:r>
          </w:p>
        </w:tc>
        <w:tc>
          <w:tcPr>
            <w:tcW w:w="1523" w:type="dxa"/>
            <w:noWrap/>
            <w:hideMark/>
          </w:tcPr>
          <w:p w:rsidR="00715827" w:rsidRDefault="005C4520">
            <w:pPr>
              <w:rPr>
                <w:noProof/>
              </w:rPr>
            </w:pPr>
            <w:r>
              <w:rPr>
                <w:noProof/>
              </w:rPr>
              <w:t>0</w:t>
            </w:r>
          </w:p>
        </w:tc>
        <w:tc>
          <w:tcPr>
            <w:tcW w:w="1409" w:type="dxa"/>
            <w:noWrap/>
            <w:hideMark/>
          </w:tcPr>
          <w:p w:rsidR="00715827" w:rsidRDefault="005C4520">
            <w:pPr>
              <w:rPr>
                <w:noProof/>
              </w:rPr>
            </w:pPr>
            <w:r>
              <w:rPr>
                <w:noProof/>
              </w:rPr>
              <w:t>0</w:t>
            </w:r>
          </w:p>
        </w:tc>
        <w:tc>
          <w:tcPr>
            <w:tcW w:w="1871" w:type="dxa"/>
            <w:noWrap/>
            <w:hideMark/>
          </w:tcPr>
          <w:p w:rsidR="00715827" w:rsidRDefault="005C4520">
            <w:pPr>
              <w:rPr>
                <w:noProof/>
              </w:rPr>
            </w:pPr>
            <w:r>
              <w:rPr>
                <w:noProof/>
              </w:rPr>
              <w:t>7</w:t>
            </w:r>
          </w:p>
        </w:tc>
        <w:tc>
          <w:tcPr>
            <w:tcW w:w="1916" w:type="dxa"/>
            <w:noWrap/>
            <w:hideMark/>
          </w:tcPr>
          <w:p w:rsidR="00715827" w:rsidRDefault="005C4520">
            <w:pPr>
              <w:rPr>
                <w:noProof/>
              </w:rPr>
            </w:pPr>
            <w:r>
              <w:rPr>
                <w:noProof/>
              </w:rPr>
              <w:t>21</w:t>
            </w:r>
          </w:p>
        </w:tc>
        <w:tc>
          <w:tcPr>
            <w:tcW w:w="2137" w:type="dxa"/>
            <w:noWrap/>
            <w:hideMark/>
          </w:tcPr>
          <w:p w:rsidR="00715827" w:rsidRDefault="005C4520">
            <w:pPr>
              <w:rPr>
                <w:b/>
                <w:noProof/>
              </w:rPr>
            </w:pPr>
            <w:r>
              <w:rPr>
                <w:b/>
                <w:noProof/>
              </w:rPr>
              <w:t>28</w:t>
            </w:r>
          </w:p>
        </w:tc>
      </w:tr>
      <w:tr w:rsidR="00715827">
        <w:trPr>
          <w:trHeight w:val="300"/>
        </w:trPr>
        <w:tc>
          <w:tcPr>
            <w:tcW w:w="1826" w:type="dxa"/>
            <w:noWrap/>
            <w:hideMark/>
          </w:tcPr>
          <w:p w:rsidR="00715827" w:rsidRDefault="005C4520">
            <w:pPr>
              <w:rPr>
                <w:b/>
                <w:noProof/>
              </w:rPr>
            </w:pPr>
            <w:r>
              <w:rPr>
                <w:b/>
                <w:noProof/>
              </w:rPr>
              <w:t>1970—1979 г.</w:t>
            </w:r>
          </w:p>
        </w:tc>
        <w:tc>
          <w:tcPr>
            <w:tcW w:w="1523" w:type="dxa"/>
            <w:noWrap/>
            <w:hideMark/>
          </w:tcPr>
          <w:p w:rsidR="00715827" w:rsidRDefault="005C4520">
            <w:pPr>
              <w:rPr>
                <w:noProof/>
              </w:rPr>
            </w:pPr>
            <w:r>
              <w:rPr>
                <w:noProof/>
              </w:rPr>
              <w:t>0</w:t>
            </w:r>
          </w:p>
        </w:tc>
        <w:tc>
          <w:tcPr>
            <w:tcW w:w="1409" w:type="dxa"/>
            <w:noWrap/>
            <w:hideMark/>
          </w:tcPr>
          <w:p w:rsidR="00715827" w:rsidRDefault="005C4520">
            <w:pPr>
              <w:rPr>
                <w:noProof/>
              </w:rPr>
            </w:pPr>
            <w:r>
              <w:rPr>
                <w:noProof/>
              </w:rPr>
              <w:t>0</w:t>
            </w:r>
          </w:p>
        </w:tc>
        <w:tc>
          <w:tcPr>
            <w:tcW w:w="1871" w:type="dxa"/>
            <w:noWrap/>
            <w:hideMark/>
          </w:tcPr>
          <w:p w:rsidR="00715827" w:rsidRDefault="005C4520">
            <w:pPr>
              <w:rPr>
                <w:noProof/>
              </w:rPr>
            </w:pPr>
            <w:r>
              <w:rPr>
                <w:noProof/>
              </w:rPr>
              <w:t>14</w:t>
            </w:r>
          </w:p>
        </w:tc>
        <w:tc>
          <w:tcPr>
            <w:tcW w:w="1916" w:type="dxa"/>
            <w:noWrap/>
            <w:hideMark/>
          </w:tcPr>
          <w:p w:rsidR="00715827" w:rsidRDefault="005C4520">
            <w:pPr>
              <w:rPr>
                <w:noProof/>
              </w:rPr>
            </w:pPr>
            <w:r>
              <w:rPr>
                <w:noProof/>
              </w:rPr>
              <w:t>41</w:t>
            </w:r>
          </w:p>
        </w:tc>
        <w:tc>
          <w:tcPr>
            <w:tcW w:w="2137" w:type="dxa"/>
            <w:noWrap/>
            <w:hideMark/>
          </w:tcPr>
          <w:p w:rsidR="00715827" w:rsidRDefault="005C4520">
            <w:pPr>
              <w:rPr>
                <w:b/>
                <w:noProof/>
              </w:rPr>
            </w:pPr>
            <w:r>
              <w:rPr>
                <w:b/>
                <w:noProof/>
              </w:rPr>
              <w:t>55</w:t>
            </w:r>
          </w:p>
        </w:tc>
      </w:tr>
      <w:tr w:rsidR="00715827">
        <w:trPr>
          <w:trHeight w:val="300"/>
        </w:trPr>
        <w:tc>
          <w:tcPr>
            <w:tcW w:w="1826" w:type="dxa"/>
            <w:noWrap/>
            <w:hideMark/>
          </w:tcPr>
          <w:p w:rsidR="00715827" w:rsidRDefault="005C4520">
            <w:pPr>
              <w:rPr>
                <w:b/>
                <w:noProof/>
              </w:rPr>
            </w:pPr>
            <w:r>
              <w:rPr>
                <w:b/>
                <w:noProof/>
              </w:rPr>
              <w:t>1980—1989 г.</w:t>
            </w:r>
          </w:p>
        </w:tc>
        <w:tc>
          <w:tcPr>
            <w:tcW w:w="1523" w:type="dxa"/>
            <w:noWrap/>
            <w:hideMark/>
          </w:tcPr>
          <w:p w:rsidR="00715827" w:rsidRDefault="005C4520">
            <w:pPr>
              <w:rPr>
                <w:noProof/>
              </w:rPr>
            </w:pPr>
            <w:r>
              <w:rPr>
                <w:noProof/>
              </w:rPr>
              <w:t>0</w:t>
            </w:r>
          </w:p>
        </w:tc>
        <w:tc>
          <w:tcPr>
            <w:tcW w:w="1409" w:type="dxa"/>
            <w:noWrap/>
            <w:hideMark/>
          </w:tcPr>
          <w:p w:rsidR="00715827" w:rsidRDefault="005C4520">
            <w:pPr>
              <w:rPr>
                <w:noProof/>
              </w:rPr>
            </w:pPr>
            <w:r>
              <w:rPr>
                <w:noProof/>
              </w:rPr>
              <w:t>2</w:t>
            </w:r>
          </w:p>
        </w:tc>
        <w:tc>
          <w:tcPr>
            <w:tcW w:w="1871" w:type="dxa"/>
            <w:noWrap/>
            <w:hideMark/>
          </w:tcPr>
          <w:p w:rsidR="00715827" w:rsidRDefault="005C4520">
            <w:pPr>
              <w:rPr>
                <w:noProof/>
              </w:rPr>
            </w:pPr>
            <w:r>
              <w:rPr>
                <w:noProof/>
              </w:rPr>
              <w:t>53</w:t>
            </w:r>
          </w:p>
        </w:tc>
        <w:tc>
          <w:tcPr>
            <w:tcW w:w="1916" w:type="dxa"/>
            <w:noWrap/>
            <w:hideMark/>
          </w:tcPr>
          <w:p w:rsidR="00715827" w:rsidRDefault="005C4520">
            <w:pPr>
              <w:rPr>
                <w:noProof/>
              </w:rPr>
            </w:pPr>
            <w:r>
              <w:rPr>
                <w:noProof/>
              </w:rPr>
              <w:t>82</w:t>
            </w:r>
          </w:p>
        </w:tc>
        <w:tc>
          <w:tcPr>
            <w:tcW w:w="2137" w:type="dxa"/>
            <w:noWrap/>
            <w:hideMark/>
          </w:tcPr>
          <w:p w:rsidR="00715827" w:rsidRDefault="005C4520">
            <w:pPr>
              <w:rPr>
                <w:b/>
                <w:noProof/>
              </w:rPr>
            </w:pPr>
            <w:r>
              <w:rPr>
                <w:b/>
                <w:noProof/>
              </w:rPr>
              <w:t>137</w:t>
            </w:r>
          </w:p>
        </w:tc>
      </w:tr>
      <w:tr w:rsidR="00715827">
        <w:trPr>
          <w:trHeight w:val="300"/>
        </w:trPr>
        <w:tc>
          <w:tcPr>
            <w:tcW w:w="1826" w:type="dxa"/>
            <w:noWrap/>
            <w:hideMark/>
          </w:tcPr>
          <w:p w:rsidR="00715827" w:rsidRDefault="005C4520">
            <w:pPr>
              <w:rPr>
                <w:b/>
                <w:noProof/>
              </w:rPr>
            </w:pPr>
            <w:r>
              <w:rPr>
                <w:b/>
                <w:noProof/>
              </w:rPr>
              <w:t>1990—1999 г.</w:t>
            </w:r>
          </w:p>
        </w:tc>
        <w:tc>
          <w:tcPr>
            <w:tcW w:w="1523" w:type="dxa"/>
            <w:noWrap/>
            <w:hideMark/>
          </w:tcPr>
          <w:p w:rsidR="00715827" w:rsidRDefault="005C4520">
            <w:pPr>
              <w:rPr>
                <w:noProof/>
              </w:rPr>
            </w:pPr>
            <w:r>
              <w:rPr>
                <w:noProof/>
              </w:rPr>
              <w:t>1</w:t>
            </w:r>
          </w:p>
        </w:tc>
        <w:tc>
          <w:tcPr>
            <w:tcW w:w="1409" w:type="dxa"/>
            <w:noWrap/>
            <w:hideMark/>
          </w:tcPr>
          <w:p w:rsidR="00715827" w:rsidRDefault="005C4520">
            <w:pPr>
              <w:rPr>
                <w:noProof/>
              </w:rPr>
            </w:pPr>
            <w:r>
              <w:rPr>
                <w:noProof/>
              </w:rPr>
              <w:t>3</w:t>
            </w:r>
          </w:p>
        </w:tc>
        <w:tc>
          <w:tcPr>
            <w:tcW w:w="1871" w:type="dxa"/>
            <w:noWrap/>
            <w:hideMark/>
          </w:tcPr>
          <w:p w:rsidR="00715827" w:rsidRDefault="005C4520">
            <w:pPr>
              <w:rPr>
                <w:noProof/>
              </w:rPr>
            </w:pPr>
            <w:r>
              <w:rPr>
                <w:noProof/>
              </w:rPr>
              <w:t>42</w:t>
            </w:r>
          </w:p>
        </w:tc>
        <w:tc>
          <w:tcPr>
            <w:tcW w:w="1916" w:type="dxa"/>
            <w:noWrap/>
            <w:hideMark/>
          </w:tcPr>
          <w:p w:rsidR="00715827" w:rsidRDefault="005C4520">
            <w:pPr>
              <w:rPr>
                <w:noProof/>
              </w:rPr>
            </w:pPr>
            <w:r>
              <w:rPr>
                <w:noProof/>
              </w:rPr>
              <w:t>119</w:t>
            </w:r>
          </w:p>
        </w:tc>
        <w:tc>
          <w:tcPr>
            <w:tcW w:w="2137" w:type="dxa"/>
            <w:noWrap/>
            <w:hideMark/>
          </w:tcPr>
          <w:p w:rsidR="00715827" w:rsidRDefault="005C4520">
            <w:pPr>
              <w:rPr>
                <w:b/>
                <w:noProof/>
              </w:rPr>
            </w:pPr>
            <w:r>
              <w:rPr>
                <w:b/>
                <w:noProof/>
              </w:rPr>
              <w:t>165</w:t>
            </w:r>
          </w:p>
        </w:tc>
      </w:tr>
      <w:tr w:rsidR="00715827">
        <w:trPr>
          <w:trHeight w:val="300"/>
        </w:trPr>
        <w:tc>
          <w:tcPr>
            <w:tcW w:w="1826" w:type="dxa"/>
            <w:noWrap/>
            <w:hideMark/>
          </w:tcPr>
          <w:p w:rsidR="00715827" w:rsidRDefault="005C4520">
            <w:pPr>
              <w:rPr>
                <w:b/>
                <w:noProof/>
              </w:rPr>
            </w:pPr>
            <w:r>
              <w:rPr>
                <w:b/>
                <w:noProof/>
              </w:rPr>
              <w:t>2000—2009 г.</w:t>
            </w:r>
          </w:p>
        </w:tc>
        <w:tc>
          <w:tcPr>
            <w:tcW w:w="1523" w:type="dxa"/>
            <w:noWrap/>
            <w:hideMark/>
          </w:tcPr>
          <w:p w:rsidR="00715827" w:rsidRDefault="005C4520">
            <w:pPr>
              <w:rPr>
                <w:noProof/>
              </w:rPr>
            </w:pPr>
            <w:r>
              <w:rPr>
                <w:noProof/>
              </w:rPr>
              <w:t>1</w:t>
            </w:r>
          </w:p>
        </w:tc>
        <w:tc>
          <w:tcPr>
            <w:tcW w:w="1409" w:type="dxa"/>
            <w:noWrap/>
            <w:hideMark/>
          </w:tcPr>
          <w:p w:rsidR="00715827" w:rsidRDefault="005C4520">
            <w:pPr>
              <w:rPr>
                <w:noProof/>
              </w:rPr>
            </w:pPr>
            <w:r>
              <w:rPr>
                <w:noProof/>
              </w:rPr>
              <w:t>3</w:t>
            </w:r>
          </w:p>
        </w:tc>
        <w:tc>
          <w:tcPr>
            <w:tcW w:w="1871" w:type="dxa"/>
            <w:noWrap/>
            <w:hideMark/>
          </w:tcPr>
          <w:p w:rsidR="00715827" w:rsidRDefault="005C4520">
            <w:pPr>
              <w:rPr>
                <w:noProof/>
              </w:rPr>
            </w:pPr>
            <w:r>
              <w:rPr>
                <w:noProof/>
              </w:rPr>
              <w:t>40</w:t>
            </w:r>
          </w:p>
        </w:tc>
        <w:tc>
          <w:tcPr>
            <w:tcW w:w="1916" w:type="dxa"/>
            <w:noWrap/>
            <w:hideMark/>
          </w:tcPr>
          <w:p w:rsidR="00715827" w:rsidRDefault="005C4520">
            <w:pPr>
              <w:rPr>
                <w:noProof/>
              </w:rPr>
            </w:pPr>
            <w:r>
              <w:rPr>
                <w:noProof/>
              </w:rPr>
              <w:t>70</w:t>
            </w:r>
          </w:p>
        </w:tc>
        <w:tc>
          <w:tcPr>
            <w:tcW w:w="2137" w:type="dxa"/>
            <w:noWrap/>
            <w:hideMark/>
          </w:tcPr>
          <w:p w:rsidR="00715827" w:rsidRDefault="005C4520">
            <w:pPr>
              <w:rPr>
                <w:b/>
                <w:noProof/>
              </w:rPr>
            </w:pPr>
            <w:r>
              <w:rPr>
                <w:b/>
                <w:noProof/>
              </w:rPr>
              <w:t>114</w:t>
            </w:r>
          </w:p>
        </w:tc>
      </w:tr>
      <w:tr w:rsidR="00715827">
        <w:trPr>
          <w:trHeight w:val="300"/>
        </w:trPr>
        <w:tc>
          <w:tcPr>
            <w:tcW w:w="1826" w:type="dxa"/>
            <w:noWrap/>
            <w:hideMark/>
          </w:tcPr>
          <w:p w:rsidR="00715827" w:rsidRDefault="005C4520">
            <w:pPr>
              <w:rPr>
                <w:b/>
                <w:noProof/>
              </w:rPr>
            </w:pPr>
            <w:r>
              <w:rPr>
                <w:b/>
                <w:noProof/>
              </w:rPr>
              <w:t>2010—2019 г.</w:t>
            </w:r>
          </w:p>
        </w:tc>
        <w:tc>
          <w:tcPr>
            <w:tcW w:w="1523" w:type="dxa"/>
            <w:noWrap/>
            <w:hideMark/>
          </w:tcPr>
          <w:p w:rsidR="00715827" w:rsidRDefault="005C4520">
            <w:pPr>
              <w:rPr>
                <w:noProof/>
              </w:rPr>
            </w:pPr>
            <w:r>
              <w:rPr>
                <w:noProof/>
              </w:rPr>
              <w:t>0</w:t>
            </w:r>
          </w:p>
        </w:tc>
        <w:tc>
          <w:tcPr>
            <w:tcW w:w="1409" w:type="dxa"/>
            <w:noWrap/>
            <w:hideMark/>
          </w:tcPr>
          <w:p w:rsidR="00715827" w:rsidRDefault="005C4520">
            <w:pPr>
              <w:rPr>
                <w:noProof/>
              </w:rPr>
            </w:pPr>
            <w:r>
              <w:rPr>
                <w:noProof/>
              </w:rPr>
              <w:t>0</w:t>
            </w:r>
          </w:p>
        </w:tc>
        <w:tc>
          <w:tcPr>
            <w:tcW w:w="1871" w:type="dxa"/>
            <w:noWrap/>
            <w:hideMark/>
          </w:tcPr>
          <w:p w:rsidR="00715827" w:rsidRDefault="005C4520">
            <w:pPr>
              <w:rPr>
                <w:noProof/>
              </w:rPr>
            </w:pPr>
            <w:r>
              <w:rPr>
                <w:noProof/>
              </w:rPr>
              <w:t>10</w:t>
            </w:r>
          </w:p>
        </w:tc>
        <w:tc>
          <w:tcPr>
            <w:tcW w:w="1916" w:type="dxa"/>
            <w:noWrap/>
            <w:hideMark/>
          </w:tcPr>
          <w:p w:rsidR="00715827" w:rsidRDefault="005C4520">
            <w:pPr>
              <w:rPr>
                <w:noProof/>
              </w:rPr>
            </w:pPr>
            <w:r>
              <w:rPr>
                <w:noProof/>
              </w:rPr>
              <w:t>43</w:t>
            </w:r>
          </w:p>
        </w:tc>
        <w:tc>
          <w:tcPr>
            <w:tcW w:w="2137" w:type="dxa"/>
            <w:noWrap/>
            <w:hideMark/>
          </w:tcPr>
          <w:p w:rsidR="00715827" w:rsidRDefault="005C4520">
            <w:pPr>
              <w:rPr>
                <w:b/>
                <w:noProof/>
              </w:rPr>
            </w:pPr>
            <w:r>
              <w:rPr>
                <w:b/>
                <w:noProof/>
              </w:rPr>
              <w:t>53</w:t>
            </w:r>
          </w:p>
        </w:tc>
      </w:tr>
      <w:tr w:rsidR="00715827">
        <w:trPr>
          <w:trHeight w:val="300"/>
        </w:trPr>
        <w:tc>
          <w:tcPr>
            <w:tcW w:w="1826" w:type="dxa"/>
            <w:noWrap/>
            <w:hideMark/>
          </w:tcPr>
          <w:p w:rsidR="00715827" w:rsidRDefault="005C4520">
            <w:pPr>
              <w:rPr>
                <w:b/>
                <w:noProof/>
              </w:rPr>
            </w:pPr>
            <w:r>
              <w:rPr>
                <w:b/>
                <w:noProof/>
              </w:rPr>
              <w:t>2020—2029 г.</w:t>
            </w:r>
          </w:p>
        </w:tc>
        <w:tc>
          <w:tcPr>
            <w:tcW w:w="1523" w:type="dxa"/>
            <w:noWrap/>
            <w:hideMark/>
          </w:tcPr>
          <w:p w:rsidR="00715827" w:rsidRDefault="005C4520">
            <w:pPr>
              <w:rPr>
                <w:noProof/>
              </w:rPr>
            </w:pPr>
            <w:r>
              <w:rPr>
                <w:noProof/>
              </w:rPr>
              <w:t>0</w:t>
            </w:r>
          </w:p>
        </w:tc>
        <w:tc>
          <w:tcPr>
            <w:tcW w:w="1409" w:type="dxa"/>
            <w:noWrap/>
            <w:hideMark/>
          </w:tcPr>
          <w:p w:rsidR="00715827" w:rsidRDefault="005C4520">
            <w:pPr>
              <w:rPr>
                <w:noProof/>
              </w:rPr>
            </w:pPr>
            <w:r>
              <w:rPr>
                <w:noProof/>
              </w:rPr>
              <w:t>0</w:t>
            </w:r>
          </w:p>
        </w:tc>
        <w:tc>
          <w:tcPr>
            <w:tcW w:w="1871" w:type="dxa"/>
            <w:noWrap/>
            <w:hideMark/>
          </w:tcPr>
          <w:p w:rsidR="00715827" w:rsidRDefault="005C4520">
            <w:pPr>
              <w:rPr>
                <w:noProof/>
              </w:rPr>
            </w:pPr>
            <w:r>
              <w:rPr>
                <w:noProof/>
              </w:rPr>
              <w:t>0</w:t>
            </w:r>
          </w:p>
        </w:tc>
        <w:tc>
          <w:tcPr>
            <w:tcW w:w="1916" w:type="dxa"/>
            <w:noWrap/>
            <w:hideMark/>
          </w:tcPr>
          <w:p w:rsidR="00715827" w:rsidRDefault="005C4520">
            <w:pPr>
              <w:rPr>
                <w:noProof/>
              </w:rPr>
            </w:pPr>
            <w:r>
              <w:rPr>
                <w:noProof/>
              </w:rPr>
              <w:t>0</w:t>
            </w:r>
          </w:p>
        </w:tc>
        <w:tc>
          <w:tcPr>
            <w:tcW w:w="2137" w:type="dxa"/>
            <w:noWrap/>
            <w:hideMark/>
          </w:tcPr>
          <w:p w:rsidR="00715827" w:rsidRDefault="005C4520">
            <w:pPr>
              <w:rPr>
                <w:b/>
                <w:noProof/>
              </w:rPr>
            </w:pPr>
            <w:r>
              <w:rPr>
                <w:b/>
                <w:noProof/>
              </w:rPr>
              <w:t>0</w:t>
            </w:r>
          </w:p>
        </w:tc>
      </w:tr>
      <w:tr w:rsidR="00715827">
        <w:trPr>
          <w:trHeight w:val="300"/>
        </w:trPr>
        <w:tc>
          <w:tcPr>
            <w:tcW w:w="1826" w:type="dxa"/>
            <w:noWrap/>
            <w:hideMark/>
          </w:tcPr>
          <w:p w:rsidR="00715827" w:rsidRDefault="005C4520">
            <w:pPr>
              <w:rPr>
                <w:b/>
                <w:noProof/>
              </w:rPr>
            </w:pPr>
            <w:r>
              <w:rPr>
                <w:b/>
                <w:noProof/>
              </w:rPr>
              <w:t>Общо за ЕС</w:t>
            </w:r>
          </w:p>
        </w:tc>
        <w:tc>
          <w:tcPr>
            <w:tcW w:w="1523" w:type="dxa"/>
            <w:noWrap/>
            <w:hideMark/>
          </w:tcPr>
          <w:p w:rsidR="00715827" w:rsidRDefault="005C4520">
            <w:pPr>
              <w:rPr>
                <w:b/>
                <w:noProof/>
              </w:rPr>
            </w:pPr>
            <w:r>
              <w:rPr>
                <w:b/>
                <w:noProof/>
              </w:rPr>
              <w:t>2</w:t>
            </w:r>
          </w:p>
        </w:tc>
        <w:tc>
          <w:tcPr>
            <w:tcW w:w="1409" w:type="dxa"/>
            <w:noWrap/>
            <w:hideMark/>
          </w:tcPr>
          <w:p w:rsidR="00715827" w:rsidRDefault="005C4520">
            <w:pPr>
              <w:rPr>
                <w:b/>
                <w:noProof/>
              </w:rPr>
            </w:pPr>
            <w:r>
              <w:rPr>
                <w:b/>
                <w:noProof/>
              </w:rPr>
              <w:t>8</w:t>
            </w:r>
          </w:p>
        </w:tc>
        <w:tc>
          <w:tcPr>
            <w:tcW w:w="1871" w:type="dxa"/>
            <w:noWrap/>
            <w:hideMark/>
          </w:tcPr>
          <w:p w:rsidR="00715827" w:rsidRDefault="005C4520">
            <w:pPr>
              <w:rPr>
                <w:b/>
                <w:noProof/>
              </w:rPr>
            </w:pPr>
            <w:r>
              <w:rPr>
                <w:b/>
                <w:noProof/>
              </w:rPr>
              <w:t>166</w:t>
            </w:r>
          </w:p>
        </w:tc>
        <w:tc>
          <w:tcPr>
            <w:tcW w:w="1916" w:type="dxa"/>
            <w:noWrap/>
            <w:hideMark/>
          </w:tcPr>
          <w:p w:rsidR="00715827" w:rsidRDefault="005C4520">
            <w:pPr>
              <w:rPr>
                <w:b/>
                <w:noProof/>
              </w:rPr>
            </w:pPr>
            <w:r>
              <w:rPr>
                <w:b/>
                <w:noProof/>
              </w:rPr>
              <w:t>380</w:t>
            </w:r>
          </w:p>
        </w:tc>
        <w:tc>
          <w:tcPr>
            <w:tcW w:w="2137" w:type="dxa"/>
            <w:noWrap/>
            <w:hideMark/>
          </w:tcPr>
          <w:p w:rsidR="00715827" w:rsidRDefault="005C4520">
            <w:pPr>
              <w:rPr>
                <w:b/>
                <w:noProof/>
              </w:rPr>
            </w:pPr>
            <w:r>
              <w:rPr>
                <w:b/>
                <w:noProof/>
              </w:rPr>
              <w:t>556</w:t>
            </w:r>
          </w:p>
        </w:tc>
      </w:tr>
    </w:tbl>
    <w:p w:rsidR="00715827" w:rsidRDefault="00715827">
      <w:pPr>
        <w:rPr>
          <w:noProof/>
        </w:rPr>
      </w:pPr>
    </w:p>
    <w:p w:rsidR="00715827" w:rsidRDefault="005C4520">
      <w:pPr>
        <w:spacing w:after="0" w:line="240" w:lineRule="auto"/>
        <w:rPr>
          <w:rFonts w:ascii="Times New Roman" w:hAnsi="Times New Roman"/>
          <w:noProof/>
          <w:sz w:val="24"/>
          <w:szCs w:val="24"/>
        </w:rPr>
      </w:pPr>
      <w:r>
        <w:rPr>
          <w:noProof/>
        </w:rPr>
        <w:br w:type="page"/>
      </w:r>
    </w:p>
    <w:p w:rsidR="00715827" w:rsidRDefault="005C4520">
      <w:pPr>
        <w:jc w:val="both"/>
        <w:rPr>
          <w:rFonts w:ascii="Times New Roman" w:hAnsi="Times New Roman"/>
          <w:noProof/>
          <w:sz w:val="24"/>
          <w:szCs w:val="24"/>
        </w:rPr>
      </w:pPr>
      <w:r>
        <w:rPr>
          <w:rFonts w:ascii="Times New Roman" w:hAnsi="Times New Roman"/>
          <w:noProof/>
          <w:sz w:val="24"/>
          <w:szCs w:val="24"/>
        </w:rPr>
        <w:t>Най-голямата част (приблизително 94 %) от местния добив на нефт и газ на ЕС се добива в Северно море и Атлантическия регион (таблица 3). Най-значителен принос има безспорно Обединеното кралство, следвано от Нидерландия и Дания. Италия и Хърватия са активни</w:t>
      </w:r>
      <w:r>
        <w:rPr>
          <w:rFonts w:ascii="Times New Roman" w:hAnsi="Times New Roman"/>
          <w:noProof/>
          <w:sz w:val="24"/>
          <w:szCs w:val="24"/>
        </w:rPr>
        <w:t xml:space="preserve"> производители в Средиземноморието, докато в Черно море единствено Румъния има понастоящем съществен добив на нефт и газ.</w:t>
      </w:r>
    </w:p>
    <w:p w:rsidR="00715827" w:rsidRDefault="005C4520">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Добив на нефт и газ в крайбрежни води в ЕС в хил. тона нефтен еквивалент (хил. т н.е.)</w:t>
      </w:r>
    </w:p>
    <w:tbl>
      <w:tblPr>
        <w:tblStyle w:val="TableGrid"/>
        <w:tblW w:w="10682" w:type="dxa"/>
        <w:tblLook w:val="04A0" w:firstRow="1" w:lastRow="0" w:firstColumn="1" w:lastColumn="0" w:noHBand="0" w:noVBand="1"/>
      </w:tblPr>
      <w:tblGrid>
        <w:gridCol w:w="2843"/>
        <w:gridCol w:w="2354"/>
        <w:gridCol w:w="2849"/>
        <w:gridCol w:w="2636"/>
      </w:tblGrid>
      <w:tr w:rsidR="00715827">
        <w:trPr>
          <w:trHeight w:val="300"/>
        </w:trPr>
        <w:tc>
          <w:tcPr>
            <w:tcW w:w="2843" w:type="dxa"/>
            <w:noWrap/>
            <w:hideMark/>
          </w:tcPr>
          <w:p w:rsidR="00715827" w:rsidRDefault="005C4520">
            <w:pPr>
              <w:rPr>
                <w:b/>
                <w:noProof/>
              </w:rPr>
            </w:pPr>
            <w:r>
              <w:rPr>
                <w:b/>
                <w:noProof/>
              </w:rPr>
              <w:t>РЕГИОН</w:t>
            </w:r>
          </w:p>
        </w:tc>
        <w:tc>
          <w:tcPr>
            <w:tcW w:w="2354" w:type="dxa"/>
            <w:noWrap/>
            <w:hideMark/>
          </w:tcPr>
          <w:p w:rsidR="00715827" w:rsidRDefault="005C4520">
            <w:pPr>
              <w:rPr>
                <w:b/>
                <w:noProof/>
              </w:rPr>
            </w:pPr>
            <w:r>
              <w:rPr>
                <w:b/>
                <w:noProof/>
              </w:rPr>
              <w:t>Държа</w:t>
            </w:r>
            <w:r>
              <w:rPr>
                <w:b/>
                <w:noProof/>
              </w:rPr>
              <w:t>ва</w:t>
            </w:r>
          </w:p>
        </w:tc>
        <w:tc>
          <w:tcPr>
            <w:tcW w:w="2849" w:type="dxa"/>
            <w:noWrap/>
            <w:hideMark/>
          </w:tcPr>
          <w:p w:rsidR="00715827" w:rsidRDefault="005C4520">
            <w:pPr>
              <w:rPr>
                <w:b/>
                <w:noProof/>
              </w:rPr>
            </w:pPr>
            <w:r>
              <w:rPr>
                <w:b/>
                <w:noProof/>
              </w:rPr>
              <w:t>хил. т. н.е.</w:t>
            </w:r>
          </w:p>
        </w:tc>
        <w:tc>
          <w:tcPr>
            <w:tcW w:w="2636" w:type="dxa"/>
            <w:noWrap/>
            <w:hideMark/>
          </w:tcPr>
          <w:p w:rsidR="00715827" w:rsidRDefault="005C4520">
            <w:pPr>
              <w:rPr>
                <w:b/>
                <w:noProof/>
              </w:rPr>
            </w:pPr>
            <w:r>
              <w:rPr>
                <w:b/>
                <w:noProof/>
              </w:rPr>
              <w:t>% от общия за ЕС</w:t>
            </w:r>
          </w:p>
        </w:tc>
      </w:tr>
      <w:tr w:rsidR="00715827">
        <w:trPr>
          <w:trHeight w:val="300"/>
        </w:trPr>
        <w:tc>
          <w:tcPr>
            <w:tcW w:w="2843"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Балтийско море</w:t>
            </w:r>
          </w:p>
        </w:tc>
        <w:tc>
          <w:tcPr>
            <w:tcW w:w="2354" w:type="dxa"/>
            <w:tcBorders>
              <w:left w:val="single" w:sz="4" w:space="0" w:color="FFFFFF" w:themeColor="background1"/>
            </w:tcBorders>
            <w:noWrap/>
            <w:hideMark/>
          </w:tcPr>
          <w:p w:rsidR="00715827" w:rsidRDefault="00715827">
            <w:pPr>
              <w:rPr>
                <w:b/>
                <w:noProof/>
              </w:rPr>
            </w:pPr>
          </w:p>
        </w:tc>
        <w:tc>
          <w:tcPr>
            <w:tcW w:w="2849" w:type="dxa"/>
            <w:noWrap/>
            <w:hideMark/>
          </w:tcPr>
          <w:p w:rsidR="00715827" w:rsidRDefault="005C4520">
            <w:pPr>
              <w:jc w:val="center"/>
              <w:rPr>
                <w:b/>
                <w:noProof/>
              </w:rPr>
            </w:pPr>
            <w:r>
              <w:rPr>
                <w:b/>
                <w:noProof/>
              </w:rPr>
              <w:t>210,98</w:t>
            </w:r>
          </w:p>
        </w:tc>
        <w:tc>
          <w:tcPr>
            <w:tcW w:w="2636" w:type="dxa"/>
            <w:noWrap/>
            <w:hideMark/>
          </w:tcPr>
          <w:p w:rsidR="00715827" w:rsidRDefault="005C4520">
            <w:pPr>
              <w:jc w:val="center"/>
              <w:rPr>
                <w:b/>
                <w:noProof/>
              </w:rPr>
            </w:pPr>
            <w:r>
              <w:rPr>
                <w:b/>
                <w:noProof/>
              </w:rPr>
              <w:t>0,19 %</w:t>
            </w:r>
          </w:p>
        </w:tc>
      </w:tr>
      <w:tr w:rsidR="00715827">
        <w:trPr>
          <w:trHeight w:val="300"/>
        </w:trPr>
        <w:tc>
          <w:tcPr>
            <w:tcW w:w="2843" w:type="dxa"/>
            <w:tcBorders>
              <w:top w:val="single" w:sz="4" w:space="0" w:color="FFFFFF" w:themeColor="background1"/>
            </w:tcBorders>
            <w:noWrap/>
          </w:tcPr>
          <w:p w:rsidR="00715827" w:rsidRDefault="00715827">
            <w:pPr>
              <w:rPr>
                <w:b/>
                <w:noProof/>
              </w:rPr>
            </w:pPr>
          </w:p>
        </w:tc>
        <w:tc>
          <w:tcPr>
            <w:tcW w:w="2354" w:type="dxa"/>
            <w:noWrap/>
            <w:hideMark/>
          </w:tcPr>
          <w:p w:rsidR="00715827" w:rsidRDefault="005C4520">
            <w:pPr>
              <w:rPr>
                <w:noProof/>
              </w:rPr>
            </w:pPr>
            <w:r>
              <w:rPr>
                <w:noProof/>
              </w:rPr>
              <w:t>Полша</w:t>
            </w:r>
          </w:p>
        </w:tc>
        <w:tc>
          <w:tcPr>
            <w:tcW w:w="2849" w:type="dxa"/>
            <w:noWrap/>
            <w:hideMark/>
          </w:tcPr>
          <w:p w:rsidR="00715827" w:rsidRDefault="005C4520">
            <w:pPr>
              <w:jc w:val="center"/>
              <w:rPr>
                <w:noProof/>
              </w:rPr>
            </w:pPr>
            <w:r>
              <w:rPr>
                <w:noProof/>
              </w:rPr>
              <w:t>210,98</w:t>
            </w:r>
          </w:p>
        </w:tc>
        <w:tc>
          <w:tcPr>
            <w:tcW w:w="2636" w:type="dxa"/>
            <w:noWrap/>
            <w:hideMark/>
          </w:tcPr>
          <w:p w:rsidR="00715827" w:rsidRDefault="005C4520">
            <w:pPr>
              <w:jc w:val="center"/>
              <w:rPr>
                <w:noProof/>
              </w:rPr>
            </w:pPr>
            <w:r>
              <w:rPr>
                <w:noProof/>
              </w:rPr>
              <w:t>0,19 %</w:t>
            </w:r>
          </w:p>
        </w:tc>
      </w:tr>
      <w:tr w:rsidR="00715827">
        <w:trPr>
          <w:trHeight w:val="300"/>
        </w:trPr>
        <w:tc>
          <w:tcPr>
            <w:tcW w:w="2843"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Черно море</w:t>
            </w:r>
          </w:p>
        </w:tc>
        <w:tc>
          <w:tcPr>
            <w:tcW w:w="2354" w:type="dxa"/>
            <w:tcBorders>
              <w:left w:val="single" w:sz="4" w:space="0" w:color="FFFFFF" w:themeColor="background1"/>
            </w:tcBorders>
            <w:noWrap/>
            <w:hideMark/>
          </w:tcPr>
          <w:p w:rsidR="00715827" w:rsidRDefault="00715827">
            <w:pPr>
              <w:rPr>
                <w:noProof/>
              </w:rPr>
            </w:pPr>
          </w:p>
        </w:tc>
        <w:tc>
          <w:tcPr>
            <w:tcW w:w="2849" w:type="dxa"/>
            <w:noWrap/>
            <w:hideMark/>
          </w:tcPr>
          <w:p w:rsidR="00715827" w:rsidRDefault="005C4520">
            <w:pPr>
              <w:jc w:val="center"/>
              <w:rPr>
                <w:b/>
                <w:noProof/>
              </w:rPr>
            </w:pPr>
            <w:r>
              <w:rPr>
                <w:b/>
                <w:noProof/>
              </w:rPr>
              <w:t>1138,87</w:t>
            </w:r>
          </w:p>
        </w:tc>
        <w:tc>
          <w:tcPr>
            <w:tcW w:w="2636" w:type="dxa"/>
            <w:noWrap/>
            <w:hideMark/>
          </w:tcPr>
          <w:p w:rsidR="00715827" w:rsidRDefault="005C4520">
            <w:pPr>
              <w:jc w:val="center"/>
              <w:rPr>
                <w:b/>
                <w:noProof/>
              </w:rPr>
            </w:pPr>
            <w:r>
              <w:rPr>
                <w:b/>
                <w:noProof/>
              </w:rPr>
              <w:t>1,01 %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hideMark/>
          </w:tcPr>
          <w:p w:rsidR="00715827" w:rsidRDefault="005C4520">
            <w:pPr>
              <w:rPr>
                <w:noProof/>
              </w:rPr>
            </w:pPr>
            <w:r>
              <w:rPr>
                <w:noProof/>
              </w:rPr>
              <w:t>България</w:t>
            </w:r>
          </w:p>
        </w:tc>
        <w:tc>
          <w:tcPr>
            <w:tcW w:w="2849" w:type="dxa"/>
            <w:noWrap/>
            <w:hideMark/>
          </w:tcPr>
          <w:p w:rsidR="00715827" w:rsidRDefault="005C4520">
            <w:pPr>
              <w:jc w:val="center"/>
              <w:rPr>
                <w:noProof/>
              </w:rPr>
            </w:pPr>
            <w:r>
              <w:rPr>
                <w:noProof/>
              </w:rPr>
              <w:t>4,71</w:t>
            </w:r>
          </w:p>
        </w:tc>
        <w:tc>
          <w:tcPr>
            <w:tcW w:w="2636" w:type="dxa"/>
            <w:noWrap/>
            <w:hideMark/>
          </w:tcPr>
          <w:p w:rsidR="00715827" w:rsidRDefault="005C4520">
            <w:pPr>
              <w:jc w:val="center"/>
              <w:rPr>
                <w:noProof/>
              </w:rPr>
            </w:pPr>
            <w:r>
              <w:rPr>
                <w:noProof/>
              </w:rPr>
              <w:t>0,00 %</w:t>
            </w:r>
          </w:p>
        </w:tc>
      </w:tr>
      <w:tr w:rsidR="00715827">
        <w:trPr>
          <w:trHeight w:val="300"/>
        </w:trPr>
        <w:tc>
          <w:tcPr>
            <w:tcW w:w="2843" w:type="dxa"/>
            <w:tcBorders>
              <w:top w:val="single" w:sz="4" w:space="0" w:color="FFFFFF" w:themeColor="background1"/>
            </w:tcBorders>
            <w:noWrap/>
          </w:tcPr>
          <w:p w:rsidR="00715827" w:rsidRDefault="00715827">
            <w:pPr>
              <w:rPr>
                <w:b/>
                <w:noProof/>
              </w:rPr>
            </w:pPr>
          </w:p>
        </w:tc>
        <w:tc>
          <w:tcPr>
            <w:tcW w:w="2354" w:type="dxa"/>
            <w:noWrap/>
            <w:hideMark/>
          </w:tcPr>
          <w:p w:rsidR="00715827" w:rsidRDefault="005C4520">
            <w:pPr>
              <w:rPr>
                <w:noProof/>
              </w:rPr>
            </w:pPr>
            <w:r>
              <w:rPr>
                <w:noProof/>
              </w:rPr>
              <w:t>Румъния</w:t>
            </w:r>
          </w:p>
        </w:tc>
        <w:tc>
          <w:tcPr>
            <w:tcW w:w="2849" w:type="dxa"/>
            <w:noWrap/>
            <w:hideMark/>
          </w:tcPr>
          <w:p w:rsidR="00715827" w:rsidRDefault="005C4520">
            <w:pPr>
              <w:jc w:val="center"/>
              <w:rPr>
                <w:noProof/>
              </w:rPr>
            </w:pPr>
            <w:r>
              <w:rPr>
                <w:noProof/>
              </w:rPr>
              <w:t>1134,16</w:t>
            </w:r>
          </w:p>
        </w:tc>
        <w:tc>
          <w:tcPr>
            <w:tcW w:w="2636" w:type="dxa"/>
            <w:noWrap/>
            <w:hideMark/>
          </w:tcPr>
          <w:p w:rsidR="00715827" w:rsidRDefault="005C4520">
            <w:pPr>
              <w:jc w:val="center"/>
              <w:rPr>
                <w:noProof/>
              </w:rPr>
            </w:pPr>
            <w:r>
              <w:rPr>
                <w:noProof/>
              </w:rPr>
              <w:t>1,01 %</w:t>
            </w:r>
          </w:p>
        </w:tc>
      </w:tr>
      <w:tr w:rsidR="00715827">
        <w:trPr>
          <w:trHeight w:val="300"/>
        </w:trPr>
        <w:tc>
          <w:tcPr>
            <w:tcW w:w="2843"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Средиземноморие</w:t>
            </w:r>
          </w:p>
        </w:tc>
        <w:tc>
          <w:tcPr>
            <w:tcW w:w="2354" w:type="dxa"/>
            <w:tcBorders>
              <w:left w:val="single" w:sz="4" w:space="0" w:color="FFFFFF" w:themeColor="background1"/>
            </w:tcBorders>
            <w:noWrap/>
            <w:hideMark/>
          </w:tcPr>
          <w:p w:rsidR="00715827" w:rsidRDefault="00715827">
            <w:pPr>
              <w:rPr>
                <w:noProof/>
              </w:rPr>
            </w:pPr>
          </w:p>
        </w:tc>
        <w:tc>
          <w:tcPr>
            <w:tcW w:w="2849" w:type="dxa"/>
            <w:noWrap/>
            <w:hideMark/>
          </w:tcPr>
          <w:p w:rsidR="00715827" w:rsidRDefault="005C4520">
            <w:pPr>
              <w:jc w:val="center"/>
              <w:rPr>
                <w:b/>
                <w:noProof/>
              </w:rPr>
            </w:pPr>
            <w:r>
              <w:rPr>
                <w:b/>
                <w:noProof/>
              </w:rPr>
              <w:t>4139,61</w:t>
            </w:r>
          </w:p>
        </w:tc>
        <w:tc>
          <w:tcPr>
            <w:tcW w:w="2636" w:type="dxa"/>
            <w:noWrap/>
            <w:hideMark/>
          </w:tcPr>
          <w:p w:rsidR="00715827" w:rsidRDefault="005C4520">
            <w:pPr>
              <w:jc w:val="center"/>
              <w:rPr>
                <w:b/>
                <w:noProof/>
              </w:rPr>
            </w:pPr>
            <w:r>
              <w:rPr>
                <w:b/>
                <w:noProof/>
              </w:rPr>
              <w:t>3,69 %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Хърватия</w:t>
            </w:r>
          </w:p>
        </w:tc>
        <w:tc>
          <w:tcPr>
            <w:tcW w:w="2849" w:type="dxa"/>
            <w:noWrap/>
          </w:tcPr>
          <w:p w:rsidR="00715827" w:rsidRDefault="005C4520">
            <w:pPr>
              <w:jc w:val="center"/>
              <w:rPr>
                <w:noProof/>
              </w:rPr>
            </w:pPr>
            <w:r>
              <w:rPr>
                <w:noProof/>
              </w:rPr>
              <w:t>528,20</w:t>
            </w:r>
          </w:p>
        </w:tc>
        <w:tc>
          <w:tcPr>
            <w:tcW w:w="2636" w:type="dxa"/>
            <w:noWrap/>
          </w:tcPr>
          <w:p w:rsidR="00715827" w:rsidRDefault="005C4520">
            <w:pPr>
              <w:jc w:val="center"/>
              <w:rPr>
                <w:noProof/>
              </w:rPr>
            </w:pPr>
            <w:r>
              <w:rPr>
                <w:noProof/>
              </w:rPr>
              <w:t>0,47 %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Гърция</w:t>
            </w:r>
          </w:p>
        </w:tc>
        <w:tc>
          <w:tcPr>
            <w:tcW w:w="2849" w:type="dxa"/>
            <w:noWrap/>
          </w:tcPr>
          <w:p w:rsidR="00715827" w:rsidRDefault="005C4520">
            <w:pPr>
              <w:jc w:val="center"/>
              <w:rPr>
                <w:noProof/>
              </w:rPr>
            </w:pPr>
            <w:r>
              <w:rPr>
                <w:noProof/>
              </w:rPr>
              <w:t>211,01</w:t>
            </w:r>
          </w:p>
        </w:tc>
        <w:tc>
          <w:tcPr>
            <w:tcW w:w="2636" w:type="dxa"/>
            <w:noWrap/>
          </w:tcPr>
          <w:p w:rsidR="00715827" w:rsidRDefault="005C4520">
            <w:pPr>
              <w:jc w:val="center"/>
              <w:rPr>
                <w:noProof/>
              </w:rPr>
            </w:pPr>
            <w:r>
              <w:rPr>
                <w:noProof/>
              </w:rPr>
              <w:t>0,19 %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Италия</w:t>
            </w:r>
          </w:p>
        </w:tc>
        <w:tc>
          <w:tcPr>
            <w:tcW w:w="2849" w:type="dxa"/>
            <w:noWrap/>
          </w:tcPr>
          <w:p w:rsidR="00715827" w:rsidRDefault="005C4520">
            <w:pPr>
              <w:jc w:val="center"/>
              <w:rPr>
                <w:noProof/>
              </w:rPr>
            </w:pPr>
            <w:r>
              <w:rPr>
                <w:noProof/>
              </w:rPr>
              <w:t>3311,00</w:t>
            </w:r>
          </w:p>
        </w:tc>
        <w:tc>
          <w:tcPr>
            <w:tcW w:w="2636" w:type="dxa"/>
            <w:noWrap/>
          </w:tcPr>
          <w:p w:rsidR="00715827" w:rsidRDefault="005C4520">
            <w:pPr>
              <w:jc w:val="center"/>
              <w:rPr>
                <w:noProof/>
              </w:rPr>
            </w:pPr>
            <w:r>
              <w:rPr>
                <w:noProof/>
              </w:rPr>
              <w:t>2,95 %</w:t>
            </w:r>
          </w:p>
        </w:tc>
      </w:tr>
      <w:tr w:rsidR="00715827">
        <w:trPr>
          <w:trHeight w:val="300"/>
        </w:trPr>
        <w:tc>
          <w:tcPr>
            <w:tcW w:w="2843" w:type="dxa"/>
            <w:tcBorders>
              <w:top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Испания</w:t>
            </w:r>
          </w:p>
        </w:tc>
        <w:tc>
          <w:tcPr>
            <w:tcW w:w="2849" w:type="dxa"/>
            <w:noWrap/>
          </w:tcPr>
          <w:p w:rsidR="00715827" w:rsidRDefault="005C4520">
            <w:pPr>
              <w:jc w:val="center"/>
              <w:rPr>
                <w:noProof/>
              </w:rPr>
            </w:pPr>
            <w:r>
              <w:rPr>
                <w:noProof/>
              </w:rPr>
              <w:t>89,40</w:t>
            </w:r>
          </w:p>
        </w:tc>
        <w:tc>
          <w:tcPr>
            <w:tcW w:w="2636" w:type="dxa"/>
            <w:noWrap/>
          </w:tcPr>
          <w:p w:rsidR="00715827" w:rsidRDefault="005C4520">
            <w:pPr>
              <w:jc w:val="center"/>
              <w:rPr>
                <w:noProof/>
              </w:rPr>
            </w:pPr>
            <w:r>
              <w:rPr>
                <w:noProof/>
              </w:rPr>
              <w:t>0,08 %</w:t>
            </w:r>
          </w:p>
        </w:tc>
      </w:tr>
      <w:tr w:rsidR="00715827">
        <w:trPr>
          <w:trHeight w:val="300"/>
        </w:trPr>
        <w:tc>
          <w:tcPr>
            <w:tcW w:w="2843"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Северно море и Атлантически регион</w:t>
            </w:r>
          </w:p>
        </w:tc>
        <w:tc>
          <w:tcPr>
            <w:tcW w:w="2354" w:type="dxa"/>
            <w:tcBorders>
              <w:left w:val="single" w:sz="4" w:space="0" w:color="FFFFFF" w:themeColor="background1"/>
            </w:tcBorders>
            <w:noWrap/>
            <w:hideMark/>
          </w:tcPr>
          <w:p w:rsidR="00715827" w:rsidRDefault="00715827">
            <w:pPr>
              <w:rPr>
                <w:noProof/>
              </w:rPr>
            </w:pPr>
          </w:p>
        </w:tc>
        <w:tc>
          <w:tcPr>
            <w:tcW w:w="2849" w:type="dxa"/>
            <w:noWrap/>
            <w:hideMark/>
          </w:tcPr>
          <w:p w:rsidR="00715827" w:rsidRDefault="005C4520">
            <w:pPr>
              <w:jc w:val="center"/>
              <w:rPr>
                <w:b/>
                <w:noProof/>
              </w:rPr>
            </w:pPr>
            <w:r>
              <w:rPr>
                <w:b/>
                <w:noProof/>
              </w:rPr>
              <w:t>106727,60</w:t>
            </w:r>
          </w:p>
        </w:tc>
        <w:tc>
          <w:tcPr>
            <w:tcW w:w="2636" w:type="dxa"/>
            <w:noWrap/>
            <w:hideMark/>
          </w:tcPr>
          <w:p w:rsidR="00715827" w:rsidRDefault="005C4520">
            <w:pPr>
              <w:jc w:val="center"/>
              <w:rPr>
                <w:b/>
                <w:noProof/>
              </w:rPr>
            </w:pPr>
            <w:r>
              <w:rPr>
                <w:b/>
                <w:noProof/>
              </w:rPr>
              <w:t>95,11 %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Дания</w:t>
            </w:r>
          </w:p>
        </w:tc>
        <w:tc>
          <w:tcPr>
            <w:tcW w:w="2849" w:type="dxa"/>
            <w:noWrap/>
          </w:tcPr>
          <w:p w:rsidR="00715827" w:rsidRDefault="005C4520">
            <w:pPr>
              <w:jc w:val="center"/>
              <w:rPr>
                <w:noProof/>
              </w:rPr>
            </w:pPr>
            <w:r>
              <w:rPr>
                <w:noProof/>
              </w:rPr>
              <w:t>9589,00</w:t>
            </w:r>
          </w:p>
        </w:tc>
        <w:tc>
          <w:tcPr>
            <w:tcW w:w="2636" w:type="dxa"/>
            <w:noWrap/>
          </w:tcPr>
          <w:p w:rsidR="00715827" w:rsidRDefault="005C4520">
            <w:pPr>
              <w:jc w:val="center"/>
              <w:rPr>
                <w:noProof/>
              </w:rPr>
            </w:pPr>
            <w:r>
              <w:rPr>
                <w:noProof/>
              </w:rPr>
              <w:t>8,55 %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hideMark/>
          </w:tcPr>
          <w:p w:rsidR="00715827" w:rsidRDefault="005C4520">
            <w:pPr>
              <w:rPr>
                <w:noProof/>
              </w:rPr>
            </w:pPr>
            <w:r>
              <w:rPr>
                <w:noProof/>
              </w:rPr>
              <w:t>Германия</w:t>
            </w:r>
          </w:p>
        </w:tc>
        <w:tc>
          <w:tcPr>
            <w:tcW w:w="2849" w:type="dxa"/>
            <w:noWrap/>
            <w:hideMark/>
          </w:tcPr>
          <w:p w:rsidR="00715827" w:rsidRDefault="005C4520">
            <w:pPr>
              <w:jc w:val="center"/>
              <w:rPr>
                <w:noProof/>
              </w:rPr>
            </w:pPr>
            <w:r>
              <w:rPr>
                <w:noProof/>
              </w:rPr>
              <w:t>915,00</w:t>
            </w:r>
          </w:p>
        </w:tc>
        <w:tc>
          <w:tcPr>
            <w:tcW w:w="2636" w:type="dxa"/>
            <w:noWrap/>
            <w:hideMark/>
          </w:tcPr>
          <w:p w:rsidR="00715827" w:rsidRDefault="005C4520">
            <w:pPr>
              <w:jc w:val="center"/>
              <w:rPr>
                <w:noProof/>
              </w:rPr>
            </w:pPr>
            <w:r>
              <w:rPr>
                <w:noProof/>
              </w:rPr>
              <w:t>0,82 %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Ирландия</w:t>
            </w:r>
          </w:p>
        </w:tc>
        <w:tc>
          <w:tcPr>
            <w:tcW w:w="2849" w:type="dxa"/>
            <w:noWrap/>
          </w:tcPr>
          <w:p w:rsidR="00715827" w:rsidRDefault="005C4520">
            <w:pPr>
              <w:jc w:val="center"/>
              <w:rPr>
                <w:noProof/>
              </w:rPr>
            </w:pPr>
            <w:r>
              <w:rPr>
                <w:noProof/>
              </w:rPr>
              <w:t>311,17</w:t>
            </w:r>
          </w:p>
        </w:tc>
        <w:tc>
          <w:tcPr>
            <w:tcW w:w="2636" w:type="dxa"/>
            <w:noWrap/>
          </w:tcPr>
          <w:p w:rsidR="00715827" w:rsidRDefault="005C4520">
            <w:pPr>
              <w:jc w:val="center"/>
              <w:rPr>
                <w:noProof/>
              </w:rPr>
            </w:pPr>
            <w:r>
              <w:rPr>
                <w:noProof/>
              </w:rPr>
              <w:t>0,28 %</w:t>
            </w:r>
          </w:p>
        </w:tc>
      </w:tr>
      <w:tr w:rsidR="00715827">
        <w:trPr>
          <w:trHeight w:val="300"/>
        </w:trPr>
        <w:tc>
          <w:tcPr>
            <w:tcW w:w="2843" w:type="dxa"/>
            <w:tcBorders>
              <w:top w:val="single" w:sz="4" w:space="0" w:color="FFFFFF" w:themeColor="background1"/>
              <w:bottom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Нидерландия</w:t>
            </w:r>
          </w:p>
        </w:tc>
        <w:tc>
          <w:tcPr>
            <w:tcW w:w="2849" w:type="dxa"/>
            <w:noWrap/>
          </w:tcPr>
          <w:p w:rsidR="00715827" w:rsidRDefault="005C4520">
            <w:pPr>
              <w:jc w:val="center"/>
              <w:rPr>
                <w:noProof/>
              </w:rPr>
            </w:pPr>
            <w:r>
              <w:rPr>
                <w:noProof/>
              </w:rPr>
              <w:t>11681,00</w:t>
            </w:r>
          </w:p>
        </w:tc>
        <w:tc>
          <w:tcPr>
            <w:tcW w:w="2636" w:type="dxa"/>
            <w:noWrap/>
          </w:tcPr>
          <w:p w:rsidR="00715827" w:rsidRDefault="005C4520">
            <w:pPr>
              <w:jc w:val="center"/>
              <w:rPr>
                <w:noProof/>
              </w:rPr>
            </w:pPr>
            <w:r>
              <w:rPr>
                <w:noProof/>
              </w:rPr>
              <w:t>10,41 %</w:t>
            </w:r>
          </w:p>
        </w:tc>
      </w:tr>
      <w:tr w:rsidR="00715827">
        <w:trPr>
          <w:trHeight w:val="300"/>
        </w:trPr>
        <w:tc>
          <w:tcPr>
            <w:tcW w:w="2843" w:type="dxa"/>
            <w:tcBorders>
              <w:top w:val="single" w:sz="4" w:space="0" w:color="FFFFFF" w:themeColor="background1"/>
            </w:tcBorders>
            <w:noWrap/>
          </w:tcPr>
          <w:p w:rsidR="00715827" w:rsidRDefault="00715827">
            <w:pPr>
              <w:rPr>
                <w:b/>
                <w:noProof/>
              </w:rPr>
            </w:pPr>
          </w:p>
        </w:tc>
        <w:tc>
          <w:tcPr>
            <w:tcW w:w="2354" w:type="dxa"/>
            <w:noWrap/>
          </w:tcPr>
          <w:p w:rsidR="00715827" w:rsidRDefault="005C4520">
            <w:pPr>
              <w:rPr>
                <w:noProof/>
              </w:rPr>
            </w:pPr>
            <w:r>
              <w:rPr>
                <w:noProof/>
              </w:rPr>
              <w:t>Обединеното кралство</w:t>
            </w:r>
          </w:p>
        </w:tc>
        <w:tc>
          <w:tcPr>
            <w:tcW w:w="2849" w:type="dxa"/>
            <w:noWrap/>
          </w:tcPr>
          <w:p w:rsidR="00715827" w:rsidRDefault="005C4520">
            <w:pPr>
              <w:jc w:val="center"/>
              <w:rPr>
                <w:noProof/>
              </w:rPr>
            </w:pPr>
            <w:r>
              <w:rPr>
                <w:noProof/>
              </w:rPr>
              <w:t>84231,43</w:t>
            </w:r>
          </w:p>
        </w:tc>
        <w:tc>
          <w:tcPr>
            <w:tcW w:w="2636" w:type="dxa"/>
            <w:noWrap/>
          </w:tcPr>
          <w:p w:rsidR="00715827" w:rsidRDefault="005C4520">
            <w:pPr>
              <w:jc w:val="center"/>
              <w:rPr>
                <w:noProof/>
              </w:rPr>
            </w:pPr>
            <w:r>
              <w:rPr>
                <w:noProof/>
              </w:rPr>
              <w:t>75,06 %</w:t>
            </w:r>
          </w:p>
        </w:tc>
      </w:tr>
      <w:tr w:rsidR="00715827">
        <w:trPr>
          <w:trHeight w:val="300"/>
        </w:trPr>
        <w:tc>
          <w:tcPr>
            <w:tcW w:w="2843" w:type="dxa"/>
            <w:noWrap/>
            <w:hideMark/>
          </w:tcPr>
          <w:p w:rsidR="00715827" w:rsidRDefault="005C4520">
            <w:pPr>
              <w:rPr>
                <w:b/>
                <w:noProof/>
              </w:rPr>
            </w:pPr>
            <w:r>
              <w:rPr>
                <w:b/>
                <w:noProof/>
              </w:rPr>
              <w:t>Общо</w:t>
            </w:r>
          </w:p>
        </w:tc>
        <w:tc>
          <w:tcPr>
            <w:tcW w:w="2354" w:type="dxa"/>
            <w:noWrap/>
            <w:hideMark/>
          </w:tcPr>
          <w:p w:rsidR="00715827" w:rsidRDefault="00715827">
            <w:pPr>
              <w:rPr>
                <w:noProof/>
              </w:rPr>
            </w:pPr>
          </w:p>
        </w:tc>
        <w:tc>
          <w:tcPr>
            <w:tcW w:w="2849" w:type="dxa"/>
            <w:noWrap/>
            <w:hideMark/>
          </w:tcPr>
          <w:p w:rsidR="00715827" w:rsidRDefault="005C4520">
            <w:pPr>
              <w:jc w:val="center"/>
              <w:rPr>
                <w:b/>
                <w:noProof/>
              </w:rPr>
            </w:pPr>
            <w:r>
              <w:rPr>
                <w:b/>
                <w:noProof/>
              </w:rPr>
              <w:t>112217,06</w:t>
            </w:r>
          </w:p>
        </w:tc>
        <w:tc>
          <w:tcPr>
            <w:tcW w:w="2636" w:type="dxa"/>
            <w:noWrap/>
            <w:hideMark/>
          </w:tcPr>
          <w:p w:rsidR="00715827" w:rsidRDefault="005C4520">
            <w:pPr>
              <w:jc w:val="center"/>
              <w:rPr>
                <w:b/>
                <w:noProof/>
              </w:rPr>
            </w:pPr>
            <w:r>
              <w:rPr>
                <w:b/>
                <w:noProof/>
              </w:rPr>
              <w:t>100,00 %</w:t>
            </w:r>
          </w:p>
        </w:tc>
      </w:tr>
    </w:tbl>
    <w:p w:rsidR="00715827" w:rsidRDefault="00715827">
      <w:pPr>
        <w:rPr>
          <w:noProof/>
        </w:rPr>
      </w:pP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 xml:space="preserve">В сравнение с предходната година общият добив на нефт и газ в крайбрежни води е бил стабилен, в предвид намалението му с по-малко от един процент. </w:t>
      </w:r>
      <w:r>
        <w:rPr>
          <w:rFonts w:ascii="Times New Roman" w:hAnsi="Times New Roman"/>
          <w:noProof/>
          <w:sz w:val="24"/>
          <w:szCs w:val="24"/>
        </w:rPr>
        <w:br w:type="page"/>
      </w:r>
    </w:p>
    <w:p w:rsidR="00715827" w:rsidRDefault="005C4520">
      <w:pPr>
        <w:pStyle w:val="Heading2"/>
        <w:spacing w:after="120"/>
        <w:rPr>
          <w:rFonts w:ascii="Times New Roman" w:hAnsi="Times New Roman"/>
          <w:noProof/>
          <w:sz w:val="24"/>
          <w:szCs w:val="24"/>
        </w:rPr>
      </w:pPr>
      <w:bookmarkStart w:id="7" w:name="_Toc43127723"/>
      <w:r>
        <w:rPr>
          <w:rFonts w:ascii="Times New Roman" w:hAnsi="Times New Roman"/>
          <w:noProof/>
        </w:rPr>
        <w:t>4.2 Извършените в крайбрежни води инспекции, разследвания, действия по изпълнението и регулаторн</w:t>
      </w:r>
      <w:r>
        <w:rPr>
          <w:rFonts w:ascii="Times New Roman" w:hAnsi="Times New Roman"/>
          <w:noProof/>
        </w:rPr>
        <w:t>ата рамка</w:t>
      </w:r>
      <w:bookmarkEnd w:id="7"/>
    </w:p>
    <w:p w:rsidR="00715827" w:rsidRDefault="005C4520">
      <w:pPr>
        <w:jc w:val="both"/>
        <w:rPr>
          <w:rFonts w:ascii="Times New Roman" w:hAnsi="Times New Roman"/>
          <w:noProof/>
          <w:sz w:val="24"/>
          <w:szCs w:val="24"/>
        </w:rPr>
      </w:pPr>
      <w:r>
        <w:rPr>
          <w:rFonts w:ascii="Times New Roman" w:hAnsi="Times New Roman"/>
          <w:noProof/>
          <w:sz w:val="24"/>
          <w:szCs w:val="24"/>
        </w:rPr>
        <w:t xml:space="preserve">Компетентните органи на държавите членки редовно са инспектирали инсталациите в крайбрежни води на териториите под своя юрисдикция. В таблица 4 е даден броят на инспекциите в крайбрежни води, извършени през отчетната година. Броят на инспекциите </w:t>
      </w:r>
      <w:r>
        <w:rPr>
          <w:rFonts w:ascii="Times New Roman" w:hAnsi="Times New Roman"/>
          <w:noProof/>
          <w:sz w:val="24"/>
          <w:szCs w:val="24"/>
        </w:rPr>
        <w:t>обикновено се увеличава с броя на инсталациите в държавите членки.</w:t>
      </w:r>
    </w:p>
    <w:p w:rsidR="00715827" w:rsidRDefault="005C4520">
      <w:pPr>
        <w:jc w:val="both"/>
        <w:rPr>
          <w:rFonts w:ascii="Times New Roman" w:hAnsi="Times New Roman"/>
          <w:noProof/>
          <w:sz w:val="24"/>
          <w:szCs w:val="24"/>
        </w:rPr>
      </w:pPr>
      <w:r>
        <w:rPr>
          <w:rFonts w:ascii="Times New Roman" w:hAnsi="Times New Roman"/>
          <w:noProof/>
          <w:sz w:val="24"/>
          <w:szCs w:val="24"/>
        </w:rPr>
        <w:t>Както и за 2017 г., броят на проверките отново е намалял — от 630 през 2017 г. на 593 през 2018 г. По-конкретно Италия е намалила броя на проверките от 289 на 236, Нидерландия от 60 г. на 3</w:t>
      </w:r>
      <w:r>
        <w:rPr>
          <w:rFonts w:ascii="Times New Roman" w:hAnsi="Times New Roman"/>
          <w:noProof/>
          <w:sz w:val="24"/>
          <w:szCs w:val="24"/>
        </w:rPr>
        <w:t>2, докато Обединеното кралство ги е увеличило от 232 на 273. За първи път Румъния също е извършила инспекции. За разлика от намаляващия брой на инспекциите, повече усилия са положени, изразени в човекодни, използвани за инспекциите по инсталации (2817 чове</w:t>
      </w:r>
      <w:r>
        <w:rPr>
          <w:rFonts w:ascii="Times New Roman" w:hAnsi="Times New Roman"/>
          <w:noProof/>
          <w:sz w:val="24"/>
          <w:szCs w:val="24"/>
        </w:rPr>
        <w:t xml:space="preserve">кодни през 2018 г. в сравнение с 2083 човекодни през 2017 г.). </w:t>
      </w:r>
    </w:p>
    <w:p w:rsidR="00715827" w:rsidRDefault="005C4520">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Брой на инспекциите в крайбрежни води, по региони и държави членки през 2018 г.*</w:t>
      </w:r>
    </w:p>
    <w:tbl>
      <w:tblPr>
        <w:tblStyle w:val="TableGrid"/>
        <w:tblW w:w="10682" w:type="dxa"/>
        <w:tblLook w:val="04A0" w:firstRow="1" w:lastRow="0" w:firstColumn="1" w:lastColumn="0" w:noHBand="0" w:noVBand="1"/>
      </w:tblPr>
      <w:tblGrid>
        <w:gridCol w:w="2499"/>
        <w:gridCol w:w="2673"/>
        <w:gridCol w:w="1451"/>
        <w:gridCol w:w="2274"/>
        <w:gridCol w:w="1785"/>
      </w:tblGrid>
      <w:tr w:rsidR="00715827">
        <w:trPr>
          <w:trHeight w:val="300"/>
        </w:trPr>
        <w:tc>
          <w:tcPr>
            <w:tcW w:w="2499" w:type="dxa"/>
            <w:noWrap/>
            <w:hideMark/>
          </w:tcPr>
          <w:p w:rsidR="00715827" w:rsidRDefault="005C4520">
            <w:pPr>
              <w:rPr>
                <w:b/>
                <w:noProof/>
              </w:rPr>
            </w:pPr>
            <w:r>
              <w:rPr>
                <w:b/>
                <w:noProof/>
              </w:rPr>
              <w:t>РЕГИОН</w:t>
            </w:r>
          </w:p>
        </w:tc>
        <w:tc>
          <w:tcPr>
            <w:tcW w:w="2673" w:type="dxa"/>
            <w:noWrap/>
            <w:hideMark/>
          </w:tcPr>
          <w:p w:rsidR="00715827" w:rsidRDefault="005C4520">
            <w:pPr>
              <w:rPr>
                <w:b/>
                <w:noProof/>
              </w:rPr>
            </w:pPr>
            <w:r>
              <w:rPr>
                <w:b/>
                <w:noProof/>
              </w:rPr>
              <w:t>Държава</w:t>
            </w:r>
          </w:p>
        </w:tc>
        <w:tc>
          <w:tcPr>
            <w:tcW w:w="1451" w:type="dxa"/>
            <w:noWrap/>
            <w:hideMark/>
          </w:tcPr>
          <w:p w:rsidR="00715827" w:rsidRDefault="005C4520">
            <w:pPr>
              <w:rPr>
                <w:b/>
                <w:noProof/>
              </w:rPr>
            </w:pPr>
            <w:r>
              <w:rPr>
                <w:b/>
                <w:noProof/>
              </w:rPr>
              <w:t>Проверки</w:t>
            </w:r>
          </w:p>
        </w:tc>
        <w:tc>
          <w:tcPr>
            <w:tcW w:w="2274" w:type="dxa"/>
            <w:noWrap/>
            <w:hideMark/>
          </w:tcPr>
          <w:p w:rsidR="00715827" w:rsidRDefault="005C4520">
            <w:pPr>
              <w:rPr>
                <w:b/>
                <w:noProof/>
              </w:rPr>
            </w:pPr>
            <w:r>
              <w:rPr>
                <w:b/>
                <w:noProof/>
              </w:rPr>
              <w:t>Човекодни, изразходвани за инсталация (без да се вкл</w:t>
            </w:r>
            <w:r>
              <w:rPr>
                <w:b/>
                <w:noProof/>
              </w:rPr>
              <w:t>ючва времето за пътуване)</w:t>
            </w:r>
          </w:p>
        </w:tc>
        <w:tc>
          <w:tcPr>
            <w:tcW w:w="1785" w:type="dxa"/>
            <w:noWrap/>
            <w:hideMark/>
          </w:tcPr>
          <w:p w:rsidR="00715827" w:rsidRDefault="005C4520">
            <w:pPr>
              <w:rPr>
                <w:b/>
                <w:noProof/>
              </w:rPr>
            </w:pPr>
            <w:r>
              <w:rPr>
                <w:b/>
                <w:noProof/>
              </w:rPr>
              <w:t>Брой на инспектираните инсталации</w:t>
            </w:r>
          </w:p>
        </w:tc>
      </w:tr>
      <w:tr w:rsidR="00715827">
        <w:trPr>
          <w:trHeight w:val="300"/>
        </w:trPr>
        <w:tc>
          <w:tcPr>
            <w:tcW w:w="2499"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Балтийско море</w:t>
            </w:r>
          </w:p>
        </w:tc>
        <w:tc>
          <w:tcPr>
            <w:tcW w:w="2673" w:type="dxa"/>
            <w:tcBorders>
              <w:left w:val="single" w:sz="4" w:space="0" w:color="FFFFFF" w:themeColor="background1"/>
            </w:tcBorders>
            <w:noWrap/>
            <w:hideMark/>
          </w:tcPr>
          <w:p w:rsidR="00715827" w:rsidRDefault="00715827">
            <w:pPr>
              <w:rPr>
                <w:b/>
                <w:noProof/>
              </w:rPr>
            </w:pPr>
          </w:p>
        </w:tc>
        <w:tc>
          <w:tcPr>
            <w:tcW w:w="1451" w:type="dxa"/>
            <w:noWrap/>
            <w:hideMark/>
          </w:tcPr>
          <w:p w:rsidR="00715827" w:rsidRDefault="005C4520">
            <w:pPr>
              <w:rPr>
                <w:b/>
                <w:noProof/>
              </w:rPr>
            </w:pPr>
            <w:r>
              <w:rPr>
                <w:b/>
                <w:noProof/>
              </w:rPr>
              <w:t>3</w:t>
            </w:r>
          </w:p>
        </w:tc>
        <w:tc>
          <w:tcPr>
            <w:tcW w:w="2274" w:type="dxa"/>
            <w:noWrap/>
            <w:hideMark/>
          </w:tcPr>
          <w:p w:rsidR="00715827" w:rsidRDefault="005C4520">
            <w:pPr>
              <w:rPr>
                <w:b/>
                <w:noProof/>
              </w:rPr>
            </w:pPr>
            <w:r>
              <w:rPr>
                <w:b/>
                <w:noProof/>
              </w:rPr>
              <w:t>6</w:t>
            </w:r>
          </w:p>
        </w:tc>
        <w:tc>
          <w:tcPr>
            <w:tcW w:w="1785" w:type="dxa"/>
            <w:noWrap/>
            <w:hideMark/>
          </w:tcPr>
          <w:p w:rsidR="00715827" w:rsidRDefault="005C4520">
            <w:pPr>
              <w:rPr>
                <w:b/>
                <w:noProof/>
              </w:rPr>
            </w:pPr>
            <w:r>
              <w:rPr>
                <w:b/>
                <w:noProof/>
              </w:rPr>
              <w:t>2</w:t>
            </w:r>
          </w:p>
        </w:tc>
      </w:tr>
      <w:tr w:rsidR="00715827">
        <w:trPr>
          <w:trHeight w:val="300"/>
        </w:trPr>
        <w:tc>
          <w:tcPr>
            <w:tcW w:w="2499" w:type="dxa"/>
            <w:tcBorders>
              <w:top w:val="single" w:sz="4" w:space="0" w:color="FFFFFF" w:themeColor="background1"/>
            </w:tcBorders>
            <w:noWrap/>
          </w:tcPr>
          <w:p w:rsidR="00715827" w:rsidRDefault="00715827">
            <w:pPr>
              <w:rPr>
                <w:b/>
                <w:noProof/>
              </w:rPr>
            </w:pPr>
          </w:p>
        </w:tc>
        <w:tc>
          <w:tcPr>
            <w:tcW w:w="2673" w:type="dxa"/>
            <w:noWrap/>
            <w:hideMark/>
          </w:tcPr>
          <w:p w:rsidR="00715827" w:rsidRDefault="005C4520">
            <w:pPr>
              <w:rPr>
                <w:noProof/>
              </w:rPr>
            </w:pPr>
            <w:r>
              <w:rPr>
                <w:noProof/>
              </w:rPr>
              <w:t>Полша</w:t>
            </w:r>
          </w:p>
        </w:tc>
        <w:tc>
          <w:tcPr>
            <w:tcW w:w="1451" w:type="dxa"/>
            <w:noWrap/>
            <w:hideMark/>
          </w:tcPr>
          <w:p w:rsidR="00715827" w:rsidRDefault="005C4520">
            <w:pPr>
              <w:rPr>
                <w:noProof/>
              </w:rPr>
            </w:pPr>
            <w:r>
              <w:rPr>
                <w:noProof/>
              </w:rPr>
              <w:t>3</w:t>
            </w:r>
          </w:p>
        </w:tc>
        <w:tc>
          <w:tcPr>
            <w:tcW w:w="2274" w:type="dxa"/>
            <w:noWrap/>
            <w:hideMark/>
          </w:tcPr>
          <w:p w:rsidR="00715827" w:rsidRDefault="005C4520">
            <w:pPr>
              <w:rPr>
                <w:noProof/>
              </w:rPr>
            </w:pPr>
            <w:r>
              <w:rPr>
                <w:noProof/>
              </w:rPr>
              <w:t>6</w:t>
            </w:r>
          </w:p>
        </w:tc>
        <w:tc>
          <w:tcPr>
            <w:tcW w:w="1785" w:type="dxa"/>
            <w:noWrap/>
            <w:hideMark/>
          </w:tcPr>
          <w:p w:rsidR="00715827" w:rsidRDefault="005C4520">
            <w:pPr>
              <w:rPr>
                <w:noProof/>
              </w:rPr>
            </w:pPr>
            <w:r>
              <w:rPr>
                <w:noProof/>
              </w:rPr>
              <w:t>2</w:t>
            </w:r>
          </w:p>
        </w:tc>
      </w:tr>
      <w:tr w:rsidR="00715827">
        <w:trPr>
          <w:trHeight w:val="300"/>
        </w:trPr>
        <w:tc>
          <w:tcPr>
            <w:tcW w:w="2499"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Черно море</w:t>
            </w:r>
          </w:p>
        </w:tc>
        <w:tc>
          <w:tcPr>
            <w:tcW w:w="2673" w:type="dxa"/>
            <w:tcBorders>
              <w:left w:val="single" w:sz="4" w:space="0" w:color="FFFFFF" w:themeColor="background1"/>
            </w:tcBorders>
            <w:noWrap/>
            <w:hideMark/>
          </w:tcPr>
          <w:p w:rsidR="00715827" w:rsidRDefault="00715827">
            <w:pPr>
              <w:rPr>
                <w:b/>
                <w:noProof/>
              </w:rPr>
            </w:pPr>
          </w:p>
        </w:tc>
        <w:tc>
          <w:tcPr>
            <w:tcW w:w="1451" w:type="dxa"/>
            <w:noWrap/>
            <w:hideMark/>
          </w:tcPr>
          <w:p w:rsidR="00715827" w:rsidRDefault="005C4520">
            <w:pPr>
              <w:rPr>
                <w:b/>
                <w:noProof/>
              </w:rPr>
            </w:pPr>
            <w:r>
              <w:rPr>
                <w:b/>
                <w:noProof/>
              </w:rPr>
              <w:t>4</w:t>
            </w:r>
          </w:p>
        </w:tc>
        <w:tc>
          <w:tcPr>
            <w:tcW w:w="2274" w:type="dxa"/>
            <w:noWrap/>
            <w:hideMark/>
          </w:tcPr>
          <w:p w:rsidR="00715827" w:rsidRDefault="005C4520">
            <w:pPr>
              <w:rPr>
                <w:b/>
                <w:noProof/>
              </w:rPr>
            </w:pPr>
            <w:r>
              <w:rPr>
                <w:b/>
                <w:noProof/>
              </w:rPr>
              <w:t>24</w:t>
            </w:r>
          </w:p>
        </w:tc>
        <w:tc>
          <w:tcPr>
            <w:tcW w:w="1785" w:type="dxa"/>
            <w:noWrap/>
            <w:hideMark/>
          </w:tcPr>
          <w:p w:rsidR="00715827" w:rsidRDefault="005C4520">
            <w:pPr>
              <w:rPr>
                <w:b/>
                <w:noProof/>
              </w:rPr>
            </w:pPr>
            <w:r>
              <w:rPr>
                <w:b/>
                <w:noProof/>
              </w:rPr>
              <w:t>2</w:t>
            </w:r>
          </w:p>
        </w:tc>
      </w:tr>
      <w:tr w:rsidR="00715827">
        <w:trPr>
          <w:trHeight w:val="300"/>
        </w:trPr>
        <w:tc>
          <w:tcPr>
            <w:tcW w:w="2499" w:type="dxa"/>
            <w:tcBorders>
              <w:top w:val="single" w:sz="4" w:space="0" w:color="FFFFFF" w:themeColor="background1"/>
            </w:tcBorders>
            <w:noWrap/>
          </w:tcPr>
          <w:p w:rsidR="00715827" w:rsidRDefault="00715827">
            <w:pPr>
              <w:rPr>
                <w:b/>
                <w:noProof/>
              </w:rPr>
            </w:pPr>
          </w:p>
        </w:tc>
        <w:tc>
          <w:tcPr>
            <w:tcW w:w="2673" w:type="dxa"/>
            <w:noWrap/>
            <w:hideMark/>
          </w:tcPr>
          <w:p w:rsidR="00715827" w:rsidRDefault="005C4520">
            <w:pPr>
              <w:rPr>
                <w:noProof/>
              </w:rPr>
            </w:pPr>
            <w:r>
              <w:rPr>
                <w:noProof/>
              </w:rPr>
              <w:t>Румъния</w:t>
            </w:r>
          </w:p>
        </w:tc>
        <w:tc>
          <w:tcPr>
            <w:tcW w:w="1451" w:type="dxa"/>
            <w:noWrap/>
            <w:hideMark/>
          </w:tcPr>
          <w:p w:rsidR="00715827" w:rsidRDefault="005C4520">
            <w:pPr>
              <w:rPr>
                <w:noProof/>
              </w:rPr>
            </w:pPr>
            <w:r>
              <w:rPr>
                <w:noProof/>
              </w:rPr>
              <w:t>4</w:t>
            </w:r>
          </w:p>
        </w:tc>
        <w:tc>
          <w:tcPr>
            <w:tcW w:w="2274" w:type="dxa"/>
            <w:noWrap/>
            <w:hideMark/>
          </w:tcPr>
          <w:p w:rsidR="00715827" w:rsidRDefault="005C4520">
            <w:pPr>
              <w:rPr>
                <w:noProof/>
              </w:rPr>
            </w:pPr>
            <w:r>
              <w:rPr>
                <w:noProof/>
              </w:rPr>
              <w:t>24</w:t>
            </w:r>
          </w:p>
        </w:tc>
        <w:tc>
          <w:tcPr>
            <w:tcW w:w="1785" w:type="dxa"/>
            <w:noWrap/>
            <w:hideMark/>
          </w:tcPr>
          <w:p w:rsidR="00715827" w:rsidRDefault="005C4520">
            <w:pPr>
              <w:rPr>
                <w:noProof/>
              </w:rPr>
            </w:pPr>
            <w:r>
              <w:rPr>
                <w:noProof/>
              </w:rPr>
              <w:t>2</w:t>
            </w:r>
          </w:p>
        </w:tc>
      </w:tr>
      <w:tr w:rsidR="00715827">
        <w:trPr>
          <w:trHeight w:val="300"/>
        </w:trPr>
        <w:tc>
          <w:tcPr>
            <w:tcW w:w="2499"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Средиземноморие</w:t>
            </w:r>
          </w:p>
        </w:tc>
        <w:tc>
          <w:tcPr>
            <w:tcW w:w="2673" w:type="dxa"/>
            <w:tcBorders>
              <w:left w:val="single" w:sz="4" w:space="0" w:color="FFFFFF" w:themeColor="background1"/>
            </w:tcBorders>
            <w:noWrap/>
            <w:hideMark/>
          </w:tcPr>
          <w:p w:rsidR="00715827" w:rsidRDefault="00715827">
            <w:pPr>
              <w:rPr>
                <w:b/>
                <w:noProof/>
              </w:rPr>
            </w:pPr>
          </w:p>
        </w:tc>
        <w:tc>
          <w:tcPr>
            <w:tcW w:w="1451" w:type="dxa"/>
            <w:noWrap/>
            <w:hideMark/>
          </w:tcPr>
          <w:p w:rsidR="00715827" w:rsidRDefault="005C4520">
            <w:pPr>
              <w:rPr>
                <w:b/>
                <w:noProof/>
              </w:rPr>
            </w:pPr>
            <w:r>
              <w:rPr>
                <w:b/>
                <w:noProof/>
              </w:rPr>
              <w:t>251</w:t>
            </w:r>
          </w:p>
        </w:tc>
        <w:tc>
          <w:tcPr>
            <w:tcW w:w="2274" w:type="dxa"/>
            <w:noWrap/>
            <w:hideMark/>
          </w:tcPr>
          <w:p w:rsidR="00715827" w:rsidRDefault="005C4520">
            <w:pPr>
              <w:rPr>
                <w:b/>
                <w:noProof/>
              </w:rPr>
            </w:pPr>
            <w:r>
              <w:rPr>
                <w:b/>
                <w:noProof/>
              </w:rPr>
              <w:t>262</w:t>
            </w:r>
          </w:p>
        </w:tc>
        <w:tc>
          <w:tcPr>
            <w:tcW w:w="1785" w:type="dxa"/>
            <w:noWrap/>
            <w:hideMark/>
          </w:tcPr>
          <w:p w:rsidR="00715827" w:rsidRDefault="005C4520">
            <w:pPr>
              <w:rPr>
                <w:b/>
                <w:noProof/>
              </w:rPr>
            </w:pPr>
            <w:r>
              <w:rPr>
                <w:b/>
                <w:noProof/>
              </w:rPr>
              <w:t>95</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Хърватия</w:t>
            </w:r>
          </w:p>
        </w:tc>
        <w:tc>
          <w:tcPr>
            <w:tcW w:w="1451" w:type="dxa"/>
            <w:noWrap/>
          </w:tcPr>
          <w:p w:rsidR="00715827" w:rsidRDefault="005C4520">
            <w:pPr>
              <w:rPr>
                <w:noProof/>
              </w:rPr>
            </w:pPr>
            <w:r>
              <w:rPr>
                <w:noProof/>
              </w:rPr>
              <w:t>10</w:t>
            </w:r>
          </w:p>
        </w:tc>
        <w:tc>
          <w:tcPr>
            <w:tcW w:w="2274" w:type="dxa"/>
            <w:noWrap/>
          </w:tcPr>
          <w:p w:rsidR="00715827" w:rsidRDefault="005C4520">
            <w:pPr>
              <w:rPr>
                <w:noProof/>
              </w:rPr>
            </w:pPr>
            <w:r>
              <w:rPr>
                <w:noProof/>
              </w:rPr>
              <w:t>10</w:t>
            </w:r>
          </w:p>
        </w:tc>
        <w:tc>
          <w:tcPr>
            <w:tcW w:w="1785" w:type="dxa"/>
            <w:noWrap/>
          </w:tcPr>
          <w:p w:rsidR="00715827" w:rsidRDefault="005C4520">
            <w:pPr>
              <w:rPr>
                <w:noProof/>
              </w:rPr>
            </w:pPr>
            <w:r>
              <w:rPr>
                <w:noProof/>
              </w:rPr>
              <w:t>4</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hideMark/>
          </w:tcPr>
          <w:p w:rsidR="00715827" w:rsidRDefault="005C4520">
            <w:pPr>
              <w:rPr>
                <w:noProof/>
              </w:rPr>
            </w:pPr>
            <w:r>
              <w:rPr>
                <w:noProof/>
              </w:rPr>
              <w:t>Кипър</w:t>
            </w:r>
          </w:p>
        </w:tc>
        <w:tc>
          <w:tcPr>
            <w:tcW w:w="1451" w:type="dxa"/>
            <w:noWrap/>
            <w:hideMark/>
          </w:tcPr>
          <w:p w:rsidR="00715827" w:rsidRDefault="005C4520">
            <w:pPr>
              <w:rPr>
                <w:noProof/>
              </w:rPr>
            </w:pPr>
            <w:r>
              <w:rPr>
                <w:noProof/>
              </w:rPr>
              <w:t>2</w:t>
            </w:r>
          </w:p>
        </w:tc>
        <w:tc>
          <w:tcPr>
            <w:tcW w:w="2274" w:type="dxa"/>
            <w:noWrap/>
            <w:hideMark/>
          </w:tcPr>
          <w:p w:rsidR="00715827" w:rsidRDefault="005C4520">
            <w:pPr>
              <w:rPr>
                <w:noProof/>
              </w:rPr>
            </w:pPr>
            <w:r>
              <w:rPr>
                <w:noProof/>
              </w:rPr>
              <w:t>6</w:t>
            </w:r>
          </w:p>
        </w:tc>
        <w:tc>
          <w:tcPr>
            <w:tcW w:w="1785" w:type="dxa"/>
            <w:noWrap/>
            <w:hideMark/>
          </w:tcPr>
          <w:p w:rsidR="00715827" w:rsidRDefault="005C4520">
            <w:pPr>
              <w:rPr>
                <w:noProof/>
              </w:rPr>
            </w:pPr>
            <w:r>
              <w:rPr>
                <w:noProof/>
              </w:rPr>
              <w:t>2</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Гърция</w:t>
            </w:r>
          </w:p>
        </w:tc>
        <w:tc>
          <w:tcPr>
            <w:tcW w:w="1451" w:type="dxa"/>
            <w:noWrap/>
          </w:tcPr>
          <w:p w:rsidR="00715827" w:rsidRDefault="005C4520">
            <w:pPr>
              <w:rPr>
                <w:noProof/>
              </w:rPr>
            </w:pPr>
            <w:r>
              <w:rPr>
                <w:noProof/>
              </w:rPr>
              <w:t>1</w:t>
            </w:r>
          </w:p>
        </w:tc>
        <w:tc>
          <w:tcPr>
            <w:tcW w:w="2274" w:type="dxa"/>
            <w:noWrap/>
          </w:tcPr>
          <w:p w:rsidR="00715827" w:rsidRDefault="005C4520">
            <w:pPr>
              <w:rPr>
                <w:noProof/>
              </w:rPr>
            </w:pPr>
            <w:r>
              <w:rPr>
                <w:noProof/>
              </w:rPr>
              <w:t>10</w:t>
            </w:r>
          </w:p>
        </w:tc>
        <w:tc>
          <w:tcPr>
            <w:tcW w:w="1785" w:type="dxa"/>
            <w:noWrap/>
          </w:tcPr>
          <w:p w:rsidR="00715827" w:rsidRDefault="005C4520">
            <w:pPr>
              <w:rPr>
                <w:noProof/>
              </w:rPr>
            </w:pPr>
            <w:r>
              <w:rPr>
                <w:noProof/>
              </w:rPr>
              <w:t>1</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Италия</w:t>
            </w:r>
          </w:p>
        </w:tc>
        <w:tc>
          <w:tcPr>
            <w:tcW w:w="1451" w:type="dxa"/>
            <w:noWrap/>
          </w:tcPr>
          <w:p w:rsidR="00715827" w:rsidRDefault="005C4520">
            <w:pPr>
              <w:rPr>
                <w:noProof/>
              </w:rPr>
            </w:pPr>
            <w:r>
              <w:rPr>
                <w:noProof/>
              </w:rPr>
              <w:t>236</w:t>
            </w:r>
          </w:p>
        </w:tc>
        <w:tc>
          <w:tcPr>
            <w:tcW w:w="2274" w:type="dxa"/>
            <w:noWrap/>
          </w:tcPr>
          <w:p w:rsidR="00715827" w:rsidRDefault="005C4520">
            <w:pPr>
              <w:rPr>
                <w:noProof/>
              </w:rPr>
            </w:pPr>
            <w:r>
              <w:rPr>
                <w:noProof/>
              </w:rPr>
              <w:t>234</w:t>
            </w:r>
          </w:p>
        </w:tc>
        <w:tc>
          <w:tcPr>
            <w:tcW w:w="1785" w:type="dxa"/>
            <w:noWrap/>
          </w:tcPr>
          <w:p w:rsidR="00715827" w:rsidRDefault="005C4520">
            <w:pPr>
              <w:rPr>
                <w:noProof/>
              </w:rPr>
            </w:pPr>
            <w:r>
              <w:rPr>
                <w:noProof/>
              </w:rPr>
              <w:t>86</w:t>
            </w:r>
          </w:p>
        </w:tc>
      </w:tr>
      <w:tr w:rsidR="00715827">
        <w:trPr>
          <w:trHeight w:val="300"/>
        </w:trPr>
        <w:tc>
          <w:tcPr>
            <w:tcW w:w="2499" w:type="dxa"/>
            <w:tcBorders>
              <w:top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Испания</w:t>
            </w:r>
          </w:p>
        </w:tc>
        <w:tc>
          <w:tcPr>
            <w:tcW w:w="1451" w:type="dxa"/>
            <w:noWrap/>
          </w:tcPr>
          <w:p w:rsidR="00715827" w:rsidRDefault="005C4520">
            <w:pPr>
              <w:rPr>
                <w:noProof/>
              </w:rPr>
            </w:pPr>
            <w:r>
              <w:rPr>
                <w:noProof/>
              </w:rPr>
              <w:t>2</w:t>
            </w:r>
          </w:p>
        </w:tc>
        <w:tc>
          <w:tcPr>
            <w:tcW w:w="2274" w:type="dxa"/>
            <w:noWrap/>
          </w:tcPr>
          <w:p w:rsidR="00715827" w:rsidRDefault="005C4520">
            <w:pPr>
              <w:rPr>
                <w:noProof/>
              </w:rPr>
            </w:pPr>
            <w:r>
              <w:rPr>
                <w:noProof/>
              </w:rPr>
              <w:t>2</w:t>
            </w:r>
          </w:p>
        </w:tc>
        <w:tc>
          <w:tcPr>
            <w:tcW w:w="1785" w:type="dxa"/>
            <w:noWrap/>
          </w:tcPr>
          <w:p w:rsidR="00715827" w:rsidRDefault="005C4520">
            <w:pPr>
              <w:rPr>
                <w:noProof/>
              </w:rPr>
            </w:pPr>
            <w:r>
              <w:rPr>
                <w:noProof/>
              </w:rPr>
              <w:t>2</w:t>
            </w:r>
          </w:p>
        </w:tc>
      </w:tr>
      <w:tr w:rsidR="00715827">
        <w:trPr>
          <w:trHeight w:val="300"/>
        </w:trPr>
        <w:tc>
          <w:tcPr>
            <w:tcW w:w="2499" w:type="dxa"/>
            <w:tcBorders>
              <w:bottom w:val="single" w:sz="4" w:space="0" w:color="FFFFFF" w:themeColor="background1"/>
              <w:right w:val="single" w:sz="4" w:space="0" w:color="FFFFFF" w:themeColor="background1"/>
            </w:tcBorders>
            <w:noWrap/>
            <w:hideMark/>
          </w:tcPr>
          <w:p w:rsidR="00715827" w:rsidRDefault="005C4520">
            <w:pPr>
              <w:rPr>
                <w:b/>
                <w:noProof/>
              </w:rPr>
            </w:pPr>
            <w:r>
              <w:rPr>
                <w:b/>
                <w:noProof/>
              </w:rPr>
              <w:t>Северно</w:t>
            </w:r>
            <w:r>
              <w:rPr>
                <w:b/>
                <w:noProof/>
              </w:rPr>
              <w:t xml:space="preserve"> море и Атлантически регион</w:t>
            </w:r>
          </w:p>
        </w:tc>
        <w:tc>
          <w:tcPr>
            <w:tcW w:w="2673" w:type="dxa"/>
            <w:tcBorders>
              <w:left w:val="single" w:sz="4" w:space="0" w:color="FFFFFF" w:themeColor="background1"/>
            </w:tcBorders>
            <w:noWrap/>
            <w:hideMark/>
          </w:tcPr>
          <w:p w:rsidR="00715827" w:rsidRDefault="00715827">
            <w:pPr>
              <w:rPr>
                <w:b/>
                <w:noProof/>
              </w:rPr>
            </w:pPr>
          </w:p>
        </w:tc>
        <w:tc>
          <w:tcPr>
            <w:tcW w:w="1451" w:type="dxa"/>
            <w:noWrap/>
            <w:hideMark/>
          </w:tcPr>
          <w:p w:rsidR="00715827" w:rsidRDefault="005C4520">
            <w:pPr>
              <w:rPr>
                <w:b/>
                <w:noProof/>
              </w:rPr>
            </w:pPr>
            <w:r>
              <w:rPr>
                <w:b/>
                <w:noProof/>
              </w:rPr>
              <w:t>335</w:t>
            </w:r>
          </w:p>
        </w:tc>
        <w:tc>
          <w:tcPr>
            <w:tcW w:w="2274" w:type="dxa"/>
            <w:noWrap/>
            <w:hideMark/>
          </w:tcPr>
          <w:p w:rsidR="00715827" w:rsidRDefault="005C4520">
            <w:pPr>
              <w:rPr>
                <w:b/>
                <w:noProof/>
              </w:rPr>
            </w:pPr>
            <w:r>
              <w:rPr>
                <w:b/>
                <w:noProof/>
              </w:rPr>
              <w:t>2525,5</w:t>
            </w:r>
          </w:p>
        </w:tc>
        <w:tc>
          <w:tcPr>
            <w:tcW w:w="1785" w:type="dxa"/>
            <w:noWrap/>
            <w:hideMark/>
          </w:tcPr>
          <w:p w:rsidR="00715827" w:rsidRDefault="005C4520">
            <w:pPr>
              <w:rPr>
                <w:b/>
                <w:noProof/>
              </w:rPr>
            </w:pPr>
            <w:r>
              <w:rPr>
                <w:b/>
                <w:noProof/>
              </w:rPr>
              <w:t>219</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Дания</w:t>
            </w:r>
          </w:p>
        </w:tc>
        <w:tc>
          <w:tcPr>
            <w:tcW w:w="1451" w:type="dxa"/>
            <w:noWrap/>
          </w:tcPr>
          <w:p w:rsidR="00715827" w:rsidRDefault="005C4520">
            <w:pPr>
              <w:rPr>
                <w:noProof/>
              </w:rPr>
            </w:pPr>
            <w:r>
              <w:rPr>
                <w:noProof/>
              </w:rPr>
              <w:t>19</w:t>
            </w:r>
          </w:p>
        </w:tc>
        <w:tc>
          <w:tcPr>
            <w:tcW w:w="2274" w:type="dxa"/>
            <w:noWrap/>
          </w:tcPr>
          <w:p w:rsidR="00715827" w:rsidRDefault="005C4520">
            <w:pPr>
              <w:rPr>
                <w:noProof/>
              </w:rPr>
            </w:pPr>
            <w:r>
              <w:rPr>
                <w:noProof/>
              </w:rPr>
              <w:t>66</w:t>
            </w:r>
          </w:p>
        </w:tc>
        <w:tc>
          <w:tcPr>
            <w:tcW w:w="1785" w:type="dxa"/>
            <w:noWrap/>
          </w:tcPr>
          <w:p w:rsidR="00715827" w:rsidRDefault="005C4520">
            <w:pPr>
              <w:rPr>
                <w:noProof/>
              </w:rPr>
            </w:pPr>
            <w:r>
              <w:rPr>
                <w:noProof/>
              </w:rPr>
              <w:t>19</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Франция</w:t>
            </w:r>
          </w:p>
        </w:tc>
        <w:tc>
          <w:tcPr>
            <w:tcW w:w="1451" w:type="dxa"/>
            <w:noWrap/>
          </w:tcPr>
          <w:p w:rsidR="00715827" w:rsidRDefault="005C4520">
            <w:pPr>
              <w:rPr>
                <w:noProof/>
              </w:rPr>
            </w:pPr>
            <w:r>
              <w:rPr>
                <w:noProof/>
              </w:rPr>
              <w:t>2</w:t>
            </w:r>
          </w:p>
        </w:tc>
        <w:tc>
          <w:tcPr>
            <w:tcW w:w="2274" w:type="dxa"/>
            <w:noWrap/>
          </w:tcPr>
          <w:p w:rsidR="00715827" w:rsidRDefault="005C4520">
            <w:pPr>
              <w:rPr>
                <w:noProof/>
              </w:rPr>
            </w:pPr>
            <w:r>
              <w:rPr>
                <w:noProof/>
              </w:rPr>
              <w:t>4</w:t>
            </w:r>
          </w:p>
        </w:tc>
        <w:tc>
          <w:tcPr>
            <w:tcW w:w="1785" w:type="dxa"/>
            <w:noWrap/>
          </w:tcPr>
          <w:p w:rsidR="00715827" w:rsidRDefault="005C4520">
            <w:pPr>
              <w:rPr>
                <w:noProof/>
              </w:rPr>
            </w:pPr>
            <w:r>
              <w:rPr>
                <w:noProof/>
              </w:rPr>
              <w:t>1</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Германия</w:t>
            </w:r>
          </w:p>
        </w:tc>
        <w:tc>
          <w:tcPr>
            <w:tcW w:w="1451" w:type="dxa"/>
            <w:noWrap/>
          </w:tcPr>
          <w:p w:rsidR="00715827" w:rsidRDefault="005C4520">
            <w:pPr>
              <w:rPr>
                <w:noProof/>
              </w:rPr>
            </w:pPr>
            <w:r>
              <w:rPr>
                <w:noProof/>
              </w:rPr>
              <w:t>6</w:t>
            </w:r>
          </w:p>
        </w:tc>
        <w:tc>
          <w:tcPr>
            <w:tcW w:w="2274" w:type="dxa"/>
            <w:noWrap/>
          </w:tcPr>
          <w:p w:rsidR="00715827" w:rsidRDefault="005C4520">
            <w:pPr>
              <w:rPr>
                <w:noProof/>
              </w:rPr>
            </w:pPr>
            <w:r>
              <w:rPr>
                <w:noProof/>
              </w:rPr>
              <w:t>6</w:t>
            </w:r>
          </w:p>
        </w:tc>
        <w:tc>
          <w:tcPr>
            <w:tcW w:w="1785" w:type="dxa"/>
            <w:noWrap/>
          </w:tcPr>
          <w:p w:rsidR="00715827" w:rsidRDefault="005C4520">
            <w:pPr>
              <w:rPr>
                <w:noProof/>
              </w:rPr>
            </w:pPr>
            <w:r>
              <w:rPr>
                <w:noProof/>
              </w:rPr>
              <w:t>2</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Ирландия</w:t>
            </w:r>
          </w:p>
        </w:tc>
        <w:tc>
          <w:tcPr>
            <w:tcW w:w="1451" w:type="dxa"/>
            <w:noWrap/>
          </w:tcPr>
          <w:p w:rsidR="00715827" w:rsidRDefault="005C4520">
            <w:pPr>
              <w:rPr>
                <w:noProof/>
              </w:rPr>
            </w:pPr>
            <w:r>
              <w:rPr>
                <w:noProof/>
              </w:rPr>
              <w:t>3</w:t>
            </w:r>
          </w:p>
        </w:tc>
        <w:tc>
          <w:tcPr>
            <w:tcW w:w="2274" w:type="dxa"/>
            <w:noWrap/>
          </w:tcPr>
          <w:p w:rsidR="00715827" w:rsidRDefault="005C4520">
            <w:pPr>
              <w:rPr>
                <w:noProof/>
              </w:rPr>
            </w:pPr>
            <w:r>
              <w:rPr>
                <w:noProof/>
              </w:rPr>
              <w:t>30</w:t>
            </w:r>
          </w:p>
        </w:tc>
        <w:tc>
          <w:tcPr>
            <w:tcW w:w="1785" w:type="dxa"/>
            <w:noWrap/>
          </w:tcPr>
          <w:p w:rsidR="00715827" w:rsidRDefault="005C4520">
            <w:pPr>
              <w:rPr>
                <w:noProof/>
              </w:rPr>
            </w:pPr>
            <w:r>
              <w:rPr>
                <w:noProof/>
              </w:rPr>
              <w:t>3</w:t>
            </w:r>
          </w:p>
        </w:tc>
      </w:tr>
      <w:tr w:rsidR="00715827">
        <w:trPr>
          <w:trHeight w:val="300"/>
        </w:trPr>
        <w:tc>
          <w:tcPr>
            <w:tcW w:w="2499" w:type="dxa"/>
            <w:tcBorders>
              <w:top w:val="single" w:sz="4" w:space="0" w:color="FFFFFF" w:themeColor="background1"/>
              <w:bottom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Нидерландия</w:t>
            </w:r>
          </w:p>
        </w:tc>
        <w:tc>
          <w:tcPr>
            <w:tcW w:w="1451" w:type="dxa"/>
            <w:noWrap/>
          </w:tcPr>
          <w:p w:rsidR="00715827" w:rsidRDefault="005C4520">
            <w:pPr>
              <w:rPr>
                <w:noProof/>
              </w:rPr>
            </w:pPr>
            <w:r>
              <w:rPr>
                <w:noProof/>
              </w:rPr>
              <w:t>32</w:t>
            </w:r>
          </w:p>
        </w:tc>
        <w:tc>
          <w:tcPr>
            <w:tcW w:w="2274" w:type="dxa"/>
            <w:noWrap/>
          </w:tcPr>
          <w:p w:rsidR="00715827" w:rsidRDefault="005C4520">
            <w:pPr>
              <w:rPr>
                <w:noProof/>
              </w:rPr>
            </w:pPr>
            <w:r>
              <w:rPr>
                <w:noProof/>
              </w:rPr>
              <w:t>23</w:t>
            </w:r>
          </w:p>
        </w:tc>
        <w:tc>
          <w:tcPr>
            <w:tcW w:w="1785" w:type="dxa"/>
            <w:noWrap/>
          </w:tcPr>
          <w:p w:rsidR="00715827" w:rsidRDefault="005C4520">
            <w:pPr>
              <w:rPr>
                <w:noProof/>
              </w:rPr>
            </w:pPr>
            <w:r>
              <w:rPr>
                <w:noProof/>
              </w:rPr>
              <w:t>28</w:t>
            </w:r>
          </w:p>
        </w:tc>
      </w:tr>
      <w:tr w:rsidR="00715827">
        <w:trPr>
          <w:trHeight w:val="300"/>
        </w:trPr>
        <w:tc>
          <w:tcPr>
            <w:tcW w:w="2499" w:type="dxa"/>
            <w:tcBorders>
              <w:top w:val="single" w:sz="4" w:space="0" w:color="FFFFFF" w:themeColor="background1"/>
            </w:tcBorders>
            <w:noWrap/>
          </w:tcPr>
          <w:p w:rsidR="00715827" w:rsidRDefault="00715827">
            <w:pPr>
              <w:rPr>
                <w:b/>
                <w:noProof/>
              </w:rPr>
            </w:pPr>
          </w:p>
        </w:tc>
        <w:tc>
          <w:tcPr>
            <w:tcW w:w="2673" w:type="dxa"/>
            <w:noWrap/>
          </w:tcPr>
          <w:p w:rsidR="00715827" w:rsidRDefault="005C4520">
            <w:pPr>
              <w:rPr>
                <w:noProof/>
              </w:rPr>
            </w:pPr>
            <w:r>
              <w:rPr>
                <w:noProof/>
              </w:rPr>
              <w:t>Обединеното кралство</w:t>
            </w:r>
          </w:p>
        </w:tc>
        <w:tc>
          <w:tcPr>
            <w:tcW w:w="1451" w:type="dxa"/>
            <w:noWrap/>
          </w:tcPr>
          <w:p w:rsidR="00715827" w:rsidRDefault="005C4520">
            <w:pPr>
              <w:rPr>
                <w:noProof/>
              </w:rPr>
            </w:pPr>
            <w:r>
              <w:rPr>
                <w:noProof/>
              </w:rPr>
              <w:t>273</w:t>
            </w:r>
          </w:p>
        </w:tc>
        <w:tc>
          <w:tcPr>
            <w:tcW w:w="2274" w:type="dxa"/>
            <w:noWrap/>
          </w:tcPr>
          <w:p w:rsidR="00715827" w:rsidRDefault="005C4520">
            <w:pPr>
              <w:rPr>
                <w:noProof/>
              </w:rPr>
            </w:pPr>
            <w:r>
              <w:rPr>
                <w:noProof/>
              </w:rPr>
              <w:t>2396,5</w:t>
            </w:r>
          </w:p>
        </w:tc>
        <w:tc>
          <w:tcPr>
            <w:tcW w:w="1785" w:type="dxa"/>
            <w:noWrap/>
          </w:tcPr>
          <w:p w:rsidR="00715827" w:rsidRDefault="005C4520">
            <w:pPr>
              <w:rPr>
                <w:noProof/>
              </w:rPr>
            </w:pPr>
            <w:r>
              <w:rPr>
                <w:noProof/>
              </w:rPr>
              <w:t>166</w:t>
            </w:r>
          </w:p>
        </w:tc>
      </w:tr>
      <w:tr w:rsidR="00715827">
        <w:trPr>
          <w:trHeight w:val="300"/>
        </w:trPr>
        <w:tc>
          <w:tcPr>
            <w:tcW w:w="2499" w:type="dxa"/>
            <w:tcBorders>
              <w:right w:val="single" w:sz="4" w:space="0" w:color="FFFFFF" w:themeColor="background1"/>
            </w:tcBorders>
            <w:noWrap/>
          </w:tcPr>
          <w:p w:rsidR="00715827" w:rsidRDefault="005C4520">
            <w:pPr>
              <w:rPr>
                <w:b/>
                <w:noProof/>
              </w:rPr>
            </w:pPr>
            <w:r>
              <w:rPr>
                <w:b/>
                <w:noProof/>
              </w:rPr>
              <w:t>ОБЩО</w:t>
            </w:r>
          </w:p>
        </w:tc>
        <w:tc>
          <w:tcPr>
            <w:tcW w:w="2673" w:type="dxa"/>
            <w:tcBorders>
              <w:left w:val="single" w:sz="4" w:space="0" w:color="FFFFFF" w:themeColor="background1"/>
            </w:tcBorders>
            <w:noWrap/>
          </w:tcPr>
          <w:p w:rsidR="00715827" w:rsidRDefault="00715827">
            <w:pPr>
              <w:rPr>
                <w:b/>
                <w:noProof/>
              </w:rPr>
            </w:pPr>
          </w:p>
        </w:tc>
        <w:tc>
          <w:tcPr>
            <w:tcW w:w="1451" w:type="dxa"/>
            <w:noWrap/>
          </w:tcPr>
          <w:p w:rsidR="00715827" w:rsidRDefault="005C4520">
            <w:pPr>
              <w:rPr>
                <w:b/>
                <w:noProof/>
              </w:rPr>
            </w:pPr>
            <w:r>
              <w:rPr>
                <w:b/>
                <w:noProof/>
              </w:rPr>
              <w:t>593</w:t>
            </w:r>
          </w:p>
        </w:tc>
        <w:tc>
          <w:tcPr>
            <w:tcW w:w="2274" w:type="dxa"/>
            <w:noWrap/>
          </w:tcPr>
          <w:p w:rsidR="00715827" w:rsidRDefault="005C4520">
            <w:pPr>
              <w:rPr>
                <w:b/>
                <w:noProof/>
              </w:rPr>
            </w:pPr>
            <w:r>
              <w:rPr>
                <w:b/>
                <w:noProof/>
              </w:rPr>
              <w:t>2817,5</w:t>
            </w:r>
          </w:p>
        </w:tc>
        <w:tc>
          <w:tcPr>
            <w:tcW w:w="1785" w:type="dxa"/>
            <w:noWrap/>
          </w:tcPr>
          <w:p w:rsidR="00715827" w:rsidRDefault="005C4520">
            <w:pPr>
              <w:rPr>
                <w:b/>
                <w:noProof/>
              </w:rPr>
            </w:pPr>
            <w:r>
              <w:rPr>
                <w:b/>
                <w:noProof/>
              </w:rPr>
              <w:t>318</w:t>
            </w:r>
          </w:p>
        </w:tc>
      </w:tr>
    </w:tbl>
    <w:p w:rsidR="00715827" w:rsidRDefault="00715827">
      <w:pPr>
        <w:rPr>
          <w:noProof/>
        </w:rPr>
      </w:pPr>
    </w:p>
    <w:p w:rsidR="00715827" w:rsidRDefault="005C4520">
      <w:pPr>
        <w:spacing w:after="0"/>
        <w:rPr>
          <w:rFonts w:ascii="Times New Roman" w:hAnsi="Times New Roman"/>
          <w:i/>
          <w:noProof/>
        </w:rPr>
      </w:pPr>
      <w:r>
        <w:rPr>
          <w:rFonts w:ascii="Times New Roman" w:hAnsi="Times New Roman"/>
          <w:i/>
          <w:noProof/>
        </w:rPr>
        <w:t xml:space="preserve">(*)В таблицата е включена информация от държави членки с </w:t>
      </w:r>
      <w:r>
        <w:rPr>
          <w:rFonts w:ascii="Times New Roman" w:hAnsi="Times New Roman"/>
          <w:i/>
          <w:noProof/>
        </w:rPr>
        <w:t>поне една инсталация в крайбрежни води под тяхна юрисдикция през 2018 г.</w:t>
      </w:r>
    </w:p>
    <w:p w:rsidR="00715827" w:rsidRDefault="00715827">
      <w:pPr>
        <w:spacing w:after="0"/>
        <w:rPr>
          <w:rFonts w:ascii="Times New Roman" w:hAnsi="Times New Roman"/>
          <w:i/>
          <w:noProof/>
        </w:rPr>
      </w:pPr>
    </w:p>
    <w:p w:rsidR="00715827" w:rsidRDefault="005C4520">
      <w:pPr>
        <w:jc w:val="both"/>
        <w:rPr>
          <w:rFonts w:ascii="Times New Roman" w:hAnsi="Times New Roman"/>
          <w:noProof/>
          <w:sz w:val="24"/>
          <w:szCs w:val="24"/>
        </w:rPr>
      </w:pPr>
      <w:r>
        <w:rPr>
          <w:rFonts w:ascii="Times New Roman" w:hAnsi="Times New Roman"/>
          <w:noProof/>
          <w:sz w:val="24"/>
          <w:szCs w:val="24"/>
        </w:rPr>
        <w:t>С член 18 от Директивата за безопасността в крайбрежни води се предоставят права и правомощия на компетентните органи на държавите членки по действия и инсталации под тяхната юрисдикция. Тези права и правомощия включват правото да забраняват действия и пра</w:t>
      </w:r>
      <w:r>
        <w:rPr>
          <w:rFonts w:ascii="Times New Roman" w:hAnsi="Times New Roman"/>
          <w:noProof/>
          <w:sz w:val="24"/>
          <w:szCs w:val="24"/>
        </w:rPr>
        <w:t xml:space="preserve">вото да изискват мерки за гарантиране на спазването на общите принципи на управление на риска и за осигуряване на безопасни действия. </w:t>
      </w:r>
    </w:p>
    <w:p w:rsidR="00715827" w:rsidRDefault="005C4520">
      <w:pPr>
        <w:jc w:val="both"/>
        <w:rPr>
          <w:rFonts w:ascii="Times New Roman" w:hAnsi="Times New Roman"/>
          <w:noProof/>
          <w:sz w:val="24"/>
          <w:szCs w:val="24"/>
        </w:rPr>
      </w:pPr>
      <w:r>
        <w:rPr>
          <w:rFonts w:ascii="Times New Roman" w:hAnsi="Times New Roman"/>
          <w:noProof/>
          <w:sz w:val="24"/>
          <w:szCs w:val="24"/>
        </w:rPr>
        <w:t>Три държави членки са провели съответно разследвания през периода на докладване: Обединеното кралство, Дания и Нидерланди</w:t>
      </w:r>
      <w:r>
        <w:rPr>
          <w:rFonts w:ascii="Times New Roman" w:hAnsi="Times New Roman"/>
          <w:noProof/>
          <w:sz w:val="24"/>
          <w:szCs w:val="24"/>
        </w:rPr>
        <w:t>я. Обединеното кралство е провело 41 разследвания във връзка със сигнали за безопасността и околната среда</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и 5 разследвания във връзка с големи аварии. Дания е извършила 3 инспекции във връзка със сигнали за безопасността и околната среда, а Нидерландия е</w:t>
      </w:r>
      <w:r>
        <w:rPr>
          <w:rFonts w:ascii="Times New Roman" w:hAnsi="Times New Roman"/>
          <w:noProof/>
          <w:sz w:val="24"/>
          <w:szCs w:val="24"/>
        </w:rPr>
        <w:t xml:space="preserve"> извършила 1 разследване във връзка с голяма авария. Най-вече поради увеличението в Обединеното кралство общият брой на разследванията през 2018 г. е бил значително по-висок (50), отколкото през 2017 г. (20) и 2016 г. (23).</w:t>
      </w:r>
    </w:p>
    <w:p w:rsidR="00715827" w:rsidRDefault="005C4520">
      <w:pPr>
        <w:jc w:val="both"/>
        <w:rPr>
          <w:rFonts w:ascii="Times New Roman" w:hAnsi="Times New Roman"/>
          <w:i/>
          <w:noProof/>
        </w:rPr>
      </w:pPr>
      <w:r>
        <w:rPr>
          <w:rFonts w:ascii="Times New Roman" w:hAnsi="Times New Roman"/>
          <w:noProof/>
          <w:sz w:val="24"/>
          <w:szCs w:val="24"/>
        </w:rPr>
        <w:t>Въпреки увеличението на разследв</w:t>
      </w:r>
      <w:r>
        <w:rPr>
          <w:rFonts w:ascii="Times New Roman" w:hAnsi="Times New Roman"/>
          <w:noProof/>
          <w:sz w:val="24"/>
          <w:szCs w:val="24"/>
        </w:rPr>
        <w:t>анията, през 2018 г. общият брой на действията по изпълнение е бил по-нисък, отколкото през 2017 г. Докато през 2017 г. държавите членки са предприели 47 действия по изпълнение (45 от които са извършени от Обединеното кралство), през 2018 г. само Обединено</w:t>
      </w:r>
      <w:r>
        <w:rPr>
          <w:rFonts w:ascii="Times New Roman" w:hAnsi="Times New Roman"/>
          <w:noProof/>
          <w:sz w:val="24"/>
          <w:szCs w:val="24"/>
        </w:rPr>
        <w:t xml:space="preserve">то кралство е докладвало за тези действия, чийто брой, с 34 случая, е бил по-малък, отколкото през 2017 г. </w:t>
      </w:r>
    </w:p>
    <w:p w:rsidR="00715827" w:rsidRDefault="005C4520">
      <w:pPr>
        <w:pStyle w:val="Heading1"/>
        <w:ind w:left="720" w:hanging="720"/>
        <w:rPr>
          <w:rFonts w:ascii="Times New Roman" w:hAnsi="Times New Roman"/>
        </w:rPr>
      </w:pPr>
      <w:bookmarkStart w:id="8" w:name="_Toc43127724"/>
      <w:r>
        <w:rPr>
          <w:rFonts w:ascii="Times New Roman" w:hAnsi="Times New Roman"/>
        </w:rPr>
        <w:t>5.</w:t>
      </w:r>
      <w:r>
        <w:tab/>
      </w:r>
      <w:r>
        <w:rPr>
          <w:rFonts w:ascii="Times New Roman" w:hAnsi="Times New Roman"/>
        </w:rPr>
        <w:t>ДАННИ ЗА ИНЦИДЕНТИТЕ И ЗА РЕЗУЛТАТИТЕ ОТ СВЪРЗАНИТЕ С НЕФТ И ГАЗ ДЕЙНОСТИ В КРАЙБРЕЖНИ ВОДИ</w:t>
      </w:r>
      <w:bookmarkEnd w:id="8"/>
    </w:p>
    <w:p w:rsidR="00715827" w:rsidRDefault="005C4520">
      <w:pPr>
        <w:jc w:val="both"/>
        <w:rPr>
          <w:rFonts w:ascii="Times New Roman" w:hAnsi="Times New Roman"/>
          <w:noProof/>
          <w:sz w:val="24"/>
          <w:szCs w:val="24"/>
        </w:rPr>
      </w:pPr>
      <w:r>
        <w:rPr>
          <w:rFonts w:ascii="Times New Roman" w:hAnsi="Times New Roman"/>
          <w:noProof/>
          <w:sz w:val="24"/>
          <w:szCs w:val="24"/>
        </w:rPr>
        <w:t>Държавите членки докладваха за следните инциденти пре</w:t>
      </w:r>
      <w:r>
        <w:rPr>
          <w:rFonts w:ascii="Times New Roman" w:hAnsi="Times New Roman"/>
          <w:noProof/>
          <w:sz w:val="24"/>
          <w:szCs w:val="24"/>
        </w:rPr>
        <w:t>з 2018 г., общо 124, в съответствие с приложение IX към Директивата за безопасността в крайбрежни води.</w:t>
      </w:r>
    </w:p>
    <w:p w:rsidR="00715827" w:rsidRDefault="005C4520">
      <w:pPr>
        <w:spacing w:after="0"/>
        <w:ind w:left="720" w:hanging="720"/>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 xml:space="preserve">В Обединеното кралство е имало 95 произшествия, подлежащи на докладване, включително 5 големи аварии. </w:t>
      </w:r>
    </w:p>
    <w:p w:rsidR="00715827" w:rsidRDefault="005C4520">
      <w:pPr>
        <w:spacing w:after="0"/>
        <w:ind w:left="720" w:hanging="720"/>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В Нидерландия е имало 14 произшествия</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t>
      </w:r>
      <w:r>
        <w:rPr>
          <w:rFonts w:ascii="Times New Roman" w:hAnsi="Times New Roman"/>
          <w:noProof/>
          <w:sz w:val="24"/>
          <w:szCs w:val="24"/>
        </w:rPr>
        <w:t>подлежащи на докладване, включително една голяма авария. Причините за голямата авария не бяха докладвани, тъй като случаят все още се разследва към момента на изготвянето на доклада.</w:t>
      </w:r>
    </w:p>
    <w:p w:rsidR="00715827" w:rsidRDefault="005C4520">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В Дания е имало 9 произшествия, подлежащи на докладване, но липсват голем</w:t>
      </w:r>
      <w:r>
        <w:rPr>
          <w:rFonts w:ascii="Times New Roman" w:hAnsi="Times New Roman"/>
          <w:noProof/>
          <w:sz w:val="24"/>
          <w:szCs w:val="24"/>
        </w:rPr>
        <w:t>и аварии.</w:t>
      </w:r>
    </w:p>
    <w:p w:rsidR="00715827" w:rsidRDefault="005C4520">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Във Франция и Ирландия е имало съответно по едно подлежащо на докладване произшествие, но липсват големи аварии.</w:t>
      </w:r>
    </w:p>
    <w:p w:rsidR="00715827" w:rsidRDefault="00715827">
      <w:pPr>
        <w:spacing w:after="0"/>
        <w:ind w:left="720" w:hanging="720"/>
        <w:jc w:val="both"/>
        <w:rPr>
          <w:rFonts w:ascii="Times New Roman" w:hAnsi="Times New Roman"/>
          <w:noProof/>
          <w:sz w:val="24"/>
          <w:szCs w:val="24"/>
        </w:rPr>
      </w:pP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Броят на големите аварии включва инциденти, които е много вероятно да доведат до смъртни случаи или сериозни наранявания на лица, до</w:t>
      </w:r>
      <w:r>
        <w:rPr>
          <w:rFonts w:ascii="Times New Roman" w:hAnsi="Times New Roman"/>
          <w:noProof/>
          <w:sz w:val="24"/>
          <w:szCs w:val="24"/>
        </w:rPr>
        <w:t>ри и изходът от тях да не е бил такъв.</w:t>
      </w:r>
    </w:p>
    <w:p w:rsidR="00715827" w:rsidRDefault="00715827">
      <w:pPr>
        <w:spacing w:after="0"/>
        <w:jc w:val="both"/>
        <w:rPr>
          <w:rFonts w:ascii="Times New Roman" w:hAnsi="Times New Roman"/>
          <w:noProof/>
          <w:sz w:val="24"/>
          <w:szCs w:val="24"/>
        </w:rPr>
      </w:pPr>
    </w:p>
    <w:p w:rsidR="00715827" w:rsidRDefault="005C4520">
      <w:pPr>
        <w:spacing w:after="0"/>
        <w:jc w:val="both"/>
        <w:rPr>
          <w:rFonts w:ascii="Times New Roman" w:hAnsi="Times New Roman"/>
          <w:noProof/>
          <w:sz w:val="24"/>
          <w:szCs w:val="24"/>
        </w:rPr>
      </w:pPr>
      <w:r>
        <w:rPr>
          <w:rFonts w:ascii="Times New Roman" w:hAnsi="Times New Roman"/>
          <w:noProof/>
          <w:sz w:val="24"/>
          <w:szCs w:val="24"/>
        </w:rPr>
        <w:t>По-голямата част от неизправностите (80 %), които са възникнали по време на произшествията, подлежащи на докладване, попадат в категорията непреднамерено изпускане; 13,7 % са свързани със загубата на контрол над сонд</w:t>
      </w:r>
      <w:r>
        <w:rPr>
          <w:rFonts w:ascii="Times New Roman" w:hAnsi="Times New Roman"/>
          <w:noProof/>
          <w:sz w:val="24"/>
          <w:szCs w:val="24"/>
        </w:rPr>
        <w:t xml:space="preserve">ажа (активиране на фонтаниране/отклоняване); 1,6 % са свързани с отказите на елементи от критично значение за безопасността и околната среда (SECE); а 1,6 % са свързани с нарушения на конструктивната цялост (загуба на позициониране). Два от инцидентите са </w:t>
      </w:r>
      <w:r>
        <w:rPr>
          <w:rFonts w:ascii="Times New Roman" w:hAnsi="Times New Roman"/>
          <w:noProof/>
          <w:sz w:val="24"/>
          <w:szCs w:val="24"/>
        </w:rPr>
        <w:t>наложили евакуация на личния състав.</w:t>
      </w:r>
    </w:p>
    <w:p w:rsidR="00715827" w:rsidRDefault="00715827">
      <w:pPr>
        <w:pStyle w:val="Caption"/>
        <w:rPr>
          <w:noProof/>
        </w:rPr>
      </w:pPr>
    </w:p>
    <w:p w:rsidR="00715827" w:rsidRDefault="005C4520">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Инциденти по категории (приложение IX към Директивата за безопасността в крайбрежни води, на равнище ЕС)</w:t>
      </w:r>
    </w:p>
    <w:tbl>
      <w:tblPr>
        <w:tblStyle w:val="TableGrid"/>
        <w:tblW w:w="0" w:type="auto"/>
        <w:tblLook w:val="04A0" w:firstRow="1" w:lastRow="0" w:firstColumn="1" w:lastColumn="0" w:noHBand="0" w:noVBand="1"/>
      </w:tblPr>
      <w:tblGrid>
        <w:gridCol w:w="484"/>
        <w:gridCol w:w="5179"/>
        <w:gridCol w:w="1534"/>
        <w:gridCol w:w="1231"/>
        <w:gridCol w:w="1534"/>
      </w:tblGrid>
      <w:tr w:rsidR="00715827">
        <w:trPr>
          <w:trHeight w:val="300"/>
        </w:trPr>
        <w:tc>
          <w:tcPr>
            <w:tcW w:w="6629" w:type="dxa"/>
            <w:gridSpan w:val="2"/>
            <w:noWrap/>
            <w:hideMark/>
          </w:tcPr>
          <w:p w:rsidR="00715827" w:rsidRDefault="005C4520">
            <w:pPr>
              <w:rPr>
                <w:b/>
                <w:noProof/>
              </w:rPr>
            </w:pPr>
            <w:r>
              <w:rPr>
                <w:b/>
                <w:noProof/>
              </w:rPr>
              <w:t>Категории по приложение IX</w:t>
            </w:r>
          </w:p>
        </w:tc>
        <w:tc>
          <w:tcPr>
            <w:tcW w:w="992" w:type="dxa"/>
            <w:noWrap/>
            <w:hideMark/>
          </w:tcPr>
          <w:p w:rsidR="00715827" w:rsidRDefault="005C4520">
            <w:pPr>
              <w:rPr>
                <w:b/>
                <w:noProof/>
              </w:rPr>
            </w:pPr>
            <w:r>
              <w:rPr>
                <w:b/>
                <w:noProof/>
              </w:rPr>
              <w:t>Брой на произшествията</w:t>
            </w:r>
          </w:p>
        </w:tc>
        <w:tc>
          <w:tcPr>
            <w:tcW w:w="1418" w:type="dxa"/>
            <w:noWrap/>
            <w:hideMark/>
          </w:tcPr>
          <w:p w:rsidR="00715827" w:rsidRDefault="005C4520">
            <w:pPr>
              <w:rPr>
                <w:b/>
                <w:noProof/>
              </w:rPr>
            </w:pPr>
            <w:r>
              <w:rPr>
                <w:b/>
                <w:noProof/>
              </w:rPr>
              <w:t>Дял (на категорията общо)</w:t>
            </w:r>
          </w:p>
        </w:tc>
        <w:tc>
          <w:tcPr>
            <w:tcW w:w="1643" w:type="dxa"/>
            <w:noWrap/>
            <w:hideMark/>
          </w:tcPr>
          <w:p w:rsidR="00715827" w:rsidRDefault="005C4520">
            <w:pPr>
              <w:rPr>
                <w:b/>
                <w:noProof/>
              </w:rPr>
            </w:pPr>
            <w:r>
              <w:rPr>
                <w:b/>
                <w:noProof/>
              </w:rPr>
              <w:t>Дя</w:t>
            </w:r>
            <w:r>
              <w:rPr>
                <w:b/>
                <w:noProof/>
              </w:rPr>
              <w:t>л (на произшествията общо)</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а)</w:t>
            </w:r>
          </w:p>
        </w:tc>
        <w:tc>
          <w:tcPr>
            <w:tcW w:w="6096" w:type="dxa"/>
            <w:tcBorders>
              <w:left w:val="single" w:sz="4" w:space="0" w:color="FFFFFF" w:themeColor="background1"/>
            </w:tcBorders>
            <w:noWrap/>
            <w:hideMark/>
          </w:tcPr>
          <w:p w:rsidR="00715827" w:rsidRDefault="005C4520">
            <w:pPr>
              <w:rPr>
                <w:b/>
                <w:noProof/>
              </w:rPr>
            </w:pPr>
            <w:r>
              <w:rPr>
                <w:b/>
                <w:noProof/>
              </w:rPr>
              <w:t>Непреднамерено изпускане — общо</w:t>
            </w:r>
          </w:p>
        </w:tc>
        <w:tc>
          <w:tcPr>
            <w:tcW w:w="992" w:type="dxa"/>
            <w:noWrap/>
            <w:hideMark/>
          </w:tcPr>
          <w:p w:rsidR="00715827" w:rsidRDefault="005C4520">
            <w:pPr>
              <w:rPr>
                <w:b/>
                <w:noProof/>
              </w:rPr>
            </w:pPr>
            <w:r>
              <w:rPr>
                <w:b/>
                <w:noProof/>
              </w:rPr>
              <w:t>99</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79,8 %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Изпускания на нефт/газ, придружени с горене — пожари</w:t>
            </w:r>
          </w:p>
        </w:tc>
        <w:tc>
          <w:tcPr>
            <w:tcW w:w="992" w:type="dxa"/>
            <w:noWrap/>
            <w:hideMark/>
          </w:tcPr>
          <w:p w:rsidR="00715827" w:rsidRDefault="005C4520">
            <w:pPr>
              <w:rPr>
                <w:noProof/>
              </w:rPr>
            </w:pPr>
            <w:r>
              <w:rPr>
                <w:noProof/>
              </w:rPr>
              <w:t>1</w:t>
            </w:r>
          </w:p>
        </w:tc>
        <w:tc>
          <w:tcPr>
            <w:tcW w:w="1418" w:type="dxa"/>
            <w:noWrap/>
            <w:hideMark/>
          </w:tcPr>
          <w:p w:rsidR="00715827" w:rsidRDefault="005C4520">
            <w:pPr>
              <w:rPr>
                <w:noProof/>
              </w:rPr>
            </w:pPr>
            <w:r>
              <w:rPr>
                <w:noProof/>
              </w:rPr>
              <w:t>1,06 %</w:t>
            </w:r>
          </w:p>
        </w:tc>
        <w:tc>
          <w:tcPr>
            <w:tcW w:w="1643" w:type="dxa"/>
            <w:noWrap/>
            <w:hideMark/>
          </w:tcPr>
          <w:p w:rsidR="00715827" w:rsidRDefault="005C4520">
            <w:pPr>
              <w:rPr>
                <w:noProof/>
              </w:rPr>
            </w:pPr>
            <w:r>
              <w:rPr>
                <w:noProof/>
              </w:rPr>
              <w:t>0,8 %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Изпускания на нефт/газ, придружени с горене — взривове</w:t>
            </w:r>
          </w:p>
        </w:tc>
        <w:tc>
          <w:tcPr>
            <w:tcW w:w="992" w:type="dxa"/>
            <w:noWrap/>
            <w:hideMark/>
          </w:tcPr>
          <w:p w:rsidR="00715827" w:rsidRDefault="005C4520">
            <w:pPr>
              <w:rPr>
                <w:noProof/>
              </w:rPr>
            </w:pPr>
            <w:r>
              <w:rPr>
                <w:noProof/>
              </w:rPr>
              <w:t>0</w:t>
            </w:r>
          </w:p>
        </w:tc>
        <w:tc>
          <w:tcPr>
            <w:tcW w:w="1418" w:type="dxa"/>
            <w:noWrap/>
            <w:hideMark/>
          </w:tcPr>
          <w:p w:rsidR="00715827" w:rsidRDefault="005C4520">
            <w:pPr>
              <w:rPr>
                <w:noProof/>
              </w:rPr>
            </w:pPr>
            <w:r>
              <w:rPr>
                <w:noProof/>
              </w:rPr>
              <w:t>0,0 %</w:t>
            </w:r>
          </w:p>
        </w:tc>
        <w:tc>
          <w:tcPr>
            <w:tcW w:w="1643" w:type="dxa"/>
            <w:noWrap/>
            <w:hideMark/>
          </w:tcPr>
          <w:p w:rsidR="00715827" w:rsidRDefault="005C4520">
            <w:pPr>
              <w:rPr>
                <w:noProof/>
              </w:rPr>
            </w:pPr>
            <w:r>
              <w:rPr>
                <w:noProof/>
              </w:rPr>
              <w:t>0,0 %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Изпускания на газ, без горене</w:t>
            </w:r>
          </w:p>
        </w:tc>
        <w:tc>
          <w:tcPr>
            <w:tcW w:w="992" w:type="dxa"/>
            <w:noWrap/>
            <w:hideMark/>
          </w:tcPr>
          <w:p w:rsidR="00715827" w:rsidRDefault="005C4520">
            <w:pPr>
              <w:rPr>
                <w:noProof/>
              </w:rPr>
            </w:pPr>
            <w:r>
              <w:rPr>
                <w:noProof/>
              </w:rPr>
              <w:t>56</w:t>
            </w:r>
          </w:p>
        </w:tc>
        <w:tc>
          <w:tcPr>
            <w:tcW w:w="1418" w:type="dxa"/>
            <w:noWrap/>
            <w:hideMark/>
          </w:tcPr>
          <w:p w:rsidR="00715827" w:rsidRDefault="005C4520">
            <w:pPr>
              <w:rPr>
                <w:noProof/>
              </w:rPr>
            </w:pPr>
            <w:r>
              <w:rPr>
                <w:noProof/>
              </w:rPr>
              <w:t>56,5 %</w:t>
            </w:r>
          </w:p>
        </w:tc>
        <w:tc>
          <w:tcPr>
            <w:tcW w:w="1643" w:type="dxa"/>
            <w:noWrap/>
            <w:hideMark/>
          </w:tcPr>
          <w:p w:rsidR="00715827" w:rsidRDefault="005C4520">
            <w:pPr>
              <w:rPr>
                <w:noProof/>
              </w:rPr>
            </w:pPr>
            <w:r>
              <w:rPr>
                <w:noProof/>
              </w:rPr>
              <w:t>45,2 %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Изпускания на нефт, без горене</w:t>
            </w:r>
          </w:p>
        </w:tc>
        <w:tc>
          <w:tcPr>
            <w:tcW w:w="992" w:type="dxa"/>
            <w:noWrap/>
            <w:hideMark/>
          </w:tcPr>
          <w:p w:rsidR="00715827" w:rsidRDefault="005C4520">
            <w:pPr>
              <w:rPr>
                <w:noProof/>
              </w:rPr>
            </w:pPr>
            <w:r>
              <w:rPr>
                <w:noProof/>
              </w:rPr>
              <w:t>31</w:t>
            </w:r>
          </w:p>
        </w:tc>
        <w:tc>
          <w:tcPr>
            <w:tcW w:w="1418" w:type="dxa"/>
            <w:noWrap/>
            <w:hideMark/>
          </w:tcPr>
          <w:p w:rsidR="00715827" w:rsidRDefault="005C4520">
            <w:pPr>
              <w:rPr>
                <w:noProof/>
              </w:rPr>
            </w:pPr>
            <w:r>
              <w:rPr>
                <w:noProof/>
              </w:rPr>
              <w:t>31,3 %</w:t>
            </w:r>
          </w:p>
        </w:tc>
        <w:tc>
          <w:tcPr>
            <w:tcW w:w="1643" w:type="dxa"/>
            <w:noWrap/>
            <w:hideMark/>
          </w:tcPr>
          <w:p w:rsidR="00715827" w:rsidRDefault="005C4520">
            <w:pPr>
              <w:rPr>
                <w:noProof/>
              </w:rPr>
            </w:pPr>
            <w:r>
              <w:rPr>
                <w:noProof/>
              </w:rPr>
              <w:t>25,0 %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Изпускания на опасни вещества</w:t>
            </w:r>
          </w:p>
        </w:tc>
        <w:tc>
          <w:tcPr>
            <w:tcW w:w="992" w:type="dxa"/>
            <w:noWrap/>
            <w:hideMark/>
          </w:tcPr>
          <w:p w:rsidR="00715827" w:rsidRDefault="005C4520">
            <w:pPr>
              <w:rPr>
                <w:noProof/>
              </w:rPr>
            </w:pPr>
            <w:r>
              <w:rPr>
                <w:noProof/>
              </w:rPr>
              <w:t>11</w:t>
            </w:r>
          </w:p>
        </w:tc>
        <w:tc>
          <w:tcPr>
            <w:tcW w:w="1418" w:type="dxa"/>
            <w:noWrap/>
            <w:hideMark/>
          </w:tcPr>
          <w:p w:rsidR="00715827" w:rsidRDefault="005C4520">
            <w:pPr>
              <w:rPr>
                <w:noProof/>
              </w:rPr>
            </w:pPr>
            <w:r>
              <w:rPr>
                <w:noProof/>
              </w:rPr>
              <w:t>11,1 %</w:t>
            </w:r>
          </w:p>
        </w:tc>
        <w:tc>
          <w:tcPr>
            <w:tcW w:w="1643" w:type="dxa"/>
            <w:noWrap/>
            <w:hideMark/>
          </w:tcPr>
          <w:p w:rsidR="00715827" w:rsidRDefault="005C4520">
            <w:pPr>
              <w:rPr>
                <w:noProof/>
              </w:rPr>
            </w:pPr>
            <w:r>
              <w:rPr>
                <w:noProof/>
              </w:rPr>
              <w:t>8,9 %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б)</w:t>
            </w:r>
          </w:p>
        </w:tc>
        <w:tc>
          <w:tcPr>
            <w:tcW w:w="6096" w:type="dxa"/>
            <w:tcBorders>
              <w:left w:val="single" w:sz="4" w:space="0" w:color="FFFFFF" w:themeColor="background1"/>
            </w:tcBorders>
            <w:noWrap/>
            <w:hideMark/>
          </w:tcPr>
          <w:p w:rsidR="00715827" w:rsidRDefault="005C4520">
            <w:pPr>
              <w:rPr>
                <w:b/>
                <w:noProof/>
              </w:rPr>
            </w:pPr>
            <w:r>
              <w:rPr>
                <w:b/>
                <w:noProof/>
              </w:rPr>
              <w:t>Загуба на контрол над сондажа — общо</w:t>
            </w:r>
          </w:p>
        </w:tc>
        <w:tc>
          <w:tcPr>
            <w:tcW w:w="992" w:type="dxa"/>
            <w:noWrap/>
            <w:hideMark/>
          </w:tcPr>
          <w:p w:rsidR="00715827" w:rsidRDefault="005C4520">
            <w:pPr>
              <w:rPr>
                <w:b/>
                <w:noProof/>
              </w:rPr>
            </w:pPr>
            <w:r>
              <w:rPr>
                <w:b/>
                <w:noProof/>
              </w:rPr>
              <w:t>17</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13,7 %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Активирания на фонтаниране</w:t>
            </w:r>
          </w:p>
        </w:tc>
        <w:tc>
          <w:tcPr>
            <w:tcW w:w="992" w:type="dxa"/>
            <w:noWrap/>
            <w:hideMark/>
          </w:tcPr>
          <w:p w:rsidR="00715827" w:rsidRDefault="005C4520">
            <w:pPr>
              <w:rPr>
                <w:noProof/>
              </w:rPr>
            </w:pPr>
            <w:r>
              <w:rPr>
                <w:noProof/>
              </w:rPr>
              <w:t>0</w:t>
            </w:r>
          </w:p>
        </w:tc>
        <w:tc>
          <w:tcPr>
            <w:tcW w:w="1418" w:type="dxa"/>
            <w:noWrap/>
            <w:hideMark/>
          </w:tcPr>
          <w:p w:rsidR="00715827" w:rsidRDefault="005C4520">
            <w:pPr>
              <w:rPr>
                <w:noProof/>
              </w:rPr>
            </w:pPr>
            <w:r>
              <w:rPr>
                <w:noProof/>
              </w:rPr>
              <w:t>0,0 %</w:t>
            </w:r>
          </w:p>
        </w:tc>
        <w:tc>
          <w:tcPr>
            <w:tcW w:w="1643" w:type="dxa"/>
            <w:noWrap/>
            <w:hideMark/>
          </w:tcPr>
          <w:p w:rsidR="00715827" w:rsidRDefault="005C4520">
            <w:pPr>
              <w:rPr>
                <w:noProof/>
              </w:rPr>
            </w:pPr>
            <w:r>
              <w:rPr>
                <w:noProof/>
              </w:rPr>
              <w:t>0,0 %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Активиране на фонтаниране/отклоняване</w:t>
            </w:r>
          </w:p>
        </w:tc>
        <w:tc>
          <w:tcPr>
            <w:tcW w:w="992" w:type="dxa"/>
            <w:noWrap/>
            <w:hideMark/>
          </w:tcPr>
          <w:p w:rsidR="00715827" w:rsidRDefault="005C4520">
            <w:pPr>
              <w:rPr>
                <w:noProof/>
              </w:rPr>
            </w:pPr>
            <w:r>
              <w:rPr>
                <w:noProof/>
              </w:rPr>
              <w:t>8</w:t>
            </w:r>
          </w:p>
        </w:tc>
        <w:tc>
          <w:tcPr>
            <w:tcW w:w="1418" w:type="dxa"/>
            <w:noWrap/>
            <w:hideMark/>
          </w:tcPr>
          <w:p w:rsidR="00715827" w:rsidRDefault="005C4520">
            <w:pPr>
              <w:rPr>
                <w:noProof/>
              </w:rPr>
            </w:pPr>
            <w:r>
              <w:rPr>
                <w:noProof/>
              </w:rPr>
              <w:t>47,1 %</w:t>
            </w:r>
          </w:p>
        </w:tc>
        <w:tc>
          <w:tcPr>
            <w:tcW w:w="1643" w:type="dxa"/>
            <w:noWrap/>
            <w:hideMark/>
          </w:tcPr>
          <w:p w:rsidR="00715827" w:rsidRDefault="005C4520">
            <w:pPr>
              <w:rPr>
                <w:noProof/>
              </w:rPr>
            </w:pPr>
            <w:r>
              <w:rPr>
                <w:noProof/>
              </w:rPr>
              <w:t>6,4 %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Повреда на преграда на сондажа</w:t>
            </w:r>
          </w:p>
        </w:tc>
        <w:tc>
          <w:tcPr>
            <w:tcW w:w="992" w:type="dxa"/>
            <w:noWrap/>
            <w:hideMark/>
          </w:tcPr>
          <w:p w:rsidR="00715827" w:rsidRDefault="005C4520">
            <w:pPr>
              <w:rPr>
                <w:noProof/>
              </w:rPr>
            </w:pPr>
            <w:r>
              <w:rPr>
                <w:noProof/>
              </w:rPr>
              <w:t>9</w:t>
            </w:r>
          </w:p>
        </w:tc>
        <w:tc>
          <w:tcPr>
            <w:tcW w:w="1418" w:type="dxa"/>
            <w:noWrap/>
            <w:hideMark/>
          </w:tcPr>
          <w:p w:rsidR="00715827" w:rsidRDefault="005C4520">
            <w:pPr>
              <w:rPr>
                <w:noProof/>
              </w:rPr>
            </w:pPr>
            <w:r>
              <w:rPr>
                <w:noProof/>
              </w:rPr>
              <w:t>52,9 %</w:t>
            </w:r>
          </w:p>
        </w:tc>
        <w:tc>
          <w:tcPr>
            <w:tcW w:w="1643" w:type="dxa"/>
            <w:noWrap/>
            <w:hideMark/>
          </w:tcPr>
          <w:p w:rsidR="00715827" w:rsidRDefault="005C4520">
            <w:pPr>
              <w:rPr>
                <w:noProof/>
              </w:rPr>
            </w:pPr>
            <w:r>
              <w:rPr>
                <w:noProof/>
              </w:rPr>
              <w:t>7,3 %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 xml:space="preserve">в) </w:t>
            </w:r>
          </w:p>
        </w:tc>
        <w:tc>
          <w:tcPr>
            <w:tcW w:w="6096" w:type="dxa"/>
            <w:tcBorders>
              <w:left w:val="single" w:sz="4" w:space="0" w:color="FFFFFF" w:themeColor="background1"/>
            </w:tcBorders>
            <w:noWrap/>
            <w:hideMark/>
          </w:tcPr>
          <w:p w:rsidR="00715827" w:rsidRDefault="005C4520">
            <w:pPr>
              <w:rPr>
                <w:b/>
                <w:noProof/>
              </w:rPr>
            </w:pPr>
            <w:r>
              <w:rPr>
                <w:b/>
                <w:noProof/>
              </w:rPr>
              <w:t>Откази на елементи от критично значение за безопасността и околната среда</w:t>
            </w:r>
          </w:p>
        </w:tc>
        <w:tc>
          <w:tcPr>
            <w:tcW w:w="992" w:type="dxa"/>
            <w:noWrap/>
            <w:hideMark/>
          </w:tcPr>
          <w:p w:rsidR="00715827" w:rsidRDefault="005C4520">
            <w:pPr>
              <w:rPr>
                <w:b/>
                <w:noProof/>
              </w:rPr>
            </w:pPr>
            <w:r>
              <w:rPr>
                <w:b/>
                <w:noProof/>
              </w:rPr>
              <w:t>2</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1,6 %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г)</w:t>
            </w:r>
          </w:p>
        </w:tc>
        <w:tc>
          <w:tcPr>
            <w:tcW w:w="6096" w:type="dxa"/>
            <w:tcBorders>
              <w:left w:val="single" w:sz="4" w:space="0" w:color="FFFFFF" w:themeColor="background1"/>
            </w:tcBorders>
            <w:noWrap/>
            <w:hideMark/>
          </w:tcPr>
          <w:p w:rsidR="00715827" w:rsidRDefault="005C4520">
            <w:pPr>
              <w:rPr>
                <w:b/>
                <w:noProof/>
              </w:rPr>
            </w:pPr>
            <w:r>
              <w:rPr>
                <w:b/>
                <w:noProof/>
              </w:rPr>
              <w:t>Нарушение на конструктивната цялост — общо</w:t>
            </w:r>
          </w:p>
        </w:tc>
        <w:tc>
          <w:tcPr>
            <w:tcW w:w="992" w:type="dxa"/>
            <w:noWrap/>
            <w:hideMark/>
          </w:tcPr>
          <w:p w:rsidR="00715827" w:rsidRDefault="005C4520">
            <w:pPr>
              <w:rPr>
                <w:b/>
                <w:noProof/>
              </w:rPr>
            </w:pPr>
            <w:r>
              <w:rPr>
                <w:b/>
                <w:noProof/>
              </w:rPr>
              <w:t>2</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1,6 %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 xml:space="preserve">Нарушение на конструктивната </w:t>
            </w:r>
            <w:r>
              <w:rPr>
                <w:noProof/>
              </w:rPr>
              <w:t>цялост</w:t>
            </w:r>
          </w:p>
        </w:tc>
        <w:tc>
          <w:tcPr>
            <w:tcW w:w="992" w:type="dxa"/>
            <w:noWrap/>
            <w:hideMark/>
          </w:tcPr>
          <w:p w:rsidR="00715827" w:rsidRDefault="005C4520">
            <w:pPr>
              <w:rPr>
                <w:noProof/>
              </w:rPr>
            </w:pPr>
            <w:r>
              <w:rPr>
                <w:noProof/>
              </w:rPr>
              <w:t>0</w:t>
            </w:r>
          </w:p>
        </w:tc>
        <w:tc>
          <w:tcPr>
            <w:tcW w:w="1418" w:type="dxa"/>
            <w:noWrap/>
            <w:hideMark/>
          </w:tcPr>
          <w:p w:rsidR="00715827" w:rsidRDefault="005C4520">
            <w:pPr>
              <w:rPr>
                <w:noProof/>
              </w:rPr>
            </w:pPr>
            <w:r>
              <w:rPr>
                <w:noProof/>
              </w:rPr>
              <w:t>0,0 %</w:t>
            </w:r>
          </w:p>
        </w:tc>
        <w:tc>
          <w:tcPr>
            <w:tcW w:w="1643" w:type="dxa"/>
            <w:noWrap/>
            <w:hideMark/>
          </w:tcPr>
          <w:p w:rsidR="00715827" w:rsidRDefault="005C4520">
            <w:pPr>
              <w:rPr>
                <w:noProof/>
              </w:rPr>
            </w:pPr>
            <w:r>
              <w:rPr>
                <w:noProof/>
              </w:rPr>
              <w:t>0,0 %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Загуба на стабилност/плавателност</w:t>
            </w:r>
          </w:p>
        </w:tc>
        <w:tc>
          <w:tcPr>
            <w:tcW w:w="992" w:type="dxa"/>
            <w:noWrap/>
            <w:hideMark/>
          </w:tcPr>
          <w:p w:rsidR="00715827" w:rsidRDefault="005C4520">
            <w:pPr>
              <w:rPr>
                <w:noProof/>
              </w:rPr>
            </w:pPr>
            <w:r>
              <w:rPr>
                <w:noProof/>
              </w:rPr>
              <w:t>0</w:t>
            </w:r>
          </w:p>
        </w:tc>
        <w:tc>
          <w:tcPr>
            <w:tcW w:w="1418" w:type="dxa"/>
            <w:noWrap/>
            <w:hideMark/>
          </w:tcPr>
          <w:p w:rsidR="00715827" w:rsidRDefault="005C4520">
            <w:pPr>
              <w:rPr>
                <w:noProof/>
              </w:rPr>
            </w:pPr>
            <w:r>
              <w:rPr>
                <w:noProof/>
              </w:rPr>
              <w:t>0,0 %</w:t>
            </w:r>
          </w:p>
        </w:tc>
        <w:tc>
          <w:tcPr>
            <w:tcW w:w="1643" w:type="dxa"/>
            <w:noWrap/>
            <w:hideMark/>
          </w:tcPr>
          <w:p w:rsidR="00715827" w:rsidRDefault="005C4520">
            <w:pPr>
              <w:rPr>
                <w:noProof/>
              </w:rPr>
            </w:pPr>
            <w:r>
              <w:rPr>
                <w:noProof/>
              </w:rPr>
              <w:t>0,0 %</w:t>
            </w:r>
          </w:p>
        </w:tc>
      </w:tr>
      <w:tr w:rsidR="00715827">
        <w:trPr>
          <w:trHeight w:val="300"/>
        </w:trPr>
        <w:tc>
          <w:tcPr>
            <w:tcW w:w="533" w:type="dxa"/>
            <w:tcBorders>
              <w:right w:val="single" w:sz="4" w:space="0" w:color="FFFFFF" w:themeColor="background1"/>
            </w:tcBorders>
            <w:noWrap/>
            <w:hideMark/>
          </w:tcPr>
          <w:p w:rsidR="00715827" w:rsidRDefault="00715827">
            <w:pPr>
              <w:rPr>
                <w:noProof/>
              </w:rPr>
            </w:pPr>
          </w:p>
        </w:tc>
        <w:tc>
          <w:tcPr>
            <w:tcW w:w="6096" w:type="dxa"/>
            <w:tcBorders>
              <w:left w:val="single" w:sz="4" w:space="0" w:color="FFFFFF" w:themeColor="background1"/>
            </w:tcBorders>
            <w:noWrap/>
            <w:hideMark/>
          </w:tcPr>
          <w:p w:rsidR="00715827" w:rsidRDefault="005C4520">
            <w:pPr>
              <w:rPr>
                <w:noProof/>
              </w:rPr>
            </w:pPr>
            <w:r>
              <w:rPr>
                <w:noProof/>
              </w:rPr>
              <w:t>Загуба на позициониране</w:t>
            </w:r>
          </w:p>
        </w:tc>
        <w:tc>
          <w:tcPr>
            <w:tcW w:w="992" w:type="dxa"/>
            <w:noWrap/>
            <w:hideMark/>
          </w:tcPr>
          <w:p w:rsidR="00715827" w:rsidRDefault="005C4520">
            <w:pPr>
              <w:rPr>
                <w:noProof/>
              </w:rPr>
            </w:pPr>
            <w:r>
              <w:rPr>
                <w:noProof/>
              </w:rPr>
              <w:t>2</w:t>
            </w:r>
          </w:p>
        </w:tc>
        <w:tc>
          <w:tcPr>
            <w:tcW w:w="1418" w:type="dxa"/>
            <w:noWrap/>
            <w:hideMark/>
          </w:tcPr>
          <w:p w:rsidR="00715827" w:rsidRDefault="005C4520">
            <w:pPr>
              <w:rPr>
                <w:noProof/>
              </w:rPr>
            </w:pPr>
            <w:r>
              <w:rPr>
                <w:noProof/>
              </w:rPr>
              <w:t>100,0 %</w:t>
            </w:r>
          </w:p>
        </w:tc>
        <w:tc>
          <w:tcPr>
            <w:tcW w:w="1643" w:type="dxa"/>
            <w:noWrap/>
            <w:hideMark/>
          </w:tcPr>
          <w:p w:rsidR="00715827" w:rsidRDefault="005C4520">
            <w:pPr>
              <w:rPr>
                <w:noProof/>
              </w:rPr>
            </w:pPr>
            <w:r>
              <w:rPr>
                <w:noProof/>
              </w:rPr>
              <w:t>1,6 %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 xml:space="preserve">д) </w:t>
            </w:r>
          </w:p>
        </w:tc>
        <w:tc>
          <w:tcPr>
            <w:tcW w:w="6096" w:type="dxa"/>
            <w:tcBorders>
              <w:left w:val="single" w:sz="4" w:space="0" w:color="FFFFFF" w:themeColor="background1"/>
            </w:tcBorders>
            <w:noWrap/>
            <w:hideMark/>
          </w:tcPr>
          <w:p w:rsidR="00715827" w:rsidRDefault="005C4520">
            <w:pPr>
              <w:rPr>
                <w:b/>
                <w:noProof/>
              </w:rPr>
            </w:pPr>
            <w:r>
              <w:rPr>
                <w:b/>
                <w:noProof/>
              </w:rPr>
              <w:t>Сблъсъци с плавателни съдове</w:t>
            </w:r>
          </w:p>
        </w:tc>
        <w:tc>
          <w:tcPr>
            <w:tcW w:w="992" w:type="dxa"/>
            <w:noWrap/>
            <w:hideMark/>
          </w:tcPr>
          <w:p w:rsidR="00715827" w:rsidRDefault="005C4520">
            <w:pPr>
              <w:rPr>
                <w:b/>
                <w:noProof/>
              </w:rPr>
            </w:pPr>
            <w:r>
              <w:rPr>
                <w:b/>
                <w:noProof/>
              </w:rPr>
              <w:t>0</w:t>
            </w:r>
          </w:p>
        </w:tc>
        <w:tc>
          <w:tcPr>
            <w:tcW w:w="1418" w:type="dxa"/>
            <w:noWrap/>
            <w:hideMark/>
          </w:tcPr>
          <w:p w:rsidR="00715827" w:rsidRDefault="005C4520">
            <w:pPr>
              <w:rPr>
                <w:b/>
                <w:noProof/>
              </w:rPr>
            </w:pPr>
            <w:r>
              <w:rPr>
                <w:b/>
                <w:noProof/>
              </w:rPr>
              <w:t>0,0 %</w:t>
            </w:r>
          </w:p>
        </w:tc>
        <w:tc>
          <w:tcPr>
            <w:tcW w:w="1643" w:type="dxa"/>
            <w:noWrap/>
            <w:hideMark/>
          </w:tcPr>
          <w:p w:rsidR="00715827" w:rsidRDefault="005C4520">
            <w:pPr>
              <w:rPr>
                <w:b/>
                <w:noProof/>
              </w:rPr>
            </w:pPr>
            <w:r>
              <w:rPr>
                <w:b/>
                <w:noProof/>
              </w:rPr>
              <w:t>0,0 %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е)</w:t>
            </w:r>
          </w:p>
        </w:tc>
        <w:tc>
          <w:tcPr>
            <w:tcW w:w="6096" w:type="dxa"/>
            <w:tcBorders>
              <w:left w:val="single" w:sz="4" w:space="0" w:color="FFFFFF" w:themeColor="background1"/>
            </w:tcBorders>
            <w:noWrap/>
            <w:hideMark/>
          </w:tcPr>
          <w:p w:rsidR="00715827" w:rsidRDefault="005C4520">
            <w:pPr>
              <w:rPr>
                <w:b/>
                <w:noProof/>
              </w:rPr>
            </w:pPr>
            <w:r>
              <w:rPr>
                <w:b/>
                <w:noProof/>
              </w:rPr>
              <w:t>Произшествия с вертолети</w:t>
            </w:r>
          </w:p>
        </w:tc>
        <w:tc>
          <w:tcPr>
            <w:tcW w:w="992" w:type="dxa"/>
            <w:noWrap/>
            <w:hideMark/>
          </w:tcPr>
          <w:p w:rsidR="00715827" w:rsidRDefault="005C4520">
            <w:pPr>
              <w:rPr>
                <w:b/>
                <w:noProof/>
              </w:rPr>
            </w:pPr>
            <w:r>
              <w:rPr>
                <w:b/>
                <w:noProof/>
              </w:rPr>
              <w:t>0</w:t>
            </w:r>
          </w:p>
        </w:tc>
        <w:tc>
          <w:tcPr>
            <w:tcW w:w="1418" w:type="dxa"/>
            <w:noWrap/>
            <w:hideMark/>
          </w:tcPr>
          <w:p w:rsidR="00715827" w:rsidRDefault="005C4520">
            <w:pPr>
              <w:rPr>
                <w:b/>
                <w:noProof/>
              </w:rPr>
            </w:pPr>
            <w:r>
              <w:rPr>
                <w:b/>
                <w:noProof/>
              </w:rPr>
              <w:t>0,0 %</w:t>
            </w:r>
          </w:p>
        </w:tc>
        <w:tc>
          <w:tcPr>
            <w:tcW w:w="1643" w:type="dxa"/>
            <w:noWrap/>
            <w:hideMark/>
          </w:tcPr>
          <w:p w:rsidR="00715827" w:rsidRDefault="005C4520">
            <w:pPr>
              <w:rPr>
                <w:b/>
                <w:noProof/>
              </w:rPr>
            </w:pPr>
            <w:r>
              <w:rPr>
                <w:b/>
                <w:noProof/>
              </w:rPr>
              <w:t>0,0 %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ж)</w:t>
            </w:r>
          </w:p>
        </w:tc>
        <w:tc>
          <w:tcPr>
            <w:tcW w:w="6096" w:type="dxa"/>
            <w:tcBorders>
              <w:left w:val="single" w:sz="4" w:space="0" w:color="FFFFFF" w:themeColor="background1"/>
            </w:tcBorders>
            <w:noWrap/>
            <w:hideMark/>
          </w:tcPr>
          <w:p w:rsidR="00715827" w:rsidRDefault="005C4520">
            <w:pPr>
              <w:rPr>
                <w:b/>
                <w:noProof/>
              </w:rPr>
            </w:pPr>
            <w:r>
              <w:rPr>
                <w:b/>
                <w:noProof/>
              </w:rPr>
              <w:t>Произшествия със смъртоносни последици</w:t>
            </w:r>
            <w:r>
              <w:rPr>
                <w:b/>
                <w:noProof/>
                <w:vertAlign w:val="superscript"/>
              </w:rPr>
              <w:t>(*)</w:t>
            </w:r>
          </w:p>
        </w:tc>
        <w:tc>
          <w:tcPr>
            <w:tcW w:w="992" w:type="dxa"/>
            <w:noWrap/>
            <w:hideMark/>
          </w:tcPr>
          <w:p w:rsidR="00715827" w:rsidRDefault="005C4520">
            <w:pPr>
              <w:rPr>
                <w:b/>
                <w:noProof/>
              </w:rPr>
            </w:pPr>
            <w:r>
              <w:rPr>
                <w:b/>
                <w:noProof/>
              </w:rPr>
              <w:t>0</w:t>
            </w:r>
          </w:p>
        </w:tc>
        <w:tc>
          <w:tcPr>
            <w:tcW w:w="1418" w:type="dxa"/>
            <w:noWrap/>
            <w:hideMark/>
          </w:tcPr>
          <w:p w:rsidR="00715827" w:rsidRDefault="005C4520">
            <w:pPr>
              <w:rPr>
                <w:b/>
                <w:noProof/>
              </w:rPr>
            </w:pPr>
            <w:r>
              <w:rPr>
                <w:b/>
                <w:noProof/>
              </w:rPr>
              <w:t>0,0 %</w:t>
            </w:r>
          </w:p>
        </w:tc>
        <w:tc>
          <w:tcPr>
            <w:tcW w:w="1643" w:type="dxa"/>
            <w:noWrap/>
            <w:hideMark/>
          </w:tcPr>
          <w:p w:rsidR="00715827" w:rsidRDefault="005C4520">
            <w:pPr>
              <w:rPr>
                <w:b/>
                <w:noProof/>
              </w:rPr>
            </w:pPr>
            <w:r>
              <w:rPr>
                <w:b/>
                <w:noProof/>
              </w:rPr>
              <w:t>0,0 %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з)</w:t>
            </w:r>
          </w:p>
        </w:tc>
        <w:tc>
          <w:tcPr>
            <w:tcW w:w="6096" w:type="dxa"/>
            <w:tcBorders>
              <w:left w:val="single" w:sz="4" w:space="0" w:color="FFFFFF" w:themeColor="background1"/>
            </w:tcBorders>
            <w:noWrap/>
            <w:hideMark/>
          </w:tcPr>
          <w:p w:rsidR="00715827" w:rsidRDefault="005C4520">
            <w:pPr>
              <w:rPr>
                <w:b/>
                <w:noProof/>
              </w:rPr>
            </w:pPr>
            <w:r>
              <w:rPr>
                <w:b/>
                <w:noProof/>
              </w:rPr>
              <w:t>Сериозни наранявания на 5 или повече лица при едно и също произшествие</w:t>
            </w:r>
          </w:p>
        </w:tc>
        <w:tc>
          <w:tcPr>
            <w:tcW w:w="992" w:type="dxa"/>
            <w:noWrap/>
            <w:hideMark/>
          </w:tcPr>
          <w:p w:rsidR="00715827" w:rsidRDefault="005C4520">
            <w:pPr>
              <w:rPr>
                <w:b/>
                <w:noProof/>
              </w:rPr>
            </w:pPr>
            <w:r>
              <w:rPr>
                <w:b/>
                <w:noProof/>
              </w:rPr>
              <w:t>0</w:t>
            </w:r>
          </w:p>
        </w:tc>
        <w:tc>
          <w:tcPr>
            <w:tcW w:w="1418" w:type="dxa"/>
            <w:noWrap/>
            <w:hideMark/>
          </w:tcPr>
          <w:p w:rsidR="00715827" w:rsidRDefault="005C4520">
            <w:pPr>
              <w:rPr>
                <w:b/>
                <w:noProof/>
              </w:rPr>
            </w:pPr>
            <w:r>
              <w:rPr>
                <w:b/>
                <w:noProof/>
              </w:rPr>
              <w:t>0,0 %</w:t>
            </w:r>
          </w:p>
        </w:tc>
        <w:tc>
          <w:tcPr>
            <w:tcW w:w="1643" w:type="dxa"/>
            <w:noWrap/>
            <w:hideMark/>
          </w:tcPr>
          <w:p w:rsidR="00715827" w:rsidRDefault="005C4520">
            <w:pPr>
              <w:rPr>
                <w:b/>
                <w:noProof/>
              </w:rPr>
            </w:pPr>
            <w:r>
              <w:rPr>
                <w:b/>
                <w:noProof/>
              </w:rPr>
              <w:t>0,0 %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и)</w:t>
            </w:r>
          </w:p>
        </w:tc>
        <w:tc>
          <w:tcPr>
            <w:tcW w:w="6096" w:type="dxa"/>
            <w:tcBorders>
              <w:left w:val="single" w:sz="4" w:space="0" w:color="FFFFFF" w:themeColor="background1"/>
            </w:tcBorders>
            <w:noWrap/>
            <w:hideMark/>
          </w:tcPr>
          <w:p w:rsidR="00715827" w:rsidRDefault="005C4520">
            <w:pPr>
              <w:rPr>
                <w:b/>
                <w:noProof/>
              </w:rPr>
            </w:pPr>
            <w:r>
              <w:rPr>
                <w:b/>
                <w:noProof/>
              </w:rPr>
              <w:t>Евакуация на личен състав</w:t>
            </w:r>
          </w:p>
        </w:tc>
        <w:tc>
          <w:tcPr>
            <w:tcW w:w="992" w:type="dxa"/>
            <w:noWrap/>
            <w:hideMark/>
          </w:tcPr>
          <w:p w:rsidR="00715827" w:rsidRDefault="005C4520">
            <w:pPr>
              <w:rPr>
                <w:b/>
                <w:noProof/>
              </w:rPr>
            </w:pPr>
            <w:r>
              <w:rPr>
                <w:b/>
                <w:noProof/>
              </w:rPr>
              <w:t>2</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1,6 %</w:t>
            </w:r>
          </w:p>
        </w:tc>
      </w:tr>
      <w:tr w:rsidR="00715827">
        <w:trPr>
          <w:trHeight w:val="300"/>
        </w:trPr>
        <w:tc>
          <w:tcPr>
            <w:tcW w:w="533" w:type="dxa"/>
            <w:tcBorders>
              <w:right w:val="single" w:sz="4" w:space="0" w:color="FFFFFF" w:themeColor="background1"/>
            </w:tcBorders>
            <w:noWrap/>
            <w:hideMark/>
          </w:tcPr>
          <w:p w:rsidR="00715827" w:rsidRDefault="005C4520">
            <w:pPr>
              <w:rPr>
                <w:b/>
                <w:noProof/>
              </w:rPr>
            </w:pPr>
            <w:r>
              <w:rPr>
                <w:b/>
                <w:noProof/>
              </w:rPr>
              <w:t>й)</w:t>
            </w:r>
          </w:p>
        </w:tc>
        <w:tc>
          <w:tcPr>
            <w:tcW w:w="6096" w:type="dxa"/>
            <w:tcBorders>
              <w:left w:val="single" w:sz="4" w:space="0" w:color="FFFFFF" w:themeColor="background1"/>
            </w:tcBorders>
            <w:noWrap/>
            <w:hideMark/>
          </w:tcPr>
          <w:p w:rsidR="00715827" w:rsidRDefault="005C4520">
            <w:pPr>
              <w:rPr>
                <w:b/>
                <w:noProof/>
              </w:rPr>
            </w:pPr>
            <w:r>
              <w:rPr>
                <w:b/>
                <w:noProof/>
              </w:rPr>
              <w:t>Екологични инциденти</w:t>
            </w:r>
            <w:r>
              <w:rPr>
                <w:b/>
                <w:noProof/>
                <w:vertAlign w:val="superscript"/>
              </w:rPr>
              <w:t>(**)</w:t>
            </w:r>
          </w:p>
        </w:tc>
        <w:tc>
          <w:tcPr>
            <w:tcW w:w="992" w:type="dxa"/>
            <w:noWrap/>
            <w:hideMark/>
          </w:tcPr>
          <w:p w:rsidR="00715827" w:rsidRDefault="005C4520">
            <w:pPr>
              <w:rPr>
                <w:b/>
                <w:noProof/>
              </w:rPr>
            </w:pPr>
            <w:r>
              <w:rPr>
                <w:b/>
                <w:noProof/>
              </w:rPr>
              <w:t>2</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1,6 %</w:t>
            </w:r>
          </w:p>
        </w:tc>
      </w:tr>
      <w:tr w:rsidR="00715827">
        <w:trPr>
          <w:trHeight w:val="300"/>
        </w:trPr>
        <w:tc>
          <w:tcPr>
            <w:tcW w:w="6629" w:type="dxa"/>
            <w:gridSpan w:val="2"/>
            <w:noWrap/>
            <w:hideMark/>
          </w:tcPr>
          <w:p w:rsidR="00715827" w:rsidRDefault="005C4520">
            <w:pPr>
              <w:rPr>
                <w:b/>
                <w:noProof/>
              </w:rPr>
            </w:pPr>
            <w:r>
              <w:rPr>
                <w:b/>
                <w:noProof/>
              </w:rPr>
              <w:t>Общо</w:t>
            </w:r>
            <w:r>
              <w:rPr>
                <w:rStyle w:val="FootnoteReference"/>
                <w:b/>
                <w:noProof/>
              </w:rPr>
              <w:footnoteReference w:id="9"/>
            </w:r>
          </w:p>
        </w:tc>
        <w:tc>
          <w:tcPr>
            <w:tcW w:w="992" w:type="dxa"/>
            <w:noWrap/>
            <w:hideMark/>
          </w:tcPr>
          <w:p w:rsidR="00715827" w:rsidRDefault="005C4520">
            <w:pPr>
              <w:rPr>
                <w:b/>
                <w:noProof/>
              </w:rPr>
            </w:pPr>
            <w:r>
              <w:rPr>
                <w:b/>
                <w:noProof/>
              </w:rPr>
              <w:t>124</w:t>
            </w:r>
          </w:p>
        </w:tc>
        <w:tc>
          <w:tcPr>
            <w:tcW w:w="1418" w:type="dxa"/>
            <w:noWrap/>
            <w:hideMark/>
          </w:tcPr>
          <w:p w:rsidR="00715827" w:rsidRDefault="005C4520">
            <w:pPr>
              <w:rPr>
                <w:b/>
                <w:noProof/>
              </w:rPr>
            </w:pPr>
            <w:r>
              <w:rPr>
                <w:b/>
                <w:noProof/>
              </w:rPr>
              <w:t>100,0 %</w:t>
            </w:r>
          </w:p>
        </w:tc>
        <w:tc>
          <w:tcPr>
            <w:tcW w:w="1643" w:type="dxa"/>
            <w:noWrap/>
            <w:hideMark/>
          </w:tcPr>
          <w:p w:rsidR="00715827" w:rsidRDefault="005C4520">
            <w:pPr>
              <w:rPr>
                <w:b/>
                <w:noProof/>
              </w:rPr>
            </w:pPr>
            <w:r>
              <w:rPr>
                <w:b/>
                <w:noProof/>
              </w:rPr>
              <w:t>100,0 %</w:t>
            </w:r>
          </w:p>
        </w:tc>
      </w:tr>
      <w:tr w:rsidR="00715827">
        <w:trPr>
          <w:trHeight w:val="300"/>
        </w:trPr>
        <w:tc>
          <w:tcPr>
            <w:tcW w:w="10682" w:type="dxa"/>
            <w:gridSpan w:val="5"/>
            <w:noWrap/>
          </w:tcPr>
          <w:p w:rsidR="00715827" w:rsidRDefault="005C4520">
            <w:pPr>
              <w:spacing w:after="0"/>
              <w:rPr>
                <w:i/>
                <w:noProof/>
                <w:sz w:val="20"/>
              </w:rPr>
            </w:pPr>
            <w:r>
              <w:rPr>
                <w:noProof/>
                <w:sz w:val="20"/>
              </w:rPr>
              <w:t xml:space="preserve">(*) </w:t>
            </w:r>
            <w:r>
              <w:rPr>
                <w:i/>
                <w:noProof/>
                <w:sz w:val="20"/>
              </w:rPr>
              <w:t xml:space="preserve">Само ако са във връзка с голяма </w:t>
            </w:r>
            <w:r>
              <w:rPr>
                <w:i/>
                <w:noProof/>
                <w:sz w:val="20"/>
              </w:rPr>
              <w:t>авария</w:t>
            </w:r>
          </w:p>
          <w:p w:rsidR="00715827" w:rsidRDefault="005C4520">
            <w:pPr>
              <w:rPr>
                <w:noProof/>
              </w:rPr>
            </w:pPr>
            <w:r>
              <w:rPr>
                <w:noProof/>
                <w:sz w:val="20"/>
              </w:rPr>
              <w:t xml:space="preserve">(**) </w:t>
            </w:r>
            <w:r>
              <w:rPr>
                <w:i/>
                <w:noProof/>
                <w:sz w:val="20"/>
              </w:rPr>
              <w:t>Съгласно докладите на държавите членки големите аварии не са класифицирани като екологични инциденти</w:t>
            </w:r>
          </w:p>
        </w:tc>
      </w:tr>
    </w:tbl>
    <w:p w:rsidR="00715827" w:rsidRDefault="00715827">
      <w:pPr>
        <w:spacing w:after="0"/>
        <w:jc w:val="both"/>
        <w:rPr>
          <w:rFonts w:ascii="Times New Roman" w:hAnsi="Times New Roman"/>
          <w:noProof/>
          <w:sz w:val="24"/>
          <w:szCs w:val="24"/>
        </w:rPr>
      </w:pPr>
    </w:p>
    <w:p w:rsidR="00715827" w:rsidRDefault="005C4520">
      <w:pPr>
        <w:jc w:val="both"/>
        <w:rPr>
          <w:rFonts w:ascii="Times New Roman" w:hAnsi="Times New Roman"/>
          <w:noProof/>
          <w:sz w:val="24"/>
          <w:szCs w:val="24"/>
        </w:rPr>
      </w:pPr>
      <w:r>
        <w:rPr>
          <w:rFonts w:ascii="Times New Roman" w:hAnsi="Times New Roman"/>
          <w:noProof/>
          <w:sz w:val="24"/>
          <w:szCs w:val="24"/>
        </w:rPr>
        <w:t>В ЕС общият брой инцидентите е нараснал от 42 през 2016 г. на 59 през 2017 г., достигайки до 124 през 2018 г., увеличението се дължи до голям</w:t>
      </w:r>
      <w:r>
        <w:rPr>
          <w:rFonts w:ascii="Times New Roman" w:hAnsi="Times New Roman"/>
          <w:noProof/>
          <w:sz w:val="24"/>
          <w:szCs w:val="24"/>
        </w:rPr>
        <w:t>а степен на по-големия брой „непреднамерени изпускания“. Инцидентите свързани със „загуба на контрол над сондажа“ са се увеличили достигайки до 17, след като техният брой е намалял от 11 през 2016 г. на 8 през 2017 г. „Отказите на елементи от критично знач</w:t>
      </w:r>
      <w:r>
        <w:rPr>
          <w:rFonts w:ascii="Times New Roman" w:hAnsi="Times New Roman"/>
          <w:noProof/>
          <w:sz w:val="24"/>
          <w:szCs w:val="24"/>
        </w:rPr>
        <w:t>ение за безопасността и околната среда“ бяха 2, след като са били 3 през 2016 г. и 1 през 2017 г. През 2018 г. е имало 2 доклада за повреди поради нарушения на конструктивната цялост, за разлика от липсата на такива през 2017 г. докато през 2016 г. са били</w:t>
      </w:r>
      <w:r>
        <w:rPr>
          <w:rFonts w:ascii="Times New Roman" w:hAnsi="Times New Roman"/>
          <w:noProof/>
          <w:sz w:val="24"/>
          <w:szCs w:val="24"/>
        </w:rPr>
        <w:t xml:space="preserve"> докладвани 2. Освен това през 2018 г. са били извършени 2 евакуации, докато през 2017 г. не са били докладвани евакуации на личен състав, а през 2016 г. е била докладвана 1.</w:t>
      </w:r>
    </w:p>
    <w:p w:rsidR="00715827" w:rsidRDefault="005C4520">
      <w:pPr>
        <w:jc w:val="both"/>
        <w:rPr>
          <w:rFonts w:ascii="Times New Roman" w:hAnsi="Times New Roman"/>
          <w:noProof/>
          <w:sz w:val="24"/>
          <w:szCs w:val="24"/>
        </w:rPr>
      </w:pPr>
      <w:r>
        <w:rPr>
          <w:rFonts w:ascii="Times New Roman" w:hAnsi="Times New Roman"/>
          <w:noProof/>
          <w:sz w:val="24"/>
          <w:szCs w:val="24"/>
        </w:rPr>
        <w:t>През 2018 г. не са били докладвани сблъсъци с плавателни съдове в сравнение с 3 з</w:t>
      </w:r>
      <w:r>
        <w:rPr>
          <w:rFonts w:ascii="Times New Roman" w:hAnsi="Times New Roman"/>
          <w:noProof/>
          <w:sz w:val="24"/>
          <w:szCs w:val="24"/>
        </w:rPr>
        <w:t>а 2017 г. и липса на такива за 2016 г.; възникнали са 9 повреди на прегради на сондажи в сравнение с 2 през 2017 г. и липса на такива за 2016 г. През 2018 г. общо 6 инцидента са били класифицирани като големи аварии</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тъй като са могли да причинят смъртни </w:t>
      </w:r>
      <w:r>
        <w:rPr>
          <w:rFonts w:ascii="Times New Roman" w:hAnsi="Times New Roman"/>
          <w:noProof/>
          <w:sz w:val="24"/>
          <w:szCs w:val="24"/>
        </w:rPr>
        <w:t>случаи или сериозни наранявания на лица. През 2017 г. са възникнали 4 големи аварии, а през 2016 г. са били докладвани 2.</w:t>
      </w:r>
    </w:p>
    <w:p w:rsidR="00715827" w:rsidRDefault="005C4520">
      <w:pPr>
        <w:jc w:val="both"/>
        <w:rPr>
          <w:rFonts w:ascii="Times New Roman" w:hAnsi="Times New Roman"/>
          <w:noProof/>
          <w:sz w:val="24"/>
          <w:szCs w:val="24"/>
        </w:rPr>
      </w:pPr>
      <w:r>
        <w:rPr>
          <w:rFonts w:ascii="Times New Roman" w:hAnsi="Times New Roman"/>
          <w:noProof/>
          <w:sz w:val="24"/>
          <w:szCs w:val="24"/>
        </w:rPr>
        <w:t>Предвид нарасналия брой произшествия, Комисията тясно си сътрудничи със съответните компетентни органи за определяне на причините за т</w:t>
      </w:r>
      <w:r>
        <w:rPr>
          <w:rFonts w:ascii="Times New Roman" w:hAnsi="Times New Roman"/>
          <w:noProof/>
          <w:sz w:val="24"/>
          <w:szCs w:val="24"/>
        </w:rPr>
        <w:t>ова увеличение и за обсъждане на евентуални последващи действия, които да позволят възможно най-бързо повишаване на резултатите в областта на безопасността.</w:t>
      </w:r>
      <w:r>
        <w:rPr>
          <w:noProof/>
        </w:rPr>
        <w:t xml:space="preserve"> </w:t>
      </w:r>
      <w:r>
        <w:rPr>
          <w:rFonts w:ascii="Times New Roman" w:hAnsi="Times New Roman"/>
          <w:noProof/>
          <w:sz w:val="24"/>
          <w:szCs w:val="24"/>
        </w:rPr>
        <w:t>Сътрудничеството се осъществява на двустранна основа и в контекста на  Групата на компетентните орг</w:t>
      </w:r>
      <w:r>
        <w:rPr>
          <w:rFonts w:ascii="Times New Roman" w:hAnsi="Times New Roman"/>
          <w:noProof/>
          <w:sz w:val="24"/>
          <w:szCs w:val="24"/>
        </w:rPr>
        <w:t>ани на ЕС по въпросите на добива на нефт и газ в морски райони (EUOAG).</w:t>
      </w:r>
    </w:p>
    <w:p w:rsidR="00715827" w:rsidRDefault="00715827">
      <w:pPr>
        <w:jc w:val="both"/>
        <w:rPr>
          <w:rFonts w:ascii="Times New Roman" w:hAnsi="Times New Roman"/>
          <w:noProof/>
          <w:sz w:val="24"/>
          <w:szCs w:val="24"/>
        </w:rPr>
      </w:pPr>
    </w:p>
    <w:p w:rsidR="00715827" w:rsidRDefault="005C4520">
      <w:pPr>
        <w:pStyle w:val="Heading1"/>
        <w:spacing w:before="0"/>
        <w:rPr>
          <w:rFonts w:ascii="Times New Roman" w:hAnsi="Times New Roman"/>
        </w:rPr>
      </w:pPr>
      <w:bookmarkStart w:id="9" w:name="_Toc43127725"/>
      <w:r>
        <w:rPr>
          <w:rFonts w:ascii="Times New Roman" w:hAnsi="Times New Roman"/>
        </w:rPr>
        <w:t>6.</w:t>
      </w:r>
      <w:r>
        <w:tab/>
      </w:r>
      <w:r>
        <w:rPr>
          <w:rFonts w:ascii="Times New Roman" w:hAnsi="Times New Roman"/>
        </w:rPr>
        <w:t>ЗАКЛЮЧЕНИЯ</w:t>
      </w:r>
      <w:bookmarkEnd w:id="9"/>
    </w:p>
    <w:p w:rsidR="00715827" w:rsidRDefault="005C4520">
      <w:pPr>
        <w:jc w:val="both"/>
        <w:rPr>
          <w:rFonts w:ascii="Times New Roman" w:hAnsi="Times New Roman"/>
          <w:noProof/>
          <w:sz w:val="24"/>
          <w:szCs w:val="24"/>
        </w:rPr>
      </w:pPr>
      <w:r>
        <w:rPr>
          <w:rFonts w:ascii="Times New Roman" w:hAnsi="Times New Roman"/>
          <w:noProof/>
          <w:sz w:val="24"/>
          <w:szCs w:val="24"/>
        </w:rPr>
        <w:t xml:space="preserve">С 556 инсталации в ЕС (2018 г. включва Обединеното кралство), броят на инсталациите остава сравнително стабилен. В предходната година броят на проверките е намалял — от </w:t>
      </w:r>
      <w:r>
        <w:rPr>
          <w:rFonts w:ascii="Times New Roman" w:hAnsi="Times New Roman"/>
          <w:noProof/>
          <w:sz w:val="24"/>
          <w:szCs w:val="24"/>
        </w:rPr>
        <w:t>586 през 2016 г. на 554 през 2017 г. Нивото на общия добив на нефт и газ леко е намаляло от 113,051 хил. тона нефтен еквивалент до 112,217 хил. тона нефтен еквивалент през 2018 г.</w:t>
      </w:r>
    </w:p>
    <w:p w:rsidR="00715827" w:rsidRDefault="005C4520">
      <w:pPr>
        <w:jc w:val="both"/>
        <w:rPr>
          <w:rFonts w:ascii="Times New Roman" w:hAnsi="Times New Roman"/>
          <w:noProof/>
          <w:sz w:val="24"/>
          <w:szCs w:val="24"/>
        </w:rPr>
      </w:pPr>
      <w:r>
        <w:rPr>
          <w:rFonts w:ascii="Times New Roman" w:hAnsi="Times New Roman"/>
          <w:noProof/>
          <w:sz w:val="24"/>
          <w:szCs w:val="24"/>
        </w:rPr>
        <w:t xml:space="preserve">Комисията оценява безопасността на свързаните с нефт и газ дейности в </w:t>
      </w:r>
      <w:r>
        <w:rPr>
          <w:rFonts w:ascii="Times New Roman" w:hAnsi="Times New Roman"/>
          <w:noProof/>
          <w:sz w:val="24"/>
          <w:szCs w:val="24"/>
        </w:rPr>
        <w:t>крайбрежни води на ЕС въз основа на данни, предоставяни от държавите членки съгласно разпоредбите на Регламента за изпълнение относно докладването. Съответно точността на оценката на Комисията зависи от информацията, предоставена от държавите членки.</w:t>
      </w:r>
    </w:p>
    <w:p w:rsidR="00715827" w:rsidRDefault="005C4520">
      <w:pPr>
        <w:jc w:val="both"/>
        <w:rPr>
          <w:rFonts w:ascii="Times New Roman" w:hAnsi="Times New Roman"/>
          <w:noProof/>
          <w:sz w:val="24"/>
          <w:szCs w:val="24"/>
        </w:rPr>
      </w:pPr>
      <w:r>
        <w:rPr>
          <w:rFonts w:ascii="Times New Roman" w:hAnsi="Times New Roman"/>
          <w:noProof/>
          <w:sz w:val="24"/>
          <w:szCs w:val="24"/>
        </w:rPr>
        <w:t>Броят</w:t>
      </w:r>
      <w:r>
        <w:rPr>
          <w:rFonts w:ascii="Times New Roman" w:hAnsi="Times New Roman"/>
          <w:noProof/>
          <w:sz w:val="24"/>
          <w:szCs w:val="24"/>
        </w:rPr>
        <w:t xml:space="preserve"> на извършените инспекции и разследвания е леко по-нисък (6 % по-малко) в сравнение с предходната година. В сравнение с 2017 г. държавите членки са извършили по-малък брой действия по изпълнение.</w:t>
      </w:r>
    </w:p>
    <w:p w:rsidR="00715827" w:rsidRDefault="005C4520">
      <w:pPr>
        <w:jc w:val="both"/>
        <w:rPr>
          <w:rFonts w:ascii="Times New Roman" w:hAnsi="Times New Roman"/>
          <w:noProof/>
          <w:sz w:val="24"/>
          <w:szCs w:val="24"/>
        </w:rPr>
      </w:pPr>
      <w:r>
        <w:rPr>
          <w:rFonts w:ascii="Times New Roman" w:hAnsi="Times New Roman"/>
          <w:noProof/>
          <w:sz w:val="24"/>
          <w:szCs w:val="24"/>
        </w:rPr>
        <w:t xml:space="preserve">Броят на </w:t>
      </w:r>
      <w:r>
        <w:rPr>
          <w:rFonts w:ascii="Times New Roman" w:hAnsi="Times New Roman"/>
          <w:noProof/>
          <w:sz w:val="24"/>
          <w:szCs w:val="24"/>
          <w:lang w:val="bg-BG"/>
        </w:rPr>
        <w:t>инцидентите</w:t>
      </w:r>
      <w:r>
        <w:rPr>
          <w:rFonts w:ascii="Times New Roman" w:hAnsi="Times New Roman"/>
          <w:noProof/>
          <w:sz w:val="24"/>
          <w:szCs w:val="24"/>
        </w:rPr>
        <w:t xml:space="preserve"> рязко е нараснал — от 59 през 2017 г. н</w:t>
      </w:r>
      <w:r>
        <w:rPr>
          <w:rFonts w:ascii="Times New Roman" w:hAnsi="Times New Roman"/>
          <w:noProof/>
          <w:sz w:val="24"/>
          <w:szCs w:val="24"/>
        </w:rPr>
        <w:t>а 124 през 2018 г. Постепенното въвеждане на всички инсталации в крайбрежни води на Обединеното кралство в системата за докладване може да обясни само по-малката част от нарастването на произшествията</w:t>
      </w:r>
      <w:r>
        <w:rPr>
          <w:rStyle w:val="FootnoteReference"/>
          <w:rFonts w:ascii="Times New Roman" w:hAnsi="Times New Roman"/>
          <w:noProof/>
          <w:sz w:val="24"/>
          <w:szCs w:val="24"/>
        </w:rPr>
        <w:footnoteReference w:id="11"/>
      </w:r>
      <w:r>
        <w:rPr>
          <w:rFonts w:ascii="Times New Roman" w:hAnsi="Times New Roman"/>
          <w:noProof/>
          <w:sz w:val="24"/>
          <w:szCs w:val="24"/>
        </w:rPr>
        <w:t>. Броят на инцидентите в Обединеното кралство се е увел</w:t>
      </w:r>
      <w:r>
        <w:rPr>
          <w:rFonts w:ascii="Times New Roman" w:hAnsi="Times New Roman"/>
          <w:noProof/>
          <w:sz w:val="24"/>
          <w:szCs w:val="24"/>
        </w:rPr>
        <w:t>ичил от 30 на 99, в Нидерландия — от 13 на 14, а в Гърция и Ирландия — от нула на един. В Дания обаче броят на инцидентите е намалял от 14 на 9. Между 2017 г. и 2018 г. броят на големите аварии се е увеличил от 4 на 6.</w:t>
      </w:r>
    </w:p>
    <w:p w:rsidR="00715827" w:rsidRDefault="005C4520">
      <w:pPr>
        <w:jc w:val="both"/>
        <w:rPr>
          <w:rFonts w:ascii="Times New Roman" w:hAnsi="Times New Roman"/>
          <w:noProof/>
          <w:sz w:val="24"/>
          <w:szCs w:val="24"/>
        </w:rPr>
      </w:pPr>
      <w:r>
        <w:rPr>
          <w:rFonts w:ascii="Times New Roman" w:hAnsi="Times New Roman"/>
          <w:noProof/>
          <w:sz w:val="24"/>
          <w:szCs w:val="24"/>
        </w:rPr>
        <w:t xml:space="preserve">Както през 2016 г. и 2017 г., и през </w:t>
      </w:r>
      <w:r>
        <w:rPr>
          <w:rFonts w:ascii="Times New Roman" w:hAnsi="Times New Roman"/>
          <w:noProof/>
          <w:sz w:val="24"/>
          <w:szCs w:val="24"/>
        </w:rPr>
        <w:t>2018 г. не са докладвани смъртни случаи, но са настъпили 12 наранявания и 17 сериозни наранявания. Според докладите на компетентните органи в Обединеното кралство броят на произшествията значително се е увеличил, което изисква както задълбочен анализ на пр</w:t>
      </w:r>
      <w:r>
        <w:rPr>
          <w:rFonts w:ascii="Times New Roman" w:hAnsi="Times New Roman"/>
          <w:noProof/>
          <w:sz w:val="24"/>
          <w:szCs w:val="24"/>
        </w:rPr>
        <w:t>ичините, така и последващи мерки от страна на компетентния орган. Комисията ще си сътрудничи с държавите членки и ще се стреми към съдействие с Обединеното кралство, за да гарантира много високо ниво на безопасност за свързаните с нефт и газ дейности в кра</w:t>
      </w:r>
      <w:r>
        <w:rPr>
          <w:rFonts w:ascii="Times New Roman" w:hAnsi="Times New Roman"/>
          <w:noProof/>
          <w:sz w:val="24"/>
          <w:szCs w:val="24"/>
        </w:rPr>
        <w:t>йбрежни води.</w:t>
      </w:r>
    </w:p>
    <w:sectPr w:rsidR="00715827">
      <w:headerReference w:type="even" r:id="rId21"/>
      <w:headerReference w:type="default" r:id="rId22"/>
      <w:footerReference w:type="even" r:id="rId23"/>
      <w:footerReference w:type="default" r:id="rId24"/>
      <w:headerReference w:type="first" r:id="rId25"/>
      <w:footerReference w:type="first" r:id="rId2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27" w:rsidRDefault="005C4520">
      <w:pPr>
        <w:spacing w:after="0" w:line="240" w:lineRule="auto"/>
      </w:pPr>
      <w:r>
        <w:separator/>
      </w:r>
    </w:p>
  </w:endnote>
  <w:endnote w:type="continuationSeparator" w:id="0">
    <w:p w:rsidR="00715827" w:rsidRDefault="005C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20" w:rsidRPr="005C4520" w:rsidRDefault="005C4520" w:rsidP="005C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20" w:rsidRPr="005C4520" w:rsidRDefault="005C4520" w:rsidP="005C4520">
    <w:pPr>
      <w:pStyle w:val="FooterCoverPage"/>
      <w:rPr>
        <w:rFonts w:ascii="Arial" w:hAnsi="Arial" w:cs="Arial"/>
        <w:b/>
        <w:sz w:val="48"/>
      </w:rPr>
    </w:pPr>
    <w:r w:rsidRPr="005C4520">
      <w:rPr>
        <w:rFonts w:ascii="Arial" w:hAnsi="Arial" w:cs="Arial"/>
        <w:b/>
        <w:sz w:val="48"/>
      </w:rPr>
      <w:t>BG</w:t>
    </w:r>
    <w:r w:rsidRPr="005C4520">
      <w:rPr>
        <w:rFonts w:ascii="Arial" w:hAnsi="Arial" w:cs="Arial"/>
        <w:b/>
        <w:sz w:val="48"/>
      </w:rPr>
      <w:tab/>
    </w:r>
    <w:r w:rsidRPr="005C4520">
      <w:rPr>
        <w:rFonts w:ascii="Arial" w:hAnsi="Arial" w:cs="Arial"/>
        <w:b/>
        <w:sz w:val="48"/>
      </w:rPr>
      <w:tab/>
    </w:r>
    <w:r w:rsidRPr="005C4520">
      <w:tab/>
    </w:r>
    <w:r w:rsidRPr="005C452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20" w:rsidRPr="005C4520" w:rsidRDefault="005C4520" w:rsidP="005C452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5C4520">
    <w:pPr>
      <w:pStyle w:val="Footer"/>
      <w:jc w:val="center"/>
    </w:pPr>
    <w:r>
      <w:fldChar w:fldCharType="begin"/>
    </w:r>
    <w:r>
      <w:instrText xml:space="preserve"> PAGE   \* MERGEFORMAT </w:instrText>
    </w:r>
    <w:r>
      <w:fldChar w:fldCharType="separate"/>
    </w:r>
    <w:r>
      <w:rPr>
        <w:noProof/>
      </w:rPr>
      <w:t>1</w:t>
    </w:r>
    <w:r>
      <w:fldChar w:fldCharType="end"/>
    </w:r>
  </w:p>
  <w:p w:rsidR="00715827" w:rsidRDefault="007158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5C4520">
    <w:pPr>
      <w:pStyle w:val="Footer"/>
      <w:jc w:val="center"/>
    </w:pPr>
    <w:r>
      <w:fldChar w:fldCharType="begin"/>
    </w:r>
    <w:r>
      <w:instrText xml:space="preserve"> PAGE   \* MERGEFORMAT </w:instrText>
    </w:r>
    <w:r>
      <w:fldChar w:fldCharType="separate"/>
    </w:r>
    <w:r>
      <w:rPr>
        <w:noProof/>
      </w:rPr>
      <w:t>2</w:t>
    </w:r>
    <w:r>
      <w:fldChar w:fldCharType="end"/>
    </w:r>
  </w:p>
  <w:p w:rsidR="00715827" w:rsidRDefault="007158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27" w:rsidRDefault="005C4520">
      <w:pPr>
        <w:spacing w:after="0" w:line="240" w:lineRule="auto"/>
      </w:pPr>
      <w:r>
        <w:separator/>
      </w:r>
    </w:p>
  </w:footnote>
  <w:footnote w:type="continuationSeparator" w:id="0">
    <w:p w:rsidR="00715827" w:rsidRDefault="005C4520">
      <w:pPr>
        <w:spacing w:after="0" w:line="240" w:lineRule="auto"/>
      </w:pPr>
      <w:r>
        <w:continuationSeparator/>
      </w:r>
    </w:p>
  </w:footnote>
  <w:footnote w:id="1">
    <w:p w:rsidR="00715827" w:rsidRDefault="005C4520">
      <w:pPr>
        <w:pStyle w:val="FootnoteText"/>
      </w:pPr>
      <w:r>
        <w:rPr>
          <w:rStyle w:val="FootnoteReference"/>
        </w:rPr>
        <w:footnoteRef/>
      </w:r>
      <w:r>
        <w:t xml:space="preserve"> ОВ L 178, 28 юни 2013 г., стр. 66.</w:t>
      </w:r>
    </w:p>
  </w:footnote>
  <w:footnote w:id="2">
    <w:p w:rsidR="00715827" w:rsidRDefault="005C4520">
      <w:pPr>
        <w:pStyle w:val="FootnoteText"/>
      </w:pPr>
      <w:r>
        <w:rPr>
          <w:rStyle w:val="FootnoteReference"/>
        </w:rPr>
        <w:footnoteRef/>
      </w:r>
      <w:r>
        <w:t xml:space="preserve"> ОВ L 302, 22 октомври 2014 г., стр. 2.</w:t>
      </w:r>
    </w:p>
  </w:footnote>
  <w:footnote w:id="3">
    <w:p w:rsidR="00715827" w:rsidRDefault="005C4520">
      <w:pPr>
        <w:pStyle w:val="FootnoteText"/>
      </w:pPr>
      <w:r>
        <w:rPr>
          <w:rStyle w:val="FootnoteReference"/>
        </w:rPr>
        <w:footnoteRef/>
      </w:r>
      <w:r>
        <w:t>https://euoag.jrc.ec.europa.eu/files/attachments/2015_11_25_implementing_regulation_guidance_document_final.pdf.</w:t>
      </w:r>
    </w:p>
  </w:footnote>
  <w:footnote w:id="4">
    <w:p w:rsidR="00715827" w:rsidRDefault="005C4520">
      <w:pPr>
        <w:pStyle w:val="FootnoteText"/>
        <w:rPr>
          <w:rFonts w:asciiTheme="minorHAnsi" w:hAnsiTheme="minorHAnsi" w:cstheme="minorHAnsi"/>
        </w:rPr>
      </w:pPr>
      <w:r>
        <w:rPr>
          <w:rStyle w:val="FootnoteReference"/>
        </w:rPr>
        <w:footnoteRef/>
      </w:r>
      <w:r>
        <w:rPr>
          <w:rFonts w:asciiTheme="minorHAnsi" w:hAnsiTheme="minorHAnsi"/>
        </w:rPr>
        <w:t>Подвижните</w:t>
      </w:r>
      <w:r>
        <w:rPr>
          <w:rFonts w:asciiTheme="minorHAnsi" w:hAnsiTheme="minorHAnsi"/>
        </w:rPr>
        <w:t xml:space="preserve"> крайбрежни сондажни съоръжения (МОDU) не са обхванати от анализа на глава 4.1.</w:t>
      </w:r>
    </w:p>
  </w:footnote>
  <w:footnote w:id="5">
    <w:p w:rsidR="00715827" w:rsidRDefault="005C4520">
      <w:pPr>
        <w:pStyle w:val="FootnoteText"/>
      </w:pPr>
      <w:r>
        <w:rPr>
          <w:rStyle w:val="FootnoteReference"/>
        </w:rPr>
        <w:footnoteRef/>
      </w:r>
      <w:r>
        <w:t xml:space="preserve"> За подробности вж. глава 4.1.</w:t>
      </w:r>
    </w:p>
  </w:footnote>
  <w:footnote w:id="6">
    <w:p w:rsidR="00715827" w:rsidRDefault="005C4520">
      <w:pPr>
        <w:pStyle w:val="FootnoteText"/>
      </w:pPr>
      <w:r>
        <w:rPr>
          <w:rStyle w:val="FootnoteReference"/>
        </w:rPr>
        <w:footnoteRef/>
      </w:r>
      <w:r>
        <w:t xml:space="preserve"> Въпреки извеждането от експлоатация на 13 инсталации и въвеждането в експлоатация само на една нова инсталация, общият брой на инсталациите се</w:t>
      </w:r>
      <w:r>
        <w:t xml:space="preserve"> е увеличил с две. Ако всички данни са точно докладвани, броят е трябвало да спадне с 12 инсталации.</w:t>
      </w:r>
    </w:p>
  </w:footnote>
  <w:footnote w:id="7">
    <w:p w:rsidR="00715827" w:rsidRDefault="005C4520">
      <w:pPr>
        <w:pStyle w:val="FootnoteText"/>
      </w:pPr>
      <w:r>
        <w:rPr>
          <w:rStyle w:val="FootnoteReference"/>
        </w:rPr>
        <w:footnoteRef/>
      </w:r>
      <w:r>
        <w:t xml:space="preserve"> Работниците докладват за опасения, свързани с безопасността и околната среда, в случай че забележат проблеми на работното място, които биха могли да дове</w:t>
      </w:r>
      <w:r>
        <w:t>дат до нарушаване на законодателството в областта на здравеопазването и безопасността, и които биха могли да причинят вреда.</w:t>
      </w:r>
    </w:p>
  </w:footnote>
  <w:footnote w:id="8">
    <w:p w:rsidR="00715827" w:rsidRDefault="005C4520">
      <w:pPr>
        <w:pStyle w:val="FootnoteText"/>
      </w:pPr>
      <w:r>
        <w:rPr>
          <w:rStyle w:val="FootnoteReference"/>
        </w:rPr>
        <w:footnoteRef/>
      </w:r>
      <w:r>
        <w:t xml:space="preserve"> Едно-единствено подлежащо на докладване произшествие може да доведе до няколко инцидента, например непреднамерено изпускане на га</w:t>
      </w:r>
      <w:r>
        <w:t xml:space="preserve">з може да доведе до евакуация на личния състав. </w:t>
      </w:r>
    </w:p>
  </w:footnote>
  <w:footnote w:id="9">
    <w:p w:rsidR="00715827" w:rsidRDefault="005C4520">
      <w:pPr>
        <w:pStyle w:val="FootnoteText"/>
        <w:rPr>
          <w:rFonts w:ascii="Times New Roman" w:hAnsi="Times New Roman"/>
        </w:rPr>
      </w:pPr>
      <w:r>
        <w:rPr>
          <w:rStyle w:val="FootnoteReference"/>
        </w:rPr>
        <w:footnoteRef/>
      </w:r>
      <w:r>
        <w:t xml:space="preserve"> </w:t>
      </w:r>
      <w:r>
        <w:rPr>
          <w:rFonts w:ascii="Times New Roman" w:hAnsi="Times New Roman"/>
        </w:rPr>
        <w:t>Един-единствен инцидент може да се отчете повече от веднъж, например: евакуацията на личния състав, свързан</w:t>
      </w:r>
      <w:r>
        <w:rPr>
          <w:rFonts w:ascii="Times New Roman" w:hAnsi="Times New Roman"/>
          <w:lang w:val="bg-BG"/>
        </w:rPr>
        <w:t>а</w:t>
      </w:r>
      <w:r>
        <w:rPr>
          <w:rFonts w:ascii="Times New Roman" w:hAnsi="Times New Roman"/>
        </w:rPr>
        <w:t xml:space="preserve"> със загубата на контрол върху сондажа, се отразява с общо две точки.</w:t>
      </w:r>
    </w:p>
  </w:footnote>
  <w:footnote w:id="10">
    <w:p w:rsidR="00715827" w:rsidRDefault="005C4520">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ОВ L 178, 28 юни 2013 г.,</w:t>
      </w:r>
      <w:r>
        <w:rPr>
          <w:rFonts w:ascii="Times New Roman" w:hAnsi="Times New Roman"/>
        </w:rPr>
        <w:t xml:space="preserve"> стр. 73. Член 2, параграф 1: „голяма авария“ по отношение на инсталация или свързана инфраструктура означава:</w:t>
      </w:r>
    </w:p>
    <w:p w:rsidR="00715827" w:rsidRDefault="005C4520">
      <w:pPr>
        <w:pStyle w:val="FootnoteText"/>
        <w:jc w:val="both"/>
        <w:rPr>
          <w:rFonts w:ascii="Times New Roman" w:hAnsi="Times New Roman"/>
        </w:rPr>
      </w:pPr>
      <w:r>
        <w:rPr>
          <w:rFonts w:ascii="Times New Roman" w:hAnsi="Times New Roman"/>
        </w:rPr>
        <w:t xml:space="preserve">а) инцидент, включващ взрив, пожар, изгубване контрола върху сондаж или изпускане на нефт, газ или опасни вещества, които водят или е силно </w:t>
      </w:r>
      <w:r>
        <w:rPr>
          <w:rFonts w:ascii="Times New Roman" w:hAnsi="Times New Roman"/>
        </w:rPr>
        <w:t>вероятно да доведат до смъртни случаи или сериозни наранявания на лица;</w:t>
      </w:r>
    </w:p>
    <w:p w:rsidR="00715827" w:rsidRDefault="005C4520">
      <w:pPr>
        <w:pStyle w:val="FootnoteText"/>
        <w:jc w:val="both"/>
        <w:rPr>
          <w:rFonts w:ascii="Times New Roman" w:hAnsi="Times New Roman"/>
        </w:rPr>
      </w:pPr>
      <w:r>
        <w:rPr>
          <w:rFonts w:ascii="Times New Roman" w:hAnsi="Times New Roman"/>
        </w:rPr>
        <w:t>б) инцидент, пораждащ сериозни щети за инсталацията или свързаната инфраструктура, който води или е силно вероятно да доведе до смъртни случаи или сериозни наранявания на лица;</w:t>
      </w:r>
    </w:p>
    <w:p w:rsidR="00715827" w:rsidRDefault="005C4520">
      <w:pPr>
        <w:pStyle w:val="FootnoteText"/>
        <w:jc w:val="both"/>
        <w:rPr>
          <w:rFonts w:ascii="Times New Roman" w:hAnsi="Times New Roman"/>
        </w:rPr>
      </w:pPr>
      <w:r>
        <w:rPr>
          <w:rFonts w:ascii="Times New Roman" w:hAnsi="Times New Roman"/>
        </w:rPr>
        <w:t>в) всяк</w:t>
      </w:r>
      <w:r>
        <w:rPr>
          <w:rFonts w:ascii="Times New Roman" w:hAnsi="Times New Roman"/>
        </w:rPr>
        <w:t>акъв друг инцидент, водещ до смърт или сериозно нараняване на пет или повече лица, които са на инсталация в крайбрежни води, където е разположен източникът на опасност, или които участват в свързани с нефт и газ дейности в крайбрежни води във връзка с инст</w:t>
      </w:r>
      <w:r>
        <w:rPr>
          <w:rFonts w:ascii="Times New Roman" w:hAnsi="Times New Roman"/>
        </w:rPr>
        <w:t>алацията или свързаната инфраструктура; или</w:t>
      </w:r>
    </w:p>
    <w:p w:rsidR="00715827" w:rsidRDefault="005C4520">
      <w:pPr>
        <w:pStyle w:val="FootnoteText"/>
        <w:jc w:val="both"/>
        <w:rPr>
          <w:rFonts w:ascii="Times New Roman" w:hAnsi="Times New Roman"/>
        </w:rPr>
      </w:pPr>
      <w:r>
        <w:rPr>
          <w:rFonts w:ascii="Times New Roman" w:hAnsi="Times New Roman"/>
        </w:rPr>
        <w:t>г) всеки значителен екологичен инцидент, възникнал в резултат от инциденти, посочени в букви а), б) и в).</w:t>
      </w:r>
    </w:p>
    <w:p w:rsidR="00715827" w:rsidRDefault="005C4520">
      <w:pPr>
        <w:pStyle w:val="FootnoteText"/>
        <w:jc w:val="both"/>
        <w:rPr>
          <w:rFonts w:ascii="Times New Roman" w:hAnsi="Times New Roman"/>
        </w:rPr>
      </w:pPr>
      <w:r>
        <w:rPr>
          <w:rFonts w:ascii="Times New Roman" w:hAnsi="Times New Roman"/>
        </w:rPr>
        <w:t xml:space="preserve">За да се определи дали даден инцидент съставлява голяма авария по буква а), б) или г), инсталациите, на </w:t>
      </w:r>
      <w:r>
        <w:rPr>
          <w:rFonts w:ascii="Times New Roman" w:hAnsi="Times New Roman"/>
        </w:rPr>
        <w:t>които обикновено няма човешко присъствие, се приемат за инсталации, на които има човешко присъствие.</w:t>
      </w:r>
    </w:p>
  </w:footnote>
  <w:footnote w:id="11">
    <w:p w:rsidR="00715827" w:rsidRDefault="005C4520">
      <w:pPr>
        <w:pStyle w:val="FootnoteText"/>
        <w:rPr>
          <w:rFonts w:asciiTheme="minorHAnsi" w:hAnsiTheme="minorHAnsi" w:cstheme="minorHAnsi"/>
        </w:rPr>
      </w:pPr>
      <w:r>
        <w:rPr>
          <w:rStyle w:val="FootnoteReference"/>
        </w:rPr>
        <w:footnoteRef/>
      </w:r>
      <w:r>
        <w:t xml:space="preserve"> </w:t>
      </w:r>
      <w:r>
        <w:rPr>
          <w:rFonts w:asciiTheme="minorHAnsi" w:hAnsiTheme="minorHAnsi"/>
        </w:rPr>
        <w:t>Ефектът от постепенното въвеждане може да оправдае прогнозирано увеличение с 10 инцидента, ако безопасността се запази непроменена при всяка инсталация.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20" w:rsidRPr="005C4520" w:rsidRDefault="005C4520" w:rsidP="005C4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20" w:rsidRPr="005C4520" w:rsidRDefault="005C4520" w:rsidP="005C452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20" w:rsidRPr="005C4520" w:rsidRDefault="005C4520" w:rsidP="005C452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27" w:rsidRDefault="00715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812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A0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B2B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825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AD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oNotTrackFormatting/>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CORRIGENDUM_x000b_This document corrects document COM(2020) 263 of 25 June 2020._x000b_Concerns all language versions._x000b_The last two paragraphs in Section 6 - Conclusions, have been corrected._x000b_The text shall read as follows:"/>
    <w:docVar w:name="LW_COVERPAGE_EXISTS" w:val="True"/>
    <w:docVar w:name="LW_COVERPAGE_GUID" w:val="265019BB-D7BE-460B-9192-7D5DB9EBA159"/>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u1041?\u1088?\u1102?\u1082?\u1089?\u1077?\u1083?,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20)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3?\u1086?\u1076?\u1080?\u1096?\u1077?\u1085? \u1076?\u1086?\u1082?\u1083?\u1072?\u1076? \u1086?\u1090?\u1085?\u1086?\u1089?\u1085?\u1086? \u1073?\u1077?\u1079?\u1086?\u1087?\u1072?\u1089?\u1085?\u1086?\u1089?\u1090?\u1090?\u1072? \u1085?\u1072? \u1089?\u1074?\u1098?\u1088?\u1079?\u1072?\u1085?\u1080?\u1090?\u1077? \u1089? \u1085?\u1077?\u1092?\u1090? \u1080? \u1075?\u1072?\u1079? \u1076?\u1077?\u1081?\u1085?\u1086?\u1089?\u1090?\u1080? \u1074? \u1082?\u1088?\u1072?\u1081?\u1073?\u1088?\u1077?\u1078?\u1085?\u1080? \u1074?\u1086?\u1076?\u1080? \u1074? \u1045?\u1074?\u1088?\u1086?\u1087?\u1077?\u1081?\u1089?\u1082?\u1080?\u1103? \u1089?\u1098?\u1102?\u1079? \u1079?\u1072? 2018 \u1075?._x000d__x000d__x000d__x000d__x000d__x000d__x000d__x000d__x000d__x000d__x000d__x000d__x000b_"/>
    <w:docVar w:name="LW_TYPE.DOC.CP" w:val="\u1044?\u1054?\u1050?\u1051?\u1040?\u1044? \u1053?\u1040? \u1050?\u1054?\u1052?\u1048?\u1057?\u1048?\u1071?\u1058?\u1040?"/>
    <w:docVar w:name="Stamp" w:val="\\dossiers.dgt.cec.eu.int\dossiers\MOVE\MOVE-2018-00531\MOVE-2018-00531-00-00-EN-EDT-00.201805230858395479302.DOCX"/>
  </w:docVars>
  <w:rsids>
    <w:rsidRoot w:val="00715827"/>
    <w:rsid w:val="005C4520"/>
    <w:rsid w:val="0071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24CE4687-EF8D-4856-85B1-190F0F5D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lang w:val="en-U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keepNext/>
      <w:spacing w:line="240" w:lineRule="auto"/>
    </w:pPr>
    <w:rPr>
      <w:rFonts w:ascii="Times New Roman" w:hAnsi="Times New Roman"/>
      <w:i/>
      <w:iCs/>
      <w:sz w:val="24"/>
      <w:szCs w:val="24"/>
      <w:lang w:val="en-US"/>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en-GB"/>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imes New Roman"/>
      <w:lang w:val="en-US"/>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lang w:val="en-US"/>
    </w:rPr>
  </w:style>
  <w:style w:type="paragraph" w:styleId="TOC3">
    <w:name w:val="toc 3"/>
    <w:basedOn w:val="Normal"/>
    <w:next w:val="Normal"/>
    <w:autoRedefine/>
    <w:uiPriority w:val="39"/>
    <w:unhideWhenUsed/>
    <w:pPr>
      <w:spacing w:after="100" w:line="259" w:lineRule="auto"/>
      <w:ind w:left="440"/>
    </w:pPr>
    <w:rPr>
      <w:rFonts w:eastAsia="Times New Roman"/>
      <w:lang w:val="en-US"/>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lang w:val="en-GB"/>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GB"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82A2-3109-4108-BFE5-EC0CF68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3720</Words>
  <Characters>19163</Characters>
  <Application>Microsoft Office Word</Application>
  <DocSecurity>0</DocSecurity>
  <Lines>833</Lines>
  <Paragraphs>586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22297</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(SG)</cp:lastModifiedBy>
  <cp:revision>20</cp:revision>
  <cp:lastPrinted>2019-03-25T15:47:00Z</cp:lastPrinted>
  <dcterms:created xsi:type="dcterms:W3CDTF">2020-11-06T17:19:00Z</dcterms:created>
  <dcterms:modified xsi:type="dcterms:W3CDTF">2020-11-30T13:53:00Z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